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BB5BC" w14:textId="77777777" w:rsidR="00C07B16" w:rsidRPr="008C748D" w:rsidRDefault="00C07B16" w:rsidP="00C37731">
      <w:pPr>
        <w:pStyle w:val="Spacerparatopoffirstpage"/>
        <w:rPr>
          <w:noProof w:val="0"/>
        </w:rPr>
        <w:sectPr w:rsidR="00C07B16" w:rsidRPr="008C748D" w:rsidSect="00CE750D">
          <w:footerReference w:type="default" r:id="rId12"/>
          <w:type w:val="continuous"/>
          <w:pgSz w:w="11906" w:h="16838" w:code="9"/>
          <w:pgMar w:top="567" w:right="851" w:bottom="1134" w:left="1134" w:header="510" w:footer="510" w:gutter="0"/>
          <w:cols w:space="340"/>
          <w:docGrid w:linePitch="360"/>
        </w:sectPr>
      </w:pPr>
    </w:p>
    <w:p w14:paraId="0EA79D1B" w14:textId="77777777" w:rsidR="00306E5F" w:rsidRPr="008C748D" w:rsidRDefault="0075285D" w:rsidP="00C37731">
      <w:pPr>
        <w:pStyle w:val="Spacerparatopoffirstpage"/>
        <w:rPr>
          <w:noProof w:val="0"/>
        </w:rPr>
      </w:pPr>
      <w:r>
        <w:rPr>
          <w:lang w:eastAsia="en-AU"/>
        </w:rPr>
        <w:drawing>
          <wp:anchor distT="0" distB="0" distL="114300" distR="114300" simplePos="0" relativeHeight="251652608" behindDoc="1" locked="1" layoutInCell="0" allowOverlap="1" wp14:anchorId="337E7E9C" wp14:editId="16CBFE91">
            <wp:simplePos x="0" y="0"/>
            <wp:positionH relativeFrom="page">
              <wp:posOffset>0</wp:posOffset>
            </wp:positionH>
            <wp:positionV relativeFrom="page">
              <wp:posOffset>324485</wp:posOffset>
            </wp:positionV>
            <wp:extent cx="7563600" cy="1512360"/>
            <wp:effectExtent l="0" t="0" r="0" b="0"/>
            <wp:wrapNone/>
            <wp:docPr id="4" name="Picture 4" descr="Decora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3">
                      <a:extLst>
                        <a:ext uri="{28A0092B-C50C-407E-A947-70E740481C1C}">
                          <a14:useLocalDpi xmlns:a14="http://schemas.microsoft.com/office/drawing/2010/main" val="0"/>
                        </a:ext>
                      </a:extLst>
                    </a:blip>
                    <a:stretch>
                      <a:fillRect/>
                    </a:stretch>
                  </pic:blipFill>
                  <pic:spPr>
                    <a:xfrm>
                      <a:off x="0" y="0"/>
                      <a:ext cx="7563600" cy="1512360"/>
                    </a:xfrm>
                    <a:prstGeom prst="rect">
                      <a:avLst/>
                    </a:prstGeom>
                  </pic:spPr>
                </pic:pic>
              </a:graphicData>
            </a:graphic>
            <wp14:sizeRelH relativeFrom="margin">
              <wp14:pctWidth>0</wp14:pctWidth>
            </wp14:sizeRelH>
            <wp14:sizeRelV relativeFrom="margin">
              <wp14:pctHeight>0</wp14:pctHeight>
            </wp14:sizeRelV>
          </wp:anchor>
        </w:drawing>
      </w:r>
    </w:p>
    <w:tbl>
      <w:tblPr>
        <w:tblW w:w="10129" w:type="dxa"/>
        <w:tblInd w:w="-142" w:type="dxa"/>
        <w:tblCellMar>
          <w:left w:w="0" w:type="dxa"/>
          <w:right w:w="0" w:type="dxa"/>
        </w:tblCellMar>
        <w:tblLook w:val="04A0" w:firstRow="1" w:lastRow="0" w:firstColumn="1" w:lastColumn="0" w:noHBand="0" w:noVBand="1"/>
      </w:tblPr>
      <w:tblGrid>
        <w:gridCol w:w="10129"/>
      </w:tblGrid>
      <w:tr w:rsidR="00EF36AF" w:rsidRPr="008C748D" w14:paraId="4F63B1B1" w14:textId="77777777" w:rsidTr="001A0034">
        <w:trPr>
          <w:trHeight w:val="905"/>
        </w:trPr>
        <w:tc>
          <w:tcPr>
            <w:tcW w:w="10129" w:type="dxa"/>
            <w:shd w:val="clear" w:color="auto" w:fill="auto"/>
            <w:vAlign w:val="bottom"/>
          </w:tcPr>
          <w:p w14:paraId="42709FDC" w14:textId="77777777" w:rsidR="002B14EC" w:rsidRDefault="00001CAA" w:rsidP="002B14EC">
            <w:pPr>
              <w:pStyle w:val="DPCmainheading"/>
              <w:spacing w:before="240"/>
              <w:contextualSpacing/>
              <w:rPr>
                <w:b/>
                <w:bCs/>
              </w:rPr>
            </w:pPr>
            <w:r w:rsidRPr="002B14EC">
              <w:rPr>
                <w:b/>
                <w:bCs/>
              </w:rPr>
              <w:t xml:space="preserve">Victorian Public Service </w:t>
            </w:r>
          </w:p>
          <w:p w14:paraId="4F42C3F0" w14:textId="77F30E18" w:rsidR="004946F4" w:rsidRPr="002B14EC" w:rsidRDefault="00001CAA" w:rsidP="002B14EC">
            <w:pPr>
              <w:pStyle w:val="DPCmainheading"/>
              <w:spacing w:before="240"/>
              <w:contextualSpacing/>
              <w:rPr>
                <w:b/>
                <w:bCs/>
              </w:rPr>
            </w:pPr>
            <w:r w:rsidRPr="002B14EC">
              <w:rPr>
                <w:b/>
                <w:bCs/>
              </w:rPr>
              <w:t>Enterprise Agreement 2020</w:t>
            </w:r>
          </w:p>
        </w:tc>
      </w:tr>
      <w:tr w:rsidR="005D6597" w:rsidRPr="008C748D" w14:paraId="4FD50144" w14:textId="77777777" w:rsidTr="001A0034">
        <w:trPr>
          <w:trHeight w:val="298"/>
        </w:trPr>
        <w:tc>
          <w:tcPr>
            <w:tcW w:w="10129" w:type="dxa"/>
            <w:shd w:val="clear" w:color="auto" w:fill="auto"/>
            <w:tcMar>
              <w:top w:w="284" w:type="dxa"/>
              <w:bottom w:w="454" w:type="dxa"/>
            </w:tcMar>
          </w:tcPr>
          <w:p w14:paraId="3EA4B588" w14:textId="67303DF4" w:rsidR="005D6597" w:rsidRPr="00CE750D" w:rsidRDefault="005D6597" w:rsidP="00CE750D">
            <w:pPr>
              <w:pStyle w:val="DPCmainsubheading"/>
            </w:pPr>
          </w:p>
        </w:tc>
      </w:tr>
    </w:tbl>
    <w:p w14:paraId="16512BB1" w14:textId="7DC59B1E" w:rsidR="003935AE" w:rsidRDefault="003935AE" w:rsidP="00C2650C">
      <w:pPr>
        <w:pStyle w:val="Heading1"/>
      </w:pPr>
      <w:bookmarkStart w:id="0" w:name="_Toc410976288"/>
    </w:p>
    <w:p w14:paraId="20DCC556" w14:textId="508B3C66" w:rsidR="003935AE" w:rsidRDefault="003935AE" w:rsidP="003935AE">
      <w:pPr>
        <w:pStyle w:val="DPCbody"/>
      </w:pPr>
    </w:p>
    <w:p w14:paraId="0898EBD3" w14:textId="6D9BBE2A" w:rsidR="003935AE" w:rsidRDefault="003935AE" w:rsidP="003935AE">
      <w:pPr>
        <w:pStyle w:val="DPCbody"/>
      </w:pPr>
    </w:p>
    <w:p w14:paraId="0ADB3A29" w14:textId="1752F5C3" w:rsidR="003935AE" w:rsidRDefault="003935AE" w:rsidP="003935AE">
      <w:pPr>
        <w:pStyle w:val="DPCbody"/>
      </w:pPr>
    </w:p>
    <w:p w14:paraId="64AAFC86" w14:textId="0EA693D9" w:rsidR="003935AE" w:rsidRDefault="003935AE" w:rsidP="003935AE">
      <w:pPr>
        <w:pStyle w:val="DPCbody"/>
      </w:pPr>
    </w:p>
    <w:p w14:paraId="2782A647" w14:textId="77777777" w:rsidR="003935AE" w:rsidRPr="003935AE" w:rsidRDefault="003935AE" w:rsidP="003935AE">
      <w:pPr>
        <w:pStyle w:val="DPCbody"/>
      </w:pPr>
    </w:p>
    <w:p w14:paraId="03292603" w14:textId="49DDA0E8" w:rsidR="003935AE" w:rsidRPr="00FB3935" w:rsidRDefault="003935AE" w:rsidP="003935AE">
      <w:pPr>
        <w:pStyle w:val="Heading1"/>
        <w:rPr>
          <w:b/>
          <w:bCs w:val="0"/>
        </w:rPr>
      </w:pPr>
      <w:r w:rsidRPr="00FB3935">
        <w:rPr>
          <w:b/>
          <w:bCs w:val="0"/>
        </w:rPr>
        <w:t>Summary of key proposed changes to your terms and conditions of employment</w:t>
      </w:r>
    </w:p>
    <w:p w14:paraId="41866CBC" w14:textId="5D063300" w:rsidR="003935AE" w:rsidRDefault="003935AE" w:rsidP="003935AE">
      <w:pPr>
        <w:pStyle w:val="DPCbody"/>
      </w:pPr>
    </w:p>
    <w:p w14:paraId="51DF6482" w14:textId="021FC372" w:rsidR="003935AE" w:rsidRDefault="003935AE" w:rsidP="003935AE">
      <w:pPr>
        <w:pStyle w:val="DPCbody"/>
      </w:pPr>
    </w:p>
    <w:p w14:paraId="17999554" w14:textId="7A0271BC" w:rsidR="003935AE" w:rsidRDefault="003935AE" w:rsidP="003935AE">
      <w:pPr>
        <w:pStyle w:val="DPCbody"/>
      </w:pPr>
    </w:p>
    <w:p w14:paraId="4AD22F4F" w14:textId="7C6DC6D5" w:rsidR="003935AE" w:rsidRDefault="003935AE" w:rsidP="003935AE">
      <w:pPr>
        <w:pStyle w:val="DPCbody"/>
      </w:pPr>
    </w:p>
    <w:p w14:paraId="1A71D11E" w14:textId="1B702991" w:rsidR="003935AE" w:rsidRDefault="003935AE" w:rsidP="003935AE">
      <w:pPr>
        <w:pStyle w:val="DPCbody"/>
      </w:pPr>
    </w:p>
    <w:p w14:paraId="38F765F6" w14:textId="77777777" w:rsidR="003935AE" w:rsidRPr="003935AE" w:rsidRDefault="003935AE" w:rsidP="003935AE">
      <w:pPr>
        <w:pStyle w:val="DPCbody"/>
      </w:pPr>
    </w:p>
    <w:p w14:paraId="53B30C72" w14:textId="77777777" w:rsidR="003935AE" w:rsidRDefault="003935AE">
      <w:pPr>
        <w:rPr>
          <w:rFonts w:asciiTheme="majorHAnsi" w:eastAsia="MS Gothic" w:hAnsiTheme="majorHAnsi" w:cs="Arial"/>
          <w:bCs/>
          <w:color w:val="0072CE"/>
          <w:kern w:val="32"/>
          <w:sz w:val="44"/>
          <w:szCs w:val="52"/>
        </w:rPr>
      </w:pPr>
    </w:p>
    <w:p w14:paraId="7A8F8BB8" w14:textId="06C5208A" w:rsidR="00EC01C5" w:rsidRDefault="00EC01C5" w:rsidP="00692C6E">
      <w:pPr>
        <w:pStyle w:val="DPCbody"/>
        <w:rPr>
          <w:rFonts w:asciiTheme="majorHAnsi" w:eastAsia="MS Mincho" w:hAnsiTheme="majorHAnsi" w:cs="Times New Roman"/>
          <w:b/>
          <w:bCs/>
          <w:color w:val="0072CE"/>
          <w:sz w:val="28"/>
          <w:szCs w:val="28"/>
        </w:rPr>
      </w:pPr>
    </w:p>
    <w:p w14:paraId="537DF46C" w14:textId="77777777" w:rsidR="001E151F" w:rsidRDefault="001E151F" w:rsidP="00692C6E">
      <w:pPr>
        <w:pStyle w:val="DPCbody"/>
        <w:rPr>
          <w:rFonts w:asciiTheme="majorHAnsi" w:eastAsia="MS Mincho" w:hAnsiTheme="majorHAnsi" w:cs="Times New Roman"/>
          <w:b/>
          <w:bCs/>
          <w:color w:val="0072CE"/>
          <w:sz w:val="28"/>
          <w:szCs w:val="28"/>
        </w:rPr>
      </w:pPr>
    </w:p>
    <w:p w14:paraId="69B473BA" w14:textId="77777777" w:rsidR="00EC01C5" w:rsidRDefault="00EC01C5" w:rsidP="00692C6E">
      <w:pPr>
        <w:pStyle w:val="DPCbody"/>
        <w:rPr>
          <w:rFonts w:asciiTheme="majorHAnsi" w:eastAsia="MS Mincho" w:hAnsiTheme="majorHAnsi" w:cs="Times New Roman"/>
          <w:b/>
          <w:bCs/>
          <w:color w:val="0072CE"/>
          <w:sz w:val="28"/>
          <w:szCs w:val="28"/>
        </w:rPr>
      </w:pPr>
    </w:p>
    <w:p w14:paraId="06BAC424" w14:textId="049223D9" w:rsidR="003935AE" w:rsidRPr="001E151F" w:rsidRDefault="00692C6E" w:rsidP="001E151F">
      <w:pPr>
        <w:pStyle w:val="DPCbody"/>
        <w:rPr>
          <w:sz w:val="20"/>
          <w:szCs w:val="20"/>
        </w:rPr>
      </w:pPr>
      <w:bookmarkStart w:id="1" w:name="_GoBack"/>
      <w:r w:rsidRPr="00EC01C5">
        <w:rPr>
          <w:rFonts w:asciiTheme="majorHAnsi" w:eastAsia="MS Mincho" w:hAnsiTheme="majorHAnsi" w:cs="Times New Roman"/>
          <w:b/>
          <w:bCs/>
          <w:color w:val="0072CE"/>
          <w:sz w:val="28"/>
          <w:szCs w:val="28"/>
        </w:rPr>
        <w:t xml:space="preserve">Accessibility </w:t>
      </w:r>
      <w:r>
        <w:br/>
      </w:r>
      <w:r w:rsidRPr="00640E07">
        <w:rPr>
          <w:sz w:val="20"/>
          <w:szCs w:val="20"/>
        </w:rPr>
        <w:t xml:space="preserve">This document is available as a PDF and in an accessible Word format. If you have any accessibility issues with this document, please email Industrial Relations Victoria at </w:t>
      </w:r>
      <w:hyperlink r:id="rId14" w:history="1">
        <w:r w:rsidR="0060246B" w:rsidRPr="0060246B">
          <w:rPr>
            <w:rStyle w:val="Hyperlink"/>
            <w:sz w:val="20"/>
            <w:szCs w:val="20"/>
          </w:rPr>
          <w:t>vpsagreement2020@dpc.vic.gov.au</w:t>
        </w:r>
      </w:hyperlink>
      <w:r w:rsidR="0060246B">
        <w:rPr>
          <w:rStyle w:val="Hyperlink"/>
        </w:rPr>
        <w:t xml:space="preserve"> </w:t>
      </w:r>
      <w:r w:rsidRPr="00640E07">
        <w:rPr>
          <w:sz w:val="20"/>
          <w:szCs w:val="20"/>
        </w:rPr>
        <w:t xml:space="preserve">or call the Victorian Government Contact Centre on 1300 366 356. (The National Relay Service is available as a phone solution for people who are deaf or have a hearing or speech impairment, please visit </w:t>
      </w:r>
      <w:hyperlink r:id="rId15" w:history="1">
        <w:r w:rsidRPr="0060246B">
          <w:rPr>
            <w:rStyle w:val="Hyperlink"/>
            <w:sz w:val="20"/>
            <w:szCs w:val="20"/>
          </w:rPr>
          <w:t>www.communications.gov.au/accesshub</w:t>
        </w:r>
      </w:hyperlink>
      <w:r w:rsidRPr="00640E07">
        <w:rPr>
          <w:sz w:val="20"/>
          <w:szCs w:val="20"/>
        </w:rPr>
        <w:t>.</w:t>
      </w:r>
      <w:r w:rsidRPr="00EC01C5">
        <w:rPr>
          <w:sz w:val="20"/>
          <w:szCs w:val="20"/>
        </w:rPr>
        <w:t xml:space="preserve"> </w:t>
      </w:r>
    </w:p>
    <w:bookmarkEnd w:id="1"/>
    <w:p w14:paraId="18A49A71" w14:textId="77777777" w:rsidR="003935AE" w:rsidRDefault="003935AE" w:rsidP="00793258">
      <w:pPr>
        <w:pStyle w:val="DPCbody"/>
      </w:pPr>
    </w:p>
    <w:p w14:paraId="15269E40" w14:textId="4E2C59DF" w:rsidR="00692C6E" w:rsidRDefault="00692C6E" w:rsidP="002B14EC">
      <w:pPr>
        <w:pStyle w:val="Heading3"/>
      </w:pPr>
      <w:r>
        <w:lastRenderedPageBreak/>
        <w:t>Introduction</w:t>
      </w:r>
    </w:p>
    <w:p w14:paraId="492C6414" w14:textId="13B1556B" w:rsidR="00793258" w:rsidRPr="00793258" w:rsidRDefault="00793258" w:rsidP="00793258">
      <w:pPr>
        <w:pStyle w:val="DPCbody"/>
      </w:pPr>
      <w:r w:rsidRPr="00793258">
        <w:t>The Victorian Government and the Community Public Service Union (</w:t>
      </w:r>
      <w:proofErr w:type="spellStart"/>
      <w:r w:rsidRPr="00793258">
        <w:t>CPSU</w:t>
      </w:r>
      <w:proofErr w:type="spellEnd"/>
      <w:r w:rsidRPr="00793258">
        <w:t xml:space="preserve">) have reached agreement on the terms for a proposed Victorian Public Service Enterprise Agreement 2020 (the Agreement).  The Agreement, if it is approved by employees, will replace your existing terms and conditions of employment, detailed in the Victorian Public Service Enterprise Agreement 2016. </w:t>
      </w:r>
    </w:p>
    <w:p w14:paraId="4708357F" w14:textId="55B935A9" w:rsidR="00793258" w:rsidRPr="00793258" w:rsidRDefault="00793258" w:rsidP="00793258">
      <w:pPr>
        <w:pStyle w:val="DPCbody"/>
      </w:pPr>
      <w:r>
        <w:t>This documents</w:t>
      </w:r>
      <w:r w:rsidRPr="00793258">
        <w:t xml:space="preserve"> highlights</w:t>
      </w:r>
      <w:r>
        <w:t>, at a high level,</w:t>
      </w:r>
      <w:r w:rsidRPr="00793258">
        <w:t xml:space="preserve"> some of the key substantive changes which are proposed to your existing terms and conditions of employment. This </w:t>
      </w:r>
      <w:r>
        <w:t xml:space="preserve">document </w:t>
      </w:r>
      <w:r w:rsidRPr="00793258">
        <w:t xml:space="preserve">is not intended to detail all changes </w:t>
      </w:r>
      <w:r w:rsidR="00BF67AB">
        <w:t xml:space="preserve">made in the proposed Agreement </w:t>
      </w:r>
      <w:r w:rsidRPr="00793258">
        <w:t xml:space="preserve">– for the full list of changes please see the detailed explanatory material distributed to </w:t>
      </w:r>
      <w:r w:rsidR="00BF67AB">
        <w:t xml:space="preserve">all </w:t>
      </w:r>
      <w:r w:rsidRPr="00793258">
        <w:t>employees.</w:t>
      </w:r>
    </w:p>
    <w:p w14:paraId="20F93662" w14:textId="75F23705" w:rsidR="00793258" w:rsidRPr="00793258" w:rsidRDefault="00793258" w:rsidP="00793258">
      <w:pPr>
        <w:pStyle w:val="DPCbody"/>
      </w:pPr>
      <w:r w:rsidRPr="00793258">
        <w:t xml:space="preserve">All employees </w:t>
      </w:r>
      <w:r w:rsidR="00BF67AB">
        <w:t>are en</w:t>
      </w:r>
      <w:r w:rsidR="000C27F3">
        <w:t>couraged to</w:t>
      </w:r>
      <w:r w:rsidRPr="00793258">
        <w:t xml:space="preserve"> familiarise themselves with the draft agreement and more detailed explanatory materials distributed to ensure they fully understand the proposed changes to your terms and conditions.</w:t>
      </w:r>
    </w:p>
    <w:bookmarkEnd w:id="0"/>
    <w:p w14:paraId="2968D766" w14:textId="4CE8B9B6" w:rsidR="001559B2" w:rsidRDefault="001559B2" w:rsidP="00C37731">
      <w:pPr>
        <w:pStyle w:val="DPCbody"/>
      </w:pPr>
      <w:r>
        <w:t xml:space="preserve">The following changes are proposed to </w:t>
      </w:r>
      <w:r w:rsidR="001F7F8B">
        <w:t xml:space="preserve">your </w:t>
      </w:r>
      <w:r>
        <w:t>terms and conditions of employment:</w:t>
      </w:r>
    </w:p>
    <w:p w14:paraId="4A2BF4DB" w14:textId="6A806FAE" w:rsidR="00BC7ED7" w:rsidRPr="008C748D" w:rsidRDefault="00A85A06" w:rsidP="002C5798">
      <w:pPr>
        <w:pStyle w:val="Heading4"/>
      </w:pPr>
      <w:r>
        <w:t>Operation and Duration</w:t>
      </w:r>
    </w:p>
    <w:p w14:paraId="37717758" w14:textId="4FB26954" w:rsidR="006E306D" w:rsidRDefault="00A85A06" w:rsidP="00A85A06">
      <w:pPr>
        <w:pStyle w:val="DPCbody"/>
      </w:pPr>
      <w:r>
        <w:t>The proposed agreement has a nominal expiry date of 20 March 2024.</w:t>
      </w:r>
      <w:r w:rsidR="002C5798">
        <w:t xml:space="preserve"> </w:t>
      </w:r>
      <w:r w:rsidR="006E306D">
        <w:t>The s</w:t>
      </w:r>
      <w:r w:rsidR="006E306D" w:rsidRPr="006E306D">
        <w:t xml:space="preserve">alary and allowance increases will take effect </w:t>
      </w:r>
      <w:r w:rsidR="00241F6B">
        <w:t>from</w:t>
      </w:r>
      <w:r w:rsidR="006E306D" w:rsidRPr="006E306D">
        <w:t xml:space="preserve"> 20 March 2020 and be made as soon as reasonably practicable after the Agreement commences operation.</w:t>
      </w:r>
    </w:p>
    <w:p w14:paraId="21B9B9C7" w14:textId="019EE917" w:rsidR="00A82F74" w:rsidRDefault="00A45BE9" w:rsidP="002C5798">
      <w:pPr>
        <w:pStyle w:val="Heading4"/>
      </w:pPr>
      <w:r>
        <w:t>Salary and Allowance Increases</w:t>
      </w:r>
    </w:p>
    <w:p w14:paraId="4405A9DE" w14:textId="77777777" w:rsidR="002C5798" w:rsidRDefault="002B018C" w:rsidP="002C5798">
      <w:pPr>
        <w:pStyle w:val="DPCbody"/>
      </w:pPr>
      <w:r>
        <w:t xml:space="preserve">Salaries and monetary based allowances have been increased </w:t>
      </w:r>
      <w:r w:rsidR="00502853">
        <w:t xml:space="preserve">by </w:t>
      </w:r>
      <w:r w:rsidR="002C5798">
        <w:t>a total of 8 per cent over the life of the Agreement</w:t>
      </w:r>
      <w:r w:rsidR="00502853">
        <w:t xml:space="preserve"> </w:t>
      </w:r>
      <w:r w:rsidR="002C5798">
        <w:t>as</w:t>
      </w:r>
      <w:r w:rsidR="00502853">
        <w:t xml:space="preserve"> outlined in </w:t>
      </w:r>
      <w:r w:rsidR="00C24BB8">
        <w:t>clause</w:t>
      </w:r>
      <w:r w:rsidR="004272CE">
        <w:t xml:space="preserve"> 30 of the proposed Agreement </w:t>
      </w:r>
    </w:p>
    <w:p w14:paraId="3C7F3011" w14:textId="2AF64018" w:rsidR="00502853" w:rsidRDefault="00B23F60" w:rsidP="002C5798">
      <w:pPr>
        <w:pStyle w:val="Heading4"/>
      </w:pPr>
      <w:r>
        <w:t>Mobility payment and mobility provisions</w:t>
      </w:r>
    </w:p>
    <w:p w14:paraId="4EFCD498" w14:textId="4D75C01A" w:rsidR="0057023F" w:rsidRPr="0057023F" w:rsidRDefault="00482641" w:rsidP="0057023F">
      <w:pPr>
        <w:pStyle w:val="DPCbody"/>
      </w:pPr>
      <w:r>
        <w:t>A</w:t>
      </w:r>
      <w:r w:rsidR="00C24BB8" w:rsidRPr="004272CE">
        <w:t xml:space="preserve"> new </w:t>
      </w:r>
      <w:r w:rsidR="00241F6B">
        <w:t xml:space="preserve">annual </w:t>
      </w:r>
      <w:r w:rsidR="00C24BB8" w:rsidRPr="004272CE">
        <w:t>mobility payment will be paid to all Employees</w:t>
      </w:r>
      <w:r>
        <w:t xml:space="preserve"> </w:t>
      </w:r>
      <w:r w:rsidR="00C24BB8" w:rsidRPr="004272CE">
        <w:t>on 1 July as a lump sum payment effective from 1 July 2020</w:t>
      </w:r>
      <w:r w:rsidR="002C5798">
        <w:t xml:space="preserve"> (clause 16)</w:t>
      </w:r>
      <w:r w:rsidR="00C24BB8" w:rsidRPr="004272CE">
        <w:t xml:space="preserve">.  </w:t>
      </w:r>
      <w:r>
        <w:t xml:space="preserve">The mobility payment is </w:t>
      </w:r>
      <w:r w:rsidR="00C36FC4">
        <w:t>paid i</w:t>
      </w:r>
      <w:r w:rsidRPr="004272CE">
        <w:t xml:space="preserve">n recognition of the commitment to </w:t>
      </w:r>
      <w:r w:rsidR="00E435A9">
        <w:t>the principles of mobility and a range of o</w:t>
      </w:r>
      <w:r w:rsidR="0057023F">
        <w:t>ther m</w:t>
      </w:r>
      <w:r w:rsidR="0057023F" w:rsidRPr="0057023F">
        <w:t>obility related amendments and insertions</w:t>
      </w:r>
      <w:r w:rsidR="00E435A9">
        <w:t xml:space="preserve"> which</w:t>
      </w:r>
      <w:r w:rsidR="0057023F" w:rsidRPr="0057023F">
        <w:t xml:space="preserve"> includ</w:t>
      </w:r>
      <w:r w:rsidR="0057023F">
        <w:t>e</w:t>
      </w:r>
      <w:r w:rsidR="0057023F" w:rsidRPr="0057023F">
        <w:t>:</w:t>
      </w:r>
    </w:p>
    <w:p w14:paraId="77A0D440" w14:textId="77777777" w:rsidR="00727EBB" w:rsidRPr="0057023F" w:rsidRDefault="00727EBB" w:rsidP="00727EBB">
      <w:pPr>
        <w:pStyle w:val="DPCbullet1"/>
      </w:pPr>
      <w:r>
        <w:t>a n</w:t>
      </w:r>
      <w:r w:rsidRPr="0057023F">
        <w:t xml:space="preserve">ew provision regarding </w:t>
      </w:r>
      <w:r>
        <w:t xml:space="preserve">employer-initiated </w:t>
      </w:r>
      <w:r w:rsidRPr="0057023F">
        <w:t xml:space="preserve">changes to usual place or places of work </w:t>
      </w:r>
      <w:r>
        <w:t>(clause 19)</w:t>
      </w:r>
    </w:p>
    <w:p w14:paraId="6FFB965B" w14:textId="54C5960B" w:rsidR="00727EBB" w:rsidRPr="0057023F" w:rsidRDefault="00727EBB" w:rsidP="00727EBB">
      <w:pPr>
        <w:pStyle w:val="DPCbullet1"/>
      </w:pPr>
      <w:r w:rsidRPr="0057023F">
        <w:t xml:space="preserve">implementation of change processes </w:t>
      </w:r>
      <w:r>
        <w:t xml:space="preserve">to be </w:t>
      </w:r>
      <w:r w:rsidRPr="0057023F">
        <w:t>commensurate with s</w:t>
      </w:r>
      <w:r>
        <w:t>cale</w:t>
      </w:r>
      <w:r w:rsidRPr="0057023F">
        <w:t xml:space="preserve"> of change</w:t>
      </w:r>
      <w:r>
        <w:t xml:space="preserve"> (clause 11)</w:t>
      </w:r>
    </w:p>
    <w:p w14:paraId="21C40BAF" w14:textId="77777777" w:rsidR="00727EBB" w:rsidRPr="0057023F" w:rsidRDefault="00727EBB" w:rsidP="00727EBB">
      <w:pPr>
        <w:pStyle w:val="DPCbullet1"/>
      </w:pPr>
      <w:r>
        <w:t>a n</w:t>
      </w:r>
      <w:r w:rsidRPr="0057023F">
        <w:t xml:space="preserve">ew provision to insert </w:t>
      </w:r>
      <w:r>
        <w:t xml:space="preserve">agreed mobility </w:t>
      </w:r>
      <w:r w:rsidRPr="0057023F">
        <w:t xml:space="preserve">principles, with </w:t>
      </w:r>
      <w:r>
        <w:t>the Agreement</w:t>
      </w:r>
      <w:r w:rsidRPr="0057023F">
        <w:t xml:space="preserve"> to be interpreted in accordance with </w:t>
      </w:r>
      <w:r>
        <w:t>these</w:t>
      </w:r>
      <w:r w:rsidRPr="0057023F">
        <w:t xml:space="preserve"> principles</w:t>
      </w:r>
      <w:r>
        <w:t xml:space="preserve"> (clause 15)</w:t>
      </w:r>
      <w:r w:rsidRPr="0057023F">
        <w:t xml:space="preserve">. </w:t>
      </w:r>
    </w:p>
    <w:p w14:paraId="447E7FC6" w14:textId="54A09492" w:rsidR="0057023F" w:rsidRPr="0057023F" w:rsidRDefault="00727EBB" w:rsidP="00727EBB">
      <w:pPr>
        <w:pStyle w:val="DPCbullet1"/>
      </w:pPr>
      <w:r>
        <w:t>a</w:t>
      </w:r>
      <w:r w:rsidRPr="0057023F">
        <w:t>mend</w:t>
      </w:r>
      <w:r>
        <w:t>ing progression</w:t>
      </w:r>
      <w:r w:rsidRPr="0057023F">
        <w:t xml:space="preserve"> eligibility requirements which inhibited </w:t>
      </w:r>
      <w:r>
        <w:t>movement within the VPS</w:t>
      </w:r>
      <w:r w:rsidRPr="0057023F">
        <w:t xml:space="preserve"> at </w:t>
      </w:r>
      <w:r>
        <w:t xml:space="preserve">the same VPS </w:t>
      </w:r>
      <w:r w:rsidRPr="0057023F">
        <w:t>level</w:t>
      </w:r>
      <w:r>
        <w:t xml:space="preserve"> (clause 29)</w:t>
      </w:r>
      <w:r w:rsidRPr="0057023F">
        <w:t>.</w:t>
      </w:r>
    </w:p>
    <w:p w14:paraId="0797D70D" w14:textId="4AAED295" w:rsidR="00C36FC4" w:rsidRDefault="00CA4EEB" w:rsidP="00CA4EEB">
      <w:pPr>
        <w:pStyle w:val="Heading4"/>
      </w:pPr>
      <w:r>
        <w:t>Performance development and progression</w:t>
      </w:r>
    </w:p>
    <w:p w14:paraId="6BF69529" w14:textId="77777777" w:rsidR="0069665D" w:rsidRPr="00692177" w:rsidRDefault="0069665D" w:rsidP="0069665D">
      <w:pPr>
        <w:pStyle w:val="DPCbody"/>
      </w:pPr>
      <w:r>
        <w:t xml:space="preserve">The performance development framework has been redrafted to better reflect existing performance development processes and promote mobility across the service (clause 29). </w:t>
      </w:r>
    </w:p>
    <w:p w14:paraId="6DC53E74" w14:textId="77777777" w:rsidR="0069665D" w:rsidRPr="00692177" w:rsidRDefault="0069665D" w:rsidP="0069665D">
      <w:pPr>
        <w:pStyle w:val="DPCbody"/>
      </w:pPr>
      <w:r>
        <w:t>A c</w:t>
      </w:r>
      <w:r w:rsidRPr="00692177">
        <w:t xml:space="preserve">ommon </w:t>
      </w:r>
      <w:proofErr w:type="gramStart"/>
      <w:r w:rsidRPr="00692177">
        <w:t>12 month</w:t>
      </w:r>
      <w:proofErr w:type="gramEnd"/>
      <w:r w:rsidRPr="00692177">
        <w:t xml:space="preserve"> rule for eligibility for progression will apply for new employees to the VPS and for certain promotions. Protections have been negotiated to cover </w:t>
      </w:r>
      <w:proofErr w:type="gramStart"/>
      <w:r w:rsidRPr="00692177">
        <w:t>particular circumstances</w:t>
      </w:r>
      <w:proofErr w:type="gramEnd"/>
      <w:r w:rsidRPr="00692177">
        <w:t>.</w:t>
      </w:r>
      <w:r>
        <w:t xml:space="preserve"> </w:t>
      </w:r>
      <w:r w:rsidRPr="00692177">
        <w:t xml:space="preserve">For </w:t>
      </w:r>
      <w:r>
        <w:lastRenderedPageBreak/>
        <w:t xml:space="preserve">employees who remain in their role, and for many other </w:t>
      </w:r>
      <w:r w:rsidRPr="00692177">
        <w:t>employees</w:t>
      </w:r>
      <w:r>
        <w:t>,</w:t>
      </w:r>
      <w:r w:rsidRPr="00692177">
        <w:t xml:space="preserve"> there will be no change from the current arrangements.</w:t>
      </w:r>
    </w:p>
    <w:p w14:paraId="4E286904" w14:textId="391D5529" w:rsidR="00BB1DB8" w:rsidRDefault="00BB1DB8" w:rsidP="00BB1DB8">
      <w:pPr>
        <w:pStyle w:val="Heading4"/>
      </w:pPr>
      <w:r>
        <w:t>Gender equality</w:t>
      </w:r>
    </w:p>
    <w:p w14:paraId="1C1F7398" w14:textId="675A57F3" w:rsidR="0016394D" w:rsidRDefault="00F8275E" w:rsidP="00F97D9E">
      <w:pPr>
        <w:pStyle w:val="DPCbody"/>
      </w:pPr>
      <w:r>
        <w:t>New provision operationalising the gender pay equity princi</w:t>
      </w:r>
      <w:r w:rsidR="00E570E3">
        <w:t>ples and establish</w:t>
      </w:r>
      <w:r w:rsidR="00EA1769">
        <w:t>ing</w:t>
      </w:r>
      <w:r w:rsidR="006052EA">
        <w:t xml:space="preserve"> a review mechanism for claims of systematic gender </w:t>
      </w:r>
      <w:r w:rsidR="0016394D">
        <w:t>equity issues (clause 28).</w:t>
      </w:r>
    </w:p>
    <w:p w14:paraId="3558EA86" w14:textId="10F327FC" w:rsidR="00BB1DB8" w:rsidRPr="00EA1769" w:rsidRDefault="00EA1769" w:rsidP="00EA1769">
      <w:pPr>
        <w:pStyle w:val="Heading4"/>
      </w:pPr>
      <w:r w:rsidRPr="00EA1769">
        <w:t>Parental leave</w:t>
      </w:r>
    </w:p>
    <w:p w14:paraId="381E12A1" w14:textId="314AB6B7" w:rsidR="00A477EF" w:rsidRDefault="002B4CDF" w:rsidP="00A477EF">
      <w:pPr>
        <w:pStyle w:val="DPCbullet1"/>
        <w:numPr>
          <w:ilvl w:val="0"/>
          <w:numId w:val="0"/>
        </w:numPr>
        <w:ind w:left="284" w:hanging="284"/>
      </w:pPr>
      <w:r>
        <w:t>A new p</w:t>
      </w:r>
      <w:r w:rsidR="00A477EF">
        <w:t xml:space="preserve">arental leave </w:t>
      </w:r>
      <w:r>
        <w:t>clause</w:t>
      </w:r>
      <w:r w:rsidR="00A477EF">
        <w:t xml:space="preserve"> (clause </w:t>
      </w:r>
      <w:r w:rsidR="003A7437">
        <w:t>55)</w:t>
      </w:r>
      <w:r w:rsidR="00A477EF">
        <w:t xml:space="preserve"> </w:t>
      </w:r>
      <w:r>
        <w:t xml:space="preserve">has been agreed and </w:t>
      </w:r>
      <w:r w:rsidR="00A477EF">
        <w:t>will include</w:t>
      </w:r>
      <w:r>
        <w:t xml:space="preserve"> (amongst other changes)</w:t>
      </w:r>
      <w:r w:rsidR="00A477EF">
        <w:t>:</w:t>
      </w:r>
    </w:p>
    <w:p w14:paraId="5DFA3BE2" w14:textId="594E9E5C" w:rsidR="00EA1769" w:rsidRDefault="00A477EF" w:rsidP="00A477EF">
      <w:pPr>
        <w:pStyle w:val="DPCbullet1"/>
      </w:pPr>
      <w:r>
        <w:t>Increase primary caregiver parental leave entitlements from 14 to 16 weeks</w:t>
      </w:r>
    </w:p>
    <w:p w14:paraId="57D31EBA" w14:textId="2AF97F16" w:rsidR="00A477EF" w:rsidRDefault="003A7437" w:rsidP="00A477EF">
      <w:pPr>
        <w:pStyle w:val="DPCbullet1"/>
      </w:pPr>
      <w:r>
        <w:t xml:space="preserve">Increase secondary caregiver parental leave from 2 to 4 weeks </w:t>
      </w:r>
      <w:r w:rsidR="0069665D">
        <w:t xml:space="preserve">plus </w:t>
      </w:r>
      <w:r>
        <w:t xml:space="preserve">an additional 12 weeks </w:t>
      </w:r>
      <w:r w:rsidR="007C00A7">
        <w:t xml:space="preserve">paid leave within the first 78 weeks after the child’s birth where the secondary caregiver </w:t>
      </w:r>
      <w:r w:rsidR="00DC6F8A">
        <w:t>take</w:t>
      </w:r>
      <w:r w:rsidR="007C00A7">
        <w:t>s</w:t>
      </w:r>
      <w:r w:rsidR="00DC6F8A">
        <w:t xml:space="preserve"> over</w:t>
      </w:r>
      <w:r w:rsidR="007C00A7">
        <w:t xml:space="preserve"> the primary caregiver</w:t>
      </w:r>
      <w:r w:rsidR="00DC6F8A">
        <w:t xml:space="preserve"> responsibilities</w:t>
      </w:r>
    </w:p>
    <w:p w14:paraId="49242841" w14:textId="2242C791" w:rsidR="008073D5" w:rsidRPr="008073D5" w:rsidRDefault="008073D5" w:rsidP="002B4CDF">
      <w:pPr>
        <w:pStyle w:val="DPCbullet1"/>
      </w:pPr>
      <w:r w:rsidRPr="008073D5">
        <w:t>Any progression increment lost during primary carer parental leave (up to 52 weeks) can be made up if assessed at next performance assessment after return to work as meeting progression</w:t>
      </w:r>
      <w:r w:rsidR="009B2F36">
        <w:t xml:space="preserve"> (clause 29)</w:t>
      </w:r>
    </w:p>
    <w:p w14:paraId="0B291E7B" w14:textId="0BFA6CF9" w:rsidR="008073D5" w:rsidRPr="008073D5" w:rsidRDefault="008073D5" w:rsidP="002B4CDF">
      <w:pPr>
        <w:pStyle w:val="DPCbullet1"/>
      </w:pPr>
      <w:r w:rsidRPr="008073D5">
        <w:t xml:space="preserve">Superannuation on paid and unpaid primary carer parental leave of up to 52 weeks, payable on </w:t>
      </w:r>
      <w:r>
        <w:t>return to work</w:t>
      </w:r>
      <w:r w:rsidR="009B2F36">
        <w:t xml:space="preserve"> (clause 37)</w:t>
      </w:r>
    </w:p>
    <w:p w14:paraId="402EF9EB" w14:textId="4A14DF65" w:rsidR="007B6C99" w:rsidRDefault="00EA1769" w:rsidP="007B6C99">
      <w:pPr>
        <w:pStyle w:val="Heading4"/>
      </w:pPr>
      <w:r>
        <w:t>Other l</w:t>
      </w:r>
      <w:r w:rsidR="007B6C99">
        <w:t>eave arrangements</w:t>
      </w:r>
    </w:p>
    <w:p w14:paraId="2229D8B4" w14:textId="21CB9164" w:rsidR="007B6C99" w:rsidRDefault="00812DB9" w:rsidP="00812DB9">
      <w:pPr>
        <w:pStyle w:val="DPCbullet1"/>
      </w:pPr>
      <w:r>
        <w:t>All f</w:t>
      </w:r>
      <w:r w:rsidRPr="006B11D1">
        <w:t>ull-time equivalent Employees receive 15 days paid personal carers leave per annum irrespective of the length of their ordinary hours of work or shift.</w:t>
      </w:r>
      <w:r>
        <w:t xml:space="preserve"> </w:t>
      </w:r>
      <w:r w:rsidR="004878AF" w:rsidRPr="00F97D9E">
        <w:t>For most employees this is no change from the current arrangements</w:t>
      </w:r>
      <w:r w:rsidR="001C5D57">
        <w:t>. Other flexibilities to when and how leave can be taken have also been agreed</w:t>
      </w:r>
      <w:r w:rsidR="007F094D">
        <w:t xml:space="preserve"> (clause 51)</w:t>
      </w:r>
    </w:p>
    <w:p w14:paraId="3F4E903B" w14:textId="5F1652CC" w:rsidR="00352896" w:rsidRPr="00352896" w:rsidRDefault="00352896" w:rsidP="00352896">
      <w:pPr>
        <w:pStyle w:val="DPCbullet1"/>
      </w:pPr>
      <w:r w:rsidRPr="00352896">
        <w:t>Personal leave can be used for medical appointments and assistance animals, update additional evidence requirements and definition of registered practitioner</w:t>
      </w:r>
      <w:r w:rsidR="007F094D">
        <w:t xml:space="preserve"> (clause 51)</w:t>
      </w:r>
      <w:r w:rsidRPr="00352896">
        <w:t xml:space="preserve">. </w:t>
      </w:r>
    </w:p>
    <w:p w14:paraId="440009AB" w14:textId="2F69DDDC" w:rsidR="00352896" w:rsidRPr="00352896" w:rsidRDefault="00352896" w:rsidP="00352896">
      <w:pPr>
        <w:pStyle w:val="DPCbullet1"/>
      </w:pPr>
      <w:r w:rsidRPr="00352896">
        <w:t>Paid leave up to 10 days for members of First Peoples Assembly of Victoria</w:t>
      </w:r>
      <w:r w:rsidR="007F094D">
        <w:t xml:space="preserve"> (clause 61)</w:t>
      </w:r>
    </w:p>
    <w:p w14:paraId="507FB49F" w14:textId="47063AA1" w:rsidR="00352896" w:rsidRPr="00352896" w:rsidRDefault="00352896" w:rsidP="00352896">
      <w:pPr>
        <w:pStyle w:val="DPCbullet1"/>
      </w:pPr>
      <w:r w:rsidRPr="00352896">
        <w:t>Paid ceremonial leave of up to three days on death of immediate family or other ceremonial obligations for Aboriginal/Torres Strait Islander People</w:t>
      </w:r>
      <w:r w:rsidR="007F094D">
        <w:t xml:space="preserve"> (clause 60)</w:t>
      </w:r>
    </w:p>
    <w:p w14:paraId="4E4106E3" w14:textId="3B0BCB8F" w:rsidR="00352896" w:rsidRPr="00352896" w:rsidRDefault="00352896" w:rsidP="00352896">
      <w:pPr>
        <w:pStyle w:val="DPCbullet1"/>
      </w:pPr>
      <w:r w:rsidRPr="00352896">
        <w:t>Up to 20 days paid gender transition leave</w:t>
      </w:r>
      <w:r w:rsidR="00C53F96">
        <w:t xml:space="preserve"> (clause 58)</w:t>
      </w:r>
    </w:p>
    <w:p w14:paraId="2FB2051D" w14:textId="16E13465" w:rsidR="00352896" w:rsidRPr="00352896" w:rsidRDefault="00352896" w:rsidP="00352896">
      <w:pPr>
        <w:pStyle w:val="DPCbullet1"/>
      </w:pPr>
      <w:r w:rsidRPr="00352896">
        <w:t>Enhanced leave to engage in voluntary community activities clause</w:t>
      </w:r>
      <w:r w:rsidR="004E352D">
        <w:t xml:space="preserve"> (clause 67)</w:t>
      </w:r>
    </w:p>
    <w:p w14:paraId="5B7AEA6C" w14:textId="1B329AF9" w:rsidR="00352896" w:rsidRPr="00352896" w:rsidRDefault="00352896" w:rsidP="00352896">
      <w:pPr>
        <w:pStyle w:val="DPCbullet1"/>
      </w:pPr>
      <w:r w:rsidRPr="00352896">
        <w:t>First 52 weeks of parental leave count as service for Long Service Leave, general redraft of clause for clarity</w:t>
      </w:r>
      <w:r w:rsidR="004E352D">
        <w:t xml:space="preserve"> (clause 62)</w:t>
      </w:r>
    </w:p>
    <w:p w14:paraId="1646C71E" w14:textId="02B91B93" w:rsidR="00CD19ED" w:rsidRDefault="00CD19ED" w:rsidP="00352896">
      <w:pPr>
        <w:pStyle w:val="DPCbullet1"/>
      </w:pPr>
      <w:r>
        <w:t>E</w:t>
      </w:r>
      <w:r w:rsidRPr="006B11D1">
        <w:t>xisting study leave arrangements have been re-written to simplify and clarify their operation</w:t>
      </w:r>
      <w:r>
        <w:t xml:space="preserve"> (clause 69)</w:t>
      </w:r>
      <w:r w:rsidRPr="006B11D1">
        <w:t>.</w:t>
      </w:r>
    </w:p>
    <w:p w14:paraId="6DF055A8" w14:textId="303719C4" w:rsidR="00352896" w:rsidRPr="00352896" w:rsidRDefault="00352896" w:rsidP="00352896">
      <w:pPr>
        <w:pStyle w:val="DPCbullet1"/>
      </w:pPr>
      <w:r w:rsidRPr="00352896">
        <w:t>Discretionary compassionate leave for other significant family or personal connection</w:t>
      </w:r>
      <w:r w:rsidR="00CD19ED">
        <w:t xml:space="preserve"> (clause 54</w:t>
      </w:r>
      <w:r w:rsidR="008549F3">
        <w:t>).</w:t>
      </w:r>
    </w:p>
    <w:p w14:paraId="3812F8F4" w14:textId="34440315" w:rsidR="00352896" w:rsidRPr="00352896" w:rsidRDefault="00352896" w:rsidP="00352896">
      <w:pPr>
        <w:pStyle w:val="DPCbullet1"/>
      </w:pPr>
      <w:r w:rsidRPr="00352896">
        <w:t>Discretionary ‘other leave’</w:t>
      </w:r>
      <w:r w:rsidR="008549F3">
        <w:t xml:space="preserve"> (clause 70).</w:t>
      </w:r>
    </w:p>
    <w:p w14:paraId="491F343B" w14:textId="65AD36D8" w:rsidR="00BB1DB8" w:rsidRDefault="00BB1DB8" w:rsidP="00BB1DB8">
      <w:pPr>
        <w:pStyle w:val="Heading4"/>
      </w:pPr>
      <w:r>
        <w:t>Shift work</w:t>
      </w:r>
      <w:r w:rsidR="00B700BA">
        <w:t xml:space="preserve">, </w:t>
      </w:r>
      <w:r>
        <w:t>hours of work</w:t>
      </w:r>
      <w:r w:rsidR="00B700BA">
        <w:t xml:space="preserve"> and stand-by</w:t>
      </w:r>
    </w:p>
    <w:p w14:paraId="048D2DC9" w14:textId="7CBFE241" w:rsidR="00B700BA" w:rsidRDefault="00B700BA" w:rsidP="00B700BA">
      <w:pPr>
        <w:pStyle w:val="DPCbody"/>
      </w:pPr>
      <w:r>
        <w:t>The following changes are proposed to the provisions relating to shift-work, hours of work and stand-by:</w:t>
      </w:r>
    </w:p>
    <w:p w14:paraId="7C80F070" w14:textId="1A7685C2" w:rsidR="00B700BA" w:rsidRPr="00B700BA" w:rsidRDefault="00D05B04" w:rsidP="00B700BA">
      <w:pPr>
        <w:pStyle w:val="DPCbullet1"/>
      </w:pPr>
      <w:r>
        <w:lastRenderedPageBreak/>
        <w:t>The</w:t>
      </w:r>
      <w:r w:rsidR="00B700BA" w:rsidRPr="00B700BA">
        <w:t xml:space="preserve"> night</w:t>
      </w:r>
      <w:r>
        <w:t xml:space="preserve"> </w:t>
      </w:r>
      <w:r w:rsidR="00B700BA" w:rsidRPr="00B700BA">
        <w:t xml:space="preserve">shift </w:t>
      </w:r>
      <w:r>
        <w:t xml:space="preserve">penalty </w:t>
      </w:r>
      <w:r w:rsidR="00B700BA" w:rsidRPr="00B700BA">
        <w:t xml:space="preserve">rate </w:t>
      </w:r>
      <w:r>
        <w:t xml:space="preserve">will be </w:t>
      </w:r>
      <w:r w:rsidR="00281E16">
        <w:t>increased</w:t>
      </w:r>
      <w:r w:rsidR="00B700BA" w:rsidRPr="00B700BA">
        <w:t xml:space="preserve"> from 15% - 20% effective from 1 July 2020</w:t>
      </w:r>
      <w:r w:rsidR="00281E16">
        <w:t xml:space="preserve"> (clause 39)</w:t>
      </w:r>
      <w:r w:rsidR="00B700BA" w:rsidRPr="00B700BA">
        <w:t xml:space="preserve">. </w:t>
      </w:r>
    </w:p>
    <w:p w14:paraId="7994E9C1" w14:textId="1CB1A671" w:rsidR="00B700BA" w:rsidRPr="00B700BA" w:rsidRDefault="00281E16" w:rsidP="00B700BA">
      <w:pPr>
        <w:pStyle w:val="DPCbullet1"/>
      </w:pPr>
      <w:r>
        <w:t>The</w:t>
      </w:r>
      <w:r w:rsidR="00B700BA" w:rsidRPr="00B700BA">
        <w:t xml:space="preserve"> minimum</w:t>
      </w:r>
      <w:r>
        <w:t xml:space="preserve"> break between periods of</w:t>
      </w:r>
      <w:r w:rsidR="00B700BA" w:rsidRPr="00B700BA">
        <w:t xml:space="preserve"> ordinary duty, rostered periods of shift work and after a period of overtime or rostered standby</w:t>
      </w:r>
      <w:r>
        <w:t xml:space="preserve"> will be increased from 8 to 10 hours</w:t>
      </w:r>
      <w:r w:rsidR="00B700BA" w:rsidRPr="00B700BA">
        <w:t xml:space="preserve"> (with </w:t>
      </w:r>
      <w:proofErr w:type="gramStart"/>
      <w:r w:rsidR="00B700BA" w:rsidRPr="00B700BA">
        <w:t>6 month</w:t>
      </w:r>
      <w:proofErr w:type="gramEnd"/>
      <w:r w:rsidR="00B700BA" w:rsidRPr="00B700BA">
        <w:t xml:space="preserve"> transition period)</w:t>
      </w:r>
      <w:r>
        <w:t xml:space="preserve"> (clause 40)</w:t>
      </w:r>
    </w:p>
    <w:p w14:paraId="60D87A3C" w14:textId="6295FEBB" w:rsidR="00B700BA" w:rsidRPr="00B700BA" w:rsidRDefault="00B700BA" w:rsidP="00B700BA">
      <w:pPr>
        <w:pStyle w:val="DPCbullet1"/>
      </w:pPr>
      <w:r w:rsidRPr="00B700BA">
        <w:t xml:space="preserve">Distinction in shift penalties between part time and </w:t>
      </w:r>
      <w:r w:rsidR="00065B3D" w:rsidRPr="00B700BA">
        <w:t>full-time</w:t>
      </w:r>
      <w:r w:rsidRPr="00B700BA">
        <w:t xml:space="preserve"> employees working equivalent full shifts to be removed</w:t>
      </w:r>
      <w:r w:rsidR="00281E16">
        <w:t xml:space="preserve"> (clause 39)</w:t>
      </w:r>
    </w:p>
    <w:p w14:paraId="4700BD04" w14:textId="11B64863" w:rsidR="0090788F" w:rsidRPr="006E0FF1" w:rsidRDefault="006E0FF1" w:rsidP="006E0FF1">
      <w:pPr>
        <w:pStyle w:val="Heading4"/>
      </w:pPr>
      <w:r>
        <w:t>Overtime</w:t>
      </w:r>
    </w:p>
    <w:p w14:paraId="4B019FF9" w14:textId="6E62201A" w:rsidR="00C36FC4" w:rsidRDefault="006E0FF1" w:rsidP="0089442B">
      <w:pPr>
        <w:pStyle w:val="DPCbody"/>
      </w:pPr>
      <w:r>
        <w:t>The cap</w:t>
      </w:r>
      <w:r w:rsidR="0089442B">
        <w:t xml:space="preserve"> applied to the calculation of overtime</w:t>
      </w:r>
      <w:r>
        <w:t xml:space="preserve"> for eligible employees </w:t>
      </w:r>
      <w:r w:rsidR="0089442B">
        <w:t xml:space="preserve">will increase from the highest pay point in Grade 3 Value Range 1 to the lowest </w:t>
      </w:r>
      <w:r w:rsidR="003346AC">
        <w:t>pay point in Grade 4 (clause</w:t>
      </w:r>
      <w:r w:rsidR="00BB1DB8">
        <w:t xml:space="preserve"> 41).</w:t>
      </w:r>
    </w:p>
    <w:p w14:paraId="3BB74F20" w14:textId="1A60DA9D" w:rsidR="00BB1DB8" w:rsidRDefault="00BB1DB8" w:rsidP="00BB1DB8">
      <w:pPr>
        <w:pStyle w:val="Heading4"/>
      </w:pPr>
      <w:r>
        <w:t>Flexible work arrangements</w:t>
      </w:r>
    </w:p>
    <w:p w14:paraId="5757F38E" w14:textId="7DC6A2E2" w:rsidR="00CB6613" w:rsidRPr="00CB6613" w:rsidRDefault="00CB6613" w:rsidP="00CB6613">
      <w:pPr>
        <w:pStyle w:val="DPCbullet1"/>
      </w:pPr>
      <w:r w:rsidRPr="00CB6613">
        <w:t>Consolidate existing arrangements in dedicated part of agreement</w:t>
      </w:r>
      <w:r w:rsidR="00877D3D">
        <w:t xml:space="preserve"> (clause 8)</w:t>
      </w:r>
    </w:p>
    <w:p w14:paraId="642767F9" w14:textId="15E56264" w:rsidR="00CB6613" w:rsidRPr="00CB6613" w:rsidRDefault="00CB6613" w:rsidP="00CB6613">
      <w:pPr>
        <w:pStyle w:val="DPCbullet1"/>
      </w:pPr>
      <w:r w:rsidRPr="00CB6613">
        <w:t xml:space="preserve">Remove 12 month qualifying period for requests for </w:t>
      </w:r>
      <w:proofErr w:type="spellStart"/>
      <w:r w:rsidRPr="00CB6613">
        <w:t>FWAs</w:t>
      </w:r>
      <w:proofErr w:type="spellEnd"/>
      <w:r w:rsidR="00877D3D">
        <w:t xml:space="preserve"> (clause 10)</w:t>
      </w:r>
    </w:p>
    <w:p w14:paraId="56CCB00B" w14:textId="021B1037" w:rsidR="00CB6613" w:rsidRPr="00CB6613" w:rsidRDefault="00CB6613" w:rsidP="00CB6613">
      <w:pPr>
        <w:pStyle w:val="DPCbullet1"/>
      </w:pPr>
      <w:r w:rsidRPr="00CB6613">
        <w:t xml:space="preserve">Commitment to work with the </w:t>
      </w:r>
      <w:proofErr w:type="spellStart"/>
      <w:r w:rsidRPr="00CB6613">
        <w:t>CPSU</w:t>
      </w:r>
      <w:proofErr w:type="spellEnd"/>
      <w:r w:rsidRPr="00CB6613">
        <w:t xml:space="preserve"> on working from home arrangements which build on positive workplace changes arising from </w:t>
      </w:r>
      <w:proofErr w:type="spellStart"/>
      <w:r w:rsidRPr="00CB6613">
        <w:t>COVID</w:t>
      </w:r>
      <w:proofErr w:type="spellEnd"/>
      <w:r w:rsidR="008A1F1E">
        <w:t xml:space="preserve"> (clause 22)</w:t>
      </w:r>
    </w:p>
    <w:p w14:paraId="58A35195" w14:textId="62F893D4" w:rsidR="00BB1DB8" w:rsidRDefault="00BB1DB8" w:rsidP="00BB1DB8">
      <w:pPr>
        <w:pStyle w:val="Heading4"/>
      </w:pPr>
      <w:r>
        <w:t>Probation</w:t>
      </w:r>
    </w:p>
    <w:p w14:paraId="754C1B48" w14:textId="5B211E85" w:rsidR="00BB1DB8" w:rsidRDefault="00994FFD" w:rsidP="0089442B">
      <w:pPr>
        <w:pStyle w:val="DPCbody"/>
      </w:pPr>
      <w:r>
        <w:t>The p</w:t>
      </w:r>
      <w:r w:rsidRPr="00994FFD">
        <w:t xml:space="preserve">robationary period will now be six months to align with the protections of the </w:t>
      </w:r>
      <w:r w:rsidRPr="00994FFD">
        <w:rPr>
          <w:i/>
          <w:iCs/>
        </w:rPr>
        <w:t>Fair Work Act 2009</w:t>
      </w:r>
      <w:r w:rsidRPr="00994FFD">
        <w:t xml:space="preserve">. The right to extend the probationary period will be removed </w:t>
      </w:r>
      <w:r w:rsidR="004445C6">
        <w:t>(clause 18).</w:t>
      </w:r>
    </w:p>
    <w:p w14:paraId="66E7218D" w14:textId="3CB44A7A" w:rsidR="00BB1DB8" w:rsidRDefault="00BB1DB8" w:rsidP="00BB1DB8">
      <w:pPr>
        <w:pStyle w:val="Heading4"/>
      </w:pPr>
      <w:r>
        <w:t>Secure employment</w:t>
      </w:r>
    </w:p>
    <w:p w14:paraId="6AA75A07" w14:textId="73995CE5" w:rsidR="00482641" w:rsidRDefault="007A2C4A" w:rsidP="00A85A06">
      <w:pPr>
        <w:pStyle w:val="DPCbody"/>
      </w:pPr>
      <w:r w:rsidRPr="006B11D1">
        <w:t>Secure employment protections have been retained and are now co-located with existing specific protections for casual and fixed term employees</w:t>
      </w:r>
      <w:r>
        <w:t xml:space="preserve"> (clause 17).</w:t>
      </w:r>
    </w:p>
    <w:p w14:paraId="5D8DAE2F" w14:textId="53C40F9E" w:rsidR="00BC2F65" w:rsidRPr="008C748D" w:rsidRDefault="00BC2F65" w:rsidP="00BC2F65">
      <w:pPr>
        <w:pStyle w:val="Heading4"/>
      </w:pPr>
      <w:r>
        <w:t>Emergency Management</w:t>
      </w:r>
    </w:p>
    <w:p w14:paraId="7B65DD2B" w14:textId="16721312" w:rsidR="00A85A06" w:rsidRPr="008C748D" w:rsidRDefault="00200A7B" w:rsidP="001F7F8B">
      <w:pPr>
        <w:pStyle w:val="DPCbody"/>
      </w:pPr>
      <w:r>
        <w:t xml:space="preserve">Minimum entitlements will now </w:t>
      </w:r>
      <w:r w:rsidR="00463FCA">
        <w:t xml:space="preserve">apply to employees participating in </w:t>
      </w:r>
      <w:proofErr w:type="spellStart"/>
      <w:r w:rsidR="00463FCA">
        <w:t>EMV</w:t>
      </w:r>
      <w:proofErr w:type="spellEnd"/>
      <w:r w:rsidR="00463FCA">
        <w:t xml:space="preserve"> Surge Capacity work in a State and Regional Control Centre (clause </w:t>
      </w:r>
      <w:r w:rsidR="00E1247E">
        <w:t>72)</w:t>
      </w:r>
      <w:r w:rsidR="00F83D05">
        <w:t>.</w:t>
      </w:r>
    </w:p>
    <w:p w14:paraId="3BB1AB30" w14:textId="12BC57EB" w:rsidR="008569F4" w:rsidRDefault="008569F4" w:rsidP="001F7F8B">
      <w:pPr>
        <w:pStyle w:val="Heading4"/>
      </w:pPr>
      <w:r>
        <w:t>Agency Specific Arrangements</w:t>
      </w:r>
    </w:p>
    <w:p w14:paraId="0AE02E4F" w14:textId="423CED3E" w:rsidR="008569F4" w:rsidRPr="008569F4" w:rsidRDefault="006B354B" w:rsidP="006B354B">
      <w:pPr>
        <w:pStyle w:val="DPCbody"/>
      </w:pPr>
      <w:r>
        <w:t xml:space="preserve">A range of changes to terms applying to specific workforce cohorts in agency specific appendices have been made. If an appendix applies to you, you can find further information in the </w:t>
      </w:r>
      <w:r w:rsidRPr="00793258">
        <w:t xml:space="preserve">more detailed explanatory materials distributed to </w:t>
      </w:r>
      <w:r>
        <w:t xml:space="preserve">you. </w:t>
      </w:r>
    </w:p>
    <w:sectPr w:rsidR="008569F4" w:rsidRPr="008569F4" w:rsidSect="001B5CC1">
      <w:headerReference w:type="default" r:id="rId16"/>
      <w:footerReference w:type="default" r:id="rId17"/>
      <w:type w:val="continuous"/>
      <w:pgSz w:w="11906" w:h="16838" w:code="9"/>
      <w:pgMar w:top="1701" w:right="851" w:bottom="1134"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8F7E6" w14:textId="77777777" w:rsidR="008D4AF5" w:rsidRDefault="008D4AF5">
      <w:r>
        <w:separator/>
      </w:r>
    </w:p>
  </w:endnote>
  <w:endnote w:type="continuationSeparator" w:id="0">
    <w:p w14:paraId="5C2B650E" w14:textId="77777777" w:rsidR="008D4AF5" w:rsidRDefault="008D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1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AD09" w14:textId="1F568E55" w:rsidR="00CE750D" w:rsidRDefault="00F1422D">
    <w:pPr>
      <w:pStyle w:val="Footer"/>
    </w:pPr>
    <w:r>
      <w:rPr>
        <w:noProof/>
        <w:lang w:eastAsia="en-AU"/>
      </w:rPr>
      <mc:AlternateContent>
        <mc:Choice Requires="wps">
          <w:drawing>
            <wp:anchor distT="0" distB="0" distL="114300" distR="114300" simplePos="0" relativeHeight="251672064" behindDoc="0" locked="0" layoutInCell="0" allowOverlap="1" wp14:anchorId="569F0C7F" wp14:editId="0F07E7CD">
              <wp:simplePos x="0" y="0"/>
              <wp:positionH relativeFrom="page">
                <wp:posOffset>0</wp:posOffset>
              </wp:positionH>
              <wp:positionV relativeFrom="page">
                <wp:posOffset>10234930</wp:posOffset>
              </wp:positionV>
              <wp:extent cx="7560310" cy="266700"/>
              <wp:effectExtent l="0" t="0" r="0" b="0"/>
              <wp:wrapNone/>
              <wp:docPr id="2" name="MSIPCM0c604d1f905a67def180218d"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1C183F" w14:textId="3BAC19DE" w:rsidR="00F1422D" w:rsidRPr="00F1422D" w:rsidRDefault="00F1422D" w:rsidP="00F1422D">
                          <w:pPr>
                            <w:rPr>
                              <w:rFonts w:ascii="Calibri" w:hAnsi="Calibri" w:cs="Calibri"/>
                              <w:color w:val="000000"/>
                              <w:sz w:val="22"/>
                            </w:rPr>
                          </w:pPr>
                          <w:r w:rsidRPr="00F1422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9F0C7F" id="_x0000_t202" coordsize="21600,21600" o:spt="202" path="m,l,21600r21600,l21600,xe">
              <v:stroke joinstyle="miter"/>
              <v:path gradientshapeok="t" o:connecttype="rect"/>
            </v:shapetype>
            <v:shape id="MSIPCM0c604d1f905a67def180218d"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720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iHDFmxwDAAA4BgAADgAAAAAAAAAA&#10;AAAAAAAuAgAAZHJzL2Uyb0RvYy54bWxQSwECLQAUAAYACAAAACEAYBHGJt4AAAALAQAADwAAAAAA&#10;AAAAAAAAAAB2BQAAZHJzL2Rvd25yZXYueG1sUEsFBgAAAAAEAAQA8wAAAIEGAAAAAA==&#10;" o:allowincell="f" filled="f" stroked="f" strokeweight=".5pt">
              <v:textbox inset="20pt,0,,0">
                <w:txbxContent>
                  <w:p w14:paraId="741C183F" w14:textId="3BAC19DE" w:rsidR="00F1422D" w:rsidRPr="00F1422D" w:rsidRDefault="00F1422D" w:rsidP="00F1422D">
                    <w:pPr>
                      <w:rPr>
                        <w:rFonts w:ascii="Calibri" w:hAnsi="Calibri" w:cs="Calibri"/>
                        <w:color w:val="000000"/>
                        <w:sz w:val="22"/>
                      </w:rPr>
                    </w:pPr>
                    <w:r w:rsidRPr="00F1422D">
                      <w:rPr>
                        <w:rFonts w:ascii="Calibri" w:hAnsi="Calibri" w:cs="Calibri"/>
                        <w:color w:val="000000"/>
                        <w:sz w:val="22"/>
                      </w:rPr>
                      <w:t>OFFICIAL</w:t>
                    </w:r>
                  </w:p>
                </w:txbxContent>
              </v:textbox>
              <w10:wrap anchorx="page" anchory="page"/>
            </v:shape>
          </w:pict>
        </mc:Fallback>
      </mc:AlternateContent>
    </w:r>
    <w:r w:rsidR="00336814">
      <w:rPr>
        <w:noProof/>
        <w:lang w:eastAsia="en-AU"/>
      </w:rPr>
      <w:drawing>
        <wp:anchor distT="0" distB="0" distL="114300" distR="114300" simplePos="0" relativeHeight="251650560" behindDoc="0" locked="1" layoutInCell="0" allowOverlap="1" wp14:anchorId="73C079C2" wp14:editId="3A0BF852">
          <wp:simplePos x="0" y="0"/>
          <wp:positionH relativeFrom="page">
            <wp:posOffset>635</wp:posOffset>
          </wp:positionH>
          <wp:positionV relativeFrom="page">
            <wp:posOffset>9939655</wp:posOffset>
          </wp:positionV>
          <wp:extent cx="7559640" cy="502918"/>
          <wp:effectExtent l="0" t="0" r="0" b="0"/>
          <wp:wrapNone/>
          <wp:docPr id="3" name="Picture 3" descr="Victoria State Governmne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extLst>
                      <a:ext uri="{28A0092B-C50C-407E-A947-70E740481C1C}">
                        <a14:useLocalDpi xmlns:a14="http://schemas.microsoft.com/office/drawing/2010/main" val="0"/>
                      </a:ext>
                    </a:extLst>
                  </a:blip>
                  <a:stretch>
                    <a:fillRect/>
                  </a:stretch>
                </pic:blipFill>
                <pic:spPr>
                  <a:xfrm>
                    <a:off x="0" y="0"/>
                    <a:ext cx="7559640" cy="50291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FBCD" w14:textId="0DDA958C" w:rsidR="00657303" w:rsidRPr="00A95E3B" w:rsidRDefault="00F1422D" w:rsidP="00B01E7E">
    <w:pPr>
      <w:pStyle w:val="DPCfooter"/>
    </w:pPr>
    <w:r>
      <w:rPr>
        <w:noProof/>
      </w:rPr>
      <mc:AlternateContent>
        <mc:Choice Requires="wps">
          <w:drawing>
            <wp:anchor distT="0" distB="0" distL="114300" distR="114300" simplePos="0" relativeHeight="251664896" behindDoc="0" locked="0" layoutInCell="0" allowOverlap="1" wp14:anchorId="28779247" wp14:editId="334E8416">
              <wp:simplePos x="0" y="0"/>
              <wp:positionH relativeFrom="page">
                <wp:posOffset>0</wp:posOffset>
              </wp:positionH>
              <wp:positionV relativeFrom="page">
                <wp:posOffset>10234930</wp:posOffset>
              </wp:positionV>
              <wp:extent cx="7560310" cy="266700"/>
              <wp:effectExtent l="0" t="0" r="0" b="0"/>
              <wp:wrapNone/>
              <wp:docPr id="5" name="MSIPCMb76e4e299820985204cd710e" descr="{&quot;HashCode&quot;:-126760350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46480F" w14:textId="28168201" w:rsidR="00F1422D" w:rsidRPr="00F1422D" w:rsidRDefault="00F1422D" w:rsidP="00F1422D">
                          <w:pPr>
                            <w:rPr>
                              <w:rFonts w:ascii="Calibri" w:hAnsi="Calibri" w:cs="Calibri"/>
                              <w:color w:val="000000"/>
                              <w:sz w:val="22"/>
                            </w:rPr>
                          </w:pPr>
                          <w:r w:rsidRPr="00F1422D">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779247" id="_x0000_t202" coordsize="21600,21600" o:spt="202" path="m,l,21600r21600,l21600,xe">
              <v:stroke joinstyle="miter"/>
              <v:path gradientshapeok="t" o:connecttype="rect"/>
            </v:shapetype>
            <v:shape id="MSIPCMb76e4e299820985204cd710e" o:spid="_x0000_s1027" type="#_x0000_t202" alt="{&quot;HashCode&quot;:-1267603503,&quot;Height&quot;:841.0,&quot;Width&quot;:595.0,&quot;Placement&quot;:&quot;Footer&quot;,&quot;Index&quot;:&quot;Primary&quot;,&quot;Section&quot;:2,&quot;Top&quot;:0.0,&quot;Left&quot;:0.0}" style="position:absolute;margin-left:0;margin-top:805.9pt;width:595.3pt;height:21pt;z-index:2516648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th256yIDAAA/BgAADgAA&#10;AAAAAAAAAAAAAAAuAgAAZHJzL2Uyb0RvYy54bWxQSwECLQAUAAYACAAAACEAYBHGJt4AAAALAQAA&#10;DwAAAAAAAAAAAAAAAAB8BQAAZHJzL2Rvd25yZXYueG1sUEsFBgAAAAAEAAQA8wAAAIcGAAAAAA==&#10;" o:allowincell="f" filled="f" stroked="f" strokeweight=".5pt">
              <v:textbox inset="20pt,0,,0">
                <w:txbxContent>
                  <w:p w14:paraId="0B46480F" w14:textId="28168201" w:rsidR="00F1422D" w:rsidRPr="00F1422D" w:rsidRDefault="00F1422D" w:rsidP="00F1422D">
                    <w:pPr>
                      <w:rPr>
                        <w:rFonts w:ascii="Calibri" w:hAnsi="Calibri" w:cs="Calibri"/>
                        <w:color w:val="000000"/>
                        <w:sz w:val="22"/>
                      </w:rPr>
                    </w:pPr>
                    <w:r w:rsidRPr="00F1422D">
                      <w:rPr>
                        <w:rFonts w:ascii="Calibri" w:hAnsi="Calibri" w:cs="Calibri"/>
                        <w:color w:val="000000"/>
                        <w:sz w:val="22"/>
                      </w:rPr>
                      <w:t>OFFICIAL</w:t>
                    </w:r>
                  </w:p>
                </w:txbxContent>
              </v:textbox>
              <w10:wrap anchorx="page" anchory="page"/>
            </v:shape>
          </w:pict>
        </mc:Fallback>
      </mc:AlternateContent>
    </w:r>
    <w:r w:rsidR="006768DF" w:rsidRPr="00A95E3B">
      <w:tab/>
    </w:r>
    <w:r w:rsidR="00EF362A" w:rsidRPr="00A95E3B">
      <w:fldChar w:fldCharType="begin"/>
    </w:r>
    <w:r w:rsidR="00EF362A" w:rsidRPr="00A95E3B">
      <w:instrText xml:space="preserve"> PAGE   \* MERGEFORMAT </w:instrText>
    </w:r>
    <w:r w:rsidR="00EF362A" w:rsidRPr="00A95E3B">
      <w:fldChar w:fldCharType="separate"/>
    </w:r>
    <w:r w:rsidR="00F9697E">
      <w:rPr>
        <w:noProof/>
      </w:rPr>
      <w:t>2</w:t>
    </w:r>
    <w:r w:rsidR="00EF362A" w:rsidRPr="00A95E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32F39" w14:textId="77777777" w:rsidR="008D4AF5" w:rsidRDefault="008D4AF5" w:rsidP="002862F1">
      <w:pPr>
        <w:spacing w:before="120"/>
      </w:pPr>
      <w:r>
        <w:separator/>
      </w:r>
    </w:p>
  </w:footnote>
  <w:footnote w:type="continuationSeparator" w:id="0">
    <w:p w14:paraId="2E5A5A87" w14:textId="77777777" w:rsidR="008D4AF5" w:rsidRDefault="008D4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1D85" w14:textId="77777777" w:rsidR="00657303" w:rsidRDefault="00326A66">
    <w:pPr>
      <w:pStyle w:val="Header"/>
    </w:pPr>
    <w:r>
      <w:rPr>
        <w:noProof/>
        <w:lang w:eastAsia="en-AU"/>
      </w:rPr>
      <w:drawing>
        <wp:anchor distT="0" distB="0" distL="114300" distR="114300" simplePos="0" relativeHeight="251671040" behindDoc="0" locked="1" layoutInCell="0" allowOverlap="1" wp14:anchorId="78422A8B" wp14:editId="1D66FEA6">
          <wp:simplePos x="0" y="0"/>
          <wp:positionH relativeFrom="page">
            <wp:posOffset>-69215</wp:posOffset>
          </wp:positionH>
          <wp:positionV relativeFrom="page">
            <wp:posOffset>340360</wp:posOffset>
          </wp:positionV>
          <wp:extent cx="7700645" cy="510540"/>
          <wp:effectExtent l="0" t="0" r="0" b="0"/>
          <wp:wrapNone/>
          <wp:docPr id="6" name="Picture 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extLst>
                      <a:ext uri="{28A0092B-C50C-407E-A947-70E740481C1C}">
                        <a14:useLocalDpi xmlns:a14="http://schemas.microsoft.com/office/drawing/2010/main" val="0"/>
                      </a:ext>
                    </a:extLst>
                  </a:blip>
                  <a:stretch>
                    <a:fillRect/>
                  </a:stretch>
                </pic:blipFill>
                <pic:spPr>
                  <a:xfrm>
                    <a:off x="0" y="0"/>
                    <a:ext cx="7700645" cy="510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F0E"/>
    <w:multiLevelType w:val="hybridMultilevel"/>
    <w:tmpl w:val="032C254E"/>
    <w:lvl w:ilvl="0" w:tplc="71F2E3D6">
      <w:start w:val="1"/>
      <w:numFmt w:val="bullet"/>
      <w:lvlText w:val="•"/>
      <w:lvlJc w:val="left"/>
      <w:pPr>
        <w:tabs>
          <w:tab w:val="num" w:pos="720"/>
        </w:tabs>
        <w:ind w:left="720" w:hanging="360"/>
      </w:pPr>
      <w:rPr>
        <w:rFonts w:ascii="Arial" w:hAnsi="Arial" w:hint="default"/>
      </w:rPr>
    </w:lvl>
    <w:lvl w:ilvl="1" w:tplc="20166068" w:tentative="1">
      <w:start w:val="1"/>
      <w:numFmt w:val="bullet"/>
      <w:lvlText w:val="•"/>
      <w:lvlJc w:val="left"/>
      <w:pPr>
        <w:tabs>
          <w:tab w:val="num" w:pos="1440"/>
        </w:tabs>
        <w:ind w:left="1440" w:hanging="360"/>
      </w:pPr>
      <w:rPr>
        <w:rFonts w:ascii="Arial" w:hAnsi="Arial" w:hint="default"/>
      </w:rPr>
    </w:lvl>
    <w:lvl w:ilvl="2" w:tplc="01FC8788" w:tentative="1">
      <w:start w:val="1"/>
      <w:numFmt w:val="bullet"/>
      <w:lvlText w:val="•"/>
      <w:lvlJc w:val="left"/>
      <w:pPr>
        <w:tabs>
          <w:tab w:val="num" w:pos="2160"/>
        </w:tabs>
        <w:ind w:left="2160" w:hanging="360"/>
      </w:pPr>
      <w:rPr>
        <w:rFonts w:ascii="Arial" w:hAnsi="Arial" w:hint="default"/>
      </w:rPr>
    </w:lvl>
    <w:lvl w:ilvl="3" w:tplc="1144D298" w:tentative="1">
      <w:start w:val="1"/>
      <w:numFmt w:val="bullet"/>
      <w:lvlText w:val="•"/>
      <w:lvlJc w:val="left"/>
      <w:pPr>
        <w:tabs>
          <w:tab w:val="num" w:pos="2880"/>
        </w:tabs>
        <w:ind w:left="2880" w:hanging="360"/>
      </w:pPr>
      <w:rPr>
        <w:rFonts w:ascii="Arial" w:hAnsi="Arial" w:hint="default"/>
      </w:rPr>
    </w:lvl>
    <w:lvl w:ilvl="4" w:tplc="C88A12FE" w:tentative="1">
      <w:start w:val="1"/>
      <w:numFmt w:val="bullet"/>
      <w:lvlText w:val="•"/>
      <w:lvlJc w:val="left"/>
      <w:pPr>
        <w:tabs>
          <w:tab w:val="num" w:pos="3600"/>
        </w:tabs>
        <w:ind w:left="3600" w:hanging="360"/>
      </w:pPr>
      <w:rPr>
        <w:rFonts w:ascii="Arial" w:hAnsi="Arial" w:hint="default"/>
      </w:rPr>
    </w:lvl>
    <w:lvl w:ilvl="5" w:tplc="FFD8A8DC">
      <w:start w:val="1"/>
      <w:numFmt w:val="bullet"/>
      <w:lvlText w:val="•"/>
      <w:lvlJc w:val="left"/>
      <w:pPr>
        <w:tabs>
          <w:tab w:val="num" w:pos="4320"/>
        </w:tabs>
        <w:ind w:left="4320" w:hanging="360"/>
      </w:pPr>
      <w:rPr>
        <w:rFonts w:ascii="Arial" w:hAnsi="Arial" w:hint="default"/>
      </w:rPr>
    </w:lvl>
    <w:lvl w:ilvl="6" w:tplc="692C4D8A" w:tentative="1">
      <w:start w:val="1"/>
      <w:numFmt w:val="bullet"/>
      <w:lvlText w:val="•"/>
      <w:lvlJc w:val="left"/>
      <w:pPr>
        <w:tabs>
          <w:tab w:val="num" w:pos="5040"/>
        </w:tabs>
        <w:ind w:left="5040" w:hanging="360"/>
      </w:pPr>
      <w:rPr>
        <w:rFonts w:ascii="Arial" w:hAnsi="Arial" w:hint="default"/>
      </w:rPr>
    </w:lvl>
    <w:lvl w:ilvl="7" w:tplc="28EE8BF2" w:tentative="1">
      <w:start w:val="1"/>
      <w:numFmt w:val="bullet"/>
      <w:lvlText w:val="•"/>
      <w:lvlJc w:val="left"/>
      <w:pPr>
        <w:tabs>
          <w:tab w:val="num" w:pos="5760"/>
        </w:tabs>
        <w:ind w:left="5760" w:hanging="360"/>
      </w:pPr>
      <w:rPr>
        <w:rFonts w:ascii="Arial" w:hAnsi="Arial" w:hint="default"/>
      </w:rPr>
    </w:lvl>
    <w:lvl w:ilvl="8" w:tplc="3DEC02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4D792F"/>
    <w:multiLevelType w:val="hybridMultilevel"/>
    <w:tmpl w:val="A4BA0050"/>
    <w:lvl w:ilvl="0" w:tplc="4580BB96">
      <w:start w:val="1"/>
      <w:numFmt w:val="bullet"/>
      <w:lvlText w:val=""/>
      <w:lvlJc w:val="left"/>
      <w:pPr>
        <w:tabs>
          <w:tab w:val="num" w:pos="720"/>
        </w:tabs>
        <w:ind w:left="720" w:hanging="360"/>
      </w:pPr>
      <w:rPr>
        <w:rFonts w:ascii="Wingdings" w:hAnsi="Wingdings" w:hint="default"/>
      </w:rPr>
    </w:lvl>
    <w:lvl w:ilvl="1" w:tplc="D9508716" w:tentative="1">
      <w:start w:val="1"/>
      <w:numFmt w:val="bullet"/>
      <w:lvlText w:val=""/>
      <w:lvlJc w:val="left"/>
      <w:pPr>
        <w:tabs>
          <w:tab w:val="num" w:pos="1440"/>
        </w:tabs>
        <w:ind w:left="1440" w:hanging="360"/>
      </w:pPr>
      <w:rPr>
        <w:rFonts w:ascii="Wingdings" w:hAnsi="Wingdings" w:hint="default"/>
      </w:rPr>
    </w:lvl>
    <w:lvl w:ilvl="2" w:tplc="FE92ACF6" w:tentative="1">
      <w:start w:val="1"/>
      <w:numFmt w:val="bullet"/>
      <w:lvlText w:val=""/>
      <w:lvlJc w:val="left"/>
      <w:pPr>
        <w:tabs>
          <w:tab w:val="num" w:pos="2160"/>
        </w:tabs>
        <w:ind w:left="2160" w:hanging="360"/>
      </w:pPr>
      <w:rPr>
        <w:rFonts w:ascii="Wingdings" w:hAnsi="Wingdings" w:hint="default"/>
      </w:rPr>
    </w:lvl>
    <w:lvl w:ilvl="3" w:tplc="C7DE36F2" w:tentative="1">
      <w:start w:val="1"/>
      <w:numFmt w:val="bullet"/>
      <w:lvlText w:val=""/>
      <w:lvlJc w:val="left"/>
      <w:pPr>
        <w:tabs>
          <w:tab w:val="num" w:pos="2880"/>
        </w:tabs>
        <w:ind w:left="2880" w:hanging="360"/>
      </w:pPr>
      <w:rPr>
        <w:rFonts w:ascii="Wingdings" w:hAnsi="Wingdings" w:hint="default"/>
      </w:rPr>
    </w:lvl>
    <w:lvl w:ilvl="4" w:tplc="4686F1F6" w:tentative="1">
      <w:start w:val="1"/>
      <w:numFmt w:val="bullet"/>
      <w:lvlText w:val=""/>
      <w:lvlJc w:val="left"/>
      <w:pPr>
        <w:tabs>
          <w:tab w:val="num" w:pos="3600"/>
        </w:tabs>
        <w:ind w:left="3600" w:hanging="360"/>
      </w:pPr>
      <w:rPr>
        <w:rFonts w:ascii="Wingdings" w:hAnsi="Wingdings" w:hint="default"/>
      </w:rPr>
    </w:lvl>
    <w:lvl w:ilvl="5" w:tplc="24E8572C">
      <w:start w:val="1"/>
      <w:numFmt w:val="bullet"/>
      <w:lvlText w:val=""/>
      <w:lvlJc w:val="left"/>
      <w:pPr>
        <w:tabs>
          <w:tab w:val="num" w:pos="4320"/>
        </w:tabs>
        <w:ind w:left="4320" w:hanging="360"/>
      </w:pPr>
      <w:rPr>
        <w:rFonts w:ascii="Wingdings" w:hAnsi="Wingdings" w:hint="default"/>
      </w:rPr>
    </w:lvl>
    <w:lvl w:ilvl="6" w:tplc="AE5CA53A" w:tentative="1">
      <w:start w:val="1"/>
      <w:numFmt w:val="bullet"/>
      <w:lvlText w:val=""/>
      <w:lvlJc w:val="left"/>
      <w:pPr>
        <w:tabs>
          <w:tab w:val="num" w:pos="5040"/>
        </w:tabs>
        <w:ind w:left="5040" w:hanging="360"/>
      </w:pPr>
      <w:rPr>
        <w:rFonts w:ascii="Wingdings" w:hAnsi="Wingdings" w:hint="default"/>
      </w:rPr>
    </w:lvl>
    <w:lvl w:ilvl="7" w:tplc="176E193E" w:tentative="1">
      <w:start w:val="1"/>
      <w:numFmt w:val="bullet"/>
      <w:lvlText w:val=""/>
      <w:lvlJc w:val="left"/>
      <w:pPr>
        <w:tabs>
          <w:tab w:val="num" w:pos="5760"/>
        </w:tabs>
        <w:ind w:left="5760" w:hanging="360"/>
      </w:pPr>
      <w:rPr>
        <w:rFonts w:ascii="Wingdings" w:hAnsi="Wingdings" w:hint="default"/>
      </w:rPr>
    </w:lvl>
    <w:lvl w:ilvl="8" w:tplc="D5467C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3763"/>
    <w:multiLevelType w:val="multilevel"/>
    <w:tmpl w:val="C402F588"/>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81F33C7"/>
    <w:multiLevelType w:val="hybridMultilevel"/>
    <w:tmpl w:val="09320966"/>
    <w:lvl w:ilvl="0" w:tplc="F4BEB04A">
      <w:start w:val="1"/>
      <w:numFmt w:val="bullet"/>
      <w:lvlText w:val="•"/>
      <w:lvlJc w:val="left"/>
      <w:pPr>
        <w:tabs>
          <w:tab w:val="num" w:pos="720"/>
        </w:tabs>
        <w:ind w:left="720" w:hanging="360"/>
      </w:pPr>
      <w:rPr>
        <w:rFonts w:ascii="Arial" w:hAnsi="Arial" w:hint="default"/>
      </w:rPr>
    </w:lvl>
    <w:lvl w:ilvl="1" w:tplc="B40E04F2" w:tentative="1">
      <w:start w:val="1"/>
      <w:numFmt w:val="bullet"/>
      <w:lvlText w:val="•"/>
      <w:lvlJc w:val="left"/>
      <w:pPr>
        <w:tabs>
          <w:tab w:val="num" w:pos="1440"/>
        </w:tabs>
        <w:ind w:left="1440" w:hanging="360"/>
      </w:pPr>
      <w:rPr>
        <w:rFonts w:ascii="Arial" w:hAnsi="Arial" w:hint="default"/>
      </w:rPr>
    </w:lvl>
    <w:lvl w:ilvl="2" w:tplc="0B18F772" w:tentative="1">
      <w:start w:val="1"/>
      <w:numFmt w:val="bullet"/>
      <w:lvlText w:val="•"/>
      <w:lvlJc w:val="left"/>
      <w:pPr>
        <w:tabs>
          <w:tab w:val="num" w:pos="2160"/>
        </w:tabs>
        <w:ind w:left="2160" w:hanging="360"/>
      </w:pPr>
      <w:rPr>
        <w:rFonts w:ascii="Arial" w:hAnsi="Arial" w:hint="default"/>
      </w:rPr>
    </w:lvl>
    <w:lvl w:ilvl="3" w:tplc="8E70017E" w:tentative="1">
      <w:start w:val="1"/>
      <w:numFmt w:val="bullet"/>
      <w:lvlText w:val="•"/>
      <w:lvlJc w:val="left"/>
      <w:pPr>
        <w:tabs>
          <w:tab w:val="num" w:pos="2880"/>
        </w:tabs>
        <w:ind w:left="2880" w:hanging="360"/>
      </w:pPr>
      <w:rPr>
        <w:rFonts w:ascii="Arial" w:hAnsi="Arial" w:hint="default"/>
      </w:rPr>
    </w:lvl>
    <w:lvl w:ilvl="4" w:tplc="A0601014" w:tentative="1">
      <w:start w:val="1"/>
      <w:numFmt w:val="bullet"/>
      <w:lvlText w:val="•"/>
      <w:lvlJc w:val="left"/>
      <w:pPr>
        <w:tabs>
          <w:tab w:val="num" w:pos="3600"/>
        </w:tabs>
        <w:ind w:left="3600" w:hanging="360"/>
      </w:pPr>
      <w:rPr>
        <w:rFonts w:ascii="Arial" w:hAnsi="Arial" w:hint="default"/>
      </w:rPr>
    </w:lvl>
    <w:lvl w:ilvl="5" w:tplc="4D367A16">
      <w:start w:val="1"/>
      <w:numFmt w:val="bullet"/>
      <w:lvlText w:val="•"/>
      <w:lvlJc w:val="left"/>
      <w:pPr>
        <w:tabs>
          <w:tab w:val="num" w:pos="4320"/>
        </w:tabs>
        <w:ind w:left="4320" w:hanging="360"/>
      </w:pPr>
      <w:rPr>
        <w:rFonts w:ascii="Arial" w:hAnsi="Arial" w:hint="default"/>
      </w:rPr>
    </w:lvl>
    <w:lvl w:ilvl="6" w:tplc="43AA31BA" w:tentative="1">
      <w:start w:val="1"/>
      <w:numFmt w:val="bullet"/>
      <w:lvlText w:val="•"/>
      <w:lvlJc w:val="left"/>
      <w:pPr>
        <w:tabs>
          <w:tab w:val="num" w:pos="5040"/>
        </w:tabs>
        <w:ind w:left="5040" w:hanging="360"/>
      </w:pPr>
      <w:rPr>
        <w:rFonts w:ascii="Arial" w:hAnsi="Arial" w:hint="default"/>
      </w:rPr>
    </w:lvl>
    <w:lvl w:ilvl="7" w:tplc="19180870" w:tentative="1">
      <w:start w:val="1"/>
      <w:numFmt w:val="bullet"/>
      <w:lvlText w:val="•"/>
      <w:lvlJc w:val="left"/>
      <w:pPr>
        <w:tabs>
          <w:tab w:val="num" w:pos="5760"/>
        </w:tabs>
        <w:ind w:left="5760" w:hanging="360"/>
      </w:pPr>
      <w:rPr>
        <w:rFonts w:ascii="Arial" w:hAnsi="Arial" w:hint="default"/>
      </w:rPr>
    </w:lvl>
    <w:lvl w:ilvl="8" w:tplc="FA66DB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05235A"/>
    <w:multiLevelType w:val="hybridMultilevel"/>
    <w:tmpl w:val="E084CF24"/>
    <w:lvl w:ilvl="0" w:tplc="54D2532E">
      <w:start w:val="1"/>
      <w:numFmt w:val="bullet"/>
      <w:lvlText w:val="•"/>
      <w:lvlJc w:val="left"/>
      <w:pPr>
        <w:tabs>
          <w:tab w:val="num" w:pos="720"/>
        </w:tabs>
        <w:ind w:left="720" w:hanging="360"/>
      </w:pPr>
      <w:rPr>
        <w:rFonts w:ascii="Arial" w:hAnsi="Arial" w:hint="default"/>
      </w:rPr>
    </w:lvl>
    <w:lvl w:ilvl="1" w:tplc="6DB06874" w:tentative="1">
      <w:start w:val="1"/>
      <w:numFmt w:val="bullet"/>
      <w:lvlText w:val="•"/>
      <w:lvlJc w:val="left"/>
      <w:pPr>
        <w:tabs>
          <w:tab w:val="num" w:pos="1440"/>
        </w:tabs>
        <w:ind w:left="1440" w:hanging="360"/>
      </w:pPr>
      <w:rPr>
        <w:rFonts w:ascii="Arial" w:hAnsi="Arial" w:hint="default"/>
      </w:rPr>
    </w:lvl>
    <w:lvl w:ilvl="2" w:tplc="CA3883C8" w:tentative="1">
      <w:start w:val="1"/>
      <w:numFmt w:val="bullet"/>
      <w:lvlText w:val="•"/>
      <w:lvlJc w:val="left"/>
      <w:pPr>
        <w:tabs>
          <w:tab w:val="num" w:pos="2160"/>
        </w:tabs>
        <w:ind w:left="2160" w:hanging="360"/>
      </w:pPr>
      <w:rPr>
        <w:rFonts w:ascii="Arial" w:hAnsi="Arial" w:hint="default"/>
      </w:rPr>
    </w:lvl>
    <w:lvl w:ilvl="3" w:tplc="3460967C" w:tentative="1">
      <w:start w:val="1"/>
      <w:numFmt w:val="bullet"/>
      <w:lvlText w:val="•"/>
      <w:lvlJc w:val="left"/>
      <w:pPr>
        <w:tabs>
          <w:tab w:val="num" w:pos="2880"/>
        </w:tabs>
        <w:ind w:left="2880" w:hanging="360"/>
      </w:pPr>
      <w:rPr>
        <w:rFonts w:ascii="Arial" w:hAnsi="Arial" w:hint="default"/>
      </w:rPr>
    </w:lvl>
    <w:lvl w:ilvl="4" w:tplc="B62E91D4" w:tentative="1">
      <w:start w:val="1"/>
      <w:numFmt w:val="bullet"/>
      <w:lvlText w:val="•"/>
      <w:lvlJc w:val="left"/>
      <w:pPr>
        <w:tabs>
          <w:tab w:val="num" w:pos="3600"/>
        </w:tabs>
        <w:ind w:left="3600" w:hanging="360"/>
      </w:pPr>
      <w:rPr>
        <w:rFonts w:ascii="Arial" w:hAnsi="Arial" w:hint="default"/>
      </w:rPr>
    </w:lvl>
    <w:lvl w:ilvl="5" w:tplc="FE025410">
      <w:start w:val="218"/>
      <w:numFmt w:val="bullet"/>
      <w:lvlText w:val="•"/>
      <w:lvlJc w:val="left"/>
      <w:pPr>
        <w:tabs>
          <w:tab w:val="num" w:pos="4320"/>
        </w:tabs>
        <w:ind w:left="4320" w:hanging="360"/>
      </w:pPr>
      <w:rPr>
        <w:rFonts w:ascii="Arial" w:hAnsi="Arial" w:hint="default"/>
      </w:rPr>
    </w:lvl>
    <w:lvl w:ilvl="6" w:tplc="773A623E" w:tentative="1">
      <w:start w:val="1"/>
      <w:numFmt w:val="bullet"/>
      <w:lvlText w:val="•"/>
      <w:lvlJc w:val="left"/>
      <w:pPr>
        <w:tabs>
          <w:tab w:val="num" w:pos="5040"/>
        </w:tabs>
        <w:ind w:left="5040" w:hanging="360"/>
      </w:pPr>
      <w:rPr>
        <w:rFonts w:ascii="Arial" w:hAnsi="Arial" w:hint="default"/>
      </w:rPr>
    </w:lvl>
    <w:lvl w:ilvl="7" w:tplc="3CFCF1EE" w:tentative="1">
      <w:start w:val="1"/>
      <w:numFmt w:val="bullet"/>
      <w:lvlText w:val="•"/>
      <w:lvlJc w:val="left"/>
      <w:pPr>
        <w:tabs>
          <w:tab w:val="num" w:pos="5760"/>
        </w:tabs>
        <w:ind w:left="5760" w:hanging="360"/>
      </w:pPr>
      <w:rPr>
        <w:rFonts w:ascii="Arial" w:hAnsi="Arial" w:hint="default"/>
      </w:rPr>
    </w:lvl>
    <w:lvl w:ilvl="8" w:tplc="DBF86714">
      <w:start w:val="1"/>
      <w:numFmt w:val="bullet"/>
      <w:lvlText w:val="•"/>
      <w:lvlJc w:val="left"/>
      <w:pPr>
        <w:tabs>
          <w:tab w:val="num" w:pos="6480"/>
        </w:tabs>
        <w:ind w:left="6480" w:hanging="360"/>
      </w:pPr>
      <w:rPr>
        <w:rFonts w:ascii="Arial" w:hAnsi="Arial" w:hint="default"/>
      </w:rPr>
    </w:lvl>
  </w:abstractNum>
  <w:abstractNum w:abstractNumId="5" w15:restartNumberingAfterBreak="0">
    <w:nsid w:val="0BAD2E30"/>
    <w:multiLevelType w:val="multilevel"/>
    <w:tmpl w:val="970653B8"/>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0F776E18"/>
    <w:multiLevelType w:val="multilevel"/>
    <w:tmpl w:val="0EA88B0C"/>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04D528F"/>
    <w:multiLevelType w:val="hybridMultilevel"/>
    <w:tmpl w:val="F2A44880"/>
    <w:lvl w:ilvl="0" w:tplc="D96242EE">
      <w:start w:val="1"/>
      <w:numFmt w:val="bullet"/>
      <w:lvlText w:val="•"/>
      <w:lvlJc w:val="left"/>
      <w:pPr>
        <w:tabs>
          <w:tab w:val="num" w:pos="720"/>
        </w:tabs>
        <w:ind w:left="720" w:hanging="360"/>
      </w:pPr>
      <w:rPr>
        <w:rFonts w:ascii="Arial" w:hAnsi="Arial" w:hint="default"/>
      </w:rPr>
    </w:lvl>
    <w:lvl w:ilvl="1" w:tplc="24B23B12" w:tentative="1">
      <w:start w:val="1"/>
      <w:numFmt w:val="bullet"/>
      <w:lvlText w:val="•"/>
      <w:lvlJc w:val="left"/>
      <w:pPr>
        <w:tabs>
          <w:tab w:val="num" w:pos="1440"/>
        </w:tabs>
        <w:ind w:left="1440" w:hanging="360"/>
      </w:pPr>
      <w:rPr>
        <w:rFonts w:ascii="Arial" w:hAnsi="Arial" w:hint="default"/>
      </w:rPr>
    </w:lvl>
    <w:lvl w:ilvl="2" w:tplc="AC8AA92E" w:tentative="1">
      <w:start w:val="1"/>
      <w:numFmt w:val="bullet"/>
      <w:lvlText w:val="•"/>
      <w:lvlJc w:val="left"/>
      <w:pPr>
        <w:tabs>
          <w:tab w:val="num" w:pos="2160"/>
        </w:tabs>
        <w:ind w:left="2160" w:hanging="360"/>
      </w:pPr>
      <w:rPr>
        <w:rFonts w:ascii="Arial" w:hAnsi="Arial" w:hint="default"/>
      </w:rPr>
    </w:lvl>
    <w:lvl w:ilvl="3" w:tplc="E5E630FA" w:tentative="1">
      <w:start w:val="1"/>
      <w:numFmt w:val="bullet"/>
      <w:lvlText w:val="•"/>
      <w:lvlJc w:val="left"/>
      <w:pPr>
        <w:tabs>
          <w:tab w:val="num" w:pos="2880"/>
        </w:tabs>
        <w:ind w:left="2880" w:hanging="360"/>
      </w:pPr>
      <w:rPr>
        <w:rFonts w:ascii="Arial" w:hAnsi="Arial" w:hint="default"/>
      </w:rPr>
    </w:lvl>
    <w:lvl w:ilvl="4" w:tplc="511AC23A" w:tentative="1">
      <w:start w:val="1"/>
      <w:numFmt w:val="bullet"/>
      <w:lvlText w:val="•"/>
      <w:lvlJc w:val="left"/>
      <w:pPr>
        <w:tabs>
          <w:tab w:val="num" w:pos="3600"/>
        </w:tabs>
        <w:ind w:left="3600" w:hanging="360"/>
      </w:pPr>
      <w:rPr>
        <w:rFonts w:ascii="Arial" w:hAnsi="Arial" w:hint="default"/>
      </w:rPr>
    </w:lvl>
    <w:lvl w:ilvl="5" w:tplc="CC009056">
      <w:start w:val="1"/>
      <w:numFmt w:val="bullet"/>
      <w:lvlText w:val="•"/>
      <w:lvlJc w:val="left"/>
      <w:pPr>
        <w:tabs>
          <w:tab w:val="num" w:pos="4320"/>
        </w:tabs>
        <w:ind w:left="4320" w:hanging="360"/>
      </w:pPr>
      <w:rPr>
        <w:rFonts w:ascii="Arial" w:hAnsi="Arial" w:hint="default"/>
      </w:rPr>
    </w:lvl>
    <w:lvl w:ilvl="6" w:tplc="9F424FDE" w:tentative="1">
      <w:start w:val="1"/>
      <w:numFmt w:val="bullet"/>
      <w:lvlText w:val="•"/>
      <w:lvlJc w:val="left"/>
      <w:pPr>
        <w:tabs>
          <w:tab w:val="num" w:pos="5040"/>
        </w:tabs>
        <w:ind w:left="5040" w:hanging="360"/>
      </w:pPr>
      <w:rPr>
        <w:rFonts w:ascii="Arial" w:hAnsi="Arial" w:hint="default"/>
      </w:rPr>
    </w:lvl>
    <w:lvl w:ilvl="7" w:tplc="4F446182" w:tentative="1">
      <w:start w:val="1"/>
      <w:numFmt w:val="bullet"/>
      <w:lvlText w:val="•"/>
      <w:lvlJc w:val="left"/>
      <w:pPr>
        <w:tabs>
          <w:tab w:val="num" w:pos="5760"/>
        </w:tabs>
        <w:ind w:left="5760" w:hanging="360"/>
      </w:pPr>
      <w:rPr>
        <w:rFonts w:ascii="Arial" w:hAnsi="Arial" w:hint="default"/>
      </w:rPr>
    </w:lvl>
    <w:lvl w:ilvl="8" w:tplc="26529DE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753B90"/>
    <w:multiLevelType w:val="hybridMultilevel"/>
    <w:tmpl w:val="8C3A0BB8"/>
    <w:lvl w:ilvl="0" w:tplc="D1B84010">
      <w:start w:val="1"/>
      <w:numFmt w:val="bullet"/>
      <w:lvlText w:val="•"/>
      <w:lvlJc w:val="left"/>
      <w:pPr>
        <w:tabs>
          <w:tab w:val="num" w:pos="720"/>
        </w:tabs>
        <w:ind w:left="720" w:hanging="360"/>
      </w:pPr>
      <w:rPr>
        <w:rFonts w:ascii="Arial" w:hAnsi="Arial" w:hint="default"/>
      </w:rPr>
    </w:lvl>
    <w:lvl w:ilvl="1" w:tplc="21C6259E" w:tentative="1">
      <w:start w:val="1"/>
      <w:numFmt w:val="bullet"/>
      <w:lvlText w:val="•"/>
      <w:lvlJc w:val="left"/>
      <w:pPr>
        <w:tabs>
          <w:tab w:val="num" w:pos="1440"/>
        </w:tabs>
        <w:ind w:left="1440" w:hanging="360"/>
      </w:pPr>
      <w:rPr>
        <w:rFonts w:ascii="Arial" w:hAnsi="Arial" w:hint="default"/>
      </w:rPr>
    </w:lvl>
    <w:lvl w:ilvl="2" w:tplc="7EAE4C66" w:tentative="1">
      <w:start w:val="1"/>
      <w:numFmt w:val="bullet"/>
      <w:lvlText w:val="•"/>
      <w:lvlJc w:val="left"/>
      <w:pPr>
        <w:tabs>
          <w:tab w:val="num" w:pos="2160"/>
        </w:tabs>
        <w:ind w:left="2160" w:hanging="360"/>
      </w:pPr>
      <w:rPr>
        <w:rFonts w:ascii="Arial" w:hAnsi="Arial" w:hint="default"/>
      </w:rPr>
    </w:lvl>
    <w:lvl w:ilvl="3" w:tplc="52005250" w:tentative="1">
      <w:start w:val="1"/>
      <w:numFmt w:val="bullet"/>
      <w:lvlText w:val="•"/>
      <w:lvlJc w:val="left"/>
      <w:pPr>
        <w:tabs>
          <w:tab w:val="num" w:pos="2880"/>
        </w:tabs>
        <w:ind w:left="2880" w:hanging="360"/>
      </w:pPr>
      <w:rPr>
        <w:rFonts w:ascii="Arial" w:hAnsi="Arial" w:hint="default"/>
      </w:rPr>
    </w:lvl>
    <w:lvl w:ilvl="4" w:tplc="557CF71E" w:tentative="1">
      <w:start w:val="1"/>
      <w:numFmt w:val="bullet"/>
      <w:lvlText w:val="•"/>
      <w:lvlJc w:val="left"/>
      <w:pPr>
        <w:tabs>
          <w:tab w:val="num" w:pos="3600"/>
        </w:tabs>
        <w:ind w:left="3600" w:hanging="360"/>
      </w:pPr>
      <w:rPr>
        <w:rFonts w:ascii="Arial" w:hAnsi="Arial" w:hint="default"/>
      </w:rPr>
    </w:lvl>
    <w:lvl w:ilvl="5" w:tplc="CA1418AA">
      <w:start w:val="1"/>
      <w:numFmt w:val="bullet"/>
      <w:lvlText w:val="•"/>
      <w:lvlJc w:val="left"/>
      <w:pPr>
        <w:tabs>
          <w:tab w:val="num" w:pos="4320"/>
        </w:tabs>
        <w:ind w:left="4320" w:hanging="360"/>
      </w:pPr>
      <w:rPr>
        <w:rFonts w:ascii="Arial" w:hAnsi="Arial" w:hint="default"/>
      </w:rPr>
    </w:lvl>
    <w:lvl w:ilvl="6" w:tplc="82F46300" w:tentative="1">
      <w:start w:val="1"/>
      <w:numFmt w:val="bullet"/>
      <w:lvlText w:val="•"/>
      <w:lvlJc w:val="left"/>
      <w:pPr>
        <w:tabs>
          <w:tab w:val="num" w:pos="5040"/>
        </w:tabs>
        <w:ind w:left="5040" w:hanging="360"/>
      </w:pPr>
      <w:rPr>
        <w:rFonts w:ascii="Arial" w:hAnsi="Arial" w:hint="default"/>
      </w:rPr>
    </w:lvl>
    <w:lvl w:ilvl="7" w:tplc="689C9304" w:tentative="1">
      <w:start w:val="1"/>
      <w:numFmt w:val="bullet"/>
      <w:lvlText w:val="•"/>
      <w:lvlJc w:val="left"/>
      <w:pPr>
        <w:tabs>
          <w:tab w:val="num" w:pos="5760"/>
        </w:tabs>
        <w:ind w:left="5760" w:hanging="360"/>
      </w:pPr>
      <w:rPr>
        <w:rFonts w:ascii="Arial" w:hAnsi="Arial" w:hint="default"/>
      </w:rPr>
    </w:lvl>
    <w:lvl w:ilvl="8" w:tplc="A26EFB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C2478D2"/>
    <w:multiLevelType w:val="multilevel"/>
    <w:tmpl w:val="6B4EFD4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3C5243FE"/>
    <w:multiLevelType w:val="hybridMultilevel"/>
    <w:tmpl w:val="52E23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15D0736"/>
    <w:multiLevelType w:val="hybridMultilevel"/>
    <w:tmpl w:val="9CF60714"/>
    <w:lvl w:ilvl="0" w:tplc="C596ACCA">
      <w:start w:val="1"/>
      <w:numFmt w:val="bullet"/>
      <w:lvlText w:val="•"/>
      <w:lvlJc w:val="left"/>
      <w:pPr>
        <w:tabs>
          <w:tab w:val="num" w:pos="720"/>
        </w:tabs>
        <w:ind w:left="720" w:hanging="360"/>
      </w:pPr>
      <w:rPr>
        <w:rFonts w:ascii="Arial" w:hAnsi="Arial" w:hint="default"/>
      </w:rPr>
    </w:lvl>
    <w:lvl w:ilvl="1" w:tplc="2FFC5FE4" w:tentative="1">
      <w:start w:val="1"/>
      <w:numFmt w:val="bullet"/>
      <w:lvlText w:val="•"/>
      <w:lvlJc w:val="left"/>
      <w:pPr>
        <w:tabs>
          <w:tab w:val="num" w:pos="1440"/>
        </w:tabs>
        <w:ind w:left="1440" w:hanging="360"/>
      </w:pPr>
      <w:rPr>
        <w:rFonts w:ascii="Arial" w:hAnsi="Arial" w:hint="default"/>
      </w:rPr>
    </w:lvl>
    <w:lvl w:ilvl="2" w:tplc="115A2B6E" w:tentative="1">
      <w:start w:val="1"/>
      <w:numFmt w:val="bullet"/>
      <w:lvlText w:val="•"/>
      <w:lvlJc w:val="left"/>
      <w:pPr>
        <w:tabs>
          <w:tab w:val="num" w:pos="2160"/>
        </w:tabs>
        <w:ind w:left="2160" w:hanging="360"/>
      </w:pPr>
      <w:rPr>
        <w:rFonts w:ascii="Arial" w:hAnsi="Arial" w:hint="default"/>
      </w:rPr>
    </w:lvl>
    <w:lvl w:ilvl="3" w:tplc="9BD4A5CE" w:tentative="1">
      <w:start w:val="1"/>
      <w:numFmt w:val="bullet"/>
      <w:lvlText w:val="•"/>
      <w:lvlJc w:val="left"/>
      <w:pPr>
        <w:tabs>
          <w:tab w:val="num" w:pos="2880"/>
        </w:tabs>
        <w:ind w:left="2880" w:hanging="360"/>
      </w:pPr>
      <w:rPr>
        <w:rFonts w:ascii="Arial" w:hAnsi="Arial" w:hint="default"/>
      </w:rPr>
    </w:lvl>
    <w:lvl w:ilvl="4" w:tplc="7AEE8506" w:tentative="1">
      <w:start w:val="1"/>
      <w:numFmt w:val="bullet"/>
      <w:lvlText w:val="•"/>
      <w:lvlJc w:val="left"/>
      <w:pPr>
        <w:tabs>
          <w:tab w:val="num" w:pos="3600"/>
        </w:tabs>
        <w:ind w:left="3600" w:hanging="360"/>
      </w:pPr>
      <w:rPr>
        <w:rFonts w:ascii="Arial" w:hAnsi="Arial" w:hint="default"/>
      </w:rPr>
    </w:lvl>
    <w:lvl w:ilvl="5" w:tplc="DEA86D62">
      <w:start w:val="1"/>
      <w:numFmt w:val="bullet"/>
      <w:lvlText w:val="•"/>
      <w:lvlJc w:val="left"/>
      <w:pPr>
        <w:tabs>
          <w:tab w:val="num" w:pos="4320"/>
        </w:tabs>
        <w:ind w:left="4320" w:hanging="360"/>
      </w:pPr>
      <w:rPr>
        <w:rFonts w:ascii="Arial" w:hAnsi="Arial" w:hint="default"/>
      </w:rPr>
    </w:lvl>
    <w:lvl w:ilvl="6" w:tplc="C8A019AA" w:tentative="1">
      <w:start w:val="1"/>
      <w:numFmt w:val="bullet"/>
      <w:lvlText w:val="•"/>
      <w:lvlJc w:val="left"/>
      <w:pPr>
        <w:tabs>
          <w:tab w:val="num" w:pos="5040"/>
        </w:tabs>
        <w:ind w:left="5040" w:hanging="360"/>
      </w:pPr>
      <w:rPr>
        <w:rFonts w:ascii="Arial" w:hAnsi="Arial" w:hint="default"/>
      </w:rPr>
    </w:lvl>
    <w:lvl w:ilvl="7" w:tplc="002ACB88" w:tentative="1">
      <w:start w:val="1"/>
      <w:numFmt w:val="bullet"/>
      <w:lvlText w:val="•"/>
      <w:lvlJc w:val="left"/>
      <w:pPr>
        <w:tabs>
          <w:tab w:val="num" w:pos="5760"/>
        </w:tabs>
        <w:ind w:left="5760" w:hanging="360"/>
      </w:pPr>
      <w:rPr>
        <w:rFonts w:ascii="Arial" w:hAnsi="Arial" w:hint="default"/>
      </w:rPr>
    </w:lvl>
    <w:lvl w:ilvl="8" w:tplc="D624CD9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49423DA"/>
    <w:multiLevelType w:val="multilevel"/>
    <w:tmpl w:val="DB6EA95A"/>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16"/>
  </w:num>
  <w:num w:numId="10">
    <w:abstractNumId w:val="5"/>
  </w:num>
  <w:num w:numId="11">
    <w:abstractNumId w:val="14"/>
  </w:num>
  <w:num w:numId="12">
    <w:abstractNumId w:val="6"/>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12"/>
  </w:num>
  <w:num w:numId="20">
    <w:abstractNumId w:val="13"/>
  </w:num>
  <w:num w:numId="21">
    <w:abstractNumId w:val="1"/>
  </w:num>
  <w:num w:numId="22">
    <w:abstractNumId w:val="12"/>
  </w:num>
  <w:num w:numId="23">
    <w:abstractNumId w:val="15"/>
  </w:num>
  <w:num w:numId="24">
    <w:abstractNumId w:val="12"/>
  </w:num>
  <w:num w:numId="25">
    <w:abstractNumId w:val="9"/>
  </w:num>
  <w:num w:numId="26">
    <w:abstractNumId w:val="12"/>
  </w:num>
  <w:num w:numId="27">
    <w:abstractNumId w:val="4"/>
  </w:num>
  <w:num w:numId="28">
    <w:abstractNumId w:val="12"/>
  </w:num>
  <w:num w:numId="29">
    <w:abstractNumId w:val="10"/>
  </w:num>
  <w:num w:numId="30">
    <w:abstractNumId w:val="12"/>
  </w:num>
  <w:num w:numId="31">
    <w:abstractNumId w:val="12"/>
  </w:num>
  <w:num w:numId="32">
    <w:abstractNumId w:val="3"/>
  </w:num>
  <w:num w:numId="33">
    <w:abstractNumId w:val="12"/>
  </w:num>
  <w:num w:numId="34">
    <w:abstractNumId w:val="12"/>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26853"/>
    <w:rsid w:val="00001CAA"/>
    <w:rsid w:val="000072B6"/>
    <w:rsid w:val="0001021B"/>
    <w:rsid w:val="00011D89"/>
    <w:rsid w:val="000137AB"/>
    <w:rsid w:val="00024D89"/>
    <w:rsid w:val="0002578B"/>
    <w:rsid w:val="00025E00"/>
    <w:rsid w:val="00033D81"/>
    <w:rsid w:val="00037D82"/>
    <w:rsid w:val="00041BF0"/>
    <w:rsid w:val="0004536B"/>
    <w:rsid w:val="00046B68"/>
    <w:rsid w:val="000527DD"/>
    <w:rsid w:val="000578B2"/>
    <w:rsid w:val="00060959"/>
    <w:rsid w:val="00065B3D"/>
    <w:rsid w:val="00074219"/>
    <w:rsid w:val="00074ED5"/>
    <w:rsid w:val="000815CF"/>
    <w:rsid w:val="00090171"/>
    <w:rsid w:val="0009080D"/>
    <w:rsid w:val="00096CD1"/>
    <w:rsid w:val="000A012C"/>
    <w:rsid w:val="000A0EB9"/>
    <w:rsid w:val="000A186C"/>
    <w:rsid w:val="000B21ED"/>
    <w:rsid w:val="000B3B7B"/>
    <w:rsid w:val="000B543D"/>
    <w:rsid w:val="000B5BF7"/>
    <w:rsid w:val="000B6BC8"/>
    <w:rsid w:val="000C27F3"/>
    <w:rsid w:val="000C42EA"/>
    <w:rsid w:val="000C4546"/>
    <w:rsid w:val="000C4E3A"/>
    <w:rsid w:val="000D1242"/>
    <w:rsid w:val="000D7DEE"/>
    <w:rsid w:val="000E3CC7"/>
    <w:rsid w:val="000E6BD4"/>
    <w:rsid w:val="000E6F6A"/>
    <w:rsid w:val="000F15D8"/>
    <w:rsid w:val="000F1F1E"/>
    <w:rsid w:val="000F2259"/>
    <w:rsid w:val="0010342F"/>
    <w:rsid w:val="0010392D"/>
    <w:rsid w:val="00103E86"/>
    <w:rsid w:val="00104FE3"/>
    <w:rsid w:val="00120BD3"/>
    <w:rsid w:val="00122FEA"/>
    <w:rsid w:val="001232BD"/>
    <w:rsid w:val="00124ED5"/>
    <w:rsid w:val="00126853"/>
    <w:rsid w:val="001447B3"/>
    <w:rsid w:val="001559B2"/>
    <w:rsid w:val="00161939"/>
    <w:rsid w:val="00161A03"/>
    <w:rsid w:val="00161AA0"/>
    <w:rsid w:val="00162093"/>
    <w:rsid w:val="0016394D"/>
    <w:rsid w:val="00164CF0"/>
    <w:rsid w:val="001771DD"/>
    <w:rsid w:val="00177995"/>
    <w:rsid w:val="00177A8C"/>
    <w:rsid w:val="001828F5"/>
    <w:rsid w:val="00186B33"/>
    <w:rsid w:val="00192F9D"/>
    <w:rsid w:val="00196EB8"/>
    <w:rsid w:val="001979FF"/>
    <w:rsid w:val="00197B17"/>
    <w:rsid w:val="001A0034"/>
    <w:rsid w:val="001A3ACE"/>
    <w:rsid w:val="001B5CC1"/>
    <w:rsid w:val="001C1999"/>
    <w:rsid w:val="001C2A72"/>
    <w:rsid w:val="001C5D57"/>
    <w:rsid w:val="001D0B75"/>
    <w:rsid w:val="001D3C09"/>
    <w:rsid w:val="001D44E8"/>
    <w:rsid w:val="001D4AC4"/>
    <w:rsid w:val="001D60EC"/>
    <w:rsid w:val="001E151F"/>
    <w:rsid w:val="001E44DF"/>
    <w:rsid w:val="001E5EDC"/>
    <w:rsid w:val="001E68A5"/>
    <w:rsid w:val="001F61D2"/>
    <w:rsid w:val="001F6E46"/>
    <w:rsid w:val="001F7C91"/>
    <w:rsid w:val="001F7F8B"/>
    <w:rsid w:val="00200A7B"/>
    <w:rsid w:val="002017A7"/>
    <w:rsid w:val="00202850"/>
    <w:rsid w:val="00206463"/>
    <w:rsid w:val="00206F2F"/>
    <w:rsid w:val="0020761D"/>
    <w:rsid w:val="0021053D"/>
    <w:rsid w:val="00210A92"/>
    <w:rsid w:val="00211869"/>
    <w:rsid w:val="002120F4"/>
    <w:rsid w:val="00214D82"/>
    <w:rsid w:val="00216C03"/>
    <w:rsid w:val="00220C04"/>
    <w:rsid w:val="002333F5"/>
    <w:rsid w:val="00235D6F"/>
    <w:rsid w:val="00237C67"/>
    <w:rsid w:val="00241F6B"/>
    <w:rsid w:val="00246C5E"/>
    <w:rsid w:val="00251343"/>
    <w:rsid w:val="00253641"/>
    <w:rsid w:val="00254F7A"/>
    <w:rsid w:val="002620BC"/>
    <w:rsid w:val="00263A90"/>
    <w:rsid w:val="0026408B"/>
    <w:rsid w:val="00267C3E"/>
    <w:rsid w:val="002709BB"/>
    <w:rsid w:val="002802E3"/>
    <w:rsid w:val="00281E16"/>
    <w:rsid w:val="0028213D"/>
    <w:rsid w:val="002862F1"/>
    <w:rsid w:val="00290F7E"/>
    <w:rsid w:val="00291373"/>
    <w:rsid w:val="0029597D"/>
    <w:rsid w:val="002962C3"/>
    <w:rsid w:val="002A483C"/>
    <w:rsid w:val="002B018C"/>
    <w:rsid w:val="002B14EC"/>
    <w:rsid w:val="002B1729"/>
    <w:rsid w:val="002B4CDF"/>
    <w:rsid w:val="002B4DD4"/>
    <w:rsid w:val="002B5277"/>
    <w:rsid w:val="002B77C1"/>
    <w:rsid w:val="002C2728"/>
    <w:rsid w:val="002C5798"/>
    <w:rsid w:val="002E01D0"/>
    <w:rsid w:val="002E161D"/>
    <w:rsid w:val="002E6C95"/>
    <w:rsid w:val="002E7C36"/>
    <w:rsid w:val="002F32D0"/>
    <w:rsid w:val="002F5F31"/>
    <w:rsid w:val="00302216"/>
    <w:rsid w:val="00303E53"/>
    <w:rsid w:val="00306E5F"/>
    <w:rsid w:val="00307E14"/>
    <w:rsid w:val="00314054"/>
    <w:rsid w:val="0031510A"/>
    <w:rsid w:val="00316F27"/>
    <w:rsid w:val="00326A66"/>
    <w:rsid w:val="00327870"/>
    <w:rsid w:val="0033259D"/>
    <w:rsid w:val="003346AC"/>
    <w:rsid w:val="00336814"/>
    <w:rsid w:val="003406C6"/>
    <w:rsid w:val="0034135D"/>
    <w:rsid w:val="003418CC"/>
    <w:rsid w:val="003452D9"/>
    <w:rsid w:val="003459BD"/>
    <w:rsid w:val="00350D38"/>
    <w:rsid w:val="00352896"/>
    <w:rsid w:val="003744CF"/>
    <w:rsid w:val="00374717"/>
    <w:rsid w:val="0037676C"/>
    <w:rsid w:val="00381450"/>
    <w:rsid w:val="003829E5"/>
    <w:rsid w:val="00382DEA"/>
    <w:rsid w:val="00391634"/>
    <w:rsid w:val="0039185F"/>
    <w:rsid w:val="003935AE"/>
    <w:rsid w:val="003956CC"/>
    <w:rsid w:val="00395C9A"/>
    <w:rsid w:val="003A6B67"/>
    <w:rsid w:val="003A743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272CE"/>
    <w:rsid w:val="00435D7D"/>
    <w:rsid w:val="00436F62"/>
    <w:rsid w:val="00442C6C"/>
    <w:rsid w:val="00443CBE"/>
    <w:rsid w:val="004441BC"/>
    <w:rsid w:val="004445C6"/>
    <w:rsid w:val="004450DF"/>
    <w:rsid w:val="00451575"/>
    <w:rsid w:val="0045230A"/>
    <w:rsid w:val="00457337"/>
    <w:rsid w:val="0046021C"/>
    <w:rsid w:val="00463FCA"/>
    <w:rsid w:val="00470C67"/>
    <w:rsid w:val="0047156E"/>
    <w:rsid w:val="0047372D"/>
    <w:rsid w:val="004743DD"/>
    <w:rsid w:val="00474CEA"/>
    <w:rsid w:val="00482641"/>
    <w:rsid w:val="00483968"/>
    <w:rsid w:val="00484F86"/>
    <w:rsid w:val="004878AF"/>
    <w:rsid w:val="00490746"/>
    <w:rsid w:val="00490852"/>
    <w:rsid w:val="004909D3"/>
    <w:rsid w:val="004946F4"/>
    <w:rsid w:val="0049487E"/>
    <w:rsid w:val="004A3E81"/>
    <w:rsid w:val="004A5C62"/>
    <w:rsid w:val="004A707D"/>
    <w:rsid w:val="004C6EEE"/>
    <w:rsid w:val="004C702B"/>
    <w:rsid w:val="004D016B"/>
    <w:rsid w:val="004D1B22"/>
    <w:rsid w:val="004D2167"/>
    <w:rsid w:val="004D36F2"/>
    <w:rsid w:val="004E352D"/>
    <w:rsid w:val="004E4649"/>
    <w:rsid w:val="004E5C2B"/>
    <w:rsid w:val="004F00DD"/>
    <w:rsid w:val="004F2076"/>
    <w:rsid w:val="004F2133"/>
    <w:rsid w:val="004F55F1"/>
    <w:rsid w:val="004F6936"/>
    <w:rsid w:val="00502853"/>
    <w:rsid w:val="00503DC6"/>
    <w:rsid w:val="005061AB"/>
    <w:rsid w:val="00506F5D"/>
    <w:rsid w:val="005126D0"/>
    <w:rsid w:val="00520AB8"/>
    <w:rsid w:val="00526865"/>
    <w:rsid w:val="00535BD3"/>
    <w:rsid w:val="00536499"/>
    <w:rsid w:val="00543903"/>
    <w:rsid w:val="00546E29"/>
    <w:rsid w:val="00547A95"/>
    <w:rsid w:val="005514C5"/>
    <w:rsid w:val="00555B7E"/>
    <w:rsid w:val="0057023F"/>
    <w:rsid w:val="00572031"/>
    <w:rsid w:val="00576E84"/>
    <w:rsid w:val="005806A0"/>
    <w:rsid w:val="00581CF6"/>
    <w:rsid w:val="0058757E"/>
    <w:rsid w:val="00596A4B"/>
    <w:rsid w:val="00597507"/>
    <w:rsid w:val="005A2B2B"/>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246B"/>
    <w:rsid w:val="006052EA"/>
    <w:rsid w:val="00605908"/>
    <w:rsid w:val="00610D7C"/>
    <w:rsid w:val="00613414"/>
    <w:rsid w:val="0062408D"/>
    <w:rsid w:val="00627DA7"/>
    <w:rsid w:val="006358B4"/>
    <w:rsid w:val="006371A6"/>
    <w:rsid w:val="00640E07"/>
    <w:rsid w:val="006419AA"/>
    <w:rsid w:val="00644B1D"/>
    <w:rsid w:val="00644B7E"/>
    <w:rsid w:val="00646A68"/>
    <w:rsid w:val="0065092E"/>
    <w:rsid w:val="006557A7"/>
    <w:rsid w:val="00656290"/>
    <w:rsid w:val="00656AC5"/>
    <w:rsid w:val="00657303"/>
    <w:rsid w:val="006621D7"/>
    <w:rsid w:val="0066302A"/>
    <w:rsid w:val="00670597"/>
    <w:rsid w:val="00673388"/>
    <w:rsid w:val="00673A34"/>
    <w:rsid w:val="006768DF"/>
    <w:rsid w:val="00677574"/>
    <w:rsid w:val="0068454C"/>
    <w:rsid w:val="00691B62"/>
    <w:rsid w:val="00692C6E"/>
    <w:rsid w:val="0069665D"/>
    <w:rsid w:val="006A18C2"/>
    <w:rsid w:val="006A2472"/>
    <w:rsid w:val="006B077C"/>
    <w:rsid w:val="006B354B"/>
    <w:rsid w:val="006D2A3F"/>
    <w:rsid w:val="006E0FF1"/>
    <w:rsid w:val="006E138B"/>
    <w:rsid w:val="006E306D"/>
    <w:rsid w:val="006F1FDC"/>
    <w:rsid w:val="006F36B5"/>
    <w:rsid w:val="007013EF"/>
    <w:rsid w:val="007023E0"/>
    <w:rsid w:val="00702B10"/>
    <w:rsid w:val="007216AA"/>
    <w:rsid w:val="00721AB5"/>
    <w:rsid w:val="00721DEF"/>
    <w:rsid w:val="00722719"/>
    <w:rsid w:val="00724A43"/>
    <w:rsid w:val="00727EBB"/>
    <w:rsid w:val="007346E4"/>
    <w:rsid w:val="00735D59"/>
    <w:rsid w:val="00740F22"/>
    <w:rsid w:val="00741F1A"/>
    <w:rsid w:val="00741FE7"/>
    <w:rsid w:val="007450F8"/>
    <w:rsid w:val="0074696E"/>
    <w:rsid w:val="00750135"/>
    <w:rsid w:val="00750771"/>
    <w:rsid w:val="0075285D"/>
    <w:rsid w:val="00754E36"/>
    <w:rsid w:val="0075679C"/>
    <w:rsid w:val="00763139"/>
    <w:rsid w:val="0076737C"/>
    <w:rsid w:val="00772D5E"/>
    <w:rsid w:val="00775395"/>
    <w:rsid w:val="00776928"/>
    <w:rsid w:val="00782F2C"/>
    <w:rsid w:val="00786F16"/>
    <w:rsid w:val="00793258"/>
    <w:rsid w:val="00796E20"/>
    <w:rsid w:val="00797C32"/>
    <w:rsid w:val="00797FA8"/>
    <w:rsid w:val="007A2C4A"/>
    <w:rsid w:val="007A57F6"/>
    <w:rsid w:val="007B0914"/>
    <w:rsid w:val="007B1374"/>
    <w:rsid w:val="007B589F"/>
    <w:rsid w:val="007B6186"/>
    <w:rsid w:val="007B6C99"/>
    <w:rsid w:val="007C00A7"/>
    <w:rsid w:val="007C4408"/>
    <w:rsid w:val="007C7301"/>
    <w:rsid w:val="007C7859"/>
    <w:rsid w:val="007D0A10"/>
    <w:rsid w:val="007D2BDE"/>
    <w:rsid w:val="007D2FB6"/>
    <w:rsid w:val="007D3EA2"/>
    <w:rsid w:val="007D4D5A"/>
    <w:rsid w:val="007E0DE2"/>
    <w:rsid w:val="007E5373"/>
    <w:rsid w:val="007F094D"/>
    <w:rsid w:val="007F31B6"/>
    <w:rsid w:val="007F546C"/>
    <w:rsid w:val="007F665E"/>
    <w:rsid w:val="00800412"/>
    <w:rsid w:val="00801EEF"/>
    <w:rsid w:val="0080587B"/>
    <w:rsid w:val="00806468"/>
    <w:rsid w:val="008073D5"/>
    <w:rsid w:val="00812DB9"/>
    <w:rsid w:val="00816735"/>
    <w:rsid w:val="00820141"/>
    <w:rsid w:val="00820E0C"/>
    <w:rsid w:val="008260DA"/>
    <w:rsid w:val="00845865"/>
    <w:rsid w:val="008516F2"/>
    <w:rsid w:val="00852EE6"/>
    <w:rsid w:val="00853EE4"/>
    <w:rsid w:val="008549F3"/>
    <w:rsid w:val="00855535"/>
    <w:rsid w:val="008569F4"/>
    <w:rsid w:val="00860662"/>
    <w:rsid w:val="008633F0"/>
    <w:rsid w:val="0086553F"/>
    <w:rsid w:val="00867D9D"/>
    <w:rsid w:val="00872E0A"/>
    <w:rsid w:val="00875285"/>
    <w:rsid w:val="008770B0"/>
    <w:rsid w:val="00877D3D"/>
    <w:rsid w:val="00884B62"/>
    <w:rsid w:val="0088529C"/>
    <w:rsid w:val="00892553"/>
    <w:rsid w:val="0089270A"/>
    <w:rsid w:val="00893AF6"/>
    <w:rsid w:val="0089442B"/>
    <w:rsid w:val="00894BC4"/>
    <w:rsid w:val="008A07A8"/>
    <w:rsid w:val="008A1F1E"/>
    <w:rsid w:val="008A6BAC"/>
    <w:rsid w:val="008B2EE4"/>
    <w:rsid w:val="008B4D3D"/>
    <w:rsid w:val="008B57C7"/>
    <w:rsid w:val="008C2F92"/>
    <w:rsid w:val="008C748D"/>
    <w:rsid w:val="008D4236"/>
    <w:rsid w:val="008D462F"/>
    <w:rsid w:val="008D4AF5"/>
    <w:rsid w:val="008E4376"/>
    <w:rsid w:val="008F765E"/>
    <w:rsid w:val="008F7A2D"/>
    <w:rsid w:val="00900719"/>
    <w:rsid w:val="00906490"/>
    <w:rsid w:val="0090788F"/>
    <w:rsid w:val="009111B2"/>
    <w:rsid w:val="00924AE1"/>
    <w:rsid w:val="009269B1"/>
    <w:rsid w:val="00937BD9"/>
    <w:rsid w:val="009500F3"/>
    <w:rsid w:val="00950E2C"/>
    <w:rsid w:val="00951D50"/>
    <w:rsid w:val="009525EB"/>
    <w:rsid w:val="00961400"/>
    <w:rsid w:val="00963646"/>
    <w:rsid w:val="0097122E"/>
    <w:rsid w:val="00973EC3"/>
    <w:rsid w:val="009817CA"/>
    <w:rsid w:val="009853E1"/>
    <w:rsid w:val="00985AFE"/>
    <w:rsid w:val="00986E6B"/>
    <w:rsid w:val="0099137C"/>
    <w:rsid w:val="00991769"/>
    <w:rsid w:val="00994386"/>
    <w:rsid w:val="00994FFD"/>
    <w:rsid w:val="00996541"/>
    <w:rsid w:val="009A279E"/>
    <w:rsid w:val="009A6CE0"/>
    <w:rsid w:val="009B0A6F"/>
    <w:rsid w:val="009B2F36"/>
    <w:rsid w:val="009B4852"/>
    <w:rsid w:val="009B59E9"/>
    <w:rsid w:val="009C557B"/>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113E3"/>
    <w:rsid w:val="00A11421"/>
    <w:rsid w:val="00A157B1"/>
    <w:rsid w:val="00A22229"/>
    <w:rsid w:val="00A23D6E"/>
    <w:rsid w:val="00A34DFE"/>
    <w:rsid w:val="00A44882"/>
    <w:rsid w:val="00A45BE9"/>
    <w:rsid w:val="00A477EF"/>
    <w:rsid w:val="00A545EC"/>
    <w:rsid w:val="00A54715"/>
    <w:rsid w:val="00A6061C"/>
    <w:rsid w:val="00A62D44"/>
    <w:rsid w:val="00A65FEE"/>
    <w:rsid w:val="00A7161C"/>
    <w:rsid w:val="00A77AA3"/>
    <w:rsid w:val="00A82F74"/>
    <w:rsid w:val="00A84652"/>
    <w:rsid w:val="00A85A06"/>
    <w:rsid w:val="00A872E5"/>
    <w:rsid w:val="00A95E3B"/>
    <w:rsid w:val="00A96067"/>
    <w:rsid w:val="00A96E65"/>
    <w:rsid w:val="00A97C72"/>
    <w:rsid w:val="00AA63D4"/>
    <w:rsid w:val="00AB06E8"/>
    <w:rsid w:val="00AB1CD3"/>
    <w:rsid w:val="00AB352F"/>
    <w:rsid w:val="00AB5739"/>
    <w:rsid w:val="00AC274B"/>
    <w:rsid w:val="00AC6B49"/>
    <w:rsid w:val="00AC6D36"/>
    <w:rsid w:val="00AD0CBA"/>
    <w:rsid w:val="00AD26E2"/>
    <w:rsid w:val="00AD2ED9"/>
    <w:rsid w:val="00AD525E"/>
    <w:rsid w:val="00AD6D6E"/>
    <w:rsid w:val="00AE126A"/>
    <w:rsid w:val="00AE3005"/>
    <w:rsid w:val="00AE3B0A"/>
    <w:rsid w:val="00AE3BAA"/>
    <w:rsid w:val="00AE59A0"/>
    <w:rsid w:val="00AF0C57"/>
    <w:rsid w:val="00AF26F3"/>
    <w:rsid w:val="00B00672"/>
    <w:rsid w:val="00B01B4D"/>
    <w:rsid w:val="00B01E7E"/>
    <w:rsid w:val="00B04610"/>
    <w:rsid w:val="00B06571"/>
    <w:rsid w:val="00B068BA"/>
    <w:rsid w:val="00B13851"/>
    <w:rsid w:val="00B13B1C"/>
    <w:rsid w:val="00B22291"/>
    <w:rsid w:val="00B23F60"/>
    <w:rsid w:val="00B2417B"/>
    <w:rsid w:val="00B24E6F"/>
    <w:rsid w:val="00B26CB5"/>
    <w:rsid w:val="00B27256"/>
    <w:rsid w:val="00B2752E"/>
    <w:rsid w:val="00B307CC"/>
    <w:rsid w:val="00B30DA8"/>
    <w:rsid w:val="00B44A60"/>
    <w:rsid w:val="00B45141"/>
    <w:rsid w:val="00B5273A"/>
    <w:rsid w:val="00B573C5"/>
    <w:rsid w:val="00B62B50"/>
    <w:rsid w:val="00B635B7"/>
    <w:rsid w:val="00B65950"/>
    <w:rsid w:val="00B672C0"/>
    <w:rsid w:val="00B700BA"/>
    <w:rsid w:val="00B722EE"/>
    <w:rsid w:val="00B731E0"/>
    <w:rsid w:val="00B75646"/>
    <w:rsid w:val="00B822E9"/>
    <w:rsid w:val="00B9028D"/>
    <w:rsid w:val="00B90729"/>
    <w:rsid w:val="00B907DA"/>
    <w:rsid w:val="00B92656"/>
    <w:rsid w:val="00B950BC"/>
    <w:rsid w:val="00B95325"/>
    <w:rsid w:val="00B9714C"/>
    <w:rsid w:val="00BA2615"/>
    <w:rsid w:val="00BA31B6"/>
    <w:rsid w:val="00BA718C"/>
    <w:rsid w:val="00BB1DB8"/>
    <w:rsid w:val="00BB5CF9"/>
    <w:rsid w:val="00BB7A10"/>
    <w:rsid w:val="00BC2F65"/>
    <w:rsid w:val="00BC366E"/>
    <w:rsid w:val="00BC7D4F"/>
    <w:rsid w:val="00BC7ED7"/>
    <w:rsid w:val="00BD2850"/>
    <w:rsid w:val="00BE28D2"/>
    <w:rsid w:val="00BE7A79"/>
    <w:rsid w:val="00BF5597"/>
    <w:rsid w:val="00BF67AB"/>
    <w:rsid w:val="00BF7F58"/>
    <w:rsid w:val="00C00C7D"/>
    <w:rsid w:val="00C01381"/>
    <w:rsid w:val="00C0527D"/>
    <w:rsid w:val="00C079B8"/>
    <w:rsid w:val="00C07B16"/>
    <w:rsid w:val="00C123EA"/>
    <w:rsid w:val="00C12A49"/>
    <w:rsid w:val="00C133EE"/>
    <w:rsid w:val="00C160A6"/>
    <w:rsid w:val="00C24BB8"/>
    <w:rsid w:val="00C2650C"/>
    <w:rsid w:val="00C2730D"/>
    <w:rsid w:val="00C27DE9"/>
    <w:rsid w:val="00C33388"/>
    <w:rsid w:val="00C36FC4"/>
    <w:rsid w:val="00C37731"/>
    <w:rsid w:val="00C37AB9"/>
    <w:rsid w:val="00C4173A"/>
    <w:rsid w:val="00C507FB"/>
    <w:rsid w:val="00C53F96"/>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A12E3"/>
    <w:rsid w:val="00CA4EEB"/>
    <w:rsid w:val="00CA6611"/>
    <w:rsid w:val="00CB177C"/>
    <w:rsid w:val="00CB3AE1"/>
    <w:rsid w:val="00CB5B6B"/>
    <w:rsid w:val="00CB6613"/>
    <w:rsid w:val="00CC2BFD"/>
    <w:rsid w:val="00CD19ED"/>
    <w:rsid w:val="00CD26B2"/>
    <w:rsid w:val="00CD3476"/>
    <w:rsid w:val="00CD64DF"/>
    <w:rsid w:val="00CE750D"/>
    <w:rsid w:val="00CF10EA"/>
    <w:rsid w:val="00CF2F50"/>
    <w:rsid w:val="00CF3C87"/>
    <w:rsid w:val="00D02919"/>
    <w:rsid w:val="00D04C61"/>
    <w:rsid w:val="00D04D8E"/>
    <w:rsid w:val="00D05B04"/>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81F21"/>
    <w:rsid w:val="00D95470"/>
    <w:rsid w:val="00D97CC0"/>
    <w:rsid w:val="00DA2619"/>
    <w:rsid w:val="00DA3887"/>
    <w:rsid w:val="00DA4239"/>
    <w:rsid w:val="00DB0B61"/>
    <w:rsid w:val="00DB314A"/>
    <w:rsid w:val="00DB38CA"/>
    <w:rsid w:val="00DB6419"/>
    <w:rsid w:val="00DB64FE"/>
    <w:rsid w:val="00DC090B"/>
    <w:rsid w:val="00DC2CF1"/>
    <w:rsid w:val="00DC4FCF"/>
    <w:rsid w:val="00DC50E0"/>
    <w:rsid w:val="00DC6386"/>
    <w:rsid w:val="00DC6F8A"/>
    <w:rsid w:val="00DD1130"/>
    <w:rsid w:val="00DD1951"/>
    <w:rsid w:val="00DD3E6F"/>
    <w:rsid w:val="00DD54AE"/>
    <w:rsid w:val="00DD6628"/>
    <w:rsid w:val="00DE3250"/>
    <w:rsid w:val="00DE6028"/>
    <w:rsid w:val="00DE78A3"/>
    <w:rsid w:val="00DF1A71"/>
    <w:rsid w:val="00DF68C7"/>
    <w:rsid w:val="00E1247E"/>
    <w:rsid w:val="00E170DC"/>
    <w:rsid w:val="00E26818"/>
    <w:rsid w:val="00E27FFC"/>
    <w:rsid w:val="00E30B15"/>
    <w:rsid w:val="00E40181"/>
    <w:rsid w:val="00E431BF"/>
    <w:rsid w:val="00E435A9"/>
    <w:rsid w:val="00E46998"/>
    <w:rsid w:val="00E5090F"/>
    <w:rsid w:val="00E570E3"/>
    <w:rsid w:val="00E61DDE"/>
    <w:rsid w:val="00E629A1"/>
    <w:rsid w:val="00E63343"/>
    <w:rsid w:val="00E7578A"/>
    <w:rsid w:val="00E767FD"/>
    <w:rsid w:val="00E82C55"/>
    <w:rsid w:val="00E851B1"/>
    <w:rsid w:val="00E87E47"/>
    <w:rsid w:val="00E92AC3"/>
    <w:rsid w:val="00E95C2E"/>
    <w:rsid w:val="00E96F1F"/>
    <w:rsid w:val="00EA1769"/>
    <w:rsid w:val="00EB00E0"/>
    <w:rsid w:val="00EB5286"/>
    <w:rsid w:val="00EB7F5B"/>
    <w:rsid w:val="00EC01C5"/>
    <w:rsid w:val="00EC059F"/>
    <w:rsid w:val="00EC1F24"/>
    <w:rsid w:val="00ED1E1D"/>
    <w:rsid w:val="00ED4F4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422D"/>
    <w:rsid w:val="00F22EF4"/>
    <w:rsid w:val="00F250A9"/>
    <w:rsid w:val="00F30FF4"/>
    <w:rsid w:val="00F331AD"/>
    <w:rsid w:val="00F43A37"/>
    <w:rsid w:val="00F4641B"/>
    <w:rsid w:val="00F46EB8"/>
    <w:rsid w:val="00F47277"/>
    <w:rsid w:val="00F47826"/>
    <w:rsid w:val="00F511E4"/>
    <w:rsid w:val="00F52D09"/>
    <w:rsid w:val="00F52E08"/>
    <w:rsid w:val="00F53D0B"/>
    <w:rsid w:val="00F55B21"/>
    <w:rsid w:val="00F56EF6"/>
    <w:rsid w:val="00F60D15"/>
    <w:rsid w:val="00F64696"/>
    <w:rsid w:val="00F65AA9"/>
    <w:rsid w:val="00F6768F"/>
    <w:rsid w:val="00F72C2C"/>
    <w:rsid w:val="00F73838"/>
    <w:rsid w:val="00F76CAB"/>
    <w:rsid w:val="00F772C6"/>
    <w:rsid w:val="00F8275E"/>
    <w:rsid w:val="00F83D05"/>
    <w:rsid w:val="00F85195"/>
    <w:rsid w:val="00F938BA"/>
    <w:rsid w:val="00F94A4E"/>
    <w:rsid w:val="00F9697E"/>
    <w:rsid w:val="00F97D9E"/>
    <w:rsid w:val="00FA2C46"/>
    <w:rsid w:val="00FB15AA"/>
    <w:rsid w:val="00FB3935"/>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A6A6ECB"/>
  <w15:docId w15:val="{67D955A6-4820-43AA-814B-09231CAF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DPCbody"/>
    <w:link w:val="Heading1Char"/>
    <w:uiPriority w:val="1"/>
    <w:qFormat/>
    <w:rsid w:val="005E4097"/>
    <w:pPr>
      <w:keepNext/>
      <w:keepLines/>
      <w:spacing w:before="400" w:after="320" w:line="560" w:lineRule="atLeast"/>
      <w:outlineLvl w:val="0"/>
    </w:pPr>
    <w:rPr>
      <w:rFonts w:asciiTheme="majorHAnsi" w:eastAsia="MS Gothic" w:hAnsiTheme="majorHAnsi" w:cs="Arial"/>
      <w:bCs/>
      <w:color w:val="0072CE"/>
      <w:kern w:val="32"/>
      <w:sz w:val="44"/>
      <w:szCs w:val="52"/>
      <w:lang w:eastAsia="en-US"/>
    </w:rPr>
  </w:style>
  <w:style w:type="paragraph" w:styleId="Heading2">
    <w:name w:val="heading 2"/>
    <w:next w:val="DPCbody"/>
    <w:link w:val="Heading2Char"/>
    <w:uiPriority w:val="1"/>
    <w:qFormat/>
    <w:rsid w:val="00801EEF"/>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801EEF"/>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E4097"/>
    <w:rPr>
      <w:rFonts w:asciiTheme="majorHAnsi" w:eastAsia="MS Gothic" w:hAnsiTheme="majorHAnsi" w:cs="Arial"/>
      <w:bCs/>
      <w:color w:val="0072CE"/>
      <w:kern w:val="32"/>
      <w:sz w:val="44"/>
      <w:szCs w:val="52"/>
      <w:lang w:eastAsia="en-US"/>
    </w:rPr>
  </w:style>
  <w:style w:type="character" w:customStyle="1" w:styleId="Heading2Char">
    <w:name w:val="Heading 2 Char"/>
    <w:link w:val="Heading2"/>
    <w:uiPriority w:val="1"/>
    <w:rsid w:val="00801EEF"/>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801EEF"/>
    <w:rPr>
      <w:rFonts w:asciiTheme="majorHAnsi" w:eastAsia="MS Mincho" w:hAnsiTheme="majorHAnsi"/>
      <w:b/>
      <w:bCs/>
      <w:color w:val="0072CE"/>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801EEF"/>
    <w:pPr>
      <w:spacing w:after="0"/>
    </w:pPr>
  </w:style>
  <w:style w:type="paragraph" w:customStyle="1" w:styleId="DPCbullet1">
    <w:name w:val="DPC bullet 1"/>
    <w:basedOn w:val="DPCbody"/>
    <w:qFormat/>
    <w:rsid w:val="00526865"/>
    <w:pPr>
      <w:numPr>
        <w:numId w:val="8"/>
      </w:numPr>
      <w:spacing w:after="60"/>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801EEF"/>
    <w:pPr>
      <w:spacing w:before="60" w:after="40"/>
    </w:pPr>
    <w:rPr>
      <w:rFonts w:asciiTheme="minorHAnsi" w:hAnsiTheme="minorHAnsi"/>
      <w:color w:val="000000" w:themeColor="text1"/>
      <w:lang w:eastAsia="en-US"/>
    </w:rPr>
  </w:style>
  <w:style w:type="paragraph" w:customStyle="1" w:styleId="DPCtablecaption">
    <w:name w:val="DPC table caption"/>
    <w:next w:val="DPCbody"/>
    <w:uiPriority w:val="3"/>
    <w:qFormat/>
    <w:rsid w:val="00801EEF"/>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mainheading">
    <w:name w:val="DP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DPCbullet2">
    <w:name w:val="DPC bullet 2"/>
    <w:basedOn w:val="DPCbody"/>
    <w:uiPriority w:val="2"/>
    <w:qFormat/>
    <w:rsid w:val="00526865"/>
    <w:pPr>
      <w:numPr>
        <w:ilvl w:val="1"/>
        <w:numId w:val="8"/>
      </w:numPr>
      <w:spacing w:after="60"/>
    </w:pPr>
  </w:style>
  <w:style w:type="paragraph" w:customStyle="1" w:styleId="DPCtablebullet">
    <w:name w:val="DPC table bullet"/>
    <w:basedOn w:val="DPCtabletext"/>
    <w:uiPriority w:val="3"/>
    <w:qFormat/>
    <w:rsid w:val="00526865"/>
    <w:pPr>
      <w:numPr>
        <w:numId w:val="13"/>
      </w:numPr>
    </w:pPr>
  </w:style>
  <w:style w:type="paragraph" w:customStyle="1" w:styleId="DPCtablecolhead">
    <w:name w:val="DP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DPCmainsubheading">
    <w:name w:val="DP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paragraph" w:customStyle="1" w:styleId="DPCnumberdigit">
    <w:name w:val="DPC number digit"/>
    <w:basedOn w:val="DPCbody"/>
    <w:uiPriority w:val="4"/>
    <w:rsid w:val="00526865"/>
    <w:pPr>
      <w:numPr>
        <w:numId w:val="9"/>
      </w:numPr>
    </w:pPr>
  </w:style>
  <w:style w:type="paragraph" w:customStyle="1" w:styleId="DPCnumberloweralphaindent">
    <w:name w:val="DPC number lower alpha indent"/>
    <w:basedOn w:val="DPCbody"/>
    <w:uiPriority w:val="3"/>
    <w:rsid w:val="00526865"/>
    <w:pPr>
      <w:numPr>
        <w:ilvl w:val="1"/>
        <w:numId w:val="10"/>
      </w:numPr>
    </w:pPr>
    <w:rPr>
      <w:rFonts w:ascii="Arial" w:hAnsi="Arial"/>
    </w:rPr>
  </w:style>
  <w:style w:type="paragraph" w:customStyle="1" w:styleId="DPCnumberdigitindent">
    <w:name w:val="DP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DPCnumberloweralpha">
    <w:name w:val="DPC number lower alpha"/>
    <w:basedOn w:val="DPCbody"/>
    <w:uiPriority w:val="3"/>
    <w:rsid w:val="00526865"/>
    <w:pPr>
      <w:numPr>
        <w:numId w:val="10"/>
      </w:numPr>
    </w:pPr>
    <w:rPr>
      <w:rFonts w:ascii="Arial" w:hAnsi="Arial"/>
    </w:rPr>
  </w:style>
  <w:style w:type="paragraph" w:customStyle="1" w:styleId="DPCnumberlowerroman">
    <w:name w:val="DPC number lower roman"/>
    <w:basedOn w:val="DPCbody"/>
    <w:uiPriority w:val="4"/>
    <w:qFormat/>
    <w:rsid w:val="00801EEF"/>
    <w:pPr>
      <w:numPr>
        <w:numId w:val="11"/>
      </w:numPr>
    </w:pPr>
  </w:style>
  <w:style w:type="paragraph" w:customStyle="1" w:styleId="DPCnumberlowerromanindent">
    <w:name w:val="DPC number lower roman indent"/>
    <w:basedOn w:val="DPCbody"/>
    <w:uiPriority w:val="4"/>
    <w:qFormat/>
    <w:rsid w:val="00801EEF"/>
    <w:pPr>
      <w:numPr>
        <w:ilvl w:val="1"/>
        <w:numId w:val="11"/>
      </w:numPr>
    </w:pPr>
  </w:style>
  <w:style w:type="paragraph" w:customStyle="1" w:styleId="DPCquote">
    <w:name w:val="DPC quote"/>
    <w:basedOn w:val="DPCbody"/>
    <w:uiPriority w:val="3"/>
    <w:qFormat/>
    <w:rsid w:val="00801EEF"/>
    <w:pPr>
      <w:ind w:left="397"/>
    </w:pPr>
    <w:rPr>
      <w:szCs w:val="18"/>
    </w:rPr>
  </w:style>
  <w:style w:type="paragraph" w:customStyle="1" w:styleId="DPCtablefigurefootnote">
    <w:name w:val="DP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DPCbodyaftertablefigure">
    <w:name w:val="DPC body after table/figure"/>
    <w:basedOn w:val="DPCbody"/>
    <w:uiPriority w:val="1"/>
    <w:rsid w:val="00801EEF"/>
    <w:pPr>
      <w:spacing w:before="240"/>
    </w:pPr>
  </w:style>
  <w:style w:type="paragraph" w:customStyle="1" w:styleId="DPCfooter">
    <w:name w:val="DP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DPCaccessibilitypara">
    <w:name w:val="DP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afterbullets">
    <w:name w:val="DPC body after bullets"/>
    <w:basedOn w:val="DPCbody"/>
    <w:uiPriority w:val="11"/>
    <w:rsid w:val="00801EEF"/>
    <w:pPr>
      <w:spacing w:before="160"/>
    </w:pPr>
  </w:style>
  <w:style w:type="paragraph" w:customStyle="1" w:styleId="DPCbulletafternumbers1">
    <w:name w:val="DPC bullet after numbers 1"/>
    <w:basedOn w:val="DPCbody"/>
    <w:rsid w:val="00526865"/>
    <w:pPr>
      <w:numPr>
        <w:ilvl w:val="2"/>
        <w:numId w:val="9"/>
      </w:numPr>
    </w:pPr>
  </w:style>
  <w:style w:type="paragraph" w:customStyle="1" w:styleId="DPCbulletafternumbers2">
    <w:name w:val="DPC bullet after numbers 2"/>
    <w:basedOn w:val="DPCbody"/>
    <w:rsid w:val="00526865"/>
    <w:pPr>
      <w:numPr>
        <w:ilvl w:val="3"/>
        <w:numId w:val="9"/>
      </w:numPr>
    </w:pPr>
  </w:style>
  <w:style w:type="paragraph" w:customStyle="1" w:styleId="DPCquotebullet">
    <w:name w:val="DPC quote bullet"/>
    <w:basedOn w:val="DPCquote"/>
    <w:rsid w:val="00526865"/>
    <w:pPr>
      <w:numPr>
        <w:numId w:val="12"/>
      </w:numPr>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DPCtabletext6pt">
    <w:name w:val="DPC table text + 6pt"/>
    <w:basedOn w:val="DPCtabletext"/>
    <w:uiPriority w:val="11"/>
    <w:rsid w:val="00F9697E"/>
    <w:pPr>
      <w:spacing w:after="120"/>
    </w:pPr>
  </w:style>
  <w:style w:type="paragraph" w:styleId="ListParagraph">
    <w:name w:val="List Paragraph"/>
    <w:basedOn w:val="Normal"/>
    <w:uiPriority w:val="34"/>
    <w:qFormat/>
    <w:rsid w:val="0057023F"/>
    <w:pPr>
      <w:ind w:left="720"/>
      <w:contextualSpacing/>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8605">
      <w:bodyDiv w:val="1"/>
      <w:marLeft w:val="0"/>
      <w:marRight w:val="0"/>
      <w:marTop w:val="0"/>
      <w:marBottom w:val="0"/>
      <w:divBdr>
        <w:top w:val="none" w:sz="0" w:space="0" w:color="auto"/>
        <w:left w:val="none" w:sz="0" w:space="0" w:color="auto"/>
        <w:bottom w:val="none" w:sz="0" w:space="0" w:color="auto"/>
        <w:right w:val="none" w:sz="0" w:space="0" w:color="auto"/>
      </w:divBdr>
      <w:divsChild>
        <w:div w:id="613441392">
          <w:marLeft w:val="1829"/>
          <w:marRight w:val="0"/>
          <w:marTop w:val="0"/>
          <w:marBottom w:val="109"/>
          <w:divBdr>
            <w:top w:val="none" w:sz="0" w:space="0" w:color="auto"/>
            <w:left w:val="none" w:sz="0" w:space="0" w:color="auto"/>
            <w:bottom w:val="none" w:sz="0" w:space="0" w:color="auto"/>
            <w:right w:val="none" w:sz="0" w:space="0" w:color="auto"/>
          </w:divBdr>
        </w:div>
        <w:div w:id="91825535">
          <w:marLeft w:val="1829"/>
          <w:marRight w:val="0"/>
          <w:marTop w:val="0"/>
          <w:marBottom w:val="109"/>
          <w:divBdr>
            <w:top w:val="none" w:sz="0" w:space="0" w:color="auto"/>
            <w:left w:val="none" w:sz="0" w:space="0" w:color="auto"/>
            <w:bottom w:val="none" w:sz="0" w:space="0" w:color="auto"/>
            <w:right w:val="none" w:sz="0" w:space="0" w:color="auto"/>
          </w:divBdr>
        </w:div>
      </w:divsChild>
    </w:div>
    <w:div w:id="617570334">
      <w:bodyDiv w:val="1"/>
      <w:marLeft w:val="0"/>
      <w:marRight w:val="0"/>
      <w:marTop w:val="0"/>
      <w:marBottom w:val="0"/>
      <w:divBdr>
        <w:top w:val="none" w:sz="0" w:space="0" w:color="auto"/>
        <w:left w:val="none" w:sz="0" w:space="0" w:color="auto"/>
        <w:bottom w:val="none" w:sz="0" w:space="0" w:color="auto"/>
        <w:right w:val="none" w:sz="0" w:space="0" w:color="auto"/>
      </w:divBdr>
      <w:divsChild>
        <w:div w:id="174417900">
          <w:marLeft w:val="1382"/>
          <w:marRight w:val="0"/>
          <w:marTop w:val="0"/>
          <w:marBottom w:val="109"/>
          <w:divBdr>
            <w:top w:val="none" w:sz="0" w:space="0" w:color="auto"/>
            <w:left w:val="none" w:sz="0" w:space="0" w:color="auto"/>
            <w:bottom w:val="none" w:sz="0" w:space="0" w:color="auto"/>
            <w:right w:val="none" w:sz="0" w:space="0" w:color="auto"/>
          </w:divBdr>
        </w:div>
        <w:div w:id="1184124449">
          <w:marLeft w:val="1829"/>
          <w:marRight w:val="0"/>
          <w:marTop w:val="0"/>
          <w:marBottom w:val="109"/>
          <w:divBdr>
            <w:top w:val="none" w:sz="0" w:space="0" w:color="auto"/>
            <w:left w:val="none" w:sz="0" w:space="0" w:color="auto"/>
            <w:bottom w:val="none" w:sz="0" w:space="0" w:color="auto"/>
            <w:right w:val="none" w:sz="0" w:space="0" w:color="auto"/>
          </w:divBdr>
        </w:div>
        <w:div w:id="1355958375">
          <w:marLeft w:val="1829"/>
          <w:marRight w:val="0"/>
          <w:marTop w:val="0"/>
          <w:marBottom w:val="109"/>
          <w:divBdr>
            <w:top w:val="none" w:sz="0" w:space="0" w:color="auto"/>
            <w:left w:val="none" w:sz="0" w:space="0" w:color="auto"/>
            <w:bottom w:val="none" w:sz="0" w:space="0" w:color="auto"/>
            <w:right w:val="none" w:sz="0" w:space="0" w:color="auto"/>
          </w:divBdr>
        </w:div>
        <w:div w:id="1712609706">
          <w:marLeft w:val="1829"/>
          <w:marRight w:val="0"/>
          <w:marTop w:val="0"/>
          <w:marBottom w:val="109"/>
          <w:divBdr>
            <w:top w:val="none" w:sz="0" w:space="0" w:color="auto"/>
            <w:left w:val="none" w:sz="0" w:space="0" w:color="auto"/>
            <w:bottom w:val="none" w:sz="0" w:space="0" w:color="auto"/>
            <w:right w:val="none" w:sz="0" w:space="0" w:color="auto"/>
          </w:divBdr>
        </w:div>
        <w:div w:id="1073235150">
          <w:marLeft w:val="1829"/>
          <w:marRight w:val="0"/>
          <w:marTop w:val="0"/>
          <w:marBottom w:val="109"/>
          <w:divBdr>
            <w:top w:val="none" w:sz="0" w:space="0" w:color="auto"/>
            <w:left w:val="none" w:sz="0" w:space="0" w:color="auto"/>
            <w:bottom w:val="none" w:sz="0" w:space="0" w:color="auto"/>
            <w:right w:val="none" w:sz="0" w:space="0" w:color="auto"/>
          </w:divBdr>
        </w:div>
      </w:divsChild>
    </w:div>
    <w:div w:id="674070344">
      <w:bodyDiv w:val="1"/>
      <w:marLeft w:val="0"/>
      <w:marRight w:val="0"/>
      <w:marTop w:val="0"/>
      <w:marBottom w:val="0"/>
      <w:divBdr>
        <w:top w:val="none" w:sz="0" w:space="0" w:color="auto"/>
        <w:left w:val="none" w:sz="0" w:space="0" w:color="auto"/>
        <w:bottom w:val="none" w:sz="0" w:space="0" w:color="auto"/>
        <w:right w:val="none" w:sz="0" w:space="0" w:color="auto"/>
      </w:divBdr>
      <w:divsChild>
        <w:div w:id="896627806">
          <w:marLeft w:val="1382"/>
          <w:marRight w:val="0"/>
          <w:marTop w:val="0"/>
          <w:marBottom w:val="109"/>
          <w:divBdr>
            <w:top w:val="none" w:sz="0" w:space="0" w:color="auto"/>
            <w:left w:val="none" w:sz="0" w:space="0" w:color="auto"/>
            <w:bottom w:val="none" w:sz="0" w:space="0" w:color="auto"/>
            <w:right w:val="none" w:sz="0" w:space="0" w:color="auto"/>
          </w:divBdr>
        </w:div>
        <w:div w:id="2142261501">
          <w:marLeft w:val="1382"/>
          <w:marRight w:val="0"/>
          <w:marTop w:val="0"/>
          <w:marBottom w:val="109"/>
          <w:divBdr>
            <w:top w:val="none" w:sz="0" w:space="0" w:color="auto"/>
            <w:left w:val="none" w:sz="0" w:space="0" w:color="auto"/>
            <w:bottom w:val="none" w:sz="0" w:space="0" w:color="auto"/>
            <w:right w:val="none" w:sz="0" w:space="0" w:color="auto"/>
          </w:divBdr>
        </w:div>
      </w:divsChild>
    </w:div>
    <w:div w:id="761686920">
      <w:bodyDiv w:val="1"/>
      <w:marLeft w:val="0"/>
      <w:marRight w:val="0"/>
      <w:marTop w:val="0"/>
      <w:marBottom w:val="0"/>
      <w:divBdr>
        <w:top w:val="none" w:sz="0" w:space="0" w:color="auto"/>
        <w:left w:val="none" w:sz="0" w:space="0" w:color="auto"/>
        <w:bottom w:val="none" w:sz="0" w:space="0" w:color="auto"/>
        <w:right w:val="none" w:sz="0" w:space="0" w:color="auto"/>
      </w:divBdr>
      <w:divsChild>
        <w:div w:id="1639264761">
          <w:marLeft w:val="1382"/>
          <w:marRight w:val="0"/>
          <w:marTop w:val="0"/>
          <w:marBottom w:val="109"/>
          <w:divBdr>
            <w:top w:val="none" w:sz="0" w:space="0" w:color="auto"/>
            <w:left w:val="none" w:sz="0" w:space="0" w:color="auto"/>
            <w:bottom w:val="none" w:sz="0" w:space="0" w:color="auto"/>
            <w:right w:val="none" w:sz="0" w:space="0" w:color="auto"/>
          </w:divBdr>
        </w:div>
        <w:div w:id="823742731">
          <w:marLeft w:val="1382"/>
          <w:marRight w:val="0"/>
          <w:marTop w:val="0"/>
          <w:marBottom w:val="109"/>
          <w:divBdr>
            <w:top w:val="none" w:sz="0" w:space="0" w:color="auto"/>
            <w:left w:val="none" w:sz="0" w:space="0" w:color="auto"/>
            <w:bottom w:val="none" w:sz="0" w:space="0" w:color="auto"/>
            <w:right w:val="none" w:sz="0" w:space="0" w:color="auto"/>
          </w:divBdr>
        </w:div>
        <w:div w:id="17588536">
          <w:marLeft w:val="1382"/>
          <w:marRight w:val="0"/>
          <w:marTop w:val="0"/>
          <w:marBottom w:val="109"/>
          <w:divBdr>
            <w:top w:val="none" w:sz="0" w:space="0" w:color="auto"/>
            <w:left w:val="none" w:sz="0" w:space="0" w:color="auto"/>
            <w:bottom w:val="none" w:sz="0" w:space="0" w:color="auto"/>
            <w:right w:val="none" w:sz="0" w:space="0" w:color="auto"/>
          </w:divBdr>
        </w:div>
        <w:div w:id="131336023">
          <w:marLeft w:val="1382"/>
          <w:marRight w:val="0"/>
          <w:marTop w:val="0"/>
          <w:marBottom w:val="109"/>
          <w:divBdr>
            <w:top w:val="none" w:sz="0" w:space="0" w:color="auto"/>
            <w:left w:val="none" w:sz="0" w:space="0" w:color="auto"/>
            <w:bottom w:val="none" w:sz="0" w:space="0" w:color="auto"/>
            <w:right w:val="none" w:sz="0" w:space="0" w:color="auto"/>
          </w:divBdr>
        </w:div>
      </w:divsChild>
    </w:div>
    <w:div w:id="1792480329">
      <w:bodyDiv w:val="1"/>
      <w:marLeft w:val="0"/>
      <w:marRight w:val="0"/>
      <w:marTop w:val="0"/>
      <w:marBottom w:val="0"/>
      <w:divBdr>
        <w:top w:val="none" w:sz="0" w:space="0" w:color="auto"/>
        <w:left w:val="none" w:sz="0" w:space="0" w:color="auto"/>
        <w:bottom w:val="none" w:sz="0" w:space="0" w:color="auto"/>
        <w:right w:val="none" w:sz="0" w:space="0" w:color="auto"/>
      </w:divBdr>
    </w:div>
    <w:div w:id="1847088711">
      <w:bodyDiv w:val="1"/>
      <w:marLeft w:val="0"/>
      <w:marRight w:val="0"/>
      <w:marTop w:val="0"/>
      <w:marBottom w:val="0"/>
      <w:divBdr>
        <w:top w:val="none" w:sz="0" w:space="0" w:color="auto"/>
        <w:left w:val="none" w:sz="0" w:space="0" w:color="auto"/>
        <w:bottom w:val="none" w:sz="0" w:space="0" w:color="auto"/>
        <w:right w:val="none" w:sz="0" w:space="0" w:color="auto"/>
      </w:divBdr>
      <w:divsChild>
        <w:div w:id="1266228522">
          <w:marLeft w:val="1382"/>
          <w:marRight w:val="0"/>
          <w:marTop w:val="0"/>
          <w:marBottom w:val="109"/>
          <w:divBdr>
            <w:top w:val="none" w:sz="0" w:space="0" w:color="auto"/>
            <w:left w:val="none" w:sz="0" w:space="0" w:color="auto"/>
            <w:bottom w:val="none" w:sz="0" w:space="0" w:color="auto"/>
            <w:right w:val="none" w:sz="0" w:space="0" w:color="auto"/>
          </w:divBdr>
        </w:div>
        <w:div w:id="1135218922">
          <w:marLeft w:val="1382"/>
          <w:marRight w:val="0"/>
          <w:marTop w:val="0"/>
          <w:marBottom w:val="109"/>
          <w:divBdr>
            <w:top w:val="none" w:sz="0" w:space="0" w:color="auto"/>
            <w:left w:val="none" w:sz="0" w:space="0" w:color="auto"/>
            <w:bottom w:val="none" w:sz="0" w:space="0" w:color="auto"/>
            <w:right w:val="none" w:sz="0" w:space="0" w:color="auto"/>
          </w:divBdr>
        </w:div>
        <w:div w:id="465394253">
          <w:marLeft w:val="1382"/>
          <w:marRight w:val="0"/>
          <w:marTop w:val="0"/>
          <w:marBottom w:val="109"/>
          <w:divBdr>
            <w:top w:val="none" w:sz="0" w:space="0" w:color="auto"/>
            <w:left w:val="none" w:sz="0" w:space="0" w:color="auto"/>
            <w:bottom w:val="none" w:sz="0" w:space="0" w:color="auto"/>
            <w:right w:val="none" w:sz="0" w:space="0" w:color="auto"/>
          </w:divBdr>
        </w:div>
      </w:divsChild>
    </w:div>
    <w:div w:id="2010210469">
      <w:bodyDiv w:val="1"/>
      <w:marLeft w:val="0"/>
      <w:marRight w:val="0"/>
      <w:marTop w:val="0"/>
      <w:marBottom w:val="0"/>
      <w:divBdr>
        <w:top w:val="none" w:sz="0" w:space="0" w:color="auto"/>
        <w:left w:val="none" w:sz="0" w:space="0" w:color="auto"/>
        <w:bottom w:val="none" w:sz="0" w:space="0" w:color="auto"/>
        <w:right w:val="none" w:sz="0" w:space="0" w:color="auto"/>
      </w:divBdr>
      <w:divsChild>
        <w:div w:id="13460143">
          <w:marLeft w:val="1382"/>
          <w:marRight w:val="0"/>
          <w:marTop w:val="0"/>
          <w:marBottom w:val="109"/>
          <w:divBdr>
            <w:top w:val="none" w:sz="0" w:space="0" w:color="auto"/>
            <w:left w:val="none" w:sz="0" w:space="0" w:color="auto"/>
            <w:bottom w:val="none" w:sz="0" w:space="0" w:color="auto"/>
            <w:right w:val="none" w:sz="0" w:space="0" w:color="auto"/>
          </w:divBdr>
        </w:div>
        <w:div w:id="954023521">
          <w:marLeft w:val="1382"/>
          <w:marRight w:val="0"/>
          <w:marTop w:val="0"/>
          <w:marBottom w:val="109"/>
          <w:divBdr>
            <w:top w:val="none" w:sz="0" w:space="0" w:color="auto"/>
            <w:left w:val="none" w:sz="0" w:space="0" w:color="auto"/>
            <w:bottom w:val="none" w:sz="0" w:space="0" w:color="auto"/>
            <w:right w:val="none" w:sz="0" w:space="0" w:color="auto"/>
          </w:divBdr>
        </w:div>
        <w:div w:id="1030960686">
          <w:marLeft w:val="1382"/>
          <w:marRight w:val="0"/>
          <w:marTop w:val="0"/>
          <w:marBottom w:val="109"/>
          <w:divBdr>
            <w:top w:val="none" w:sz="0" w:space="0" w:color="auto"/>
            <w:left w:val="none" w:sz="0" w:space="0" w:color="auto"/>
            <w:bottom w:val="none" w:sz="0" w:space="0" w:color="auto"/>
            <w:right w:val="none" w:sz="0" w:space="0" w:color="auto"/>
          </w:divBdr>
        </w:div>
        <w:div w:id="528876192">
          <w:marLeft w:val="1382"/>
          <w:marRight w:val="0"/>
          <w:marTop w:val="0"/>
          <w:marBottom w:val="109"/>
          <w:divBdr>
            <w:top w:val="none" w:sz="0" w:space="0" w:color="auto"/>
            <w:left w:val="none" w:sz="0" w:space="0" w:color="auto"/>
            <w:bottom w:val="none" w:sz="0" w:space="0" w:color="auto"/>
            <w:right w:val="none" w:sz="0" w:space="0" w:color="auto"/>
          </w:divBdr>
        </w:div>
        <w:div w:id="361637356">
          <w:marLeft w:val="1382"/>
          <w:marRight w:val="0"/>
          <w:marTop w:val="0"/>
          <w:marBottom w:val="109"/>
          <w:divBdr>
            <w:top w:val="none" w:sz="0" w:space="0" w:color="auto"/>
            <w:left w:val="none" w:sz="0" w:space="0" w:color="auto"/>
            <w:bottom w:val="none" w:sz="0" w:space="0" w:color="auto"/>
            <w:right w:val="none" w:sz="0" w:space="0" w:color="auto"/>
          </w:divBdr>
        </w:div>
        <w:div w:id="1091464509">
          <w:marLeft w:val="1382"/>
          <w:marRight w:val="0"/>
          <w:marTop w:val="0"/>
          <w:marBottom w:val="109"/>
          <w:divBdr>
            <w:top w:val="none" w:sz="0" w:space="0" w:color="auto"/>
            <w:left w:val="none" w:sz="0" w:space="0" w:color="auto"/>
            <w:bottom w:val="none" w:sz="0" w:space="0" w:color="auto"/>
            <w:right w:val="none" w:sz="0" w:space="0" w:color="auto"/>
          </w:divBdr>
        </w:div>
        <w:div w:id="1907105088">
          <w:marLeft w:val="1382"/>
          <w:marRight w:val="0"/>
          <w:marTop w:val="0"/>
          <w:marBottom w:val="109"/>
          <w:divBdr>
            <w:top w:val="none" w:sz="0" w:space="0" w:color="auto"/>
            <w:left w:val="none" w:sz="0" w:space="0" w:color="auto"/>
            <w:bottom w:val="none" w:sz="0" w:space="0" w:color="auto"/>
            <w:right w:val="none" w:sz="0" w:space="0" w:color="auto"/>
          </w:divBdr>
        </w:div>
        <w:div w:id="983238744">
          <w:marLeft w:val="1382"/>
          <w:marRight w:val="0"/>
          <w:marTop w:val="0"/>
          <w:marBottom w:val="109"/>
          <w:divBdr>
            <w:top w:val="none" w:sz="0" w:space="0" w:color="auto"/>
            <w:left w:val="none" w:sz="0" w:space="0" w:color="auto"/>
            <w:bottom w:val="none" w:sz="0" w:space="0" w:color="auto"/>
            <w:right w:val="none" w:sz="0" w:space="0" w:color="auto"/>
          </w:divBdr>
        </w:div>
        <w:div w:id="1683311731">
          <w:marLeft w:val="1382"/>
          <w:marRight w:val="0"/>
          <w:marTop w:val="0"/>
          <w:marBottom w:val="109"/>
          <w:divBdr>
            <w:top w:val="none" w:sz="0" w:space="0" w:color="auto"/>
            <w:left w:val="none" w:sz="0" w:space="0" w:color="auto"/>
            <w:bottom w:val="none" w:sz="0" w:space="0" w:color="auto"/>
            <w:right w:val="none" w:sz="0" w:space="0" w:color="auto"/>
          </w:divBdr>
        </w:div>
      </w:divsChild>
    </w:div>
    <w:div w:id="2112120298">
      <w:bodyDiv w:val="1"/>
      <w:marLeft w:val="0"/>
      <w:marRight w:val="0"/>
      <w:marTop w:val="0"/>
      <w:marBottom w:val="0"/>
      <w:divBdr>
        <w:top w:val="none" w:sz="0" w:space="0" w:color="auto"/>
        <w:left w:val="none" w:sz="0" w:space="0" w:color="auto"/>
        <w:bottom w:val="none" w:sz="0" w:space="0" w:color="auto"/>
        <w:right w:val="none" w:sz="0" w:space="0" w:color="auto"/>
      </w:divBdr>
      <w:divsChild>
        <w:div w:id="840511861">
          <w:marLeft w:val="1382"/>
          <w:marRight w:val="0"/>
          <w:marTop w:val="120"/>
          <w:marBottom w:val="120"/>
          <w:divBdr>
            <w:top w:val="none" w:sz="0" w:space="0" w:color="auto"/>
            <w:left w:val="none" w:sz="0" w:space="0" w:color="auto"/>
            <w:bottom w:val="none" w:sz="0" w:space="0" w:color="auto"/>
            <w:right w:val="none" w:sz="0" w:space="0" w:color="auto"/>
          </w:divBdr>
        </w:div>
        <w:div w:id="232354542">
          <w:marLeft w:val="1382"/>
          <w:marRight w:val="0"/>
          <w:marTop w:val="120"/>
          <w:marBottom w:val="120"/>
          <w:divBdr>
            <w:top w:val="none" w:sz="0" w:space="0" w:color="auto"/>
            <w:left w:val="none" w:sz="0" w:space="0" w:color="auto"/>
            <w:bottom w:val="none" w:sz="0" w:space="0" w:color="auto"/>
            <w:right w:val="none" w:sz="0" w:space="0" w:color="auto"/>
          </w:divBdr>
        </w:div>
        <w:div w:id="433404995">
          <w:marLeft w:val="1382"/>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ommunications.gov.au/accesshub"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psagreement2020@dpc.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4694D381E09D40B1D4AFE6F766E37A" ma:contentTypeVersion="8" ma:contentTypeDescription="Create a new document." ma:contentTypeScope="" ma:versionID="852f95c4b57fd88d506f2746aa6f7fce">
  <xsd:schema xmlns:xsd="http://www.w3.org/2001/XMLSchema" xmlns:xs="http://www.w3.org/2001/XMLSchema" xmlns:p="http://schemas.microsoft.com/office/2006/metadata/properties" xmlns:ns3="033312e5-3938-4c47-830b-59ed397c769a" targetNamespace="http://schemas.microsoft.com/office/2006/metadata/properties" ma:root="true" ma:fieldsID="8eeaa433a179d0bbf97da480123a08ad" ns3:_="">
    <xsd:import namespace="033312e5-3938-4c47-830b-59ed397c76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12e5-3938-4c47-830b-59ed397c7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3F9F-B8CC-41D6-B655-0AD2702E9363}">
  <ds:schemaRefs>
    <ds:schemaRef ds:uri="http://schemas.microsoft.com/sharepoint/v3/contenttype/forms"/>
  </ds:schemaRefs>
</ds:datastoreItem>
</file>

<file path=customXml/itemProps2.xml><?xml version="1.0" encoding="utf-8"?>
<ds:datastoreItem xmlns:ds="http://schemas.openxmlformats.org/officeDocument/2006/customXml" ds:itemID="{B17629E8-ED6D-42F3-805F-81D80E532DBF}">
  <ds:schemaRefs>
    <ds:schemaRef ds:uri="http://purl.org/dc/elements/1.1/"/>
    <ds:schemaRef ds:uri="http://schemas.microsoft.com/office/2006/metadata/properties"/>
    <ds:schemaRef ds:uri="http://purl.org/dc/terms/"/>
    <ds:schemaRef ds:uri="033312e5-3938-4c47-830b-59ed397c769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28DD95-F9B0-47E0-92F5-F277E992F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12e5-3938-4c47-830b-59ed397c7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07379-E93B-4641-B323-E262FC3B6A62}">
  <ds:schemaRefs>
    <ds:schemaRef ds:uri="http://www.w3.org/2001/XMLSchema"/>
  </ds:schemaRefs>
</ds:datastoreItem>
</file>

<file path=customXml/itemProps5.xml><?xml version="1.0" encoding="utf-8"?>
<ds:datastoreItem xmlns:ds="http://schemas.openxmlformats.org/officeDocument/2006/customXml" ds:itemID="{C8F4256D-055A-4AB0-8906-AFD47020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100</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7560</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Daniel Negus (DPC)</cp:lastModifiedBy>
  <cp:revision>118</cp:revision>
  <cp:lastPrinted>2015-01-28T03:08:00Z</cp:lastPrinted>
  <dcterms:created xsi:type="dcterms:W3CDTF">2020-07-23T22:47:00Z</dcterms:created>
  <dcterms:modified xsi:type="dcterms:W3CDTF">2020-07-24T03:07:00Z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daniel.negus@dpc.vic.gov.au</vt:lpwstr>
  </property>
  <property fmtid="{D5CDD505-2E9C-101B-9397-08002B2CF9AE}" pid="6" name="MSIP_Label_7158ebbd-6c5e-441f-bfc9-4eb8c11e3978_SetDate">
    <vt:lpwstr>2020-07-23T22:47:18.3150412Z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Sensitivity">
    <vt:lpwstr>OFFICIAL</vt:lpwstr>
  </property>
  <property fmtid="{D5CDD505-2E9C-101B-9397-08002B2CF9AE}" pid="11" name="ContentTypeId">
    <vt:lpwstr>0x010100544694D381E09D40B1D4AFE6F766E37A</vt:lpwstr>
  </property>
</Properties>
</file>