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29B7A" w14:textId="77777777" w:rsidR="00CE68F9" w:rsidRDefault="00CE68F9" w:rsidP="00CE68F9">
      <w:pPr>
        <w:spacing w:line="200" w:lineRule="exact"/>
        <w:rPr>
          <w:szCs w:val="20"/>
        </w:rPr>
      </w:pPr>
      <w:bookmarkStart w:id="0" w:name="_GoBack"/>
      <w:bookmarkEnd w:id="0"/>
    </w:p>
    <w:p w14:paraId="7113689E" w14:textId="77777777" w:rsidR="00CE68F9" w:rsidRDefault="00CE68F9" w:rsidP="00CE68F9">
      <w:pPr>
        <w:spacing w:line="200" w:lineRule="exact"/>
        <w:rPr>
          <w:szCs w:val="20"/>
        </w:rPr>
      </w:pPr>
    </w:p>
    <w:p w14:paraId="10A16951" w14:textId="77777777" w:rsidR="00CE68F9" w:rsidRDefault="00CE68F9" w:rsidP="00CE68F9">
      <w:pPr>
        <w:spacing w:line="200" w:lineRule="exact"/>
        <w:rPr>
          <w:szCs w:val="20"/>
        </w:rPr>
      </w:pPr>
    </w:p>
    <w:p w14:paraId="1B51FBE7" w14:textId="77777777" w:rsidR="00CE68F9" w:rsidRDefault="00CE68F9" w:rsidP="00CE68F9">
      <w:pPr>
        <w:spacing w:line="200" w:lineRule="exact"/>
        <w:rPr>
          <w:szCs w:val="20"/>
        </w:rPr>
      </w:pPr>
    </w:p>
    <w:p w14:paraId="33399E97" w14:textId="77777777" w:rsidR="00CE68F9" w:rsidRDefault="00CE68F9" w:rsidP="00CE68F9">
      <w:pPr>
        <w:spacing w:line="200" w:lineRule="exact"/>
        <w:rPr>
          <w:szCs w:val="20"/>
        </w:rPr>
      </w:pPr>
    </w:p>
    <w:p w14:paraId="4485E03F" w14:textId="77777777" w:rsidR="00CE68F9" w:rsidRDefault="00CE68F9" w:rsidP="00CE68F9">
      <w:pPr>
        <w:spacing w:line="200" w:lineRule="exact"/>
        <w:rPr>
          <w:szCs w:val="20"/>
        </w:rPr>
      </w:pPr>
    </w:p>
    <w:p w14:paraId="5EF89F1C" w14:textId="77777777" w:rsidR="00CE68F9" w:rsidRDefault="00CE68F9" w:rsidP="00CE68F9">
      <w:pPr>
        <w:spacing w:line="200" w:lineRule="exact"/>
        <w:rPr>
          <w:szCs w:val="20"/>
        </w:rPr>
      </w:pPr>
    </w:p>
    <w:p w14:paraId="02FCE74B" w14:textId="77777777" w:rsidR="00CE68F9" w:rsidRDefault="00CE68F9" w:rsidP="00CE68F9">
      <w:pPr>
        <w:spacing w:line="200" w:lineRule="exact"/>
        <w:rPr>
          <w:szCs w:val="20"/>
        </w:rPr>
      </w:pPr>
    </w:p>
    <w:p w14:paraId="3B41CDDC" w14:textId="77777777" w:rsidR="00CE68F9" w:rsidRDefault="00CE68F9" w:rsidP="00CE68F9">
      <w:pPr>
        <w:spacing w:line="200" w:lineRule="exact"/>
        <w:rPr>
          <w:szCs w:val="20"/>
        </w:rPr>
      </w:pPr>
    </w:p>
    <w:p w14:paraId="668351CE" w14:textId="77777777" w:rsidR="00CE68F9" w:rsidRDefault="00CE68F9" w:rsidP="00CE68F9">
      <w:pPr>
        <w:spacing w:before="15" w:line="200" w:lineRule="exact"/>
        <w:rPr>
          <w:szCs w:val="20"/>
        </w:rPr>
      </w:pPr>
    </w:p>
    <w:p w14:paraId="5B082F36" w14:textId="77777777" w:rsidR="00CE68F9" w:rsidRDefault="00CE68F9" w:rsidP="00CE68F9">
      <w:pPr>
        <w:pStyle w:val="Title"/>
        <w:rPr>
          <w:rFonts w:eastAsia="Arial"/>
        </w:rPr>
      </w:pPr>
      <w:r>
        <w:rPr>
          <w:rFonts w:eastAsia="Arial"/>
        </w:rPr>
        <w:t>COU</w:t>
      </w:r>
      <w:r>
        <w:rPr>
          <w:rFonts w:eastAsia="Arial"/>
          <w:spacing w:val="-1"/>
        </w:rPr>
        <w:t>R</w:t>
      </w:r>
      <w:r>
        <w:rPr>
          <w:rFonts w:eastAsia="Arial"/>
        </w:rPr>
        <w:t>T S</w:t>
      </w:r>
      <w:r>
        <w:rPr>
          <w:rFonts w:eastAsia="Arial"/>
          <w:spacing w:val="-2"/>
        </w:rPr>
        <w:t>E</w:t>
      </w:r>
      <w:r>
        <w:rPr>
          <w:rFonts w:eastAsia="Arial"/>
        </w:rPr>
        <w:t>RVI</w:t>
      </w:r>
      <w:r>
        <w:rPr>
          <w:rFonts w:eastAsia="Arial"/>
          <w:spacing w:val="-1"/>
        </w:rPr>
        <w:t>C</w:t>
      </w:r>
      <w:r>
        <w:rPr>
          <w:rFonts w:eastAsia="Arial"/>
        </w:rPr>
        <w:t xml:space="preserve">ES </w:t>
      </w:r>
      <w:r>
        <w:rPr>
          <w:rFonts w:eastAsia="Arial"/>
          <w:spacing w:val="-2"/>
        </w:rPr>
        <w:t>V</w:t>
      </w:r>
      <w:r>
        <w:rPr>
          <w:rFonts w:eastAsia="Arial"/>
        </w:rPr>
        <w:t>ICT</w:t>
      </w:r>
      <w:r>
        <w:rPr>
          <w:rFonts w:eastAsia="Arial"/>
          <w:spacing w:val="-1"/>
        </w:rPr>
        <w:t>O</w:t>
      </w:r>
      <w:r>
        <w:rPr>
          <w:rFonts w:eastAsia="Arial"/>
        </w:rPr>
        <w:t xml:space="preserve">RIA </w:t>
      </w:r>
    </w:p>
    <w:p w14:paraId="56E6375B" w14:textId="6408037B" w:rsidR="00CE68F9" w:rsidRDefault="00CE68F9" w:rsidP="00CE68F9">
      <w:pPr>
        <w:pStyle w:val="Title"/>
        <w:rPr>
          <w:rFonts w:eastAsia="Arial"/>
        </w:rPr>
      </w:pPr>
      <w:r>
        <w:rPr>
          <w:rFonts w:eastAsia="Arial"/>
        </w:rPr>
        <w:t>FINANCIAL STATEMENTS</w:t>
      </w:r>
    </w:p>
    <w:p w14:paraId="58E690FF" w14:textId="77777777" w:rsidR="00CE68F9" w:rsidRPr="00CE68F9" w:rsidRDefault="00CE68F9" w:rsidP="00CE68F9">
      <w:pPr>
        <w:pStyle w:val="Title"/>
        <w:rPr>
          <w:rFonts w:eastAsia="Arial"/>
        </w:rPr>
      </w:pPr>
      <w:r w:rsidRPr="00CE68F9">
        <w:rPr>
          <w:rFonts w:eastAsia="Arial"/>
        </w:rPr>
        <w:t>FOR THE FINANCIAL YEAR ENDED 30 JUNE 2016</w:t>
      </w:r>
    </w:p>
    <w:p w14:paraId="205578E8" w14:textId="77777777" w:rsidR="00CE68F9" w:rsidRDefault="00CE68F9" w:rsidP="00CE68F9">
      <w:pPr>
        <w:spacing w:line="200" w:lineRule="exact"/>
        <w:rPr>
          <w:szCs w:val="20"/>
        </w:rPr>
      </w:pPr>
    </w:p>
    <w:p w14:paraId="65E8C335" w14:textId="77777777" w:rsidR="00CE68F9" w:rsidRDefault="00CE68F9" w:rsidP="00CE68F9">
      <w:pPr>
        <w:rPr>
          <w:rFonts w:eastAsia="Arial" w:cs="Arial"/>
          <w:position w:val="-1"/>
          <w:szCs w:val="20"/>
        </w:rPr>
      </w:pPr>
      <w:r>
        <w:rPr>
          <w:rFonts w:eastAsia="Arial" w:cs="Arial"/>
          <w:position w:val="-1"/>
          <w:szCs w:val="20"/>
        </w:rPr>
        <w:br w:type="page"/>
      </w:r>
    </w:p>
    <w:p w14:paraId="2D95AFA8" w14:textId="3778658B" w:rsidR="00CE68F9" w:rsidRDefault="00DF72C6" w:rsidP="00DF72C6">
      <w:pPr>
        <w:pStyle w:val="Heading2"/>
      </w:pPr>
      <w:r>
        <w:lastRenderedPageBreak/>
        <w:t>Contents</w:t>
      </w:r>
    </w:p>
    <w:p w14:paraId="0D3F20A9" w14:textId="77777777" w:rsidR="00DF72C6" w:rsidRDefault="00DF72C6">
      <w:pPr>
        <w:pStyle w:val="TOC1"/>
        <w:rPr>
          <w:rFonts w:asciiTheme="minorHAnsi" w:eastAsiaTheme="minorEastAsia" w:hAnsiTheme="minorHAnsi" w:cstheme="minorBidi"/>
          <w:noProof/>
        </w:rPr>
      </w:pPr>
      <w:r>
        <w:rPr>
          <w:sz w:val="17"/>
          <w:szCs w:val="17"/>
        </w:rPr>
        <w:fldChar w:fldCharType="begin"/>
      </w:r>
      <w:r>
        <w:rPr>
          <w:sz w:val="17"/>
          <w:szCs w:val="17"/>
        </w:rPr>
        <w:instrText xml:space="preserve"> TOC \h \z \t "Heading 1,1" </w:instrText>
      </w:r>
      <w:r>
        <w:rPr>
          <w:sz w:val="17"/>
          <w:szCs w:val="17"/>
        </w:rPr>
        <w:fldChar w:fldCharType="separate"/>
      </w:r>
      <w:hyperlink w:anchor="_Toc467245973" w:history="1">
        <w:r w:rsidRPr="00CF0CEF">
          <w:rPr>
            <w:rStyle w:val="Hyperlink"/>
            <w:rFonts w:eastAsia="Cambria"/>
            <w:noProof/>
            <w:spacing w:val="-1"/>
          </w:rPr>
          <w:t>Re</w:t>
        </w:r>
        <w:r w:rsidRPr="00CF0CEF">
          <w:rPr>
            <w:rStyle w:val="Hyperlink"/>
            <w:rFonts w:eastAsia="Cambria"/>
            <w:noProof/>
            <w:spacing w:val="1"/>
          </w:rPr>
          <w:t>s</w:t>
        </w:r>
        <w:r w:rsidRPr="00CF0CEF">
          <w:rPr>
            <w:rStyle w:val="Hyperlink"/>
            <w:rFonts w:eastAsia="Cambria"/>
            <w:noProof/>
            <w:spacing w:val="-1"/>
          </w:rPr>
          <w:t>po</w:t>
        </w:r>
        <w:r w:rsidRPr="00CF0CEF">
          <w:rPr>
            <w:rStyle w:val="Hyperlink"/>
            <w:rFonts w:eastAsia="Cambria"/>
            <w:noProof/>
          </w:rPr>
          <w:t>nsi</w:t>
        </w:r>
        <w:r w:rsidRPr="00CF0CEF">
          <w:rPr>
            <w:rStyle w:val="Hyperlink"/>
            <w:rFonts w:eastAsia="Cambria"/>
            <w:noProof/>
            <w:spacing w:val="1"/>
          </w:rPr>
          <w:t>b</w:t>
        </w:r>
        <w:r w:rsidRPr="00CF0CEF">
          <w:rPr>
            <w:rStyle w:val="Hyperlink"/>
            <w:rFonts w:eastAsia="Cambria"/>
            <w:noProof/>
          </w:rPr>
          <w:t>le</w:t>
        </w:r>
        <w:r w:rsidRPr="00CF0CEF">
          <w:rPr>
            <w:rStyle w:val="Hyperlink"/>
            <w:rFonts w:eastAsia="Cambria"/>
            <w:noProof/>
            <w:spacing w:val="-17"/>
          </w:rPr>
          <w:t xml:space="preserve"> </w:t>
        </w:r>
        <w:r w:rsidRPr="00CF0CEF">
          <w:rPr>
            <w:rStyle w:val="Hyperlink"/>
            <w:rFonts w:eastAsia="Cambria"/>
            <w:noProof/>
          </w:rPr>
          <w:t>B</w:t>
        </w:r>
        <w:r w:rsidRPr="00CF0CEF">
          <w:rPr>
            <w:rStyle w:val="Hyperlink"/>
            <w:rFonts w:eastAsia="Cambria"/>
            <w:noProof/>
            <w:spacing w:val="-1"/>
          </w:rPr>
          <w:t>ody</w:t>
        </w:r>
        <w:r w:rsidRPr="00CF0CEF">
          <w:rPr>
            <w:rStyle w:val="Hyperlink"/>
            <w:rFonts w:eastAsia="Cambria"/>
            <w:noProof/>
          </w:rPr>
          <w:t>,</w:t>
        </w:r>
        <w:r w:rsidRPr="00CF0CEF">
          <w:rPr>
            <w:rStyle w:val="Hyperlink"/>
            <w:rFonts w:eastAsia="Cambria"/>
            <w:noProof/>
            <w:spacing w:val="-7"/>
          </w:rPr>
          <w:t xml:space="preserve"> </w:t>
        </w:r>
        <w:r w:rsidRPr="00CF0CEF">
          <w:rPr>
            <w:rStyle w:val="Hyperlink"/>
            <w:rFonts w:eastAsia="Cambria"/>
            <w:noProof/>
          </w:rPr>
          <w:t>Ac</w:t>
        </w:r>
        <w:r w:rsidRPr="00CF0CEF">
          <w:rPr>
            <w:rStyle w:val="Hyperlink"/>
            <w:rFonts w:eastAsia="Cambria"/>
            <w:noProof/>
            <w:spacing w:val="1"/>
          </w:rPr>
          <w:t>c</w:t>
        </w:r>
        <w:r w:rsidRPr="00CF0CEF">
          <w:rPr>
            <w:rStyle w:val="Hyperlink"/>
            <w:rFonts w:eastAsia="Cambria"/>
            <w:noProof/>
            <w:spacing w:val="-1"/>
          </w:rPr>
          <w:t>ou</w:t>
        </w:r>
        <w:r w:rsidRPr="00CF0CEF">
          <w:rPr>
            <w:rStyle w:val="Hyperlink"/>
            <w:rFonts w:eastAsia="Cambria"/>
            <w:noProof/>
          </w:rPr>
          <w:t>n</w:t>
        </w:r>
        <w:r w:rsidRPr="00CF0CEF">
          <w:rPr>
            <w:rStyle w:val="Hyperlink"/>
            <w:rFonts w:eastAsia="Cambria"/>
            <w:noProof/>
            <w:spacing w:val="-1"/>
          </w:rPr>
          <w:t>t</w:t>
        </w:r>
        <w:r w:rsidRPr="00CF0CEF">
          <w:rPr>
            <w:rStyle w:val="Hyperlink"/>
            <w:rFonts w:eastAsia="Cambria"/>
            <w:noProof/>
          </w:rPr>
          <w:t>a</w:t>
        </w:r>
        <w:r w:rsidRPr="00CF0CEF">
          <w:rPr>
            <w:rStyle w:val="Hyperlink"/>
            <w:rFonts w:eastAsia="Cambria"/>
            <w:noProof/>
            <w:spacing w:val="1"/>
          </w:rPr>
          <w:t>b</w:t>
        </w:r>
        <w:r w:rsidRPr="00CF0CEF">
          <w:rPr>
            <w:rStyle w:val="Hyperlink"/>
            <w:rFonts w:eastAsia="Cambria"/>
            <w:noProof/>
          </w:rPr>
          <w:t>le</w:t>
        </w:r>
        <w:r w:rsidRPr="00CF0CEF">
          <w:rPr>
            <w:rStyle w:val="Hyperlink"/>
            <w:rFonts w:eastAsia="Cambria"/>
            <w:noProof/>
            <w:spacing w:val="-17"/>
          </w:rPr>
          <w:t xml:space="preserve"> </w:t>
        </w:r>
        <w:r w:rsidRPr="00CF0CEF">
          <w:rPr>
            <w:rStyle w:val="Hyperlink"/>
            <w:rFonts w:eastAsia="Cambria"/>
            <w:noProof/>
          </w:rPr>
          <w:t>Officer's</w:t>
        </w:r>
        <w:r w:rsidRPr="00CF0CEF">
          <w:rPr>
            <w:rStyle w:val="Hyperlink"/>
            <w:rFonts w:eastAsia="Cambria"/>
            <w:noProof/>
            <w:spacing w:val="-10"/>
          </w:rPr>
          <w:t xml:space="preserve"> </w:t>
        </w:r>
        <w:r w:rsidRPr="00CF0CEF">
          <w:rPr>
            <w:rStyle w:val="Hyperlink"/>
            <w:rFonts w:eastAsia="Cambria"/>
            <w:noProof/>
            <w:spacing w:val="1"/>
          </w:rPr>
          <w:t>a</w:t>
        </w:r>
        <w:r w:rsidRPr="00CF0CEF">
          <w:rPr>
            <w:rStyle w:val="Hyperlink"/>
            <w:rFonts w:eastAsia="Cambria"/>
            <w:noProof/>
          </w:rPr>
          <w:t>nd</w:t>
        </w:r>
        <w:r w:rsidRPr="00CF0CEF">
          <w:rPr>
            <w:rStyle w:val="Hyperlink"/>
            <w:rFonts w:eastAsia="Cambria"/>
            <w:noProof/>
            <w:spacing w:val="-7"/>
          </w:rPr>
          <w:t xml:space="preserve"> </w:t>
        </w:r>
        <w:r w:rsidRPr="00CF0CEF">
          <w:rPr>
            <w:rStyle w:val="Hyperlink"/>
            <w:rFonts w:eastAsia="Cambria"/>
            <w:noProof/>
          </w:rPr>
          <w:t>C</w:t>
        </w:r>
        <w:r w:rsidRPr="00CF0CEF">
          <w:rPr>
            <w:rStyle w:val="Hyperlink"/>
            <w:rFonts w:eastAsia="Cambria"/>
            <w:noProof/>
            <w:spacing w:val="-1"/>
          </w:rPr>
          <w:t>h</w:t>
        </w:r>
        <w:r w:rsidRPr="00CF0CEF">
          <w:rPr>
            <w:rStyle w:val="Hyperlink"/>
            <w:rFonts w:eastAsia="Cambria"/>
            <w:noProof/>
          </w:rPr>
          <w:t>ief</w:t>
        </w:r>
        <w:r w:rsidRPr="00CF0CEF">
          <w:rPr>
            <w:rStyle w:val="Hyperlink"/>
            <w:rFonts w:eastAsia="Cambria"/>
            <w:noProof/>
            <w:spacing w:val="-7"/>
          </w:rPr>
          <w:t xml:space="preserve"> </w:t>
        </w:r>
        <w:r w:rsidRPr="00CF0CEF">
          <w:rPr>
            <w:rStyle w:val="Hyperlink"/>
            <w:rFonts w:eastAsia="Cambria"/>
            <w:noProof/>
            <w:spacing w:val="1"/>
          </w:rPr>
          <w:t>F</w:t>
        </w:r>
        <w:r w:rsidRPr="00CF0CEF">
          <w:rPr>
            <w:rStyle w:val="Hyperlink"/>
            <w:rFonts w:eastAsia="Cambria"/>
            <w:noProof/>
          </w:rPr>
          <w:t>inance</w:t>
        </w:r>
        <w:r w:rsidRPr="00CF0CEF">
          <w:rPr>
            <w:rStyle w:val="Hyperlink"/>
            <w:rFonts w:eastAsia="Cambria"/>
            <w:noProof/>
            <w:spacing w:val="-9"/>
          </w:rPr>
          <w:t xml:space="preserve"> </w:t>
        </w:r>
        <w:r w:rsidRPr="00CF0CEF">
          <w:rPr>
            <w:rStyle w:val="Hyperlink"/>
            <w:rFonts w:eastAsia="Cambria"/>
            <w:noProof/>
          </w:rPr>
          <w:t>and</w:t>
        </w:r>
        <w:r w:rsidRPr="00CF0CEF">
          <w:rPr>
            <w:rStyle w:val="Hyperlink"/>
            <w:rFonts w:eastAsia="Cambria"/>
            <w:noProof/>
            <w:spacing w:val="-6"/>
          </w:rPr>
          <w:t xml:space="preserve"> </w:t>
        </w:r>
        <w:r w:rsidRPr="00CF0CEF">
          <w:rPr>
            <w:rStyle w:val="Hyperlink"/>
            <w:rFonts w:eastAsia="Cambria"/>
            <w:noProof/>
          </w:rPr>
          <w:t>Ac</w:t>
        </w:r>
        <w:r w:rsidRPr="00CF0CEF">
          <w:rPr>
            <w:rStyle w:val="Hyperlink"/>
            <w:rFonts w:eastAsia="Cambria"/>
            <w:noProof/>
            <w:spacing w:val="1"/>
          </w:rPr>
          <w:t>c</w:t>
        </w:r>
        <w:r w:rsidRPr="00CF0CEF">
          <w:rPr>
            <w:rStyle w:val="Hyperlink"/>
            <w:rFonts w:eastAsia="Cambria"/>
            <w:noProof/>
            <w:spacing w:val="-1"/>
          </w:rPr>
          <w:t>ou</w:t>
        </w:r>
        <w:r w:rsidRPr="00CF0CEF">
          <w:rPr>
            <w:rStyle w:val="Hyperlink"/>
            <w:rFonts w:eastAsia="Cambria"/>
            <w:noProof/>
          </w:rPr>
          <w:t>n</w:t>
        </w:r>
        <w:r w:rsidRPr="00CF0CEF">
          <w:rPr>
            <w:rStyle w:val="Hyperlink"/>
            <w:rFonts w:eastAsia="Cambria"/>
            <w:noProof/>
            <w:spacing w:val="-1"/>
          </w:rPr>
          <w:t>t</w:t>
        </w:r>
        <w:r w:rsidRPr="00CF0CEF">
          <w:rPr>
            <w:rStyle w:val="Hyperlink"/>
            <w:rFonts w:eastAsia="Cambria"/>
            <w:noProof/>
          </w:rPr>
          <w:t>ing Of</w:t>
        </w:r>
        <w:r w:rsidRPr="00CF0CEF">
          <w:rPr>
            <w:rStyle w:val="Hyperlink"/>
            <w:rFonts w:eastAsia="Cambria"/>
            <w:noProof/>
            <w:spacing w:val="-1"/>
          </w:rPr>
          <w:t>f</w:t>
        </w:r>
        <w:r w:rsidRPr="00CF0CEF">
          <w:rPr>
            <w:rStyle w:val="Hyperlink"/>
            <w:rFonts w:eastAsia="Cambria"/>
            <w:noProof/>
          </w:rPr>
          <w:t>i</w:t>
        </w:r>
        <w:r w:rsidRPr="00CF0CEF">
          <w:rPr>
            <w:rStyle w:val="Hyperlink"/>
            <w:rFonts w:eastAsia="Cambria"/>
            <w:noProof/>
            <w:spacing w:val="1"/>
          </w:rPr>
          <w:t>c</w:t>
        </w:r>
        <w:r w:rsidRPr="00CF0CEF">
          <w:rPr>
            <w:rStyle w:val="Hyperlink"/>
            <w:rFonts w:eastAsia="Cambria"/>
            <w:noProof/>
            <w:spacing w:val="-1"/>
          </w:rPr>
          <w:t>e</w:t>
        </w:r>
        <w:r w:rsidRPr="00CF0CEF">
          <w:rPr>
            <w:rStyle w:val="Hyperlink"/>
            <w:rFonts w:eastAsia="Cambria"/>
            <w:noProof/>
          </w:rPr>
          <w:t>r's</w:t>
        </w:r>
        <w:r w:rsidRPr="00CF0CEF">
          <w:rPr>
            <w:rStyle w:val="Hyperlink"/>
            <w:rFonts w:eastAsia="Cambria"/>
            <w:noProof/>
            <w:spacing w:val="-9"/>
          </w:rPr>
          <w:t xml:space="preserve"> </w:t>
        </w:r>
        <w:r w:rsidRPr="00CF0CEF">
          <w:rPr>
            <w:rStyle w:val="Hyperlink"/>
            <w:rFonts w:eastAsia="Cambria"/>
            <w:noProof/>
          </w:rPr>
          <w:t>d</w:t>
        </w:r>
        <w:r w:rsidRPr="00CF0CEF">
          <w:rPr>
            <w:rStyle w:val="Hyperlink"/>
            <w:rFonts w:eastAsia="Cambria"/>
            <w:noProof/>
            <w:spacing w:val="-1"/>
          </w:rPr>
          <w:t>e</w:t>
        </w:r>
        <w:r w:rsidRPr="00CF0CEF">
          <w:rPr>
            <w:rStyle w:val="Hyperlink"/>
            <w:rFonts w:eastAsia="Cambria"/>
            <w:noProof/>
            <w:spacing w:val="1"/>
          </w:rPr>
          <w:t>c</w:t>
        </w:r>
        <w:r w:rsidRPr="00CF0CEF">
          <w:rPr>
            <w:rStyle w:val="Hyperlink"/>
            <w:rFonts w:eastAsia="Cambria"/>
            <w:noProof/>
          </w:rPr>
          <w:t>lar</w:t>
        </w:r>
        <w:r w:rsidRPr="00CF0CEF">
          <w:rPr>
            <w:rStyle w:val="Hyperlink"/>
            <w:rFonts w:eastAsia="Cambria"/>
            <w:noProof/>
            <w:spacing w:val="1"/>
          </w:rPr>
          <w:t>a</w:t>
        </w:r>
        <w:r w:rsidRPr="00CF0CEF">
          <w:rPr>
            <w:rStyle w:val="Hyperlink"/>
            <w:rFonts w:eastAsia="Cambria"/>
            <w:noProof/>
            <w:spacing w:val="-1"/>
          </w:rPr>
          <w:t>t</w:t>
        </w:r>
        <w:r w:rsidRPr="00CF0CEF">
          <w:rPr>
            <w:rStyle w:val="Hyperlink"/>
            <w:rFonts w:eastAsia="Cambria"/>
            <w:noProof/>
          </w:rPr>
          <w:t>i</w:t>
        </w:r>
        <w:r w:rsidRPr="00CF0CEF">
          <w:rPr>
            <w:rStyle w:val="Hyperlink"/>
            <w:rFonts w:eastAsia="Cambria"/>
            <w:noProof/>
            <w:spacing w:val="-1"/>
          </w:rPr>
          <w:t>o</w:t>
        </w:r>
        <w:r w:rsidRPr="00CF0CEF">
          <w:rPr>
            <w:rStyle w:val="Hyperlink"/>
            <w:rFonts w:eastAsia="Cambria"/>
            <w:noProof/>
          </w:rPr>
          <w:t>n</w:t>
        </w:r>
        <w:r>
          <w:rPr>
            <w:noProof/>
            <w:webHidden/>
          </w:rPr>
          <w:tab/>
        </w:r>
        <w:r>
          <w:rPr>
            <w:noProof/>
            <w:webHidden/>
          </w:rPr>
          <w:fldChar w:fldCharType="begin"/>
        </w:r>
        <w:r>
          <w:rPr>
            <w:noProof/>
            <w:webHidden/>
          </w:rPr>
          <w:instrText xml:space="preserve"> PAGEREF _Toc467245973 \h </w:instrText>
        </w:r>
        <w:r>
          <w:rPr>
            <w:noProof/>
            <w:webHidden/>
          </w:rPr>
        </w:r>
        <w:r>
          <w:rPr>
            <w:noProof/>
            <w:webHidden/>
          </w:rPr>
          <w:fldChar w:fldCharType="separate"/>
        </w:r>
        <w:r w:rsidR="00872A85">
          <w:rPr>
            <w:noProof/>
            <w:webHidden/>
          </w:rPr>
          <w:t>4</w:t>
        </w:r>
        <w:r>
          <w:rPr>
            <w:noProof/>
            <w:webHidden/>
          </w:rPr>
          <w:fldChar w:fldCharType="end"/>
        </w:r>
      </w:hyperlink>
    </w:p>
    <w:p w14:paraId="49D4A0E0" w14:textId="77777777" w:rsidR="00DF72C6" w:rsidRDefault="00DF72C6">
      <w:pPr>
        <w:pStyle w:val="TOC1"/>
        <w:rPr>
          <w:rFonts w:asciiTheme="minorHAnsi" w:eastAsiaTheme="minorEastAsia" w:hAnsiTheme="minorHAnsi" w:cstheme="minorBidi"/>
          <w:noProof/>
        </w:rPr>
      </w:pPr>
      <w:hyperlink w:anchor="_Toc467245974" w:history="1">
        <w:r w:rsidRPr="00CF0CEF">
          <w:rPr>
            <w:rStyle w:val="Hyperlink"/>
            <w:rFonts w:eastAsia="Cambria"/>
            <w:noProof/>
          </w:rPr>
          <w:t>Com</w:t>
        </w:r>
        <w:r w:rsidRPr="00CF0CEF">
          <w:rPr>
            <w:rStyle w:val="Hyperlink"/>
            <w:rFonts w:eastAsia="Cambria"/>
            <w:noProof/>
            <w:spacing w:val="1"/>
          </w:rPr>
          <w:t>p</w:t>
        </w:r>
        <w:r w:rsidRPr="00CF0CEF">
          <w:rPr>
            <w:rStyle w:val="Hyperlink"/>
            <w:rFonts w:eastAsia="Cambria"/>
            <w:noProof/>
          </w:rPr>
          <w:t>rehe</w:t>
        </w:r>
        <w:r w:rsidRPr="00CF0CEF">
          <w:rPr>
            <w:rStyle w:val="Hyperlink"/>
            <w:rFonts w:eastAsia="Cambria"/>
            <w:noProof/>
            <w:spacing w:val="2"/>
          </w:rPr>
          <w:t>n</w:t>
        </w:r>
        <w:r w:rsidRPr="00CF0CEF">
          <w:rPr>
            <w:rStyle w:val="Hyperlink"/>
            <w:rFonts w:eastAsia="Cambria"/>
            <w:noProof/>
          </w:rPr>
          <w:t>sive oper</w:t>
        </w:r>
        <w:r w:rsidRPr="00CF0CEF">
          <w:rPr>
            <w:rStyle w:val="Hyperlink"/>
            <w:rFonts w:eastAsia="Cambria"/>
            <w:noProof/>
            <w:spacing w:val="1"/>
          </w:rPr>
          <w:t>a</w:t>
        </w:r>
        <w:r w:rsidRPr="00CF0CEF">
          <w:rPr>
            <w:rStyle w:val="Hyperlink"/>
            <w:rFonts w:eastAsia="Cambria"/>
            <w:noProof/>
          </w:rPr>
          <w:t>ting st</w:t>
        </w:r>
        <w:r w:rsidRPr="00CF0CEF">
          <w:rPr>
            <w:rStyle w:val="Hyperlink"/>
            <w:rFonts w:eastAsia="Cambria"/>
            <w:noProof/>
            <w:spacing w:val="1"/>
          </w:rPr>
          <w:t>a</w:t>
        </w:r>
        <w:r w:rsidRPr="00CF0CEF">
          <w:rPr>
            <w:rStyle w:val="Hyperlink"/>
            <w:rFonts w:eastAsia="Cambria"/>
            <w:noProof/>
          </w:rPr>
          <w:t>teme</w:t>
        </w:r>
        <w:r w:rsidRPr="00CF0CEF">
          <w:rPr>
            <w:rStyle w:val="Hyperlink"/>
            <w:rFonts w:eastAsia="Cambria"/>
            <w:noProof/>
            <w:spacing w:val="2"/>
          </w:rPr>
          <w:t>n</w:t>
        </w:r>
        <w:r w:rsidRPr="00CF0CEF">
          <w:rPr>
            <w:rStyle w:val="Hyperlink"/>
            <w:rFonts w:eastAsia="Cambria"/>
            <w:noProof/>
          </w:rPr>
          <w:t xml:space="preserve">t </w:t>
        </w:r>
        <w:r w:rsidRPr="00CF0CEF">
          <w:rPr>
            <w:rStyle w:val="Hyperlink"/>
            <w:rFonts w:eastAsia="Cambria"/>
            <w:noProof/>
            <w:position w:val="-1"/>
          </w:rPr>
          <w:t>for</w:t>
        </w:r>
        <w:r w:rsidRPr="00CF0CEF">
          <w:rPr>
            <w:rStyle w:val="Hyperlink"/>
            <w:rFonts w:eastAsia="Cambria"/>
            <w:noProof/>
            <w:spacing w:val="-2"/>
            <w:position w:val="-1"/>
          </w:rPr>
          <w:t xml:space="preserve"> </w:t>
        </w:r>
        <w:r w:rsidRPr="00CF0CEF">
          <w:rPr>
            <w:rStyle w:val="Hyperlink"/>
            <w:rFonts w:eastAsia="Cambria"/>
            <w:noProof/>
            <w:position w:val="-1"/>
          </w:rPr>
          <w:t>the</w:t>
        </w:r>
        <w:r w:rsidRPr="00CF0CEF">
          <w:rPr>
            <w:rStyle w:val="Hyperlink"/>
            <w:rFonts w:eastAsia="Cambria"/>
            <w:noProof/>
            <w:spacing w:val="-1"/>
            <w:position w:val="-1"/>
          </w:rPr>
          <w:t xml:space="preserve"> </w:t>
        </w:r>
        <w:r w:rsidRPr="00CF0CEF">
          <w:rPr>
            <w:rStyle w:val="Hyperlink"/>
            <w:rFonts w:eastAsia="Cambria"/>
            <w:noProof/>
            <w:position w:val="-1"/>
          </w:rPr>
          <w:t>fin</w:t>
        </w:r>
        <w:r w:rsidRPr="00CF0CEF">
          <w:rPr>
            <w:rStyle w:val="Hyperlink"/>
            <w:rFonts w:eastAsia="Cambria"/>
            <w:noProof/>
            <w:spacing w:val="2"/>
            <w:position w:val="-1"/>
          </w:rPr>
          <w:t>a</w:t>
        </w:r>
        <w:r w:rsidRPr="00CF0CEF">
          <w:rPr>
            <w:rStyle w:val="Hyperlink"/>
            <w:rFonts w:eastAsia="Cambria"/>
            <w:noProof/>
            <w:spacing w:val="1"/>
            <w:position w:val="-1"/>
          </w:rPr>
          <w:t>n</w:t>
        </w:r>
        <w:r w:rsidRPr="00CF0CEF">
          <w:rPr>
            <w:rStyle w:val="Hyperlink"/>
            <w:rFonts w:eastAsia="Cambria"/>
            <w:noProof/>
            <w:position w:val="-1"/>
          </w:rPr>
          <w:t>ci</w:t>
        </w:r>
        <w:r w:rsidRPr="00CF0CEF">
          <w:rPr>
            <w:rStyle w:val="Hyperlink"/>
            <w:rFonts w:eastAsia="Cambria"/>
            <w:noProof/>
            <w:spacing w:val="1"/>
            <w:position w:val="-1"/>
          </w:rPr>
          <w:t>a</w:t>
        </w:r>
        <w:r w:rsidRPr="00CF0CEF">
          <w:rPr>
            <w:rStyle w:val="Hyperlink"/>
            <w:rFonts w:eastAsia="Cambria"/>
            <w:noProof/>
            <w:position w:val="-1"/>
          </w:rPr>
          <w:t>l</w:t>
        </w:r>
        <w:r w:rsidRPr="00CF0CEF">
          <w:rPr>
            <w:rStyle w:val="Hyperlink"/>
            <w:rFonts w:eastAsia="Cambria"/>
            <w:noProof/>
            <w:spacing w:val="-2"/>
            <w:position w:val="-1"/>
          </w:rPr>
          <w:t xml:space="preserve"> </w:t>
        </w:r>
        <w:r w:rsidRPr="00CF0CEF">
          <w:rPr>
            <w:rStyle w:val="Hyperlink"/>
            <w:rFonts w:eastAsia="Cambria"/>
            <w:noProof/>
            <w:position w:val="-1"/>
          </w:rPr>
          <w:t>ye</w:t>
        </w:r>
        <w:r w:rsidRPr="00CF0CEF">
          <w:rPr>
            <w:rStyle w:val="Hyperlink"/>
            <w:rFonts w:eastAsia="Cambria"/>
            <w:noProof/>
            <w:spacing w:val="1"/>
            <w:position w:val="-1"/>
          </w:rPr>
          <w:t>a</w:t>
        </w:r>
        <w:r w:rsidRPr="00CF0CEF">
          <w:rPr>
            <w:rStyle w:val="Hyperlink"/>
            <w:rFonts w:eastAsia="Cambria"/>
            <w:noProof/>
            <w:position w:val="-1"/>
          </w:rPr>
          <w:t>r</w:t>
        </w:r>
        <w:r w:rsidRPr="00CF0CEF">
          <w:rPr>
            <w:rStyle w:val="Hyperlink"/>
            <w:rFonts w:eastAsia="Cambria"/>
            <w:noProof/>
            <w:spacing w:val="-1"/>
            <w:position w:val="-1"/>
          </w:rPr>
          <w:t xml:space="preserve"> </w:t>
        </w:r>
        <w:r w:rsidRPr="00CF0CEF">
          <w:rPr>
            <w:rStyle w:val="Hyperlink"/>
            <w:rFonts w:eastAsia="Cambria"/>
            <w:noProof/>
            <w:position w:val="-1"/>
          </w:rPr>
          <w:t>e</w:t>
        </w:r>
        <w:r w:rsidRPr="00CF0CEF">
          <w:rPr>
            <w:rStyle w:val="Hyperlink"/>
            <w:rFonts w:eastAsia="Cambria"/>
            <w:noProof/>
            <w:spacing w:val="1"/>
            <w:position w:val="-1"/>
          </w:rPr>
          <w:t>n</w:t>
        </w:r>
        <w:r w:rsidRPr="00CF0CEF">
          <w:rPr>
            <w:rStyle w:val="Hyperlink"/>
            <w:rFonts w:eastAsia="Cambria"/>
            <w:noProof/>
            <w:position w:val="-1"/>
          </w:rPr>
          <w:t>ded 30</w:t>
        </w:r>
        <w:r w:rsidRPr="00CF0CEF">
          <w:rPr>
            <w:rStyle w:val="Hyperlink"/>
            <w:rFonts w:eastAsia="Cambria"/>
            <w:noProof/>
            <w:spacing w:val="-2"/>
            <w:position w:val="-1"/>
          </w:rPr>
          <w:t xml:space="preserve"> </w:t>
        </w:r>
        <w:r w:rsidRPr="00CF0CEF">
          <w:rPr>
            <w:rStyle w:val="Hyperlink"/>
            <w:rFonts w:eastAsia="Cambria"/>
            <w:noProof/>
            <w:position w:val="-1"/>
          </w:rPr>
          <w:t>J</w:t>
        </w:r>
        <w:r w:rsidRPr="00CF0CEF">
          <w:rPr>
            <w:rStyle w:val="Hyperlink"/>
            <w:rFonts w:eastAsia="Cambria"/>
            <w:noProof/>
            <w:spacing w:val="1"/>
            <w:position w:val="-1"/>
          </w:rPr>
          <w:t>un</w:t>
        </w:r>
        <w:r w:rsidRPr="00CF0CEF">
          <w:rPr>
            <w:rStyle w:val="Hyperlink"/>
            <w:rFonts w:eastAsia="Cambria"/>
            <w:noProof/>
            <w:position w:val="-1"/>
          </w:rPr>
          <w:t>e</w:t>
        </w:r>
        <w:r w:rsidRPr="00CF0CEF">
          <w:rPr>
            <w:rStyle w:val="Hyperlink"/>
            <w:rFonts w:eastAsia="Cambria"/>
            <w:noProof/>
            <w:spacing w:val="-1"/>
            <w:position w:val="-1"/>
          </w:rPr>
          <w:t xml:space="preserve"> </w:t>
        </w:r>
        <w:r w:rsidRPr="00CF0CEF">
          <w:rPr>
            <w:rStyle w:val="Hyperlink"/>
            <w:rFonts w:eastAsia="Cambria"/>
            <w:noProof/>
            <w:position w:val="-1"/>
          </w:rPr>
          <w:t>2</w:t>
        </w:r>
        <w:r w:rsidRPr="00CF0CEF">
          <w:rPr>
            <w:rStyle w:val="Hyperlink"/>
            <w:rFonts w:eastAsia="Cambria"/>
            <w:noProof/>
            <w:spacing w:val="-1"/>
            <w:position w:val="-1"/>
          </w:rPr>
          <w:t>0</w:t>
        </w:r>
        <w:r w:rsidRPr="00CF0CEF">
          <w:rPr>
            <w:rStyle w:val="Hyperlink"/>
            <w:rFonts w:eastAsia="Cambria"/>
            <w:noProof/>
            <w:position w:val="-1"/>
          </w:rPr>
          <w:t>16</w:t>
        </w:r>
        <w:r>
          <w:rPr>
            <w:noProof/>
            <w:webHidden/>
          </w:rPr>
          <w:tab/>
        </w:r>
        <w:r>
          <w:rPr>
            <w:noProof/>
            <w:webHidden/>
          </w:rPr>
          <w:fldChar w:fldCharType="begin"/>
        </w:r>
        <w:r>
          <w:rPr>
            <w:noProof/>
            <w:webHidden/>
          </w:rPr>
          <w:instrText xml:space="preserve"> PAGEREF _Toc467245974 \h </w:instrText>
        </w:r>
        <w:r>
          <w:rPr>
            <w:noProof/>
            <w:webHidden/>
          </w:rPr>
        </w:r>
        <w:r>
          <w:rPr>
            <w:noProof/>
            <w:webHidden/>
          </w:rPr>
          <w:fldChar w:fldCharType="separate"/>
        </w:r>
        <w:r w:rsidR="00872A85">
          <w:rPr>
            <w:noProof/>
            <w:webHidden/>
          </w:rPr>
          <w:t>5</w:t>
        </w:r>
        <w:r>
          <w:rPr>
            <w:noProof/>
            <w:webHidden/>
          </w:rPr>
          <w:fldChar w:fldCharType="end"/>
        </w:r>
      </w:hyperlink>
    </w:p>
    <w:p w14:paraId="7D2C9507" w14:textId="77777777" w:rsidR="00DF72C6" w:rsidRDefault="00DF72C6">
      <w:pPr>
        <w:pStyle w:val="TOC1"/>
        <w:rPr>
          <w:rFonts w:asciiTheme="minorHAnsi" w:eastAsiaTheme="minorEastAsia" w:hAnsiTheme="minorHAnsi" w:cstheme="minorBidi"/>
          <w:noProof/>
        </w:rPr>
      </w:pPr>
      <w:hyperlink w:anchor="_Toc467245975" w:history="1">
        <w:r w:rsidRPr="00CF0CEF">
          <w:rPr>
            <w:rStyle w:val="Hyperlink"/>
            <w:rFonts w:eastAsia="Cambria"/>
            <w:noProof/>
          </w:rPr>
          <w:t>Balance Sheet as at 30 June 2016</w:t>
        </w:r>
        <w:r>
          <w:rPr>
            <w:noProof/>
            <w:webHidden/>
          </w:rPr>
          <w:tab/>
        </w:r>
        <w:r>
          <w:rPr>
            <w:noProof/>
            <w:webHidden/>
          </w:rPr>
          <w:fldChar w:fldCharType="begin"/>
        </w:r>
        <w:r>
          <w:rPr>
            <w:noProof/>
            <w:webHidden/>
          </w:rPr>
          <w:instrText xml:space="preserve"> PAGEREF _Toc467245975 \h </w:instrText>
        </w:r>
        <w:r>
          <w:rPr>
            <w:noProof/>
            <w:webHidden/>
          </w:rPr>
        </w:r>
        <w:r>
          <w:rPr>
            <w:noProof/>
            <w:webHidden/>
          </w:rPr>
          <w:fldChar w:fldCharType="separate"/>
        </w:r>
        <w:r w:rsidR="00872A85">
          <w:rPr>
            <w:noProof/>
            <w:webHidden/>
          </w:rPr>
          <w:t>6</w:t>
        </w:r>
        <w:r>
          <w:rPr>
            <w:noProof/>
            <w:webHidden/>
          </w:rPr>
          <w:fldChar w:fldCharType="end"/>
        </w:r>
      </w:hyperlink>
    </w:p>
    <w:p w14:paraId="325E1DB6" w14:textId="77777777" w:rsidR="00DF72C6" w:rsidRDefault="00DF72C6">
      <w:pPr>
        <w:pStyle w:val="TOC1"/>
        <w:rPr>
          <w:rFonts w:asciiTheme="minorHAnsi" w:eastAsiaTheme="minorEastAsia" w:hAnsiTheme="minorHAnsi" w:cstheme="minorBidi"/>
          <w:noProof/>
        </w:rPr>
      </w:pPr>
      <w:hyperlink w:anchor="_Toc467245976" w:history="1">
        <w:r w:rsidRPr="00CF0CEF">
          <w:rPr>
            <w:rStyle w:val="Hyperlink"/>
            <w:rFonts w:eastAsia="Cambria"/>
            <w:noProof/>
          </w:rPr>
          <w:t>S</w:t>
        </w:r>
        <w:r w:rsidRPr="00CF0CEF">
          <w:rPr>
            <w:rStyle w:val="Hyperlink"/>
            <w:rFonts w:eastAsia="Cambria"/>
            <w:noProof/>
            <w:spacing w:val="-1"/>
          </w:rPr>
          <w:t>t</w:t>
        </w:r>
        <w:r w:rsidRPr="00CF0CEF">
          <w:rPr>
            <w:rStyle w:val="Hyperlink"/>
            <w:rFonts w:eastAsia="Cambria"/>
            <w:noProof/>
            <w:spacing w:val="1"/>
          </w:rPr>
          <w:t>a</w:t>
        </w:r>
        <w:r w:rsidRPr="00CF0CEF">
          <w:rPr>
            <w:rStyle w:val="Hyperlink"/>
            <w:rFonts w:eastAsia="Cambria"/>
            <w:noProof/>
          </w:rPr>
          <w:t>teme</w:t>
        </w:r>
        <w:r w:rsidRPr="00CF0CEF">
          <w:rPr>
            <w:rStyle w:val="Hyperlink"/>
            <w:rFonts w:eastAsia="Cambria"/>
            <w:noProof/>
            <w:spacing w:val="2"/>
          </w:rPr>
          <w:t>n</w:t>
        </w:r>
        <w:r w:rsidRPr="00CF0CEF">
          <w:rPr>
            <w:rStyle w:val="Hyperlink"/>
            <w:rFonts w:eastAsia="Cambria"/>
            <w:noProof/>
          </w:rPr>
          <w:t>t</w:t>
        </w:r>
        <w:r w:rsidRPr="00CF0CEF">
          <w:rPr>
            <w:rStyle w:val="Hyperlink"/>
            <w:rFonts w:eastAsia="Cambria"/>
            <w:noProof/>
            <w:spacing w:val="-2"/>
          </w:rPr>
          <w:t xml:space="preserve"> </w:t>
        </w:r>
        <w:r w:rsidRPr="00CF0CEF">
          <w:rPr>
            <w:rStyle w:val="Hyperlink"/>
            <w:rFonts w:eastAsia="Cambria"/>
            <w:noProof/>
          </w:rPr>
          <w:t>of</w:t>
        </w:r>
        <w:r w:rsidRPr="00CF0CEF">
          <w:rPr>
            <w:rStyle w:val="Hyperlink"/>
            <w:rFonts w:eastAsia="Cambria"/>
            <w:noProof/>
            <w:spacing w:val="-2"/>
          </w:rPr>
          <w:t xml:space="preserve"> </w:t>
        </w:r>
        <w:r w:rsidRPr="00CF0CEF">
          <w:rPr>
            <w:rStyle w:val="Hyperlink"/>
            <w:rFonts w:eastAsia="Cambria"/>
            <w:noProof/>
          </w:rPr>
          <w:t>c</w:t>
        </w:r>
        <w:r w:rsidRPr="00CF0CEF">
          <w:rPr>
            <w:rStyle w:val="Hyperlink"/>
            <w:rFonts w:eastAsia="Cambria"/>
            <w:noProof/>
            <w:spacing w:val="1"/>
          </w:rPr>
          <w:t>han</w:t>
        </w:r>
        <w:r w:rsidRPr="00CF0CEF">
          <w:rPr>
            <w:rStyle w:val="Hyperlink"/>
            <w:rFonts w:eastAsia="Cambria"/>
            <w:noProof/>
          </w:rPr>
          <w:t xml:space="preserve">ges in equity </w:t>
        </w:r>
        <w:r w:rsidRPr="00CF0CEF">
          <w:rPr>
            <w:rStyle w:val="Hyperlink"/>
            <w:rFonts w:eastAsia="Cambria"/>
            <w:noProof/>
            <w:position w:val="-1"/>
          </w:rPr>
          <w:t>for</w:t>
        </w:r>
        <w:r w:rsidRPr="00CF0CEF">
          <w:rPr>
            <w:rStyle w:val="Hyperlink"/>
            <w:rFonts w:eastAsia="Cambria"/>
            <w:noProof/>
            <w:spacing w:val="-2"/>
            <w:position w:val="-1"/>
          </w:rPr>
          <w:t xml:space="preserve"> </w:t>
        </w:r>
        <w:r w:rsidRPr="00CF0CEF">
          <w:rPr>
            <w:rStyle w:val="Hyperlink"/>
            <w:rFonts w:eastAsia="Cambria"/>
            <w:noProof/>
            <w:position w:val="-1"/>
          </w:rPr>
          <w:t>the</w:t>
        </w:r>
        <w:r w:rsidRPr="00CF0CEF">
          <w:rPr>
            <w:rStyle w:val="Hyperlink"/>
            <w:rFonts w:eastAsia="Cambria"/>
            <w:noProof/>
            <w:spacing w:val="-1"/>
            <w:position w:val="-1"/>
          </w:rPr>
          <w:t xml:space="preserve"> </w:t>
        </w:r>
        <w:r w:rsidRPr="00CF0CEF">
          <w:rPr>
            <w:rStyle w:val="Hyperlink"/>
            <w:rFonts w:eastAsia="Cambria"/>
            <w:noProof/>
            <w:position w:val="-1"/>
          </w:rPr>
          <w:t>fin</w:t>
        </w:r>
        <w:r w:rsidRPr="00CF0CEF">
          <w:rPr>
            <w:rStyle w:val="Hyperlink"/>
            <w:rFonts w:eastAsia="Cambria"/>
            <w:noProof/>
            <w:spacing w:val="2"/>
            <w:position w:val="-1"/>
          </w:rPr>
          <w:t>a</w:t>
        </w:r>
        <w:r w:rsidRPr="00CF0CEF">
          <w:rPr>
            <w:rStyle w:val="Hyperlink"/>
            <w:rFonts w:eastAsia="Cambria"/>
            <w:noProof/>
            <w:spacing w:val="1"/>
            <w:position w:val="-1"/>
          </w:rPr>
          <w:t>n</w:t>
        </w:r>
        <w:r w:rsidRPr="00CF0CEF">
          <w:rPr>
            <w:rStyle w:val="Hyperlink"/>
            <w:rFonts w:eastAsia="Cambria"/>
            <w:noProof/>
            <w:position w:val="-1"/>
          </w:rPr>
          <w:t>ci</w:t>
        </w:r>
        <w:r w:rsidRPr="00CF0CEF">
          <w:rPr>
            <w:rStyle w:val="Hyperlink"/>
            <w:rFonts w:eastAsia="Cambria"/>
            <w:noProof/>
            <w:spacing w:val="1"/>
            <w:position w:val="-1"/>
          </w:rPr>
          <w:t>a</w:t>
        </w:r>
        <w:r w:rsidRPr="00CF0CEF">
          <w:rPr>
            <w:rStyle w:val="Hyperlink"/>
            <w:rFonts w:eastAsia="Cambria"/>
            <w:noProof/>
            <w:position w:val="-1"/>
          </w:rPr>
          <w:t>l</w:t>
        </w:r>
        <w:r w:rsidRPr="00CF0CEF">
          <w:rPr>
            <w:rStyle w:val="Hyperlink"/>
            <w:rFonts w:eastAsia="Cambria"/>
            <w:noProof/>
            <w:spacing w:val="-2"/>
            <w:position w:val="-1"/>
          </w:rPr>
          <w:t xml:space="preserve"> </w:t>
        </w:r>
        <w:r w:rsidRPr="00CF0CEF">
          <w:rPr>
            <w:rStyle w:val="Hyperlink"/>
            <w:rFonts w:eastAsia="Cambria"/>
            <w:noProof/>
            <w:position w:val="-1"/>
          </w:rPr>
          <w:t>ye</w:t>
        </w:r>
        <w:r w:rsidRPr="00CF0CEF">
          <w:rPr>
            <w:rStyle w:val="Hyperlink"/>
            <w:rFonts w:eastAsia="Cambria"/>
            <w:noProof/>
            <w:spacing w:val="1"/>
            <w:position w:val="-1"/>
          </w:rPr>
          <w:t>a</w:t>
        </w:r>
        <w:r w:rsidRPr="00CF0CEF">
          <w:rPr>
            <w:rStyle w:val="Hyperlink"/>
            <w:rFonts w:eastAsia="Cambria"/>
            <w:noProof/>
            <w:position w:val="-1"/>
          </w:rPr>
          <w:t>r</w:t>
        </w:r>
        <w:r w:rsidRPr="00CF0CEF">
          <w:rPr>
            <w:rStyle w:val="Hyperlink"/>
            <w:rFonts w:eastAsia="Cambria"/>
            <w:noProof/>
            <w:spacing w:val="-1"/>
            <w:position w:val="-1"/>
          </w:rPr>
          <w:t xml:space="preserve"> </w:t>
        </w:r>
        <w:r w:rsidRPr="00CF0CEF">
          <w:rPr>
            <w:rStyle w:val="Hyperlink"/>
            <w:rFonts w:eastAsia="Cambria"/>
            <w:noProof/>
            <w:position w:val="-1"/>
          </w:rPr>
          <w:t>e</w:t>
        </w:r>
        <w:r w:rsidRPr="00CF0CEF">
          <w:rPr>
            <w:rStyle w:val="Hyperlink"/>
            <w:rFonts w:eastAsia="Cambria"/>
            <w:noProof/>
            <w:spacing w:val="1"/>
            <w:position w:val="-1"/>
          </w:rPr>
          <w:t>n</w:t>
        </w:r>
        <w:r w:rsidRPr="00CF0CEF">
          <w:rPr>
            <w:rStyle w:val="Hyperlink"/>
            <w:rFonts w:eastAsia="Cambria"/>
            <w:noProof/>
            <w:position w:val="-1"/>
          </w:rPr>
          <w:t>ded 30</w:t>
        </w:r>
        <w:r w:rsidRPr="00CF0CEF">
          <w:rPr>
            <w:rStyle w:val="Hyperlink"/>
            <w:rFonts w:eastAsia="Cambria"/>
            <w:noProof/>
            <w:spacing w:val="-2"/>
            <w:position w:val="-1"/>
          </w:rPr>
          <w:t xml:space="preserve"> </w:t>
        </w:r>
        <w:r w:rsidRPr="00CF0CEF">
          <w:rPr>
            <w:rStyle w:val="Hyperlink"/>
            <w:rFonts w:eastAsia="Cambria"/>
            <w:noProof/>
            <w:position w:val="-1"/>
          </w:rPr>
          <w:t>J</w:t>
        </w:r>
        <w:r w:rsidRPr="00CF0CEF">
          <w:rPr>
            <w:rStyle w:val="Hyperlink"/>
            <w:rFonts w:eastAsia="Cambria"/>
            <w:noProof/>
            <w:spacing w:val="1"/>
            <w:position w:val="-1"/>
          </w:rPr>
          <w:t>un</w:t>
        </w:r>
        <w:r w:rsidRPr="00CF0CEF">
          <w:rPr>
            <w:rStyle w:val="Hyperlink"/>
            <w:rFonts w:eastAsia="Cambria"/>
            <w:noProof/>
            <w:position w:val="-1"/>
          </w:rPr>
          <w:t>e</w:t>
        </w:r>
        <w:r w:rsidRPr="00CF0CEF">
          <w:rPr>
            <w:rStyle w:val="Hyperlink"/>
            <w:rFonts w:eastAsia="Cambria"/>
            <w:noProof/>
            <w:spacing w:val="-1"/>
            <w:position w:val="-1"/>
          </w:rPr>
          <w:t xml:space="preserve"> </w:t>
        </w:r>
        <w:r w:rsidRPr="00CF0CEF">
          <w:rPr>
            <w:rStyle w:val="Hyperlink"/>
            <w:rFonts w:eastAsia="Cambria"/>
            <w:noProof/>
            <w:position w:val="-1"/>
          </w:rPr>
          <w:t>2</w:t>
        </w:r>
        <w:r w:rsidRPr="00CF0CEF">
          <w:rPr>
            <w:rStyle w:val="Hyperlink"/>
            <w:rFonts w:eastAsia="Cambria"/>
            <w:noProof/>
            <w:spacing w:val="-1"/>
            <w:position w:val="-1"/>
          </w:rPr>
          <w:t>0</w:t>
        </w:r>
        <w:r w:rsidRPr="00CF0CEF">
          <w:rPr>
            <w:rStyle w:val="Hyperlink"/>
            <w:rFonts w:eastAsia="Cambria"/>
            <w:noProof/>
            <w:position w:val="-1"/>
          </w:rPr>
          <w:t>16</w:t>
        </w:r>
        <w:r>
          <w:rPr>
            <w:noProof/>
            <w:webHidden/>
          </w:rPr>
          <w:tab/>
        </w:r>
        <w:r>
          <w:rPr>
            <w:noProof/>
            <w:webHidden/>
          </w:rPr>
          <w:fldChar w:fldCharType="begin"/>
        </w:r>
        <w:r>
          <w:rPr>
            <w:noProof/>
            <w:webHidden/>
          </w:rPr>
          <w:instrText xml:space="preserve"> PAGEREF _Toc467245976 \h </w:instrText>
        </w:r>
        <w:r>
          <w:rPr>
            <w:noProof/>
            <w:webHidden/>
          </w:rPr>
        </w:r>
        <w:r>
          <w:rPr>
            <w:noProof/>
            <w:webHidden/>
          </w:rPr>
          <w:fldChar w:fldCharType="separate"/>
        </w:r>
        <w:r w:rsidR="00872A85">
          <w:rPr>
            <w:noProof/>
            <w:webHidden/>
          </w:rPr>
          <w:t>7</w:t>
        </w:r>
        <w:r>
          <w:rPr>
            <w:noProof/>
            <w:webHidden/>
          </w:rPr>
          <w:fldChar w:fldCharType="end"/>
        </w:r>
      </w:hyperlink>
    </w:p>
    <w:p w14:paraId="5FA6A5CF" w14:textId="77777777" w:rsidR="00DF72C6" w:rsidRDefault="00DF72C6">
      <w:pPr>
        <w:pStyle w:val="TOC1"/>
        <w:rPr>
          <w:rFonts w:asciiTheme="minorHAnsi" w:eastAsiaTheme="minorEastAsia" w:hAnsiTheme="minorHAnsi" w:cstheme="minorBidi"/>
          <w:noProof/>
        </w:rPr>
      </w:pPr>
      <w:hyperlink w:anchor="_Toc467245977" w:history="1">
        <w:r w:rsidRPr="00CF0CEF">
          <w:rPr>
            <w:rStyle w:val="Hyperlink"/>
            <w:rFonts w:eastAsia="Cambria"/>
            <w:noProof/>
          </w:rPr>
          <w:t>Ca</w:t>
        </w:r>
        <w:r w:rsidRPr="00CF0CEF">
          <w:rPr>
            <w:rStyle w:val="Hyperlink"/>
            <w:rFonts w:eastAsia="Cambria"/>
            <w:noProof/>
            <w:spacing w:val="1"/>
          </w:rPr>
          <w:t>s</w:t>
        </w:r>
        <w:r w:rsidRPr="00CF0CEF">
          <w:rPr>
            <w:rStyle w:val="Hyperlink"/>
            <w:rFonts w:eastAsia="Cambria"/>
            <w:noProof/>
          </w:rPr>
          <w:t>h</w:t>
        </w:r>
        <w:r w:rsidRPr="00CF0CEF">
          <w:rPr>
            <w:rStyle w:val="Hyperlink"/>
            <w:rFonts w:eastAsia="Cambria"/>
            <w:noProof/>
            <w:spacing w:val="-7"/>
          </w:rPr>
          <w:t xml:space="preserve"> </w:t>
        </w:r>
        <w:r w:rsidRPr="00CF0CEF">
          <w:rPr>
            <w:rStyle w:val="Hyperlink"/>
            <w:rFonts w:eastAsia="Cambria"/>
            <w:noProof/>
          </w:rPr>
          <w:t>fl</w:t>
        </w:r>
        <w:r w:rsidRPr="00CF0CEF">
          <w:rPr>
            <w:rStyle w:val="Hyperlink"/>
            <w:rFonts w:eastAsia="Cambria"/>
            <w:noProof/>
            <w:spacing w:val="-2"/>
          </w:rPr>
          <w:t>o</w:t>
        </w:r>
        <w:r w:rsidRPr="00CF0CEF">
          <w:rPr>
            <w:rStyle w:val="Hyperlink"/>
            <w:rFonts w:eastAsia="Cambria"/>
            <w:noProof/>
          </w:rPr>
          <w:t>w</w:t>
        </w:r>
        <w:r w:rsidRPr="00CF0CEF">
          <w:rPr>
            <w:rStyle w:val="Hyperlink"/>
            <w:rFonts w:eastAsia="Cambria"/>
            <w:noProof/>
            <w:spacing w:val="-5"/>
          </w:rPr>
          <w:t xml:space="preserve"> </w:t>
        </w:r>
        <w:r w:rsidRPr="00CF0CEF">
          <w:rPr>
            <w:rStyle w:val="Hyperlink"/>
            <w:rFonts w:eastAsia="Cambria"/>
            <w:noProof/>
            <w:spacing w:val="1"/>
          </w:rPr>
          <w:t>s</w:t>
        </w:r>
        <w:r w:rsidRPr="00CF0CEF">
          <w:rPr>
            <w:rStyle w:val="Hyperlink"/>
            <w:rFonts w:eastAsia="Cambria"/>
            <w:noProof/>
            <w:spacing w:val="-1"/>
          </w:rPr>
          <w:t>t</w:t>
        </w:r>
        <w:r w:rsidRPr="00CF0CEF">
          <w:rPr>
            <w:rStyle w:val="Hyperlink"/>
            <w:rFonts w:eastAsia="Cambria"/>
            <w:noProof/>
          </w:rPr>
          <w:t>at</w:t>
        </w:r>
        <w:r w:rsidRPr="00CF0CEF">
          <w:rPr>
            <w:rStyle w:val="Hyperlink"/>
            <w:rFonts w:eastAsia="Cambria"/>
            <w:noProof/>
            <w:spacing w:val="-1"/>
          </w:rPr>
          <w:t>e</w:t>
        </w:r>
        <w:r w:rsidRPr="00CF0CEF">
          <w:rPr>
            <w:rStyle w:val="Hyperlink"/>
            <w:rFonts w:eastAsia="Cambria"/>
            <w:noProof/>
          </w:rPr>
          <w:t>m</w:t>
        </w:r>
        <w:r w:rsidRPr="00CF0CEF">
          <w:rPr>
            <w:rStyle w:val="Hyperlink"/>
            <w:rFonts w:eastAsia="Cambria"/>
            <w:noProof/>
            <w:spacing w:val="-1"/>
          </w:rPr>
          <w:t>e</w:t>
        </w:r>
        <w:r w:rsidRPr="00CF0CEF">
          <w:rPr>
            <w:rStyle w:val="Hyperlink"/>
            <w:rFonts w:eastAsia="Cambria"/>
            <w:noProof/>
          </w:rPr>
          <w:t xml:space="preserve">nt </w:t>
        </w:r>
        <w:r w:rsidRPr="00CF0CEF">
          <w:rPr>
            <w:rStyle w:val="Hyperlink"/>
            <w:rFonts w:eastAsia="Cambria"/>
            <w:noProof/>
            <w:position w:val="-1"/>
          </w:rPr>
          <w:t>f</w:t>
        </w:r>
        <w:r w:rsidRPr="00CF0CEF">
          <w:rPr>
            <w:rStyle w:val="Hyperlink"/>
            <w:rFonts w:eastAsia="Cambria"/>
            <w:noProof/>
            <w:spacing w:val="-2"/>
            <w:position w:val="-1"/>
          </w:rPr>
          <w:t>o</w:t>
        </w:r>
        <w:r w:rsidRPr="00CF0CEF">
          <w:rPr>
            <w:rStyle w:val="Hyperlink"/>
            <w:rFonts w:eastAsia="Cambria"/>
            <w:noProof/>
            <w:position w:val="-1"/>
          </w:rPr>
          <w:t>r</w:t>
        </w:r>
        <w:r w:rsidRPr="00CF0CEF">
          <w:rPr>
            <w:rStyle w:val="Hyperlink"/>
            <w:rFonts w:eastAsia="Cambria"/>
            <w:noProof/>
            <w:spacing w:val="-4"/>
            <w:position w:val="-1"/>
          </w:rPr>
          <w:t xml:space="preserve"> </w:t>
        </w:r>
        <w:r w:rsidRPr="00CF0CEF">
          <w:rPr>
            <w:rStyle w:val="Hyperlink"/>
            <w:rFonts w:eastAsia="Cambria"/>
            <w:noProof/>
            <w:spacing w:val="-1"/>
            <w:position w:val="-1"/>
          </w:rPr>
          <w:t>th</w:t>
        </w:r>
        <w:r w:rsidRPr="00CF0CEF">
          <w:rPr>
            <w:rStyle w:val="Hyperlink"/>
            <w:rFonts w:eastAsia="Cambria"/>
            <w:noProof/>
            <w:position w:val="-1"/>
          </w:rPr>
          <w:t>e</w:t>
        </w:r>
        <w:r w:rsidRPr="00CF0CEF">
          <w:rPr>
            <w:rStyle w:val="Hyperlink"/>
            <w:rFonts w:eastAsia="Cambria"/>
            <w:noProof/>
            <w:spacing w:val="-5"/>
            <w:position w:val="-1"/>
          </w:rPr>
          <w:t xml:space="preserve"> </w:t>
        </w:r>
        <w:r w:rsidRPr="00CF0CEF">
          <w:rPr>
            <w:rStyle w:val="Hyperlink"/>
            <w:rFonts w:eastAsia="Cambria"/>
            <w:noProof/>
            <w:position w:val="-1"/>
          </w:rPr>
          <w:t>financi</w:t>
        </w:r>
        <w:r w:rsidRPr="00CF0CEF">
          <w:rPr>
            <w:rStyle w:val="Hyperlink"/>
            <w:rFonts w:eastAsia="Cambria"/>
            <w:noProof/>
            <w:spacing w:val="1"/>
            <w:position w:val="-1"/>
          </w:rPr>
          <w:t>a</w:t>
        </w:r>
        <w:r w:rsidRPr="00CF0CEF">
          <w:rPr>
            <w:rStyle w:val="Hyperlink"/>
            <w:rFonts w:eastAsia="Cambria"/>
            <w:noProof/>
            <w:position w:val="-1"/>
          </w:rPr>
          <w:t>l</w:t>
        </w:r>
        <w:r w:rsidRPr="00CF0CEF">
          <w:rPr>
            <w:rStyle w:val="Hyperlink"/>
            <w:rFonts w:eastAsia="Cambria"/>
            <w:noProof/>
            <w:spacing w:val="-10"/>
            <w:position w:val="-1"/>
          </w:rPr>
          <w:t xml:space="preserve"> </w:t>
        </w:r>
        <w:r w:rsidRPr="00CF0CEF">
          <w:rPr>
            <w:rStyle w:val="Hyperlink"/>
            <w:rFonts w:eastAsia="Cambria"/>
            <w:noProof/>
            <w:spacing w:val="-1"/>
            <w:position w:val="-1"/>
          </w:rPr>
          <w:t>ye</w:t>
        </w:r>
        <w:r w:rsidRPr="00CF0CEF">
          <w:rPr>
            <w:rStyle w:val="Hyperlink"/>
            <w:rFonts w:eastAsia="Cambria"/>
            <w:noProof/>
            <w:position w:val="-1"/>
          </w:rPr>
          <w:t>ar</w:t>
        </w:r>
        <w:r w:rsidRPr="00CF0CEF">
          <w:rPr>
            <w:rStyle w:val="Hyperlink"/>
            <w:rFonts w:eastAsia="Cambria"/>
            <w:noProof/>
            <w:spacing w:val="-5"/>
            <w:position w:val="-1"/>
          </w:rPr>
          <w:t xml:space="preserve"> </w:t>
        </w:r>
        <w:r w:rsidRPr="00CF0CEF">
          <w:rPr>
            <w:rStyle w:val="Hyperlink"/>
            <w:rFonts w:eastAsia="Cambria"/>
            <w:noProof/>
            <w:position w:val="-1"/>
          </w:rPr>
          <w:t>e</w:t>
        </w:r>
        <w:r w:rsidRPr="00CF0CEF">
          <w:rPr>
            <w:rStyle w:val="Hyperlink"/>
            <w:rFonts w:eastAsia="Cambria"/>
            <w:noProof/>
            <w:spacing w:val="-1"/>
            <w:position w:val="-1"/>
          </w:rPr>
          <w:t>nde</w:t>
        </w:r>
        <w:r w:rsidRPr="00CF0CEF">
          <w:rPr>
            <w:rStyle w:val="Hyperlink"/>
            <w:rFonts w:eastAsia="Cambria"/>
            <w:noProof/>
            <w:position w:val="-1"/>
          </w:rPr>
          <w:t>d</w:t>
        </w:r>
        <w:r w:rsidRPr="00CF0CEF">
          <w:rPr>
            <w:rStyle w:val="Hyperlink"/>
            <w:rFonts w:eastAsia="Cambria"/>
            <w:noProof/>
            <w:spacing w:val="-8"/>
            <w:position w:val="-1"/>
          </w:rPr>
          <w:t xml:space="preserve"> </w:t>
        </w:r>
        <w:r w:rsidRPr="00CF0CEF">
          <w:rPr>
            <w:rStyle w:val="Hyperlink"/>
            <w:rFonts w:eastAsia="Cambria"/>
            <w:noProof/>
            <w:position w:val="-1"/>
          </w:rPr>
          <w:t>30</w:t>
        </w:r>
        <w:r w:rsidRPr="00CF0CEF">
          <w:rPr>
            <w:rStyle w:val="Hyperlink"/>
            <w:rFonts w:eastAsia="Cambria"/>
            <w:noProof/>
            <w:spacing w:val="-3"/>
            <w:position w:val="-1"/>
          </w:rPr>
          <w:t xml:space="preserve"> </w:t>
        </w:r>
        <w:r w:rsidRPr="00CF0CEF">
          <w:rPr>
            <w:rStyle w:val="Hyperlink"/>
            <w:rFonts w:eastAsia="Cambria"/>
            <w:noProof/>
            <w:spacing w:val="1"/>
            <w:position w:val="-1"/>
          </w:rPr>
          <w:t>J</w:t>
        </w:r>
        <w:r w:rsidRPr="00CF0CEF">
          <w:rPr>
            <w:rStyle w:val="Hyperlink"/>
            <w:rFonts w:eastAsia="Cambria"/>
            <w:noProof/>
            <w:spacing w:val="-1"/>
            <w:position w:val="-1"/>
          </w:rPr>
          <w:t>u</w:t>
        </w:r>
        <w:r w:rsidRPr="00CF0CEF">
          <w:rPr>
            <w:rStyle w:val="Hyperlink"/>
            <w:rFonts w:eastAsia="Cambria"/>
            <w:noProof/>
            <w:position w:val="-1"/>
          </w:rPr>
          <w:t>ne</w:t>
        </w:r>
        <w:r w:rsidRPr="00CF0CEF">
          <w:rPr>
            <w:rStyle w:val="Hyperlink"/>
            <w:rFonts w:eastAsia="Cambria"/>
            <w:noProof/>
            <w:spacing w:val="-6"/>
            <w:position w:val="-1"/>
          </w:rPr>
          <w:t xml:space="preserve"> </w:t>
        </w:r>
        <w:r w:rsidRPr="00CF0CEF">
          <w:rPr>
            <w:rStyle w:val="Hyperlink"/>
            <w:rFonts w:eastAsia="Cambria"/>
            <w:noProof/>
            <w:position w:val="-1"/>
          </w:rPr>
          <w:t>2016</w:t>
        </w:r>
        <w:r>
          <w:rPr>
            <w:noProof/>
            <w:webHidden/>
          </w:rPr>
          <w:tab/>
        </w:r>
        <w:r>
          <w:rPr>
            <w:noProof/>
            <w:webHidden/>
          </w:rPr>
          <w:fldChar w:fldCharType="begin"/>
        </w:r>
        <w:r>
          <w:rPr>
            <w:noProof/>
            <w:webHidden/>
          </w:rPr>
          <w:instrText xml:space="preserve"> PAGEREF _Toc467245977 \h </w:instrText>
        </w:r>
        <w:r>
          <w:rPr>
            <w:noProof/>
            <w:webHidden/>
          </w:rPr>
        </w:r>
        <w:r>
          <w:rPr>
            <w:noProof/>
            <w:webHidden/>
          </w:rPr>
          <w:fldChar w:fldCharType="separate"/>
        </w:r>
        <w:r w:rsidR="00872A85">
          <w:rPr>
            <w:noProof/>
            <w:webHidden/>
          </w:rPr>
          <w:t>7</w:t>
        </w:r>
        <w:r>
          <w:rPr>
            <w:noProof/>
            <w:webHidden/>
          </w:rPr>
          <w:fldChar w:fldCharType="end"/>
        </w:r>
      </w:hyperlink>
    </w:p>
    <w:p w14:paraId="1733D61C" w14:textId="77777777" w:rsidR="00DF72C6" w:rsidRDefault="00DF72C6">
      <w:pPr>
        <w:pStyle w:val="TOC1"/>
        <w:rPr>
          <w:rFonts w:asciiTheme="minorHAnsi" w:eastAsiaTheme="minorEastAsia" w:hAnsiTheme="minorHAnsi" w:cstheme="minorBidi"/>
          <w:noProof/>
        </w:rPr>
      </w:pPr>
      <w:hyperlink w:anchor="_Toc467245978" w:history="1">
        <w:r w:rsidRPr="00CF0CEF">
          <w:rPr>
            <w:rStyle w:val="Hyperlink"/>
            <w:rFonts w:eastAsia="Cambria"/>
            <w:noProof/>
            <w:spacing w:val="-1"/>
          </w:rPr>
          <w:t>Not</w:t>
        </w:r>
        <w:r w:rsidRPr="00CF0CEF">
          <w:rPr>
            <w:rStyle w:val="Hyperlink"/>
            <w:rFonts w:eastAsia="Cambria"/>
            <w:noProof/>
          </w:rPr>
          <w:t>e</w:t>
        </w:r>
        <w:r w:rsidRPr="00CF0CEF">
          <w:rPr>
            <w:rStyle w:val="Hyperlink"/>
            <w:rFonts w:eastAsia="Cambria"/>
            <w:noProof/>
            <w:spacing w:val="-7"/>
          </w:rPr>
          <w:t xml:space="preserve"> </w:t>
        </w:r>
        <w:r w:rsidRPr="00CF0CEF">
          <w:rPr>
            <w:rStyle w:val="Hyperlink"/>
            <w:rFonts w:eastAsia="Cambria"/>
            <w:noProof/>
          </w:rPr>
          <w:t>1.</w:t>
        </w:r>
        <w:r w:rsidRPr="00CF0CEF">
          <w:rPr>
            <w:rStyle w:val="Hyperlink"/>
            <w:rFonts w:eastAsia="Cambria"/>
            <w:noProof/>
            <w:spacing w:val="56"/>
          </w:rPr>
          <w:t xml:space="preserve"> </w:t>
        </w:r>
        <w:r w:rsidRPr="00CF0CEF">
          <w:rPr>
            <w:rStyle w:val="Hyperlink"/>
            <w:rFonts w:eastAsia="Cambria"/>
            <w:noProof/>
          </w:rPr>
          <w:t>S</w:t>
        </w:r>
        <w:r w:rsidRPr="00CF0CEF">
          <w:rPr>
            <w:rStyle w:val="Hyperlink"/>
            <w:rFonts w:eastAsia="Cambria"/>
            <w:noProof/>
            <w:spacing w:val="-2"/>
          </w:rPr>
          <w:t>u</w:t>
        </w:r>
        <w:r w:rsidRPr="00CF0CEF">
          <w:rPr>
            <w:rStyle w:val="Hyperlink"/>
            <w:rFonts w:eastAsia="Cambria"/>
            <w:noProof/>
          </w:rPr>
          <w:t>mmary</w:t>
        </w:r>
        <w:r w:rsidRPr="00CF0CEF">
          <w:rPr>
            <w:rStyle w:val="Hyperlink"/>
            <w:rFonts w:eastAsia="Cambria"/>
            <w:noProof/>
            <w:spacing w:val="-11"/>
          </w:rPr>
          <w:t xml:space="preserve"> </w:t>
        </w:r>
        <w:r w:rsidRPr="00CF0CEF">
          <w:rPr>
            <w:rStyle w:val="Hyperlink"/>
            <w:rFonts w:eastAsia="Cambria"/>
            <w:noProof/>
            <w:spacing w:val="-1"/>
          </w:rPr>
          <w:t>o</w:t>
        </w:r>
        <w:r w:rsidRPr="00CF0CEF">
          <w:rPr>
            <w:rStyle w:val="Hyperlink"/>
            <w:rFonts w:eastAsia="Cambria"/>
            <w:noProof/>
          </w:rPr>
          <w:t>f</w:t>
        </w:r>
        <w:r w:rsidRPr="00CF0CEF">
          <w:rPr>
            <w:rStyle w:val="Hyperlink"/>
            <w:rFonts w:eastAsia="Cambria"/>
            <w:noProof/>
            <w:spacing w:val="-2"/>
          </w:rPr>
          <w:t xml:space="preserve"> </w:t>
        </w:r>
        <w:r w:rsidRPr="00CF0CEF">
          <w:rPr>
            <w:rStyle w:val="Hyperlink"/>
            <w:rFonts w:eastAsia="Cambria"/>
            <w:noProof/>
            <w:spacing w:val="1"/>
          </w:rPr>
          <w:t>s</w:t>
        </w:r>
        <w:r w:rsidRPr="00CF0CEF">
          <w:rPr>
            <w:rStyle w:val="Hyperlink"/>
            <w:rFonts w:eastAsia="Cambria"/>
            <w:noProof/>
          </w:rPr>
          <w:t>igni</w:t>
        </w:r>
        <w:r w:rsidRPr="00CF0CEF">
          <w:rPr>
            <w:rStyle w:val="Hyperlink"/>
            <w:rFonts w:eastAsia="Cambria"/>
            <w:noProof/>
            <w:spacing w:val="-1"/>
          </w:rPr>
          <w:t>f</w:t>
        </w:r>
        <w:r w:rsidRPr="00CF0CEF">
          <w:rPr>
            <w:rStyle w:val="Hyperlink"/>
            <w:rFonts w:eastAsia="Cambria"/>
            <w:noProof/>
          </w:rPr>
          <w:t>i</w:t>
        </w:r>
        <w:r w:rsidRPr="00CF0CEF">
          <w:rPr>
            <w:rStyle w:val="Hyperlink"/>
            <w:rFonts w:eastAsia="Cambria"/>
            <w:noProof/>
            <w:spacing w:val="1"/>
          </w:rPr>
          <w:t>c</w:t>
        </w:r>
        <w:r w:rsidRPr="00CF0CEF">
          <w:rPr>
            <w:rStyle w:val="Hyperlink"/>
            <w:rFonts w:eastAsia="Cambria"/>
            <w:noProof/>
          </w:rPr>
          <w:t>ant</w:t>
        </w:r>
        <w:r w:rsidRPr="00CF0CEF">
          <w:rPr>
            <w:rStyle w:val="Hyperlink"/>
            <w:rFonts w:eastAsia="Cambria"/>
            <w:noProof/>
            <w:spacing w:val="-14"/>
          </w:rPr>
          <w:t xml:space="preserve"> </w:t>
        </w:r>
        <w:r w:rsidRPr="00CF0CEF">
          <w:rPr>
            <w:rStyle w:val="Hyperlink"/>
            <w:rFonts w:eastAsia="Cambria"/>
            <w:noProof/>
            <w:spacing w:val="1"/>
          </w:rPr>
          <w:t>acc</w:t>
        </w:r>
        <w:r w:rsidRPr="00CF0CEF">
          <w:rPr>
            <w:rStyle w:val="Hyperlink"/>
            <w:rFonts w:eastAsia="Cambria"/>
            <w:noProof/>
            <w:spacing w:val="-1"/>
          </w:rPr>
          <w:t>ou</w:t>
        </w:r>
        <w:r w:rsidRPr="00CF0CEF">
          <w:rPr>
            <w:rStyle w:val="Hyperlink"/>
            <w:rFonts w:eastAsia="Cambria"/>
            <w:noProof/>
          </w:rPr>
          <w:t>n</w:t>
        </w:r>
        <w:r w:rsidRPr="00CF0CEF">
          <w:rPr>
            <w:rStyle w:val="Hyperlink"/>
            <w:rFonts w:eastAsia="Cambria"/>
            <w:noProof/>
            <w:spacing w:val="-1"/>
          </w:rPr>
          <w:t>t</w:t>
        </w:r>
        <w:r w:rsidRPr="00CF0CEF">
          <w:rPr>
            <w:rStyle w:val="Hyperlink"/>
            <w:rFonts w:eastAsia="Cambria"/>
            <w:noProof/>
          </w:rPr>
          <w:t>ing</w:t>
        </w:r>
        <w:r w:rsidRPr="00CF0CEF">
          <w:rPr>
            <w:rStyle w:val="Hyperlink"/>
            <w:rFonts w:eastAsia="Cambria"/>
            <w:noProof/>
            <w:spacing w:val="-13"/>
          </w:rPr>
          <w:t xml:space="preserve"> </w:t>
        </w:r>
        <w:r w:rsidRPr="00CF0CEF">
          <w:rPr>
            <w:rStyle w:val="Hyperlink"/>
            <w:rFonts w:eastAsia="Cambria"/>
            <w:noProof/>
            <w:spacing w:val="-1"/>
          </w:rPr>
          <w:t>po</w:t>
        </w:r>
        <w:r w:rsidRPr="00CF0CEF">
          <w:rPr>
            <w:rStyle w:val="Hyperlink"/>
            <w:rFonts w:eastAsia="Cambria"/>
            <w:noProof/>
          </w:rPr>
          <w:t>licies</w:t>
        </w:r>
        <w:r>
          <w:rPr>
            <w:noProof/>
            <w:webHidden/>
          </w:rPr>
          <w:tab/>
        </w:r>
        <w:r>
          <w:rPr>
            <w:noProof/>
            <w:webHidden/>
          </w:rPr>
          <w:fldChar w:fldCharType="begin"/>
        </w:r>
        <w:r>
          <w:rPr>
            <w:noProof/>
            <w:webHidden/>
          </w:rPr>
          <w:instrText xml:space="preserve"> PAGEREF _Toc467245978 \h </w:instrText>
        </w:r>
        <w:r>
          <w:rPr>
            <w:noProof/>
            <w:webHidden/>
          </w:rPr>
        </w:r>
        <w:r>
          <w:rPr>
            <w:noProof/>
            <w:webHidden/>
          </w:rPr>
          <w:fldChar w:fldCharType="separate"/>
        </w:r>
        <w:r w:rsidR="00872A85">
          <w:rPr>
            <w:noProof/>
            <w:webHidden/>
          </w:rPr>
          <w:t>8</w:t>
        </w:r>
        <w:r>
          <w:rPr>
            <w:noProof/>
            <w:webHidden/>
          </w:rPr>
          <w:fldChar w:fldCharType="end"/>
        </w:r>
      </w:hyperlink>
    </w:p>
    <w:p w14:paraId="3AA9B6D4" w14:textId="77777777" w:rsidR="00DF72C6" w:rsidRDefault="00DF72C6">
      <w:pPr>
        <w:pStyle w:val="TOC1"/>
        <w:rPr>
          <w:rFonts w:asciiTheme="minorHAnsi" w:eastAsiaTheme="minorEastAsia" w:hAnsiTheme="minorHAnsi" w:cstheme="minorBidi"/>
          <w:noProof/>
        </w:rPr>
      </w:pPr>
      <w:hyperlink w:anchor="_Toc467245979" w:history="1">
        <w:r w:rsidRPr="00CF0CEF">
          <w:rPr>
            <w:rStyle w:val="Hyperlink"/>
            <w:noProof/>
          </w:rPr>
          <w:t>Note 2. Controlled outputs</w:t>
        </w:r>
        <w:r>
          <w:rPr>
            <w:noProof/>
            <w:webHidden/>
          </w:rPr>
          <w:tab/>
        </w:r>
        <w:r>
          <w:rPr>
            <w:noProof/>
            <w:webHidden/>
          </w:rPr>
          <w:fldChar w:fldCharType="begin"/>
        </w:r>
        <w:r>
          <w:rPr>
            <w:noProof/>
            <w:webHidden/>
          </w:rPr>
          <w:instrText xml:space="preserve"> PAGEREF _Toc467245979 \h </w:instrText>
        </w:r>
        <w:r>
          <w:rPr>
            <w:noProof/>
            <w:webHidden/>
          </w:rPr>
        </w:r>
        <w:r>
          <w:rPr>
            <w:noProof/>
            <w:webHidden/>
          </w:rPr>
          <w:fldChar w:fldCharType="separate"/>
        </w:r>
        <w:r w:rsidR="00872A85">
          <w:rPr>
            <w:noProof/>
            <w:webHidden/>
          </w:rPr>
          <w:t>30</w:t>
        </w:r>
        <w:r>
          <w:rPr>
            <w:noProof/>
            <w:webHidden/>
          </w:rPr>
          <w:fldChar w:fldCharType="end"/>
        </w:r>
      </w:hyperlink>
    </w:p>
    <w:p w14:paraId="1BD7C7DF" w14:textId="77777777" w:rsidR="00DF72C6" w:rsidRDefault="00DF72C6">
      <w:pPr>
        <w:pStyle w:val="TOC1"/>
        <w:rPr>
          <w:rFonts w:asciiTheme="minorHAnsi" w:eastAsiaTheme="minorEastAsia" w:hAnsiTheme="minorHAnsi" w:cstheme="minorBidi"/>
          <w:noProof/>
        </w:rPr>
      </w:pPr>
      <w:hyperlink w:anchor="_Toc467245980" w:history="1">
        <w:r w:rsidRPr="00CF0CEF">
          <w:rPr>
            <w:rStyle w:val="Hyperlink"/>
            <w:noProof/>
          </w:rPr>
          <w:t>Note 3. Administered (non-controlled) items</w:t>
        </w:r>
        <w:r>
          <w:rPr>
            <w:noProof/>
            <w:webHidden/>
          </w:rPr>
          <w:tab/>
        </w:r>
        <w:r>
          <w:rPr>
            <w:noProof/>
            <w:webHidden/>
          </w:rPr>
          <w:fldChar w:fldCharType="begin"/>
        </w:r>
        <w:r>
          <w:rPr>
            <w:noProof/>
            <w:webHidden/>
          </w:rPr>
          <w:instrText xml:space="preserve"> PAGEREF _Toc467245980 \h </w:instrText>
        </w:r>
        <w:r>
          <w:rPr>
            <w:noProof/>
            <w:webHidden/>
          </w:rPr>
        </w:r>
        <w:r>
          <w:rPr>
            <w:noProof/>
            <w:webHidden/>
          </w:rPr>
          <w:fldChar w:fldCharType="separate"/>
        </w:r>
        <w:r w:rsidR="00872A85">
          <w:rPr>
            <w:noProof/>
            <w:webHidden/>
          </w:rPr>
          <w:t>31</w:t>
        </w:r>
        <w:r>
          <w:rPr>
            <w:noProof/>
            <w:webHidden/>
          </w:rPr>
          <w:fldChar w:fldCharType="end"/>
        </w:r>
      </w:hyperlink>
    </w:p>
    <w:p w14:paraId="401B7C38" w14:textId="77777777" w:rsidR="00DF72C6" w:rsidRDefault="00DF72C6">
      <w:pPr>
        <w:pStyle w:val="TOC1"/>
        <w:rPr>
          <w:rFonts w:asciiTheme="minorHAnsi" w:eastAsiaTheme="minorEastAsia" w:hAnsiTheme="minorHAnsi" w:cstheme="minorBidi"/>
          <w:noProof/>
        </w:rPr>
      </w:pPr>
      <w:hyperlink w:anchor="_Toc467245981" w:history="1">
        <w:r w:rsidRPr="00CF0CEF">
          <w:rPr>
            <w:rStyle w:val="Hyperlink"/>
            <w:noProof/>
          </w:rPr>
          <w:t>Note 4. Income from transactions</w:t>
        </w:r>
        <w:r>
          <w:rPr>
            <w:noProof/>
            <w:webHidden/>
          </w:rPr>
          <w:tab/>
        </w:r>
        <w:r>
          <w:rPr>
            <w:noProof/>
            <w:webHidden/>
          </w:rPr>
          <w:fldChar w:fldCharType="begin"/>
        </w:r>
        <w:r>
          <w:rPr>
            <w:noProof/>
            <w:webHidden/>
          </w:rPr>
          <w:instrText xml:space="preserve"> PAGEREF _Toc467245981 \h </w:instrText>
        </w:r>
        <w:r>
          <w:rPr>
            <w:noProof/>
            <w:webHidden/>
          </w:rPr>
        </w:r>
        <w:r>
          <w:rPr>
            <w:noProof/>
            <w:webHidden/>
          </w:rPr>
          <w:fldChar w:fldCharType="separate"/>
        </w:r>
        <w:r w:rsidR="00872A85">
          <w:rPr>
            <w:noProof/>
            <w:webHidden/>
          </w:rPr>
          <w:t>33</w:t>
        </w:r>
        <w:r>
          <w:rPr>
            <w:noProof/>
            <w:webHidden/>
          </w:rPr>
          <w:fldChar w:fldCharType="end"/>
        </w:r>
      </w:hyperlink>
    </w:p>
    <w:p w14:paraId="797951BF" w14:textId="77777777" w:rsidR="00DF72C6" w:rsidRDefault="00DF72C6">
      <w:pPr>
        <w:pStyle w:val="TOC1"/>
        <w:rPr>
          <w:rFonts w:asciiTheme="minorHAnsi" w:eastAsiaTheme="minorEastAsia" w:hAnsiTheme="minorHAnsi" w:cstheme="minorBidi"/>
          <w:noProof/>
        </w:rPr>
      </w:pPr>
      <w:hyperlink w:anchor="_Toc467245982" w:history="1">
        <w:r w:rsidRPr="00CF0CEF">
          <w:rPr>
            <w:rStyle w:val="Hyperlink"/>
            <w:noProof/>
          </w:rPr>
          <w:t>Note 5. Expenses from transactions</w:t>
        </w:r>
        <w:r>
          <w:rPr>
            <w:noProof/>
            <w:webHidden/>
          </w:rPr>
          <w:tab/>
        </w:r>
        <w:r>
          <w:rPr>
            <w:noProof/>
            <w:webHidden/>
          </w:rPr>
          <w:fldChar w:fldCharType="begin"/>
        </w:r>
        <w:r>
          <w:rPr>
            <w:noProof/>
            <w:webHidden/>
          </w:rPr>
          <w:instrText xml:space="preserve"> PAGEREF _Toc467245982 \h </w:instrText>
        </w:r>
        <w:r>
          <w:rPr>
            <w:noProof/>
            <w:webHidden/>
          </w:rPr>
        </w:r>
        <w:r>
          <w:rPr>
            <w:noProof/>
            <w:webHidden/>
          </w:rPr>
          <w:fldChar w:fldCharType="separate"/>
        </w:r>
        <w:r w:rsidR="00872A85">
          <w:rPr>
            <w:noProof/>
            <w:webHidden/>
          </w:rPr>
          <w:t>34</w:t>
        </w:r>
        <w:r>
          <w:rPr>
            <w:noProof/>
            <w:webHidden/>
          </w:rPr>
          <w:fldChar w:fldCharType="end"/>
        </w:r>
      </w:hyperlink>
    </w:p>
    <w:p w14:paraId="3E4211AF" w14:textId="77777777" w:rsidR="00DF72C6" w:rsidRDefault="00DF72C6">
      <w:pPr>
        <w:pStyle w:val="TOC1"/>
        <w:rPr>
          <w:rFonts w:asciiTheme="minorHAnsi" w:eastAsiaTheme="minorEastAsia" w:hAnsiTheme="minorHAnsi" w:cstheme="minorBidi"/>
          <w:noProof/>
        </w:rPr>
      </w:pPr>
      <w:hyperlink w:anchor="_Toc467245983" w:history="1">
        <w:r w:rsidRPr="00CF0CEF">
          <w:rPr>
            <w:rStyle w:val="Hyperlink"/>
            <w:rFonts w:eastAsia="Cambria"/>
            <w:noProof/>
            <w:spacing w:val="-1"/>
          </w:rPr>
          <w:t>N</w:t>
        </w:r>
        <w:r w:rsidRPr="00CF0CEF">
          <w:rPr>
            <w:rStyle w:val="Hyperlink"/>
            <w:rFonts w:eastAsia="Cambria"/>
            <w:noProof/>
            <w:spacing w:val="1"/>
          </w:rPr>
          <w:t>o</w:t>
        </w:r>
        <w:r w:rsidRPr="00CF0CEF">
          <w:rPr>
            <w:rStyle w:val="Hyperlink"/>
            <w:rFonts w:eastAsia="Cambria"/>
            <w:noProof/>
          </w:rPr>
          <w:t>te</w:t>
        </w:r>
        <w:r w:rsidRPr="00CF0CEF">
          <w:rPr>
            <w:rStyle w:val="Hyperlink"/>
            <w:rFonts w:eastAsia="Cambria"/>
            <w:noProof/>
            <w:spacing w:val="1"/>
          </w:rPr>
          <w:t xml:space="preserve"> </w:t>
        </w:r>
        <w:r w:rsidRPr="00CF0CEF">
          <w:rPr>
            <w:rStyle w:val="Hyperlink"/>
            <w:rFonts w:eastAsia="Cambria"/>
            <w:noProof/>
          </w:rPr>
          <w:t>6.</w:t>
        </w:r>
        <w:r w:rsidRPr="00CF0CEF">
          <w:rPr>
            <w:rStyle w:val="Hyperlink"/>
            <w:rFonts w:eastAsia="Cambria"/>
            <w:noProof/>
            <w:spacing w:val="62"/>
          </w:rPr>
          <w:t xml:space="preserve"> </w:t>
        </w:r>
        <w:r w:rsidRPr="00CF0CEF">
          <w:rPr>
            <w:rStyle w:val="Hyperlink"/>
            <w:rFonts w:eastAsia="Cambria"/>
            <w:noProof/>
          </w:rPr>
          <w:t>Other ec</w:t>
        </w:r>
        <w:r w:rsidRPr="00CF0CEF">
          <w:rPr>
            <w:rStyle w:val="Hyperlink"/>
            <w:rFonts w:eastAsia="Cambria"/>
            <w:noProof/>
            <w:spacing w:val="1"/>
          </w:rPr>
          <w:t>o</w:t>
        </w:r>
        <w:r w:rsidRPr="00CF0CEF">
          <w:rPr>
            <w:rStyle w:val="Hyperlink"/>
            <w:rFonts w:eastAsia="Cambria"/>
            <w:noProof/>
          </w:rPr>
          <w:t>n</w:t>
        </w:r>
        <w:r w:rsidRPr="00CF0CEF">
          <w:rPr>
            <w:rStyle w:val="Hyperlink"/>
            <w:rFonts w:eastAsia="Cambria"/>
            <w:noProof/>
            <w:spacing w:val="1"/>
          </w:rPr>
          <w:t>o</w:t>
        </w:r>
        <w:r w:rsidRPr="00CF0CEF">
          <w:rPr>
            <w:rStyle w:val="Hyperlink"/>
            <w:rFonts w:eastAsia="Cambria"/>
            <w:noProof/>
          </w:rPr>
          <w:t>mic</w:t>
        </w:r>
        <w:r w:rsidRPr="00CF0CEF">
          <w:rPr>
            <w:rStyle w:val="Hyperlink"/>
            <w:rFonts w:eastAsia="Cambria"/>
            <w:noProof/>
            <w:spacing w:val="1"/>
          </w:rPr>
          <w:t xml:space="preserve"> </w:t>
        </w:r>
        <w:r w:rsidRPr="00CF0CEF">
          <w:rPr>
            <w:rStyle w:val="Hyperlink"/>
            <w:rFonts w:eastAsia="Cambria"/>
            <w:noProof/>
          </w:rPr>
          <w:t>flows</w:t>
        </w:r>
        <w:r w:rsidRPr="00CF0CEF">
          <w:rPr>
            <w:rStyle w:val="Hyperlink"/>
            <w:rFonts w:eastAsia="Cambria"/>
            <w:noProof/>
            <w:spacing w:val="1"/>
          </w:rPr>
          <w:t xml:space="preserve"> </w:t>
        </w:r>
        <w:r w:rsidRPr="00CF0CEF">
          <w:rPr>
            <w:rStyle w:val="Hyperlink"/>
            <w:rFonts w:eastAsia="Cambria"/>
            <w:noProof/>
          </w:rPr>
          <w:t>i</w:t>
        </w:r>
        <w:r w:rsidRPr="00CF0CEF">
          <w:rPr>
            <w:rStyle w:val="Hyperlink"/>
            <w:rFonts w:eastAsia="Cambria"/>
            <w:noProof/>
            <w:spacing w:val="1"/>
          </w:rPr>
          <w:t>n</w:t>
        </w:r>
        <w:r w:rsidRPr="00CF0CEF">
          <w:rPr>
            <w:rStyle w:val="Hyperlink"/>
            <w:rFonts w:eastAsia="Cambria"/>
            <w:noProof/>
          </w:rPr>
          <w:t>clu</w:t>
        </w:r>
        <w:r w:rsidRPr="00CF0CEF">
          <w:rPr>
            <w:rStyle w:val="Hyperlink"/>
            <w:rFonts w:eastAsia="Cambria"/>
            <w:noProof/>
            <w:spacing w:val="1"/>
          </w:rPr>
          <w:t>d</w:t>
        </w:r>
        <w:r w:rsidRPr="00CF0CEF">
          <w:rPr>
            <w:rStyle w:val="Hyperlink"/>
            <w:rFonts w:eastAsia="Cambria"/>
            <w:noProof/>
          </w:rPr>
          <w:t xml:space="preserve">ed </w:t>
        </w:r>
        <w:r w:rsidRPr="00CF0CEF">
          <w:rPr>
            <w:rStyle w:val="Hyperlink"/>
            <w:rFonts w:eastAsia="Cambria"/>
            <w:noProof/>
            <w:spacing w:val="1"/>
          </w:rPr>
          <w:t>i</w:t>
        </w:r>
        <w:r w:rsidRPr="00CF0CEF">
          <w:rPr>
            <w:rStyle w:val="Hyperlink"/>
            <w:rFonts w:eastAsia="Cambria"/>
            <w:noProof/>
          </w:rPr>
          <w:t>n</w:t>
        </w:r>
        <w:r w:rsidRPr="00CF0CEF">
          <w:rPr>
            <w:rStyle w:val="Hyperlink"/>
            <w:rFonts w:eastAsia="Cambria"/>
            <w:noProof/>
            <w:spacing w:val="1"/>
          </w:rPr>
          <w:t xml:space="preserve"> </w:t>
        </w:r>
        <w:r w:rsidRPr="00CF0CEF">
          <w:rPr>
            <w:rStyle w:val="Hyperlink"/>
            <w:rFonts w:eastAsia="Cambria"/>
            <w:noProof/>
          </w:rPr>
          <w:t>net</w:t>
        </w:r>
        <w:r w:rsidRPr="00CF0CEF">
          <w:rPr>
            <w:rStyle w:val="Hyperlink"/>
            <w:rFonts w:eastAsia="Cambria"/>
            <w:noProof/>
            <w:spacing w:val="1"/>
          </w:rPr>
          <w:t xml:space="preserve"> </w:t>
        </w:r>
        <w:r w:rsidRPr="00CF0CEF">
          <w:rPr>
            <w:rStyle w:val="Hyperlink"/>
            <w:rFonts w:eastAsia="Cambria"/>
            <w:noProof/>
          </w:rPr>
          <w:t>re</w:t>
        </w:r>
        <w:r w:rsidRPr="00CF0CEF">
          <w:rPr>
            <w:rStyle w:val="Hyperlink"/>
            <w:rFonts w:eastAsia="Cambria"/>
            <w:noProof/>
            <w:spacing w:val="1"/>
          </w:rPr>
          <w:t>s</w:t>
        </w:r>
        <w:r w:rsidRPr="00CF0CEF">
          <w:rPr>
            <w:rStyle w:val="Hyperlink"/>
            <w:rFonts w:eastAsia="Cambria"/>
            <w:noProof/>
          </w:rPr>
          <w:t>ult</w:t>
        </w:r>
        <w:r>
          <w:rPr>
            <w:noProof/>
            <w:webHidden/>
          </w:rPr>
          <w:tab/>
        </w:r>
        <w:r>
          <w:rPr>
            <w:noProof/>
            <w:webHidden/>
          </w:rPr>
          <w:fldChar w:fldCharType="begin"/>
        </w:r>
        <w:r>
          <w:rPr>
            <w:noProof/>
            <w:webHidden/>
          </w:rPr>
          <w:instrText xml:space="preserve"> PAGEREF _Toc467245983 \h </w:instrText>
        </w:r>
        <w:r>
          <w:rPr>
            <w:noProof/>
            <w:webHidden/>
          </w:rPr>
        </w:r>
        <w:r>
          <w:rPr>
            <w:noProof/>
            <w:webHidden/>
          </w:rPr>
          <w:fldChar w:fldCharType="separate"/>
        </w:r>
        <w:r w:rsidR="00872A85">
          <w:rPr>
            <w:noProof/>
            <w:webHidden/>
          </w:rPr>
          <w:t>35</w:t>
        </w:r>
        <w:r>
          <w:rPr>
            <w:noProof/>
            <w:webHidden/>
          </w:rPr>
          <w:fldChar w:fldCharType="end"/>
        </w:r>
      </w:hyperlink>
    </w:p>
    <w:p w14:paraId="07AD45D0" w14:textId="77777777" w:rsidR="00DF72C6" w:rsidRDefault="00DF72C6">
      <w:pPr>
        <w:pStyle w:val="TOC1"/>
        <w:rPr>
          <w:rFonts w:asciiTheme="minorHAnsi" w:eastAsiaTheme="minorEastAsia" w:hAnsiTheme="minorHAnsi" w:cstheme="minorBidi"/>
          <w:noProof/>
        </w:rPr>
      </w:pPr>
      <w:hyperlink w:anchor="_Toc467245984" w:history="1">
        <w:r w:rsidRPr="00CF0CEF">
          <w:rPr>
            <w:rStyle w:val="Hyperlink"/>
            <w:noProof/>
          </w:rPr>
          <w:t>Note 7. Restructuring of administrative arrangements</w:t>
        </w:r>
        <w:r>
          <w:rPr>
            <w:noProof/>
            <w:webHidden/>
          </w:rPr>
          <w:tab/>
        </w:r>
        <w:r>
          <w:rPr>
            <w:noProof/>
            <w:webHidden/>
          </w:rPr>
          <w:fldChar w:fldCharType="begin"/>
        </w:r>
        <w:r>
          <w:rPr>
            <w:noProof/>
            <w:webHidden/>
          </w:rPr>
          <w:instrText xml:space="preserve"> PAGEREF _Toc467245984 \h </w:instrText>
        </w:r>
        <w:r>
          <w:rPr>
            <w:noProof/>
            <w:webHidden/>
          </w:rPr>
        </w:r>
        <w:r>
          <w:rPr>
            <w:noProof/>
            <w:webHidden/>
          </w:rPr>
          <w:fldChar w:fldCharType="separate"/>
        </w:r>
        <w:r w:rsidR="00872A85">
          <w:rPr>
            <w:noProof/>
            <w:webHidden/>
          </w:rPr>
          <w:t>36</w:t>
        </w:r>
        <w:r>
          <w:rPr>
            <w:noProof/>
            <w:webHidden/>
          </w:rPr>
          <w:fldChar w:fldCharType="end"/>
        </w:r>
      </w:hyperlink>
    </w:p>
    <w:p w14:paraId="1D5BEADF" w14:textId="77777777" w:rsidR="00DF72C6" w:rsidRDefault="00DF72C6">
      <w:pPr>
        <w:pStyle w:val="TOC1"/>
        <w:rPr>
          <w:rFonts w:asciiTheme="minorHAnsi" w:eastAsiaTheme="minorEastAsia" w:hAnsiTheme="minorHAnsi" w:cstheme="minorBidi"/>
          <w:noProof/>
        </w:rPr>
      </w:pPr>
      <w:hyperlink w:anchor="_Toc467245985" w:history="1">
        <w:r w:rsidRPr="00CF0CEF">
          <w:rPr>
            <w:rStyle w:val="Hyperlink"/>
            <w:noProof/>
          </w:rPr>
          <w:t>Note 8. Receivables</w:t>
        </w:r>
        <w:r>
          <w:rPr>
            <w:noProof/>
            <w:webHidden/>
          </w:rPr>
          <w:tab/>
        </w:r>
        <w:r>
          <w:rPr>
            <w:noProof/>
            <w:webHidden/>
          </w:rPr>
          <w:fldChar w:fldCharType="begin"/>
        </w:r>
        <w:r>
          <w:rPr>
            <w:noProof/>
            <w:webHidden/>
          </w:rPr>
          <w:instrText xml:space="preserve"> PAGEREF _Toc467245985 \h </w:instrText>
        </w:r>
        <w:r>
          <w:rPr>
            <w:noProof/>
            <w:webHidden/>
          </w:rPr>
        </w:r>
        <w:r>
          <w:rPr>
            <w:noProof/>
            <w:webHidden/>
          </w:rPr>
          <w:fldChar w:fldCharType="separate"/>
        </w:r>
        <w:r w:rsidR="00872A85">
          <w:rPr>
            <w:noProof/>
            <w:webHidden/>
          </w:rPr>
          <w:t>37</w:t>
        </w:r>
        <w:r>
          <w:rPr>
            <w:noProof/>
            <w:webHidden/>
          </w:rPr>
          <w:fldChar w:fldCharType="end"/>
        </w:r>
      </w:hyperlink>
    </w:p>
    <w:p w14:paraId="6A4E2A3A" w14:textId="77777777" w:rsidR="00DF72C6" w:rsidRDefault="00DF72C6">
      <w:pPr>
        <w:pStyle w:val="TOC1"/>
        <w:rPr>
          <w:rFonts w:asciiTheme="minorHAnsi" w:eastAsiaTheme="minorEastAsia" w:hAnsiTheme="minorHAnsi" w:cstheme="minorBidi"/>
          <w:noProof/>
        </w:rPr>
      </w:pPr>
      <w:hyperlink w:anchor="_Toc467245986" w:history="1">
        <w:r w:rsidRPr="00CF0CEF">
          <w:rPr>
            <w:rStyle w:val="Hyperlink"/>
            <w:noProof/>
          </w:rPr>
          <w:t>Note 9.  Non-Financial physical assets classified as held for sale including disposal group and directly associated liabilities</w:t>
        </w:r>
        <w:r>
          <w:rPr>
            <w:noProof/>
            <w:webHidden/>
          </w:rPr>
          <w:tab/>
        </w:r>
        <w:r>
          <w:rPr>
            <w:noProof/>
            <w:webHidden/>
          </w:rPr>
          <w:fldChar w:fldCharType="begin"/>
        </w:r>
        <w:r>
          <w:rPr>
            <w:noProof/>
            <w:webHidden/>
          </w:rPr>
          <w:instrText xml:space="preserve"> PAGEREF _Toc467245986 \h </w:instrText>
        </w:r>
        <w:r>
          <w:rPr>
            <w:noProof/>
            <w:webHidden/>
          </w:rPr>
        </w:r>
        <w:r>
          <w:rPr>
            <w:noProof/>
            <w:webHidden/>
          </w:rPr>
          <w:fldChar w:fldCharType="separate"/>
        </w:r>
        <w:r w:rsidR="00872A85">
          <w:rPr>
            <w:noProof/>
            <w:webHidden/>
          </w:rPr>
          <w:t>38</w:t>
        </w:r>
        <w:r>
          <w:rPr>
            <w:noProof/>
            <w:webHidden/>
          </w:rPr>
          <w:fldChar w:fldCharType="end"/>
        </w:r>
      </w:hyperlink>
    </w:p>
    <w:p w14:paraId="53B6DC45" w14:textId="77777777" w:rsidR="00DF72C6" w:rsidRDefault="00DF72C6">
      <w:pPr>
        <w:pStyle w:val="TOC1"/>
        <w:rPr>
          <w:rFonts w:asciiTheme="minorHAnsi" w:eastAsiaTheme="minorEastAsia" w:hAnsiTheme="minorHAnsi" w:cstheme="minorBidi"/>
          <w:noProof/>
        </w:rPr>
      </w:pPr>
      <w:hyperlink w:anchor="_Toc467245987" w:history="1">
        <w:r w:rsidRPr="00CF0CEF">
          <w:rPr>
            <w:rStyle w:val="Hyperlink"/>
            <w:noProof/>
          </w:rPr>
          <w:t>Note 10.  Property, plant and equipment</w:t>
        </w:r>
        <w:r>
          <w:rPr>
            <w:noProof/>
            <w:webHidden/>
          </w:rPr>
          <w:tab/>
        </w:r>
        <w:r>
          <w:rPr>
            <w:noProof/>
            <w:webHidden/>
          </w:rPr>
          <w:fldChar w:fldCharType="begin"/>
        </w:r>
        <w:r>
          <w:rPr>
            <w:noProof/>
            <w:webHidden/>
          </w:rPr>
          <w:instrText xml:space="preserve"> PAGEREF _Toc467245987 \h </w:instrText>
        </w:r>
        <w:r>
          <w:rPr>
            <w:noProof/>
            <w:webHidden/>
          </w:rPr>
        </w:r>
        <w:r>
          <w:rPr>
            <w:noProof/>
            <w:webHidden/>
          </w:rPr>
          <w:fldChar w:fldCharType="separate"/>
        </w:r>
        <w:r w:rsidR="00872A85">
          <w:rPr>
            <w:noProof/>
            <w:webHidden/>
          </w:rPr>
          <w:t>39</w:t>
        </w:r>
        <w:r>
          <w:rPr>
            <w:noProof/>
            <w:webHidden/>
          </w:rPr>
          <w:fldChar w:fldCharType="end"/>
        </w:r>
      </w:hyperlink>
    </w:p>
    <w:p w14:paraId="292D1DCE" w14:textId="77777777" w:rsidR="00DF72C6" w:rsidRDefault="00DF72C6">
      <w:pPr>
        <w:pStyle w:val="TOC1"/>
        <w:rPr>
          <w:rFonts w:asciiTheme="minorHAnsi" w:eastAsiaTheme="minorEastAsia" w:hAnsiTheme="minorHAnsi" w:cstheme="minorBidi"/>
          <w:noProof/>
        </w:rPr>
      </w:pPr>
      <w:hyperlink w:anchor="_Toc467245988" w:history="1">
        <w:r w:rsidRPr="00CF0CEF">
          <w:rPr>
            <w:rStyle w:val="Hyperlink"/>
            <w:noProof/>
          </w:rPr>
          <w:t>Note 11.  Intangible Assets</w:t>
        </w:r>
        <w:r>
          <w:rPr>
            <w:noProof/>
            <w:webHidden/>
          </w:rPr>
          <w:tab/>
        </w:r>
        <w:r>
          <w:rPr>
            <w:noProof/>
            <w:webHidden/>
          </w:rPr>
          <w:fldChar w:fldCharType="begin"/>
        </w:r>
        <w:r>
          <w:rPr>
            <w:noProof/>
            <w:webHidden/>
          </w:rPr>
          <w:instrText xml:space="preserve"> PAGEREF _Toc467245988 \h </w:instrText>
        </w:r>
        <w:r>
          <w:rPr>
            <w:noProof/>
            <w:webHidden/>
          </w:rPr>
        </w:r>
        <w:r>
          <w:rPr>
            <w:noProof/>
            <w:webHidden/>
          </w:rPr>
          <w:fldChar w:fldCharType="separate"/>
        </w:r>
        <w:r w:rsidR="00872A85">
          <w:rPr>
            <w:noProof/>
            <w:webHidden/>
          </w:rPr>
          <w:t>45</w:t>
        </w:r>
        <w:r>
          <w:rPr>
            <w:noProof/>
            <w:webHidden/>
          </w:rPr>
          <w:fldChar w:fldCharType="end"/>
        </w:r>
      </w:hyperlink>
    </w:p>
    <w:p w14:paraId="42DD4067" w14:textId="77777777" w:rsidR="00DF72C6" w:rsidRDefault="00DF72C6">
      <w:pPr>
        <w:pStyle w:val="TOC1"/>
        <w:rPr>
          <w:rFonts w:asciiTheme="minorHAnsi" w:eastAsiaTheme="minorEastAsia" w:hAnsiTheme="minorHAnsi" w:cstheme="minorBidi"/>
          <w:noProof/>
        </w:rPr>
      </w:pPr>
      <w:hyperlink w:anchor="_Toc467245989" w:history="1">
        <w:r w:rsidRPr="00CF0CEF">
          <w:rPr>
            <w:rStyle w:val="Hyperlink"/>
            <w:noProof/>
          </w:rPr>
          <w:t>Note 12.  Payables</w:t>
        </w:r>
        <w:r>
          <w:rPr>
            <w:noProof/>
            <w:webHidden/>
          </w:rPr>
          <w:tab/>
        </w:r>
        <w:r>
          <w:rPr>
            <w:noProof/>
            <w:webHidden/>
          </w:rPr>
          <w:fldChar w:fldCharType="begin"/>
        </w:r>
        <w:r>
          <w:rPr>
            <w:noProof/>
            <w:webHidden/>
          </w:rPr>
          <w:instrText xml:space="preserve"> PAGEREF _Toc467245989 \h </w:instrText>
        </w:r>
        <w:r>
          <w:rPr>
            <w:noProof/>
            <w:webHidden/>
          </w:rPr>
        </w:r>
        <w:r>
          <w:rPr>
            <w:noProof/>
            <w:webHidden/>
          </w:rPr>
          <w:fldChar w:fldCharType="separate"/>
        </w:r>
        <w:r w:rsidR="00872A85">
          <w:rPr>
            <w:noProof/>
            <w:webHidden/>
          </w:rPr>
          <w:t>46</w:t>
        </w:r>
        <w:r>
          <w:rPr>
            <w:noProof/>
            <w:webHidden/>
          </w:rPr>
          <w:fldChar w:fldCharType="end"/>
        </w:r>
      </w:hyperlink>
    </w:p>
    <w:p w14:paraId="3CFC7DB8" w14:textId="77777777" w:rsidR="00DF72C6" w:rsidRDefault="00DF72C6">
      <w:pPr>
        <w:pStyle w:val="TOC1"/>
        <w:rPr>
          <w:rFonts w:asciiTheme="minorHAnsi" w:eastAsiaTheme="minorEastAsia" w:hAnsiTheme="minorHAnsi" w:cstheme="minorBidi"/>
          <w:noProof/>
        </w:rPr>
      </w:pPr>
      <w:hyperlink w:anchor="_Toc467245990" w:history="1">
        <w:r w:rsidRPr="00CF0CEF">
          <w:rPr>
            <w:rStyle w:val="Hyperlink"/>
            <w:noProof/>
          </w:rPr>
          <w:t>Note 13. Borrowings</w:t>
        </w:r>
        <w:r>
          <w:rPr>
            <w:noProof/>
            <w:webHidden/>
          </w:rPr>
          <w:tab/>
        </w:r>
        <w:r>
          <w:rPr>
            <w:noProof/>
            <w:webHidden/>
          </w:rPr>
          <w:fldChar w:fldCharType="begin"/>
        </w:r>
        <w:r>
          <w:rPr>
            <w:noProof/>
            <w:webHidden/>
          </w:rPr>
          <w:instrText xml:space="preserve"> PAGEREF _Toc467245990 \h </w:instrText>
        </w:r>
        <w:r>
          <w:rPr>
            <w:noProof/>
            <w:webHidden/>
          </w:rPr>
        </w:r>
        <w:r>
          <w:rPr>
            <w:noProof/>
            <w:webHidden/>
          </w:rPr>
          <w:fldChar w:fldCharType="separate"/>
        </w:r>
        <w:r w:rsidR="00872A85">
          <w:rPr>
            <w:noProof/>
            <w:webHidden/>
          </w:rPr>
          <w:t>47</w:t>
        </w:r>
        <w:r>
          <w:rPr>
            <w:noProof/>
            <w:webHidden/>
          </w:rPr>
          <w:fldChar w:fldCharType="end"/>
        </w:r>
      </w:hyperlink>
    </w:p>
    <w:p w14:paraId="3D6FCE91" w14:textId="77777777" w:rsidR="00DF72C6" w:rsidRDefault="00DF72C6">
      <w:pPr>
        <w:pStyle w:val="TOC1"/>
        <w:rPr>
          <w:rFonts w:asciiTheme="minorHAnsi" w:eastAsiaTheme="minorEastAsia" w:hAnsiTheme="minorHAnsi" w:cstheme="minorBidi"/>
          <w:noProof/>
        </w:rPr>
      </w:pPr>
      <w:hyperlink w:anchor="_Toc467245991" w:history="1">
        <w:r w:rsidRPr="00CF0CEF">
          <w:rPr>
            <w:rStyle w:val="Hyperlink"/>
            <w:noProof/>
          </w:rPr>
          <w:t>Note 14.  Provisions</w:t>
        </w:r>
        <w:r>
          <w:rPr>
            <w:noProof/>
            <w:webHidden/>
          </w:rPr>
          <w:tab/>
        </w:r>
        <w:r>
          <w:rPr>
            <w:noProof/>
            <w:webHidden/>
          </w:rPr>
          <w:fldChar w:fldCharType="begin"/>
        </w:r>
        <w:r>
          <w:rPr>
            <w:noProof/>
            <w:webHidden/>
          </w:rPr>
          <w:instrText xml:space="preserve"> PAGEREF _Toc467245991 \h </w:instrText>
        </w:r>
        <w:r>
          <w:rPr>
            <w:noProof/>
            <w:webHidden/>
          </w:rPr>
        </w:r>
        <w:r>
          <w:rPr>
            <w:noProof/>
            <w:webHidden/>
          </w:rPr>
          <w:fldChar w:fldCharType="separate"/>
        </w:r>
        <w:r w:rsidR="00872A85">
          <w:rPr>
            <w:noProof/>
            <w:webHidden/>
          </w:rPr>
          <w:t>48</w:t>
        </w:r>
        <w:r>
          <w:rPr>
            <w:noProof/>
            <w:webHidden/>
          </w:rPr>
          <w:fldChar w:fldCharType="end"/>
        </w:r>
      </w:hyperlink>
    </w:p>
    <w:p w14:paraId="05545889" w14:textId="77777777" w:rsidR="00DF72C6" w:rsidRDefault="00DF72C6">
      <w:pPr>
        <w:pStyle w:val="TOC1"/>
        <w:rPr>
          <w:rFonts w:asciiTheme="minorHAnsi" w:eastAsiaTheme="minorEastAsia" w:hAnsiTheme="minorHAnsi" w:cstheme="minorBidi"/>
          <w:noProof/>
        </w:rPr>
      </w:pPr>
      <w:hyperlink w:anchor="_Toc467245992" w:history="1">
        <w:r w:rsidRPr="00CF0CEF">
          <w:rPr>
            <w:rStyle w:val="Hyperlink"/>
            <w:noProof/>
          </w:rPr>
          <w:t>Note 15.  Superannuation</w:t>
        </w:r>
        <w:r>
          <w:rPr>
            <w:noProof/>
            <w:webHidden/>
          </w:rPr>
          <w:tab/>
        </w:r>
        <w:r>
          <w:rPr>
            <w:noProof/>
            <w:webHidden/>
          </w:rPr>
          <w:fldChar w:fldCharType="begin"/>
        </w:r>
        <w:r>
          <w:rPr>
            <w:noProof/>
            <w:webHidden/>
          </w:rPr>
          <w:instrText xml:space="preserve"> PAGEREF _Toc467245992 \h </w:instrText>
        </w:r>
        <w:r>
          <w:rPr>
            <w:noProof/>
            <w:webHidden/>
          </w:rPr>
        </w:r>
        <w:r>
          <w:rPr>
            <w:noProof/>
            <w:webHidden/>
          </w:rPr>
          <w:fldChar w:fldCharType="separate"/>
        </w:r>
        <w:r w:rsidR="00872A85">
          <w:rPr>
            <w:noProof/>
            <w:webHidden/>
          </w:rPr>
          <w:t>50</w:t>
        </w:r>
        <w:r>
          <w:rPr>
            <w:noProof/>
            <w:webHidden/>
          </w:rPr>
          <w:fldChar w:fldCharType="end"/>
        </w:r>
      </w:hyperlink>
    </w:p>
    <w:p w14:paraId="0FD53AAB" w14:textId="77777777" w:rsidR="00DF72C6" w:rsidRDefault="00DF72C6">
      <w:pPr>
        <w:pStyle w:val="TOC1"/>
        <w:rPr>
          <w:rFonts w:asciiTheme="minorHAnsi" w:eastAsiaTheme="minorEastAsia" w:hAnsiTheme="minorHAnsi" w:cstheme="minorBidi"/>
          <w:noProof/>
        </w:rPr>
      </w:pPr>
      <w:hyperlink w:anchor="_Toc467245993" w:history="1">
        <w:r w:rsidRPr="00CF0CEF">
          <w:rPr>
            <w:rStyle w:val="Hyperlink"/>
            <w:noProof/>
          </w:rPr>
          <w:t>Note 16.  Leases</w:t>
        </w:r>
        <w:r>
          <w:rPr>
            <w:noProof/>
            <w:webHidden/>
          </w:rPr>
          <w:tab/>
        </w:r>
        <w:r>
          <w:rPr>
            <w:noProof/>
            <w:webHidden/>
          </w:rPr>
          <w:fldChar w:fldCharType="begin"/>
        </w:r>
        <w:r>
          <w:rPr>
            <w:noProof/>
            <w:webHidden/>
          </w:rPr>
          <w:instrText xml:space="preserve"> PAGEREF _Toc467245993 \h </w:instrText>
        </w:r>
        <w:r>
          <w:rPr>
            <w:noProof/>
            <w:webHidden/>
          </w:rPr>
        </w:r>
        <w:r>
          <w:rPr>
            <w:noProof/>
            <w:webHidden/>
          </w:rPr>
          <w:fldChar w:fldCharType="separate"/>
        </w:r>
        <w:r w:rsidR="00872A85">
          <w:rPr>
            <w:noProof/>
            <w:webHidden/>
          </w:rPr>
          <w:t>51</w:t>
        </w:r>
        <w:r>
          <w:rPr>
            <w:noProof/>
            <w:webHidden/>
          </w:rPr>
          <w:fldChar w:fldCharType="end"/>
        </w:r>
      </w:hyperlink>
    </w:p>
    <w:p w14:paraId="02385CC2" w14:textId="77777777" w:rsidR="00DF72C6" w:rsidRDefault="00DF72C6">
      <w:pPr>
        <w:pStyle w:val="TOC1"/>
        <w:rPr>
          <w:rFonts w:asciiTheme="minorHAnsi" w:eastAsiaTheme="minorEastAsia" w:hAnsiTheme="minorHAnsi" w:cstheme="minorBidi"/>
          <w:noProof/>
        </w:rPr>
      </w:pPr>
      <w:hyperlink w:anchor="_Toc467245994" w:history="1">
        <w:r w:rsidRPr="00CF0CEF">
          <w:rPr>
            <w:rStyle w:val="Hyperlink"/>
            <w:noProof/>
          </w:rPr>
          <w:t>Note 17.  Commitments for expenditure</w:t>
        </w:r>
        <w:r>
          <w:rPr>
            <w:noProof/>
            <w:webHidden/>
          </w:rPr>
          <w:tab/>
        </w:r>
        <w:r>
          <w:rPr>
            <w:noProof/>
            <w:webHidden/>
          </w:rPr>
          <w:fldChar w:fldCharType="begin"/>
        </w:r>
        <w:r>
          <w:rPr>
            <w:noProof/>
            <w:webHidden/>
          </w:rPr>
          <w:instrText xml:space="preserve"> PAGEREF _Toc467245994 \h </w:instrText>
        </w:r>
        <w:r>
          <w:rPr>
            <w:noProof/>
            <w:webHidden/>
          </w:rPr>
        </w:r>
        <w:r>
          <w:rPr>
            <w:noProof/>
            <w:webHidden/>
          </w:rPr>
          <w:fldChar w:fldCharType="separate"/>
        </w:r>
        <w:r w:rsidR="00872A85">
          <w:rPr>
            <w:noProof/>
            <w:webHidden/>
          </w:rPr>
          <w:t>52</w:t>
        </w:r>
        <w:r>
          <w:rPr>
            <w:noProof/>
            <w:webHidden/>
          </w:rPr>
          <w:fldChar w:fldCharType="end"/>
        </w:r>
      </w:hyperlink>
    </w:p>
    <w:p w14:paraId="474B3F84" w14:textId="77777777" w:rsidR="00DF72C6" w:rsidRDefault="00DF72C6">
      <w:pPr>
        <w:pStyle w:val="TOC1"/>
        <w:rPr>
          <w:rFonts w:asciiTheme="minorHAnsi" w:eastAsiaTheme="minorEastAsia" w:hAnsiTheme="minorHAnsi" w:cstheme="minorBidi"/>
          <w:noProof/>
        </w:rPr>
      </w:pPr>
      <w:hyperlink w:anchor="_Toc467245995" w:history="1">
        <w:r w:rsidRPr="00CF0CEF">
          <w:rPr>
            <w:rStyle w:val="Hyperlink"/>
            <w:noProof/>
          </w:rPr>
          <w:t>Note 18.  Contingent liabilities</w:t>
        </w:r>
        <w:r>
          <w:rPr>
            <w:noProof/>
            <w:webHidden/>
          </w:rPr>
          <w:tab/>
        </w:r>
        <w:r>
          <w:rPr>
            <w:noProof/>
            <w:webHidden/>
          </w:rPr>
          <w:fldChar w:fldCharType="begin"/>
        </w:r>
        <w:r>
          <w:rPr>
            <w:noProof/>
            <w:webHidden/>
          </w:rPr>
          <w:instrText xml:space="preserve"> PAGEREF _Toc467245995 \h </w:instrText>
        </w:r>
        <w:r>
          <w:rPr>
            <w:noProof/>
            <w:webHidden/>
          </w:rPr>
        </w:r>
        <w:r>
          <w:rPr>
            <w:noProof/>
            <w:webHidden/>
          </w:rPr>
          <w:fldChar w:fldCharType="separate"/>
        </w:r>
        <w:r w:rsidR="00872A85">
          <w:rPr>
            <w:noProof/>
            <w:webHidden/>
          </w:rPr>
          <w:t>53</w:t>
        </w:r>
        <w:r>
          <w:rPr>
            <w:noProof/>
            <w:webHidden/>
          </w:rPr>
          <w:fldChar w:fldCharType="end"/>
        </w:r>
      </w:hyperlink>
    </w:p>
    <w:p w14:paraId="2CD077E9" w14:textId="77777777" w:rsidR="00DF72C6" w:rsidRDefault="00DF72C6">
      <w:pPr>
        <w:pStyle w:val="TOC1"/>
        <w:rPr>
          <w:rFonts w:asciiTheme="minorHAnsi" w:eastAsiaTheme="minorEastAsia" w:hAnsiTheme="minorHAnsi" w:cstheme="minorBidi"/>
          <w:noProof/>
        </w:rPr>
      </w:pPr>
      <w:hyperlink w:anchor="_Toc467245996" w:history="1">
        <w:r w:rsidRPr="00CF0CEF">
          <w:rPr>
            <w:rStyle w:val="Hyperlink"/>
            <w:noProof/>
          </w:rPr>
          <w:t>Note 19.  Financial instruments</w:t>
        </w:r>
        <w:r>
          <w:rPr>
            <w:noProof/>
            <w:webHidden/>
          </w:rPr>
          <w:tab/>
        </w:r>
        <w:r>
          <w:rPr>
            <w:noProof/>
            <w:webHidden/>
          </w:rPr>
          <w:fldChar w:fldCharType="begin"/>
        </w:r>
        <w:r>
          <w:rPr>
            <w:noProof/>
            <w:webHidden/>
          </w:rPr>
          <w:instrText xml:space="preserve"> PAGEREF _Toc467245996 \h </w:instrText>
        </w:r>
        <w:r>
          <w:rPr>
            <w:noProof/>
            <w:webHidden/>
          </w:rPr>
        </w:r>
        <w:r>
          <w:rPr>
            <w:noProof/>
            <w:webHidden/>
          </w:rPr>
          <w:fldChar w:fldCharType="separate"/>
        </w:r>
        <w:r w:rsidR="00872A85">
          <w:rPr>
            <w:noProof/>
            <w:webHidden/>
          </w:rPr>
          <w:t>54</w:t>
        </w:r>
        <w:r>
          <w:rPr>
            <w:noProof/>
            <w:webHidden/>
          </w:rPr>
          <w:fldChar w:fldCharType="end"/>
        </w:r>
      </w:hyperlink>
    </w:p>
    <w:p w14:paraId="5494DEAA" w14:textId="77777777" w:rsidR="00DF72C6" w:rsidRDefault="00DF72C6">
      <w:pPr>
        <w:pStyle w:val="TOC1"/>
        <w:rPr>
          <w:rFonts w:asciiTheme="minorHAnsi" w:eastAsiaTheme="minorEastAsia" w:hAnsiTheme="minorHAnsi" w:cstheme="minorBidi"/>
          <w:noProof/>
        </w:rPr>
      </w:pPr>
      <w:hyperlink w:anchor="_Toc467245997" w:history="1">
        <w:r w:rsidRPr="00CF0CEF">
          <w:rPr>
            <w:rStyle w:val="Hyperlink"/>
            <w:noProof/>
          </w:rPr>
          <w:t>Note 20.  Cash flow information</w:t>
        </w:r>
        <w:r>
          <w:rPr>
            <w:noProof/>
            <w:webHidden/>
          </w:rPr>
          <w:tab/>
        </w:r>
        <w:r>
          <w:rPr>
            <w:noProof/>
            <w:webHidden/>
          </w:rPr>
          <w:fldChar w:fldCharType="begin"/>
        </w:r>
        <w:r>
          <w:rPr>
            <w:noProof/>
            <w:webHidden/>
          </w:rPr>
          <w:instrText xml:space="preserve"> PAGEREF _Toc467245997 \h </w:instrText>
        </w:r>
        <w:r>
          <w:rPr>
            <w:noProof/>
            <w:webHidden/>
          </w:rPr>
        </w:r>
        <w:r>
          <w:rPr>
            <w:noProof/>
            <w:webHidden/>
          </w:rPr>
          <w:fldChar w:fldCharType="separate"/>
        </w:r>
        <w:r w:rsidR="00872A85">
          <w:rPr>
            <w:noProof/>
            <w:webHidden/>
          </w:rPr>
          <w:t>59</w:t>
        </w:r>
        <w:r>
          <w:rPr>
            <w:noProof/>
            <w:webHidden/>
          </w:rPr>
          <w:fldChar w:fldCharType="end"/>
        </w:r>
      </w:hyperlink>
    </w:p>
    <w:p w14:paraId="6E2F025C" w14:textId="77777777" w:rsidR="00DF72C6" w:rsidRDefault="00DF72C6">
      <w:pPr>
        <w:pStyle w:val="TOC1"/>
        <w:rPr>
          <w:rFonts w:asciiTheme="minorHAnsi" w:eastAsiaTheme="minorEastAsia" w:hAnsiTheme="minorHAnsi" w:cstheme="minorBidi"/>
          <w:noProof/>
        </w:rPr>
      </w:pPr>
      <w:hyperlink w:anchor="_Toc467245998" w:history="1">
        <w:r w:rsidRPr="00CF0CEF">
          <w:rPr>
            <w:rStyle w:val="Hyperlink"/>
            <w:noProof/>
          </w:rPr>
          <w:t>Note 21.  Summary of compliance with annual parliamentary and special appropriations</w:t>
        </w:r>
        <w:r>
          <w:rPr>
            <w:noProof/>
            <w:webHidden/>
          </w:rPr>
          <w:tab/>
        </w:r>
        <w:r>
          <w:rPr>
            <w:noProof/>
            <w:webHidden/>
          </w:rPr>
          <w:fldChar w:fldCharType="begin"/>
        </w:r>
        <w:r>
          <w:rPr>
            <w:noProof/>
            <w:webHidden/>
          </w:rPr>
          <w:instrText xml:space="preserve"> PAGEREF _Toc467245998 \h </w:instrText>
        </w:r>
        <w:r>
          <w:rPr>
            <w:noProof/>
            <w:webHidden/>
          </w:rPr>
        </w:r>
        <w:r>
          <w:rPr>
            <w:noProof/>
            <w:webHidden/>
          </w:rPr>
          <w:fldChar w:fldCharType="separate"/>
        </w:r>
        <w:r w:rsidR="00872A85">
          <w:rPr>
            <w:noProof/>
            <w:webHidden/>
          </w:rPr>
          <w:t>60</w:t>
        </w:r>
        <w:r>
          <w:rPr>
            <w:noProof/>
            <w:webHidden/>
          </w:rPr>
          <w:fldChar w:fldCharType="end"/>
        </w:r>
      </w:hyperlink>
    </w:p>
    <w:p w14:paraId="1C7A8520" w14:textId="77777777" w:rsidR="00DF72C6" w:rsidRDefault="00DF72C6">
      <w:pPr>
        <w:pStyle w:val="TOC1"/>
        <w:rPr>
          <w:rFonts w:asciiTheme="minorHAnsi" w:eastAsiaTheme="minorEastAsia" w:hAnsiTheme="minorHAnsi" w:cstheme="minorBidi"/>
          <w:noProof/>
        </w:rPr>
      </w:pPr>
      <w:hyperlink w:anchor="_Toc467245999" w:history="1">
        <w:r w:rsidRPr="00CF0CEF">
          <w:rPr>
            <w:rStyle w:val="Hyperlink"/>
            <w:noProof/>
          </w:rPr>
          <w:t>Note 22.  Annotated income agreements</w:t>
        </w:r>
        <w:r>
          <w:rPr>
            <w:noProof/>
            <w:webHidden/>
          </w:rPr>
          <w:tab/>
        </w:r>
        <w:r>
          <w:rPr>
            <w:noProof/>
            <w:webHidden/>
          </w:rPr>
          <w:fldChar w:fldCharType="begin"/>
        </w:r>
        <w:r>
          <w:rPr>
            <w:noProof/>
            <w:webHidden/>
          </w:rPr>
          <w:instrText xml:space="preserve"> PAGEREF _Toc467245999 \h </w:instrText>
        </w:r>
        <w:r>
          <w:rPr>
            <w:noProof/>
            <w:webHidden/>
          </w:rPr>
        </w:r>
        <w:r>
          <w:rPr>
            <w:noProof/>
            <w:webHidden/>
          </w:rPr>
          <w:fldChar w:fldCharType="separate"/>
        </w:r>
        <w:r w:rsidR="00872A85">
          <w:rPr>
            <w:noProof/>
            <w:webHidden/>
          </w:rPr>
          <w:t>62</w:t>
        </w:r>
        <w:r>
          <w:rPr>
            <w:noProof/>
            <w:webHidden/>
          </w:rPr>
          <w:fldChar w:fldCharType="end"/>
        </w:r>
      </w:hyperlink>
    </w:p>
    <w:p w14:paraId="2351E04A" w14:textId="77777777" w:rsidR="00DF72C6" w:rsidRDefault="00DF72C6">
      <w:pPr>
        <w:pStyle w:val="TOC1"/>
        <w:rPr>
          <w:rFonts w:asciiTheme="minorHAnsi" w:eastAsiaTheme="minorEastAsia" w:hAnsiTheme="minorHAnsi" w:cstheme="minorBidi"/>
          <w:noProof/>
        </w:rPr>
      </w:pPr>
      <w:hyperlink w:anchor="_Toc467246000" w:history="1">
        <w:r w:rsidRPr="00CF0CEF">
          <w:rPr>
            <w:rStyle w:val="Hyperlink"/>
            <w:noProof/>
          </w:rPr>
          <w:t>Note 23.  Trust account balances</w:t>
        </w:r>
        <w:r>
          <w:rPr>
            <w:noProof/>
            <w:webHidden/>
          </w:rPr>
          <w:tab/>
        </w:r>
        <w:r>
          <w:rPr>
            <w:noProof/>
            <w:webHidden/>
          </w:rPr>
          <w:fldChar w:fldCharType="begin"/>
        </w:r>
        <w:r>
          <w:rPr>
            <w:noProof/>
            <w:webHidden/>
          </w:rPr>
          <w:instrText xml:space="preserve"> PAGEREF _Toc467246000 \h </w:instrText>
        </w:r>
        <w:r>
          <w:rPr>
            <w:noProof/>
            <w:webHidden/>
          </w:rPr>
        </w:r>
        <w:r>
          <w:rPr>
            <w:noProof/>
            <w:webHidden/>
          </w:rPr>
          <w:fldChar w:fldCharType="separate"/>
        </w:r>
        <w:r w:rsidR="00872A85">
          <w:rPr>
            <w:noProof/>
            <w:webHidden/>
          </w:rPr>
          <w:t>63</w:t>
        </w:r>
        <w:r>
          <w:rPr>
            <w:noProof/>
            <w:webHidden/>
          </w:rPr>
          <w:fldChar w:fldCharType="end"/>
        </w:r>
      </w:hyperlink>
    </w:p>
    <w:p w14:paraId="17162B30" w14:textId="77777777" w:rsidR="00DF72C6" w:rsidRDefault="00DF72C6">
      <w:pPr>
        <w:pStyle w:val="TOC1"/>
        <w:rPr>
          <w:rFonts w:asciiTheme="minorHAnsi" w:eastAsiaTheme="minorEastAsia" w:hAnsiTheme="minorHAnsi" w:cstheme="minorBidi"/>
          <w:noProof/>
        </w:rPr>
      </w:pPr>
      <w:hyperlink w:anchor="_Toc467246001" w:history="1">
        <w:r w:rsidRPr="00CF0CEF">
          <w:rPr>
            <w:rStyle w:val="Hyperlink"/>
            <w:noProof/>
          </w:rPr>
          <w:t>Note 24.  Responsible person</w:t>
        </w:r>
        <w:r>
          <w:rPr>
            <w:noProof/>
            <w:webHidden/>
          </w:rPr>
          <w:tab/>
        </w:r>
        <w:r>
          <w:rPr>
            <w:noProof/>
            <w:webHidden/>
          </w:rPr>
          <w:fldChar w:fldCharType="begin"/>
        </w:r>
        <w:r>
          <w:rPr>
            <w:noProof/>
            <w:webHidden/>
          </w:rPr>
          <w:instrText xml:space="preserve"> PAGEREF _Toc467246001 \h </w:instrText>
        </w:r>
        <w:r>
          <w:rPr>
            <w:noProof/>
            <w:webHidden/>
          </w:rPr>
        </w:r>
        <w:r>
          <w:rPr>
            <w:noProof/>
            <w:webHidden/>
          </w:rPr>
          <w:fldChar w:fldCharType="separate"/>
        </w:r>
        <w:r w:rsidR="00872A85">
          <w:rPr>
            <w:noProof/>
            <w:webHidden/>
          </w:rPr>
          <w:t>66</w:t>
        </w:r>
        <w:r>
          <w:rPr>
            <w:noProof/>
            <w:webHidden/>
          </w:rPr>
          <w:fldChar w:fldCharType="end"/>
        </w:r>
      </w:hyperlink>
    </w:p>
    <w:p w14:paraId="48837BAC" w14:textId="77777777" w:rsidR="00DF72C6" w:rsidRDefault="00DF72C6">
      <w:pPr>
        <w:pStyle w:val="TOC1"/>
        <w:rPr>
          <w:rFonts w:asciiTheme="minorHAnsi" w:eastAsiaTheme="minorEastAsia" w:hAnsiTheme="minorHAnsi" w:cstheme="minorBidi"/>
          <w:noProof/>
        </w:rPr>
      </w:pPr>
      <w:hyperlink w:anchor="_Toc467246002" w:history="1">
        <w:r w:rsidRPr="00CF0CEF">
          <w:rPr>
            <w:rStyle w:val="Hyperlink"/>
            <w:noProof/>
          </w:rPr>
          <w:t>Note 25.  Remuneration of executives and payments to other personnel</w:t>
        </w:r>
        <w:r>
          <w:rPr>
            <w:noProof/>
            <w:webHidden/>
          </w:rPr>
          <w:tab/>
        </w:r>
        <w:r>
          <w:rPr>
            <w:noProof/>
            <w:webHidden/>
          </w:rPr>
          <w:fldChar w:fldCharType="begin"/>
        </w:r>
        <w:r>
          <w:rPr>
            <w:noProof/>
            <w:webHidden/>
          </w:rPr>
          <w:instrText xml:space="preserve"> PAGEREF _Toc467246002 \h </w:instrText>
        </w:r>
        <w:r>
          <w:rPr>
            <w:noProof/>
            <w:webHidden/>
          </w:rPr>
        </w:r>
        <w:r>
          <w:rPr>
            <w:noProof/>
            <w:webHidden/>
          </w:rPr>
          <w:fldChar w:fldCharType="separate"/>
        </w:r>
        <w:r w:rsidR="00872A85">
          <w:rPr>
            <w:noProof/>
            <w:webHidden/>
          </w:rPr>
          <w:t>67</w:t>
        </w:r>
        <w:r>
          <w:rPr>
            <w:noProof/>
            <w:webHidden/>
          </w:rPr>
          <w:fldChar w:fldCharType="end"/>
        </w:r>
      </w:hyperlink>
    </w:p>
    <w:p w14:paraId="772C47E7" w14:textId="77777777" w:rsidR="00DF72C6" w:rsidRDefault="00DF72C6">
      <w:pPr>
        <w:pStyle w:val="TOC1"/>
        <w:rPr>
          <w:rFonts w:asciiTheme="minorHAnsi" w:eastAsiaTheme="minorEastAsia" w:hAnsiTheme="minorHAnsi" w:cstheme="minorBidi"/>
          <w:noProof/>
        </w:rPr>
      </w:pPr>
      <w:hyperlink w:anchor="_Toc467246003" w:history="1">
        <w:r w:rsidRPr="00CF0CEF">
          <w:rPr>
            <w:rStyle w:val="Hyperlink"/>
            <w:noProof/>
          </w:rPr>
          <w:t>Note 26.  Remuneration of auditors</w:t>
        </w:r>
        <w:r>
          <w:rPr>
            <w:noProof/>
            <w:webHidden/>
          </w:rPr>
          <w:tab/>
        </w:r>
        <w:r>
          <w:rPr>
            <w:noProof/>
            <w:webHidden/>
          </w:rPr>
          <w:fldChar w:fldCharType="begin"/>
        </w:r>
        <w:r>
          <w:rPr>
            <w:noProof/>
            <w:webHidden/>
          </w:rPr>
          <w:instrText xml:space="preserve"> PAGEREF _Toc467246003 \h </w:instrText>
        </w:r>
        <w:r>
          <w:rPr>
            <w:noProof/>
            <w:webHidden/>
          </w:rPr>
        </w:r>
        <w:r>
          <w:rPr>
            <w:noProof/>
            <w:webHidden/>
          </w:rPr>
          <w:fldChar w:fldCharType="separate"/>
        </w:r>
        <w:r w:rsidR="00872A85">
          <w:rPr>
            <w:noProof/>
            <w:webHidden/>
          </w:rPr>
          <w:t>68</w:t>
        </w:r>
        <w:r>
          <w:rPr>
            <w:noProof/>
            <w:webHidden/>
          </w:rPr>
          <w:fldChar w:fldCharType="end"/>
        </w:r>
      </w:hyperlink>
    </w:p>
    <w:p w14:paraId="78CF61A0" w14:textId="77777777" w:rsidR="00DF72C6" w:rsidRDefault="00DF72C6">
      <w:pPr>
        <w:pStyle w:val="TOC1"/>
        <w:rPr>
          <w:rFonts w:asciiTheme="minorHAnsi" w:eastAsiaTheme="minorEastAsia" w:hAnsiTheme="minorHAnsi" w:cstheme="minorBidi"/>
          <w:noProof/>
        </w:rPr>
      </w:pPr>
      <w:hyperlink w:anchor="_Toc467246004" w:history="1">
        <w:r w:rsidRPr="00CF0CEF">
          <w:rPr>
            <w:rStyle w:val="Hyperlink"/>
            <w:noProof/>
          </w:rPr>
          <w:t>Note 27.  Glossary or terms and style conventions</w:t>
        </w:r>
        <w:r>
          <w:rPr>
            <w:noProof/>
            <w:webHidden/>
          </w:rPr>
          <w:tab/>
        </w:r>
        <w:r>
          <w:rPr>
            <w:noProof/>
            <w:webHidden/>
          </w:rPr>
          <w:fldChar w:fldCharType="begin"/>
        </w:r>
        <w:r>
          <w:rPr>
            <w:noProof/>
            <w:webHidden/>
          </w:rPr>
          <w:instrText xml:space="preserve"> PAGEREF _Toc467246004 \h </w:instrText>
        </w:r>
        <w:r>
          <w:rPr>
            <w:noProof/>
            <w:webHidden/>
          </w:rPr>
        </w:r>
        <w:r>
          <w:rPr>
            <w:noProof/>
            <w:webHidden/>
          </w:rPr>
          <w:fldChar w:fldCharType="separate"/>
        </w:r>
        <w:r w:rsidR="00872A85">
          <w:rPr>
            <w:noProof/>
            <w:webHidden/>
          </w:rPr>
          <w:t>69</w:t>
        </w:r>
        <w:r>
          <w:rPr>
            <w:noProof/>
            <w:webHidden/>
          </w:rPr>
          <w:fldChar w:fldCharType="end"/>
        </w:r>
      </w:hyperlink>
    </w:p>
    <w:p w14:paraId="46E128F1" w14:textId="77777777" w:rsidR="00DF72C6" w:rsidRDefault="00DF72C6">
      <w:pPr>
        <w:pStyle w:val="TOC1"/>
        <w:rPr>
          <w:rFonts w:asciiTheme="minorHAnsi" w:eastAsiaTheme="minorEastAsia" w:hAnsiTheme="minorHAnsi" w:cstheme="minorBidi"/>
          <w:noProof/>
        </w:rPr>
      </w:pPr>
      <w:hyperlink w:anchor="_Toc467246005" w:history="1">
        <w:r w:rsidRPr="00CF0CEF">
          <w:rPr>
            <w:rStyle w:val="Hyperlink"/>
            <w:noProof/>
          </w:rPr>
          <w:t>Appendix 1</w:t>
        </w:r>
        <w:r>
          <w:rPr>
            <w:noProof/>
            <w:webHidden/>
          </w:rPr>
          <w:tab/>
        </w:r>
        <w:r>
          <w:rPr>
            <w:noProof/>
            <w:webHidden/>
          </w:rPr>
          <w:fldChar w:fldCharType="begin"/>
        </w:r>
        <w:r>
          <w:rPr>
            <w:noProof/>
            <w:webHidden/>
          </w:rPr>
          <w:instrText xml:space="preserve"> PAGEREF _Toc467246005 \h </w:instrText>
        </w:r>
        <w:r>
          <w:rPr>
            <w:noProof/>
            <w:webHidden/>
          </w:rPr>
        </w:r>
        <w:r>
          <w:rPr>
            <w:noProof/>
            <w:webHidden/>
          </w:rPr>
          <w:fldChar w:fldCharType="separate"/>
        </w:r>
        <w:r w:rsidR="00872A85">
          <w:rPr>
            <w:noProof/>
            <w:webHidden/>
          </w:rPr>
          <w:t>73</w:t>
        </w:r>
        <w:r>
          <w:rPr>
            <w:noProof/>
            <w:webHidden/>
          </w:rPr>
          <w:fldChar w:fldCharType="end"/>
        </w:r>
      </w:hyperlink>
    </w:p>
    <w:p w14:paraId="63CC80DC" w14:textId="77777777" w:rsidR="00DF72C6" w:rsidRDefault="00DF72C6" w:rsidP="00CE68F9">
      <w:pPr>
        <w:spacing w:before="5" w:line="170" w:lineRule="exact"/>
        <w:rPr>
          <w:sz w:val="17"/>
          <w:szCs w:val="17"/>
        </w:rPr>
      </w:pPr>
      <w:r>
        <w:rPr>
          <w:sz w:val="17"/>
          <w:szCs w:val="17"/>
        </w:rPr>
        <w:fldChar w:fldCharType="end"/>
      </w:r>
    </w:p>
    <w:p w14:paraId="62808CFB" w14:textId="77777777" w:rsidR="00CE68F9" w:rsidRDefault="00CE68F9" w:rsidP="00CE68F9">
      <w:pPr>
        <w:spacing w:line="200" w:lineRule="exact"/>
        <w:rPr>
          <w:szCs w:val="20"/>
        </w:rPr>
      </w:pPr>
    </w:p>
    <w:p w14:paraId="46BAC682" w14:textId="77777777" w:rsidR="00CE68F9" w:rsidRDefault="00CE68F9" w:rsidP="00CE68F9">
      <w:pPr>
        <w:spacing w:line="200" w:lineRule="exact"/>
        <w:rPr>
          <w:szCs w:val="20"/>
        </w:rPr>
      </w:pPr>
    </w:p>
    <w:p w14:paraId="065E4265" w14:textId="77777777" w:rsidR="00CE68F9" w:rsidRDefault="00CE68F9" w:rsidP="00CE68F9">
      <w:pPr>
        <w:rPr>
          <w:rFonts w:ascii="Cambria" w:eastAsia="Cambria" w:hAnsi="Cambria" w:cs="Cambria"/>
          <w:b/>
          <w:bCs/>
          <w:color w:val="375522"/>
          <w:spacing w:val="-1"/>
          <w:sz w:val="26"/>
          <w:szCs w:val="26"/>
        </w:rPr>
      </w:pPr>
      <w:r>
        <w:rPr>
          <w:rFonts w:ascii="Cambria" w:eastAsia="Cambria" w:hAnsi="Cambria" w:cs="Cambria"/>
          <w:b/>
          <w:bCs/>
          <w:color w:val="375522"/>
          <w:spacing w:val="-1"/>
          <w:sz w:val="26"/>
          <w:szCs w:val="26"/>
        </w:rPr>
        <w:br w:type="page"/>
      </w:r>
    </w:p>
    <w:p w14:paraId="6925D602" w14:textId="77777777" w:rsidR="00CE68F9" w:rsidRDefault="00CE68F9" w:rsidP="00CE68F9">
      <w:pPr>
        <w:pStyle w:val="Heading1"/>
        <w:rPr>
          <w:rFonts w:eastAsia="Cambria"/>
        </w:rPr>
      </w:pPr>
      <w:bookmarkStart w:id="1" w:name="_Toc467245973"/>
      <w:r>
        <w:rPr>
          <w:rFonts w:eastAsia="Cambria"/>
          <w:spacing w:val="-1"/>
        </w:rPr>
        <w:lastRenderedPageBreak/>
        <w:t>Re</w:t>
      </w:r>
      <w:r>
        <w:rPr>
          <w:rFonts w:eastAsia="Cambria"/>
          <w:spacing w:val="1"/>
        </w:rPr>
        <w:t>s</w:t>
      </w:r>
      <w:r>
        <w:rPr>
          <w:rFonts w:eastAsia="Cambria"/>
          <w:spacing w:val="-1"/>
        </w:rPr>
        <w:t>po</w:t>
      </w:r>
      <w:r>
        <w:rPr>
          <w:rFonts w:eastAsia="Cambria"/>
        </w:rPr>
        <w:t>nsi</w:t>
      </w:r>
      <w:r>
        <w:rPr>
          <w:rFonts w:eastAsia="Cambria"/>
          <w:spacing w:val="1"/>
        </w:rPr>
        <w:t>b</w:t>
      </w:r>
      <w:r>
        <w:rPr>
          <w:rFonts w:eastAsia="Cambria"/>
        </w:rPr>
        <w:t>le</w:t>
      </w:r>
      <w:r>
        <w:rPr>
          <w:rFonts w:eastAsia="Cambria"/>
          <w:spacing w:val="-17"/>
        </w:rPr>
        <w:t xml:space="preserve"> </w:t>
      </w:r>
      <w:r>
        <w:rPr>
          <w:rFonts w:eastAsia="Cambria"/>
        </w:rPr>
        <w:t>B</w:t>
      </w:r>
      <w:r>
        <w:rPr>
          <w:rFonts w:eastAsia="Cambria"/>
          <w:spacing w:val="-1"/>
        </w:rPr>
        <w:t>ody</w:t>
      </w:r>
      <w:r>
        <w:rPr>
          <w:rFonts w:eastAsia="Cambria"/>
        </w:rPr>
        <w:t>,</w:t>
      </w:r>
      <w:r>
        <w:rPr>
          <w:rFonts w:eastAsia="Cambria"/>
          <w:spacing w:val="-7"/>
        </w:rPr>
        <w:t xml:space="preserve"> </w:t>
      </w:r>
      <w:r>
        <w:rPr>
          <w:rFonts w:eastAsia="Cambria"/>
        </w:rPr>
        <w:t>Ac</w:t>
      </w:r>
      <w:r>
        <w:rPr>
          <w:rFonts w:eastAsia="Cambria"/>
          <w:spacing w:val="1"/>
        </w:rPr>
        <w:t>c</w:t>
      </w:r>
      <w:r>
        <w:rPr>
          <w:rFonts w:eastAsia="Cambria"/>
          <w:spacing w:val="-1"/>
        </w:rPr>
        <w:t>ou</w:t>
      </w:r>
      <w:r>
        <w:rPr>
          <w:rFonts w:eastAsia="Cambria"/>
        </w:rPr>
        <w:t>n</w:t>
      </w:r>
      <w:r>
        <w:rPr>
          <w:rFonts w:eastAsia="Cambria"/>
          <w:spacing w:val="-1"/>
        </w:rPr>
        <w:t>t</w:t>
      </w:r>
      <w:r>
        <w:rPr>
          <w:rFonts w:eastAsia="Cambria"/>
        </w:rPr>
        <w:t>a</w:t>
      </w:r>
      <w:r>
        <w:rPr>
          <w:rFonts w:eastAsia="Cambria"/>
          <w:spacing w:val="1"/>
        </w:rPr>
        <w:t>b</w:t>
      </w:r>
      <w:r>
        <w:rPr>
          <w:rFonts w:eastAsia="Cambria"/>
        </w:rPr>
        <w:t>le</w:t>
      </w:r>
      <w:r>
        <w:rPr>
          <w:rFonts w:eastAsia="Cambria"/>
          <w:spacing w:val="-17"/>
        </w:rPr>
        <w:t xml:space="preserve"> </w:t>
      </w:r>
      <w:r>
        <w:rPr>
          <w:rFonts w:eastAsia="Cambria"/>
        </w:rPr>
        <w:t>Officer's</w:t>
      </w:r>
      <w:r>
        <w:rPr>
          <w:rFonts w:eastAsia="Cambria"/>
          <w:spacing w:val="-10"/>
        </w:rPr>
        <w:t xml:space="preserve"> </w:t>
      </w:r>
      <w:r>
        <w:rPr>
          <w:rFonts w:eastAsia="Cambria"/>
          <w:spacing w:val="1"/>
        </w:rPr>
        <w:t>a</w:t>
      </w:r>
      <w:r>
        <w:rPr>
          <w:rFonts w:eastAsia="Cambria"/>
        </w:rPr>
        <w:t>nd</w:t>
      </w:r>
      <w:r>
        <w:rPr>
          <w:rFonts w:eastAsia="Cambria"/>
          <w:spacing w:val="-7"/>
        </w:rPr>
        <w:t xml:space="preserve"> </w:t>
      </w:r>
      <w:r>
        <w:rPr>
          <w:rFonts w:eastAsia="Cambria"/>
        </w:rPr>
        <w:t>C</w:t>
      </w:r>
      <w:r>
        <w:rPr>
          <w:rFonts w:eastAsia="Cambria"/>
          <w:spacing w:val="-1"/>
        </w:rPr>
        <w:t>h</w:t>
      </w:r>
      <w:r>
        <w:rPr>
          <w:rFonts w:eastAsia="Cambria"/>
        </w:rPr>
        <w:t>ief</w:t>
      </w:r>
      <w:r>
        <w:rPr>
          <w:rFonts w:eastAsia="Cambria"/>
          <w:spacing w:val="-7"/>
        </w:rPr>
        <w:t xml:space="preserve"> </w:t>
      </w:r>
      <w:r>
        <w:rPr>
          <w:rFonts w:eastAsia="Cambria"/>
          <w:spacing w:val="1"/>
        </w:rPr>
        <w:t>F</w:t>
      </w:r>
      <w:r>
        <w:rPr>
          <w:rFonts w:eastAsia="Cambria"/>
        </w:rPr>
        <w:t>inance</w:t>
      </w:r>
      <w:r>
        <w:rPr>
          <w:rFonts w:eastAsia="Cambria"/>
          <w:spacing w:val="-9"/>
        </w:rPr>
        <w:t xml:space="preserve"> </w:t>
      </w:r>
      <w:r>
        <w:rPr>
          <w:rFonts w:eastAsia="Cambria"/>
        </w:rPr>
        <w:t>and</w:t>
      </w:r>
      <w:r>
        <w:rPr>
          <w:rFonts w:eastAsia="Cambria"/>
          <w:spacing w:val="-6"/>
        </w:rPr>
        <w:t xml:space="preserve"> </w:t>
      </w:r>
      <w:r>
        <w:rPr>
          <w:rFonts w:eastAsia="Cambria"/>
        </w:rPr>
        <w:t>Ac</w:t>
      </w:r>
      <w:r>
        <w:rPr>
          <w:rFonts w:eastAsia="Cambria"/>
          <w:spacing w:val="1"/>
        </w:rPr>
        <w:t>c</w:t>
      </w:r>
      <w:r>
        <w:rPr>
          <w:rFonts w:eastAsia="Cambria"/>
          <w:spacing w:val="-1"/>
        </w:rPr>
        <w:t>ou</w:t>
      </w:r>
      <w:r>
        <w:rPr>
          <w:rFonts w:eastAsia="Cambria"/>
        </w:rPr>
        <w:t>n</w:t>
      </w:r>
      <w:r>
        <w:rPr>
          <w:rFonts w:eastAsia="Cambria"/>
          <w:spacing w:val="-1"/>
        </w:rPr>
        <w:t>t</w:t>
      </w:r>
      <w:r>
        <w:rPr>
          <w:rFonts w:eastAsia="Cambria"/>
        </w:rPr>
        <w:t>ing Of</w:t>
      </w:r>
      <w:r>
        <w:rPr>
          <w:rFonts w:eastAsia="Cambria"/>
          <w:spacing w:val="-1"/>
        </w:rPr>
        <w:t>f</w:t>
      </w:r>
      <w:r>
        <w:rPr>
          <w:rFonts w:eastAsia="Cambria"/>
        </w:rPr>
        <w:t>i</w:t>
      </w:r>
      <w:r>
        <w:rPr>
          <w:rFonts w:eastAsia="Cambria"/>
          <w:spacing w:val="1"/>
        </w:rPr>
        <w:t>c</w:t>
      </w:r>
      <w:r>
        <w:rPr>
          <w:rFonts w:eastAsia="Cambria"/>
          <w:spacing w:val="-1"/>
        </w:rPr>
        <w:t>e</w:t>
      </w:r>
      <w:r>
        <w:rPr>
          <w:rFonts w:eastAsia="Cambria"/>
        </w:rPr>
        <w:t>r's</w:t>
      </w:r>
      <w:r>
        <w:rPr>
          <w:rFonts w:eastAsia="Cambria"/>
          <w:spacing w:val="-9"/>
        </w:rPr>
        <w:t xml:space="preserve"> </w:t>
      </w:r>
      <w:r>
        <w:rPr>
          <w:rFonts w:eastAsia="Cambria"/>
        </w:rPr>
        <w:t>d</w:t>
      </w:r>
      <w:r>
        <w:rPr>
          <w:rFonts w:eastAsia="Cambria"/>
          <w:spacing w:val="-1"/>
        </w:rPr>
        <w:t>e</w:t>
      </w:r>
      <w:r>
        <w:rPr>
          <w:rFonts w:eastAsia="Cambria"/>
          <w:spacing w:val="1"/>
        </w:rPr>
        <w:t>c</w:t>
      </w:r>
      <w:r>
        <w:rPr>
          <w:rFonts w:eastAsia="Cambria"/>
        </w:rPr>
        <w:t>lar</w:t>
      </w:r>
      <w:r>
        <w:rPr>
          <w:rFonts w:eastAsia="Cambria"/>
          <w:spacing w:val="1"/>
        </w:rPr>
        <w:t>a</w:t>
      </w:r>
      <w:r>
        <w:rPr>
          <w:rFonts w:eastAsia="Cambria"/>
          <w:spacing w:val="-1"/>
        </w:rPr>
        <w:t>t</w:t>
      </w:r>
      <w:r>
        <w:rPr>
          <w:rFonts w:eastAsia="Cambria"/>
        </w:rPr>
        <w:t>i</w:t>
      </w:r>
      <w:r>
        <w:rPr>
          <w:rFonts w:eastAsia="Cambria"/>
          <w:spacing w:val="-1"/>
        </w:rPr>
        <w:t>o</w:t>
      </w:r>
      <w:r>
        <w:rPr>
          <w:rFonts w:eastAsia="Cambria"/>
        </w:rPr>
        <w:t>n</w:t>
      </w:r>
      <w:bookmarkEnd w:id="1"/>
    </w:p>
    <w:p w14:paraId="6B900934" w14:textId="77777777" w:rsidR="00CE68F9" w:rsidRDefault="00CE68F9" w:rsidP="00CE68F9">
      <w:r w:rsidRPr="00CE68F9">
        <w:t>The attached financial statements for Court Services Victoria have been prepared in accordance with Direction 4.2 of the Standing Directions of the Minister for Finance under the  Financial Management Act 1994, applicable Financial Reporting Directions, Australian Accounting Standards including Interpretations, and other mandatory professional reporting requirements.</w:t>
      </w:r>
    </w:p>
    <w:p w14:paraId="4D01F74C" w14:textId="77777777" w:rsidR="00516D60" w:rsidRPr="00CE68F9" w:rsidRDefault="00516D60" w:rsidP="00CE68F9"/>
    <w:p w14:paraId="0FBE011C" w14:textId="77777777" w:rsidR="00CE68F9" w:rsidRDefault="00CE68F9" w:rsidP="00CE68F9">
      <w:r w:rsidRPr="00CE68F9">
        <w:t>We further state that, in our opinion, the information set out in the comprehensive operating statement, balance sheet, statement of changes in equity, cash flow statement and accompanying notes, presents fairly the financial transactions during the year ended 30 June 2016 and financial position of Court Services Victoria at 30 June 2016.</w:t>
      </w:r>
    </w:p>
    <w:p w14:paraId="5F79009D" w14:textId="77777777" w:rsidR="00516D60" w:rsidRPr="00CE68F9" w:rsidRDefault="00516D60" w:rsidP="00CE68F9"/>
    <w:p w14:paraId="073D5456" w14:textId="77777777" w:rsidR="00CE68F9" w:rsidRDefault="00CE68F9" w:rsidP="00CE68F9">
      <w:r w:rsidRPr="00CE68F9">
        <w:t>At the time of signing, we are not aware of any circumstance which would render any particulars included in the financial statements to be misleading or inaccurate.</w:t>
      </w:r>
    </w:p>
    <w:p w14:paraId="79259757" w14:textId="77777777" w:rsidR="00516D60" w:rsidRPr="00CE68F9" w:rsidRDefault="00516D60" w:rsidP="00CE68F9"/>
    <w:p w14:paraId="56D90D74" w14:textId="77777777" w:rsidR="00CE68F9" w:rsidRPr="00CE68F9" w:rsidRDefault="00CE68F9" w:rsidP="00CE68F9">
      <w:r w:rsidRPr="00CE68F9">
        <w:t>We authorise the attached financial statements for issue on 5 October, 2016</w:t>
      </w:r>
    </w:p>
    <w:p w14:paraId="5FE60D68" w14:textId="77777777" w:rsidR="00CE68F9" w:rsidRDefault="00CE68F9" w:rsidP="00CE68F9"/>
    <w:p w14:paraId="179D28B3" w14:textId="77777777" w:rsidR="00CE68F9" w:rsidRDefault="00CE68F9" w:rsidP="00CE68F9"/>
    <w:p w14:paraId="032F0D4F" w14:textId="77777777" w:rsidR="00CE68F9" w:rsidRPr="00F00C90" w:rsidRDefault="00CE68F9" w:rsidP="00CE68F9"/>
    <w:tbl>
      <w:tblPr>
        <w:tblStyle w:val="TableGrid"/>
        <w:tblW w:w="45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2891"/>
        <w:gridCol w:w="2892"/>
      </w:tblGrid>
      <w:tr w:rsidR="00CE68F9" w:rsidRPr="00CE68F9" w14:paraId="04B6A3B7" w14:textId="77777777" w:rsidTr="00516D60">
        <w:tc>
          <w:tcPr>
            <w:tcW w:w="2891" w:type="dxa"/>
          </w:tcPr>
          <w:p w14:paraId="2C049C40" w14:textId="77777777" w:rsidR="00516D60" w:rsidRDefault="00CE68F9" w:rsidP="00CE68F9">
            <w:pPr>
              <w:rPr>
                <w:sz w:val="20"/>
                <w:szCs w:val="20"/>
              </w:rPr>
            </w:pPr>
            <w:r w:rsidRPr="00CE68F9">
              <w:rPr>
                <w:sz w:val="20"/>
                <w:szCs w:val="20"/>
              </w:rPr>
              <w:t>The Hon. Chief Justice</w:t>
            </w:r>
          </w:p>
          <w:p w14:paraId="7B82E845" w14:textId="77777777" w:rsidR="00516D60" w:rsidRDefault="00CE68F9" w:rsidP="00CE68F9">
            <w:pPr>
              <w:rPr>
                <w:sz w:val="20"/>
                <w:szCs w:val="20"/>
              </w:rPr>
            </w:pPr>
            <w:r w:rsidRPr="00CE68F9">
              <w:rPr>
                <w:sz w:val="20"/>
                <w:szCs w:val="20"/>
              </w:rPr>
              <w:t>Marilyn Warren AC</w:t>
            </w:r>
          </w:p>
          <w:p w14:paraId="49D3E114" w14:textId="206AB51E" w:rsidR="00516D60" w:rsidRDefault="00CE68F9" w:rsidP="00CE68F9">
            <w:pPr>
              <w:rPr>
                <w:sz w:val="20"/>
                <w:szCs w:val="20"/>
              </w:rPr>
            </w:pPr>
            <w:r w:rsidRPr="00CE68F9">
              <w:rPr>
                <w:sz w:val="20"/>
                <w:szCs w:val="20"/>
              </w:rPr>
              <w:t>Chair of the Courts Council</w:t>
            </w:r>
          </w:p>
          <w:p w14:paraId="6A9A0F68" w14:textId="5F07D06D" w:rsidR="00CE68F9" w:rsidRPr="00CE68F9" w:rsidRDefault="00CE68F9" w:rsidP="00CE68F9">
            <w:pPr>
              <w:rPr>
                <w:sz w:val="20"/>
                <w:szCs w:val="20"/>
              </w:rPr>
            </w:pPr>
            <w:r w:rsidRPr="00CE68F9">
              <w:rPr>
                <w:sz w:val="20"/>
                <w:szCs w:val="20"/>
              </w:rPr>
              <w:t>Court Services Victoria</w:t>
            </w:r>
          </w:p>
          <w:p w14:paraId="38B2FACB" w14:textId="77777777" w:rsidR="00516D60" w:rsidRDefault="00516D60" w:rsidP="00CE68F9">
            <w:pPr>
              <w:rPr>
                <w:sz w:val="20"/>
                <w:szCs w:val="20"/>
              </w:rPr>
            </w:pPr>
          </w:p>
          <w:p w14:paraId="0F7B44B9" w14:textId="77777777" w:rsidR="00516D60" w:rsidRDefault="00CE68F9" w:rsidP="00CE68F9">
            <w:pPr>
              <w:rPr>
                <w:sz w:val="20"/>
                <w:szCs w:val="20"/>
              </w:rPr>
            </w:pPr>
            <w:r w:rsidRPr="00CE68F9">
              <w:rPr>
                <w:sz w:val="20"/>
                <w:szCs w:val="20"/>
              </w:rPr>
              <w:t>Melbourne</w:t>
            </w:r>
          </w:p>
          <w:p w14:paraId="2A3A7848" w14:textId="070823D5" w:rsidR="00CE68F9" w:rsidRPr="00CE68F9" w:rsidRDefault="00CE68F9" w:rsidP="00CE68F9">
            <w:pPr>
              <w:rPr>
                <w:sz w:val="20"/>
                <w:szCs w:val="20"/>
              </w:rPr>
            </w:pPr>
            <w:r w:rsidRPr="00CE68F9">
              <w:rPr>
                <w:sz w:val="20"/>
                <w:szCs w:val="20"/>
              </w:rPr>
              <w:t>5 October 2016</w:t>
            </w:r>
          </w:p>
          <w:p w14:paraId="20253B79" w14:textId="77777777" w:rsidR="00CE68F9" w:rsidRPr="00CE68F9" w:rsidRDefault="00CE68F9" w:rsidP="00CE68F9">
            <w:pPr>
              <w:rPr>
                <w:sz w:val="20"/>
                <w:szCs w:val="20"/>
              </w:rPr>
            </w:pPr>
          </w:p>
        </w:tc>
        <w:tc>
          <w:tcPr>
            <w:tcW w:w="2891" w:type="dxa"/>
          </w:tcPr>
          <w:p w14:paraId="4075C8AF" w14:textId="77777777" w:rsidR="00516D60" w:rsidRDefault="00CE68F9" w:rsidP="00CE68F9">
            <w:pPr>
              <w:rPr>
                <w:sz w:val="20"/>
                <w:szCs w:val="20"/>
              </w:rPr>
            </w:pPr>
            <w:r w:rsidRPr="00CE68F9">
              <w:rPr>
                <w:sz w:val="20"/>
                <w:szCs w:val="20"/>
              </w:rPr>
              <w:t>Kerry Osborne</w:t>
            </w:r>
          </w:p>
          <w:p w14:paraId="5E9BB516" w14:textId="77777777" w:rsidR="00516D60" w:rsidRDefault="00CE68F9" w:rsidP="00CE68F9">
            <w:pPr>
              <w:rPr>
                <w:sz w:val="20"/>
                <w:szCs w:val="20"/>
              </w:rPr>
            </w:pPr>
            <w:r w:rsidRPr="00CE68F9">
              <w:rPr>
                <w:sz w:val="20"/>
                <w:szCs w:val="20"/>
              </w:rPr>
              <w:t>Chief Executive Officer</w:t>
            </w:r>
          </w:p>
          <w:p w14:paraId="5DDD6E29" w14:textId="167EFB54" w:rsidR="00CE68F9" w:rsidRPr="00CE68F9" w:rsidRDefault="00CE68F9" w:rsidP="00CE68F9">
            <w:pPr>
              <w:rPr>
                <w:sz w:val="20"/>
                <w:szCs w:val="20"/>
              </w:rPr>
            </w:pPr>
            <w:r w:rsidRPr="00CE68F9">
              <w:rPr>
                <w:sz w:val="20"/>
                <w:szCs w:val="20"/>
              </w:rPr>
              <w:t>Court Services Victoria</w:t>
            </w:r>
          </w:p>
          <w:p w14:paraId="62099C24" w14:textId="77777777" w:rsidR="00516D60" w:rsidRDefault="00516D60" w:rsidP="00CE68F9">
            <w:pPr>
              <w:rPr>
                <w:sz w:val="20"/>
                <w:szCs w:val="20"/>
              </w:rPr>
            </w:pPr>
          </w:p>
          <w:p w14:paraId="168BE99B" w14:textId="77777777" w:rsidR="00516D60" w:rsidRDefault="00516D60" w:rsidP="00CE68F9">
            <w:pPr>
              <w:rPr>
                <w:sz w:val="20"/>
                <w:szCs w:val="20"/>
              </w:rPr>
            </w:pPr>
          </w:p>
          <w:p w14:paraId="11DE766D" w14:textId="77777777" w:rsidR="00516D60" w:rsidRDefault="00CE68F9" w:rsidP="00CE68F9">
            <w:pPr>
              <w:rPr>
                <w:sz w:val="20"/>
                <w:szCs w:val="20"/>
              </w:rPr>
            </w:pPr>
            <w:r w:rsidRPr="00CE68F9">
              <w:rPr>
                <w:sz w:val="20"/>
                <w:szCs w:val="20"/>
              </w:rPr>
              <w:t>Melbourne</w:t>
            </w:r>
          </w:p>
          <w:p w14:paraId="43940FDD" w14:textId="1E72008D" w:rsidR="00CE68F9" w:rsidRPr="00CE68F9" w:rsidRDefault="00CE68F9" w:rsidP="00CE68F9">
            <w:pPr>
              <w:rPr>
                <w:sz w:val="20"/>
                <w:szCs w:val="20"/>
              </w:rPr>
            </w:pPr>
            <w:r w:rsidRPr="00CE68F9">
              <w:rPr>
                <w:sz w:val="20"/>
                <w:szCs w:val="20"/>
              </w:rPr>
              <w:t>5 October 2016</w:t>
            </w:r>
          </w:p>
          <w:p w14:paraId="22315F36" w14:textId="77777777" w:rsidR="00CE68F9" w:rsidRPr="00CE68F9" w:rsidRDefault="00CE68F9" w:rsidP="00CE68F9">
            <w:pPr>
              <w:rPr>
                <w:sz w:val="20"/>
                <w:szCs w:val="20"/>
              </w:rPr>
            </w:pPr>
          </w:p>
        </w:tc>
        <w:tc>
          <w:tcPr>
            <w:tcW w:w="2892" w:type="dxa"/>
          </w:tcPr>
          <w:p w14:paraId="24F11BEA" w14:textId="77777777" w:rsidR="00516D60" w:rsidRDefault="00CE68F9" w:rsidP="00CE68F9">
            <w:pPr>
              <w:rPr>
                <w:sz w:val="20"/>
                <w:szCs w:val="20"/>
              </w:rPr>
            </w:pPr>
            <w:r w:rsidRPr="00CE68F9">
              <w:rPr>
                <w:sz w:val="20"/>
                <w:szCs w:val="20"/>
              </w:rPr>
              <w:t>Lisa Wills</w:t>
            </w:r>
          </w:p>
          <w:p w14:paraId="59203D9D" w14:textId="77777777" w:rsidR="00516D60" w:rsidRDefault="00CE68F9" w:rsidP="00CE68F9">
            <w:pPr>
              <w:rPr>
                <w:sz w:val="20"/>
                <w:szCs w:val="20"/>
              </w:rPr>
            </w:pPr>
            <w:r w:rsidRPr="00CE68F9">
              <w:rPr>
                <w:sz w:val="20"/>
                <w:szCs w:val="20"/>
              </w:rPr>
              <w:t>Chief Financial Officer</w:t>
            </w:r>
          </w:p>
          <w:p w14:paraId="5BCF82FC" w14:textId="44E8A8D2" w:rsidR="00CE68F9" w:rsidRPr="00CE68F9" w:rsidRDefault="00CE68F9" w:rsidP="00CE68F9">
            <w:pPr>
              <w:rPr>
                <w:sz w:val="20"/>
                <w:szCs w:val="20"/>
              </w:rPr>
            </w:pPr>
            <w:r w:rsidRPr="00CE68F9">
              <w:rPr>
                <w:sz w:val="20"/>
                <w:szCs w:val="20"/>
              </w:rPr>
              <w:t>Court Services Victoria</w:t>
            </w:r>
          </w:p>
          <w:p w14:paraId="3986F475" w14:textId="77777777" w:rsidR="00516D60" w:rsidRDefault="00516D60" w:rsidP="00CE68F9">
            <w:pPr>
              <w:rPr>
                <w:sz w:val="20"/>
                <w:szCs w:val="20"/>
              </w:rPr>
            </w:pPr>
          </w:p>
          <w:p w14:paraId="095D0513" w14:textId="77777777" w:rsidR="00516D60" w:rsidRDefault="00516D60" w:rsidP="00CE68F9">
            <w:pPr>
              <w:rPr>
                <w:sz w:val="20"/>
                <w:szCs w:val="20"/>
              </w:rPr>
            </w:pPr>
          </w:p>
          <w:p w14:paraId="7E8877D3" w14:textId="77777777" w:rsidR="00516D60" w:rsidRDefault="00CE68F9" w:rsidP="00CE68F9">
            <w:pPr>
              <w:rPr>
                <w:sz w:val="20"/>
                <w:szCs w:val="20"/>
              </w:rPr>
            </w:pPr>
            <w:r w:rsidRPr="00CE68F9">
              <w:rPr>
                <w:sz w:val="20"/>
                <w:szCs w:val="20"/>
              </w:rPr>
              <w:t>Melbourne</w:t>
            </w:r>
          </w:p>
          <w:p w14:paraId="79507041" w14:textId="5469C7DF" w:rsidR="00CE68F9" w:rsidRPr="00CE68F9" w:rsidRDefault="00CE68F9" w:rsidP="00CE68F9">
            <w:pPr>
              <w:rPr>
                <w:sz w:val="20"/>
                <w:szCs w:val="20"/>
              </w:rPr>
            </w:pPr>
            <w:r w:rsidRPr="00CE68F9">
              <w:rPr>
                <w:sz w:val="20"/>
                <w:szCs w:val="20"/>
              </w:rPr>
              <w:t>5 October 2016</w:t>
            </w:r>
          </w:p>
          <w:p w14:paraId="1DEF69B2" w14:textId="77777777" w:rsidR="00CE68F9" w:rsidRPr="00CE68F9" w:rsidRDefault="00CE68F9" w:rsidP="00CE68F9">
            <w:pPr>
              <w:rPr>
                <w:sz w:val="20"/>
                <w:szCs w:val="20"/>
              </w:rPr>
            </w:pPr>
          </w:p>
        </w:tc>
      </w:tr>
    </w:tbl>
    <w:p w14:paraId="6DB352FC" w14:textId="77777777" w:rsidR="00CE68F9" w:rsidRPr="00F00C90" w:rsidRDefault="00CE68F9" w:rsidP="00CE68F9"/>
    <w:p w14:paraId="13836D88" w14:textId="77777777" w:rsidR="00CE68F9" w:rsidRDefault="00CE68F9" w:rsidP="00CE68F9">
      <w:pPr>
        <w:rPr>
          <w:rFonts w:ascii="Cambria" w:eastAsia="Cambria" w:hAnsi="Cambria" w:cs="Cambria"/>
          <w:b/>
          <w:bCs/>
          <w:color w:val="375522"/>
          <w:sz w:val="26"/>
          <w:szCs w:val="26"/>
        </w:rPr>
      </w:pPr>
      <w:r>
        <w:rPr>
          <w:rFonts w:ascii="Cambria" w:eastAsia="Cambria" w:hAnsi="Cambria" w:cs="Cambria"/>
          <w:b/>
          <w:bCs/>
          <w:color w:val="375522"/>
          <w:sz w:val="26"/>
          <w:szCs w:val="26"/>
        </w:rPr>
        <w:br w:type="page"/>
      </w:r>
    </w:p>
    <w:p w14:paraId="340DC81C" w14:textId="77777777" w:rsidR="00CE68F9" w:rsidRDefault="00CE68F9" w:rsidP="00CE68F9">
      <w:pPr>
        <w:pStyle w:val="Heading1"/>
        <w:rPr>
          <w:rFonts w:eastAsia="Cambria"/>
        </w:rPr>
      </w:pPr>
      <w:bookmarkStart w:id="2" w:name="_Toc467245974"/>
      <w:r>
        <w:rPr>
          <w:rFonts w:eastAsia="Cambria"/>
        </w:rPr>
        <w:lastRenderedPageBreak/>
        <w:t>Com</w:t>
      </w:r>
      <w:r>
        <w:rPr>
          <w:rFonts w:eastAsia="Cambria"/>
          <w:spacing w:val="1"/>
        </w:rPr>
        <w:t>p</w:t>
      </w:r>
      <w:r>
        <w:rPr>
          <w:rFonts w:eastAsia="Cambria"/>
        </w:rPr>
        <w:t>rehe</w:t>
      </w:r>
      <w:r>
        <w:rPr>
          <w:rFonts w:eastAsia="Cambria"/>
          <w:spacing w:val="2"/>
        </w:rPr>
        <w:t>n</w:t>
      </w:r>
      <w:r>
        <w:rPr>
          <w:rFonts w:eastAsia="Cambria"/>
        </w:rPr>
        <w:t>sive oper</w:t>
      </w:r>
      <w:r>
        <w:rPr>
          <w:rFonts w:eastAsia="Cambria"/>
          <w:spacing w:val="1"/>
        </w:rPr>
        <w:t>a</w:t>
      </w:r>
      <w:r>
        <w:rPr>
          <w:rFonts w:eastAsia="Cambria"/>
        </w:rPr>
        <w:t>ting st</w:t>
      </w:r>
      <w:r>
        <w:rPr>
          <w:rFonts w:eastAsia="Cambria"/>
          <w:spacing w:val="1"/>
        </w:rPr>
        <w:t>a</w:t>
      </w:r>
      <w:r>
        <w:rPr>
          <w:rFonts w:eastAsia="Cambria"/>
        </w:rPr>
        <w:t>teme</w:t>
      </w:r>
      <w:r>
        <w:rPr>
          <w:rFonts w:eastAsia="Cambria"/>
          <w:spacing w:val="2"/>
        </w:rPr>
        <w:t>n</w:t>
      </w:r>
      <w:r>
        <w:rPr>
          <w:rFonts w:eastAsia="Cambria"/>
        </w:rPr>
        <w:t xml:space="preserve">t </w:t>
      </w:r>
      <w:r>
        <w:rPr>
          <w:rFonts w:eastAsia="Cambria"/>
          <w:position w:val="-1"/>
        </w:rPr>
        <w:t>for</w:t>
      </w:r>
      <w:r>
        <w:rPr>
          <w:rFonts w:eastAsia="Cambria"/>
          <w:spacing w:val="-2"/>
          <w:position w:val="-1"/>
        </w:rPr>
        <w:t xml:space="preserve"> </w:t>
      </w:r>
      <w:r>
        <w:rPr>
          <w:rFonts w:eastAsia="Cambria"/>
          <w:position w:val="-1"/>
        </w:rPr>
        <w:t>the</w:t>
      </w:r>
      <w:r>
        <w:rPr>
          <w:rFonts w:eastAsia="Cambria"/>
          <w:spacing w:val="-1"/>
          <w:position w:val="-1"/>
        </w:rPr>
        <w:t xml:space="preserve"> </w:t>
      </w:r>
      <w:r>
        <w:rPr>
          <w:rFonts w:eastAsia="Cambria"/>
          <w:position w:val="-1"/>
        </w:rPr>
        <w:t>fin</w:t>
      </w:r>
      <w:r>
        <w:rPr>
          <w:rFonts w:eastAsia="Cambria"/>
          <w:spacing w:val="2"/>
          <w:position w:val="-1"/>
        </w:rPr>
        <w:t>a</w:t>
      </w:r>
      <w:r>
        <w:rPr>
          <w:rFonts w:eastAsia="Cambria"/>
          <w:spacing w:val="1"/>
          <w:position w:val="-1"/>
        </w:rPr>
        <w:t>n</w:t>
      </w:r>
      <w:r>
        <w:rPr>
          <w:rFonts w:eastAsia="Cambria"/>
          <w:position w:val="-1"/>
        </w:rPr>
        <w:t>ci</w:t>
      </w:r>
      <w:r>
        <w:rPr>
          <w:rFonts w:eastAsia="Cambria"/>
          <w:spacing w:val="1"/>
          <w:position w:val="-1"/>
        </w:rPr>
        <w:t>a</w:t>
      </w:r>
      <w:r>
        <w:rPr>
          <w:rFonts w:eastAsia="Cambria"/>
          <w:position w:val="-1"/>
        </w:rPr>
        <w:t>l</w:t>
      </w:r>
      <w:r>
        <w:rPr>
          <w:rFonts w:eastAsia="Cambria"/>
          <w:spacing w:val="-2"/>
          <w:position w:val="-1"/>
        </w:rPr>
        <w:t xml:space="preserve"> </w:t>
      </w:r>
      <w:r>
        <w:rPr>
          <w:rFonts w:eastAsia="Cambria"/>
          <w:position w:val="-1"/>
        </w:rPr>
        <w:t>ye</w:t>
      </w:r>
      <w:r>
        <w:rPr>
          <w:rFonts w:eastAsia="Cambria"/>
          <w:spacing w:val="1"/>
          <w:position w:val="-1"/>
        </w:rPr>
        <w:t>a</w:t>
      </w:r>
      <w:r>
        <w:rPr>
          <w:rFonts w:eastAsia="Cambria"/>
          <w:position w:val="-1"/>
        </w:rPr>
        <w:t>r</w:t>
      </w:r>
      <w:r>
        <w:rPr>
          <w:rFonts w:eastAsia="Cambria"/>
          <w:spacing w:val="-1"/>
          <w:position w:val="-1"/>
        </w:rPr>
        <w:t xml:space="preserve"> </w:t>
      </w:r>
      <w:r>
        <w:rPr>
          <w:rFonts w:eastAsia="Cambria"/>
          <w:position w:val="-1"/>
        </w:rPr>
        <w:t>e</w:t>
      </w:r>
      <w:r>
        <w:rPr>
          <w:rFonts w:eastAsia="Cambria"/>
          <w:spacing w:val="1"/>
          <w:position w:val="-1"/>
        </w:rPr>
        <w:t>n</w:t>
      </w:r>
      <w:r>
        <w:rPr>
          <w:rFonts w:eastAsia="Cambria"/>
          <w:position w:val="-1"/>
        </w:rPr>
        <w:t>ded 30</w:t>
      </w:r>
      <w:r>
        <w:rPr>
          <w:rFonts w:eastAsia="Cambria"/>
          <w:spacing w:val="-2"/>
          <w:position w:val="-1"/>
        </w:rPr>
        <w:t xml:space="preserve"> </w:t>
      </w:r>
      <w:r>
        <w:rPr>
          <w:rFonts w:eastAsia="Cambria"/>
          <w:position w:val="-1"/>
        </w:rPr>
        <w:t>J</w:t>
      </w:r>
      <w:r>
        <w:rPr>
          <w:rFonts w:eastAsia="Cambria"/>
          <w:spacing w:val="1"/>
          <w:position w:val="-1"/>
        </w:rPr>
        <w:t>un</w:t>
      </w:r>
      <w:r>
        <w:rPr>
          <w:rFonts w:eastAsia="Cambria"/>
          <w:position w:val="-1"/>
        </w:rPr>
        <w:t>e</w:t>
      </w:r>
      <w:r>
        <w:rPr>
          <w:rFonts w:eastAsia="Cambria"/>
          <w:spacing w:val="-1"/>
          <w:position w:val="-1"/>
        </w:rPr>
        <w:t xml:space="preserve"> </w:t>
      </w:r>
      <w:r>
        <w:rPr>
          <w:rFonts w:eastAsia="Cambria"/>
          <w:position w:val="-1"/>
        </w:rPr>
        <w:t>2</w:t>
      </w:r>
      <w:r>
        <w:rPr>
          <w:rFonts w:eastAsia="Cambria"/>
          <w:spacing w:val="-1"/>
          <w:position w:val="-1"/>
        </w:rPr>
        <w:t>0</w:t>
      </w:r>
      <w:r>
        <w:rPr>
          <w:rFonts w:eastAsia="Cambria"/>
          <w:position w:val="-1"/>
        </w:rPr>
        <w:t>16</w:t>
      </w:r>
      <w:bookmarkEnd w:id="2"/>
    </w:p>
    <w:tbl>
      <w:tblPr>
        <w:tblW w:w="5000" w:type="pct"/>
        <w:tblLook w:val="04A0" w:firstRow="1" w:lastRow="0" w:firstColumn="1" w:lastColumn="0" w:noHBand="0" w:noVBand="1"/>
      </w:tblPr>
      <w:tblGrid>
        <w:gridCol w:w="6149"/>
        <w:gridCol w:w="1163"/>
        <w:gridCol w:w="1163"/>
        <w:gridCol w:w="1163"/>
      </w:tblGrid>
      <w:tr w:rsidR="00BB5A23" w:rsidRPr="00BB5A23" w14:paraId="300DDF29" w14:textId="77777777" w:rsidTr="006F1232">
        <w:trPr>
          <w:trHeight w:val="510"/>
        </w:trPr>
        <w:tc>
          <w:tcPr>
            <w:tcW w:w="5920" w:type="dxa"/>
            <w:tcBorders>
              <w:top w:val="nil"/>
              <w:left w:val="nil"/>
              <w:bottom w:val="single" w:sz="4" w:space="0" w:color="auto"/>
              <w:right w:val="nil"/>
            </w:tcBorders>
            <w:shd w:val="clear" w:color="auto" w:fill="auto"/>
            <w:noWrap/>
            <w:vAlign w:val="bottom"/>
            <w:hideMark/>
          </w:tcPr>
          <w:p w14:paraId="1C032B51" w14:textId="039F5519" w:rsidR="00BB5A23" w:rsidRPr="00BB5A23" w:rsidRDefault="00B247C7" w:rsidP="00BB5A23">
            <w:pPr>
              <w:widowControl/>
              <w:rPr>
                <w:lang w:val="en-AU" w:eastAsia="en-AU"/>
              </w:rPr>
            </w:pPr>
            <w:r>
              <w:rPr>
                <w:lang w:val="en-AU" w:eastAsia="en-AU"/>
              </w:rPr>
              <w:t xml:space="preserve"> </w:t>
            </w:r>
          </w:p>
        </w:tc>
        <w:tc>
          <w:tcPr>
            <w:tcW w:w="1120" w:type="dxa"/>
            <w:tcBorders>
              <w:top w:val="nil"/>
              <w:left w:val="nil"/>
              <w:bottom w:val="single" w:sz="4" w:space="0" w:color="auto"/>
              <w:right w:val="nil"/>
            </w:tcBorders>
            <w:shd w:val="clear" w:color="auto" w:fill="auto"/>
            <w:noWrap/>
            <w:vAlign w:val="bottom"/>
            <w:hideMark/>
          </w:tcPr>
          <w:p w14:paraId="40A18CD4" w14:textId="77777777" w:rsidR="00BB5A23" w:rsidRPr="00BB5A23" w:rsidRDefault="00BB5A23" w:rsidP="00040654">
            <w:pPr>
              <w:widowControl/>
              <w:jc w:val="right"/>
              <w:rPr>
                <w:lang w:val="en-AU" w:eastAsia="en-AU"/>
              </w:rPr>
            </w:pPr>
            <w:r w:rsidRPr="00BB5A23">
              <w:rPr>
                <w:lang w:val="en-AU" w:eastAsia="en-AU"/>
              </w:rPr>
              <w:t>Note</w:t>
            </w:r>
          </w:p>
        </w:tc>
        <w:tc>
          <w:tcPr>
            <w:tcW w:w="1120" w:type="dxa"/>
            <w:tcBorders>
              <w:top w:val="nil"/>
              <w:left w:val="nil"/>
              <w:bottom w:val="single" w:sz="4" w:space="0" w:color="auto"/>
              <w:right w:val="nil"/>
            </w:tcBorders>
            <w:shd w:val="clear" w:color="auto" w:fill="F2F2F2" w:themeFill="background1" w:themeFillShade="F2"/>
            <w:vAlign w:val="bottom"/>
            <w:hideMark/>
          </w:tcPr>
          <w:p w14:paraId="10A48905" w14:textId="77777777" w:rsidR="00BB5A23" w:rsidRPr="00BB5A23" w:rsidRDefault="00BB5A23" w:rsidP="00040654">
            <w:pPr>
              <w:widowControl/>
              <w:jc w:val="right"/>
              <w:rPr>
                <w:lang w:val="en-AU" w:eastAsia="en-AU"/>
              </w:rPr>
            </w:pPr>
            <w:r w:rsidRPr="00BB5A23">
              <w:rPr>
                <w:lang w:val="en-AU" w:eastAsia="en-AU"/>
              </w:rPr>
              <w:t>2016</w:t>
            </w:r>
            <w:r w:rsidRPr="00BB5A23">
              <w:rPr>
                <w:lang w:val="en-AU" w:eastAsia="en-AU"/>
              </w:rPr>
              <w:br/>
              <w:t>$'000</w:t>
            </w:r>
          </w:p>
        </w:tc>
        <w:tc>
          <w:tcPr>
            <w:tcW w:w="1120" w:type="dxa"/>
            <w:tcBorders>
              <w:top w:val="nil"/>
              <w:left w:val="nil"/>
              <w:bottom w:val="single" w:sz="4" w:space="0" w:color="auto"/>
              <w:right w:val="nil"/>
            </w:tcBorders>
            <w:shd w:val="clear" w:color="auto" w:fill="auto"/>
            <w:vAlign w:val="bottom"/>
            <w:hideMark/>
          </w:tcPr>
          <w:p w14:paraId="13293CCA" w14:textId="77777777" w:rsidR="00BB5A23" w:rsidRPr="00BB5A23" w:rsidRDefault="00BB5A23" w:rsidP="00040654">
            <w:pPr>
              <w:widowControl/>
              <w:jc w:val="right"/>
              <w:rPr>
                <w:lang w:val="en-AU" w:eastAsia="en-AU"/>
              </w:rPr>
            </w:pPr>
            <w:r w:rsidRPr="00BB5A23">
              <w:rPr>
                <w:lang w:val="en-AU" w:eastAsia="en-AU"/>
              </w:rPr>
              <w:t>2015</w:t>
            </w:r>
            <w:r w:rsidRPr="00BB5A23">
              <w:rPr>
                <w:lang w:val="en-AU" w:eastAsia="en-AU"/>
              </w:rPr>
              <w:br/>
              <w:t>$'000</w:t>
            </w:r>
          </w:p>
        </w:tc>
      </w:tr>
      <w:tr w:rsidR="00BB5A23" w:rsidRPr="00BB5A23" w14:paraId="646A80D6" w14:textId="77777777" w:rsidTr="006F1232">
        <w:trPr>
          <w:trHeight w:val="255"/>
        </w:trPr>
        <w:tc>
          <w:tcPr>
            <w:tcW w:w="5920" w:type="dxa"/>
            <w:tcBorders>
              <w:top w:val="nil"/>
              <w:left w:val="nil"/>
              <w:bottom w:val="nil"/>
              <w:right w:val="nil"/>
            </w:tcBorders>
            <w:shd w:val="clear" w:color="auto" w:fill="auto"/>
            <w:noWrap/>
            <w:vAlign w:val="bottom"/>
            <w:hideMark/>
          </w:tcPr>
          <w:p w14:paraId="1F36F034" w14:textId="77777777" w:rsidR="00BB5A23" w:rsidRPr="00BB5A23" w:rsidRDefault="00BB5A23" w:rsidP="00BB5A23">
            <w:pPr>
              <w:widowControl/>
              <w:jc w:val="center"/>
              <w:rPr>
                <w:lang w:val="en-AU" w:eastAsia="en-AU"/>
              </w:rPr>
            </w:pPr>
          </w:p>
        </w:tc>
        <w:tc>
          <w:tcPr>
            <w:tcW w:w="1120" w:type="dxa"/>
            <w:tcBorders>
              <w:top w:val="nil"/>
              <w:left w:val="nil"/>
              <w:bottom w:val="nil"/>
              <w:right w:val="nil"/>
            </w:tcBorders>
            <w:shd w:val="clear" w:color="auto" w:fill="auto"/>
            <w:noWrap/>
            <w:vAlign w:val="bottom"/>
            <w:hideMark/>
          </w:tcPr>
          <w:p w14:paraId="19A9B93C"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1F33EB12" w14:textId="4344A4C1" w:rsidR="00BB5A23" w:rsidRPr="00BB5A23" w:rsidRDefault="00B247C7" w:rsidP="00BB5A23">
            <w:pPr>
              <w:widowControl/>
              <w:jc w:val="right"/>
              <w:rPr>
                <w:lang w:val="en-AU" w:eastAsia="en-AU"/>
              </w:rPr>
            </w:pPr>
            <w:r>
              <w:rPr>
                <w:lang w:val="en-AU" w:eastAsia="en-AU"/>
              </w:rPr>
              <w:t xml:space="preserve"> </w:t>
            </w:r>
          </w:p>
        </w:tc>
        <w:tc>
          <w:tcPr>
            <w:tcW w:w="1120" w:type="dxa"/>
            <w:tcBorders>
              <w:top w:val="nil"/>
              <w:left w:val="nil"/>
              <w:bottom w:val="nil"/>
              <w:right w:val="nil"/>
            </w:tcBorders>
            <w:shd w:val="clear" w:color="auto" w:fill="auto"/>
            <w:noWrap/>
            <w:vAlign w:val="bottom"/>
            <w:hideMark/>
          </w:tcPr>
          <w:p w14:paraId="25CDD4D4" w14:textId="77777777" w:rsidR="00BB5A23" w:rsidRPr="00BB5A23" w:rsidRDefault="00BB5A23" w:rsidP="00BB5A23">
            <w:pPr>
              <w:widowControl/>
              <w:jc w:val="right"/>
              <w:rPr>
                <w:lang w:val="en-AU" w:eastAsia="en-AU"/>
              </w:rPr>
            </w:pPr>
          </w:p>
        </w:tc>
      </w:tr>
      <w:tr w:rsidR="00BB5A23" w:rsidRPr="00BB5A23" w14:paraId="0A2CE63B" w14:textId="77777777" w:rsidTr="006F1232">
        <w:trPr>
          <w:trHeight w:val="255"/>
        </w:trPr>
        <w:tc>
          <w:tcPr>
            <w:tcW w:w="5920" w:type="dxa"/>
            <w:tcBorders>
              <w:top w:val="nil"/>
              <w:left w:val="nil"/>
              <w:bottom w:val="nil"/>
              <w:right w:val="nil"/>
            </w:tcBorders>
            <w:shd w:val="clear" w:color="auto" w:fill="auto"/>
            <w:noWrap/>
            <w:vAlign w:val="bottom"/>
            <w:hideMark/>
          </w:tcPr>
          <w:p w14:paraId="64DD77F1" w14:textId="77777777" w:rsidR="00BB5A23" w:rsidRPr="00BB5A23" w:rsidRDefault="00BB5A23" w:rsidP="00BB5A23">
            <w:pPr>
              <w:widowControl/>
              <w:rPr>
                <w:b/>
                <w:lang w:val="en-AU" w:eastAsia="en-AU"/>
              </w:rPr>
            </w:pPr>
            <w:r w:rsidRPr="00BB5A23">
              <w:rPr>
                <w:b/>
                <w:lang w:val="en-AU" w:eastAsia="en-AU"/>
              </w:rPr>
              <w:t>Continuing Operations</w:t>
            </w:r>
          </w:p>
        </w:tc>
        <w:tc>
          <w:tcPr>
            <w:tcW w:w="1120" w:type="dxa"/>
            <w:tcBorders>
              <w:top w:val="nil"/>
              <w:left w:val="nil"/>
              <w:bottom w:val="nil"/>
              <w:right w:val="nil"/>
            </w:tcBorders>
            <w:shd w:val="clear" w:color="auto" w:fill="auto"/>
            <w:noWrap/>
            <w:vAlign w:val="bottom"/>
            <w:hideMark/>
          </w:tcPr>
          <w:p w14:paraId="1F4F4F77"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40A845D2" w14:textId="06AE9627"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128B6EF8" w14:textId="77777777" w:rsidR="00BB5A23" w:rsidRPr="00BB5A23" w:rsidRDefault="00BB5A23" w:rsidP="00BB5A23">
            <w:pPr>
              <w:widowControl/>
              <w:jc w:val="right"/>
              <w:rPr>
                <w:b/>
                <w:lang w:val="en-AU" w:eastAsia="en-AU"/>
              </w:rPr>
            </w:pPr>
          </w:p>
        </w:tc>
      </w:tr>
      <w:tr w:rsidR="00BB5A23" w:rsidRPr="00BB5A23" w14:paraId="5B7AF2CD" w14:textId="77777777" w:rsidTr="006F1232">
        <w:trPr>
          <w:trHeight w:val="255"/>
        </w:trPr>
        <w:tc>
          <w:tcPr>
            <w:tcW w:w="5920" w:type="dxa"/>
            <w:tcBorders>
              <w:top w:val="nil"/>
              <w:left w:val="nil"/>
              <w:bottom w:val="nil"/>
              <w:right w:val="nil"/>
            </w:tcBorders>
            <w:shd w:val="clear" w:color="auto" w:fill="auto"/>
            <w:noWrap/>
            <w:vAlign w:val="bottom"/>
            <w:hideMark/>
          </w:tcPr>
          <w:p w14:paraId="77891981" w14:textId="77777777" w:rsidR="00BB5A23" w:rsidRPr="00BB5A23" w:rsidRDefault="00BB5A23" w:rsidP="00BB5A23">
            <w:pPr>
              <w:widowControl/>
              <w:rPr>
                <w:b/>
                <w:lang w:val="en-AU" w:eastAsia="en-AU"/>
              </w:rPr>
            </w:pPr>
            <w:r w:rsidRPr="00BB5A23">
              <w:rPr>
                <w:b/>
                <w:lang w:val="en-AU" w:eastAsia="en-AU"/>
              </w:rPr>
              <w:t>Income from transactions</w:t>
            </w:r>
          </w:p>
        </w:tc>
        <w:tc>
          <w:tcPr>
            <w:tcW w:w="1120" w:type="dxa"/>
            <w:tcBorders>
              <w:top w:val="nil"/>
              <w:left w:val="nil"/>
              <w:bottom w:val="nil"/>
              <w:right w:val="nil"/>
            </w:tcBorders>
            <w:shd w:val="clear" w:color="auto" w:fill="auto"/>
            <w:noWrap/>
            <w:vAlign w:val="bottom"/>
            <w:hideMark/>
          </w:tcPr>
          <w:p w14:paraId="61A47348"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7CE77016" w14:textId="3F756F31"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55C40183" w14:textId="77777777" w:rsidR="00BB5A23" w:rsidRPr="00BB5A23" w:rsidRDefault="00BB5A23" w:rsidP="00BB5A23">
            <w:pPr>
              <w:widowControl/>
              <w:jc w:val="right"/>
              <w:rPr>
                <w:b/>
                <w:lang w:val="en-AU" w:eastAsia="en-AU"/>
              </w:rPr>
            </w:pPr>
          </w:p>
        </w:tc>
      </w:tr>
      <w:tr w:rsidR="00BB5A23" w:rsidRPr="00BB5A23" w14:paraId="5A6719E8" w14:textId="77777777" w:rsidTr="006F1232">
        <w:trPr>
          <w:trHeight w:val="255"/>
        </w:trPr>
        <w:tc>
          <w:tcPr>
            <w:tcW w:w="5920" w:type="dxa"/>
            <w:tcBorders>
              <w:top w:val="nil"/>
              <w:left w:val="nil"/>
              <w:bottom w:val="nil"/>
              <w:right w:val="nil"/>
            </w:tcBorders>
            <w:shd w:val="clear" w:color="auto" w:fill="auto"/>
            <w:noWrap/>
            <w:vAlign w:val="bottom"/>
            <w:hideMark/>
          </w:tcPr>
          <w:p w14:paraId="16C1981D" w14:textId="77777777" w:rsidR="00BB5A23" w:rsidRPr="00BB5A23" w:rsidRDefault="00BB5A23" w:rsidP="00BB5A23">
            <w:pPr>
              <w:widowControl/>
              <w:rPr>
                <w:lang w:val="en-AU" w:eastAsia="en-AU"/>
              </w:rPr>
            </w:pPr>
            <w:r w:rsidRPr="00BB5A23">
              <w:rPr>
                <w:lang w:val="en-AU" w:eastAsia="en-AU"/>
              </w:rPr>
              <w:t>Output appropriations</w:t>
            </w:r>
          </w:p>
        </w:tc>
        <w:tc>
          <w:tcPr>
            <w:tcW w:w="1120" w:type="dxa"/>
            <w:tcBorders>
              <w:top w:val="nil"/>
              <w:left w:val="nil"/>
              <w:bottom w:val="nil"/>
              <w:right w:val="nil"/>
            </w:tcBorders>
            <w:shd w:val="clear" w:color="auto" w:fill="auto"/>
            <w:noWrap/>
            <w:vAlign w:val="bottom"/>
            <w:hideMark/>
          </w:tcPr>
          <w:p w14:paraId="1BF54AC2" w14:textId="77777777" w:rsidR="00BB5A23" w:rsidRPr="00BB5A23" w:rsidRDefault="00BB5A23" w:rsidP="00BB5A23">
            <w:pPr>
              <w:widowControl/>
              <w:jc w:val="right"/>
              <w:rPr>
                <w:lang w:val="en-AU" w:eastAsia="en-AU"/>
              </w:rPr>
            </w:pPr>
            <w:r w:rsidRPr="00BB5A23">
              <w:rPr>
                <w:lang w:val="en-AU" w:eastAsia="en-AU"/>
              </w:rPr>
              <w:t>21(a)</w:t>
            </w:r>
          </w:p>
        </w:tc>
        <w:tc>
          <w:tcPr>
            <w:tcW w:w="1120" w:type="dxa"/>
            <w:tcBorders>
              <w:top w:val="nil"/>
              <w:left w:val="nil"/>
              <w:bottom w:val="nil"/>
              <w:right w:val="nil"/>
            </w:tcBorders>
            <w:shd w:val="clear" w:color="auto" w:fill="F2F2F2" w:themeFill="background1" w:themeFillShade="F2"/>
            <w:noWrap/>
            <w:vAlign w:val="bottom"/>
            <w:hideMark/>
          </w:tcPr>
          <w:p w14:paraId="2C41AD20" w14:textId="77777777" w:rsidR="00BB5A23" w:rsidRPr="00BB5A23" w:rsidRDefault="00BB5A23" w:rsidP="00BB5A23">
            <w:pPr>
              <w:widowControl/>
              <w:jc w:val="right"/>
              <w:rPr>
                <w:lang w:val="en-AU" w:eastAsia="en-AU"/>
              </w:rPr>
            </w:pPr>
            <w:r w:rsidRPr="00BB5A23">
              <w:rPr>
                <w:lang w:val="en-AU" w:eastAsia="en-AU"/>
              </w:rPr>
              <w:t>309,603</w:t>
            </w:r>
          </w:p>
        </w:tc>
        <w:tc>
          <w:tcPr>
            <w:tcW w:w="1120" w:type="dxa"/>
            <w:tcBorders>
              <w:top w:val="nil"/>
              <w:left w:val="nil"/>
              <w:bottom w:val="nil"/>
              <w:right w:val="nil"/>
            </w:tcBorders>
            <w:shd w:val="clear" w:color="auto" w:fill="auto"/>
            <w:noWrap/>
            <w:vAlign w:val="bottom"/>
            <w:hideMark/>
          </w:tcPr>
          <w:p w14:paraId="6E9B6463" w14:textId="77777777" w:rsidR="00BB5A23" w:rsidRPr="00BB5A23" w:rsidRDefault="00BB5A23" w:rsidP="00BB5A23">
            <w:pPr>
              <w:widowControl/>
              <w:jc w:val="right"/>
              <w:rPr>
                <w:lang w:val="en-AU" w:eastAsia="en-AU"/>
              </w:rPr>
            </w:pPr>
            <w:r w:rsidRPr="00BB5A23">
              <w:rPr>
                <w:lang w:val="en-AU" w:eastAsia="en-AU"/>
              </w:rPr>
              <w:t>297,238</w:t>
            </w:r>
          </w:p>
        </w:tc>
      </w:tr>
      <w:tr w:rsidR="00BB5A23" w:rsidRPr="00BB5A23" w14:paraId="14A28ADB" w14:textId="77777777" w:rsidTr="006F1232">
        <w:trPr>
          <w:trHeight w:val="255"/>
        </w:trPr>
        <w:tc>
          <w:tcPr>
            <w:tcW w:w="5920" w:type="dxa"/>
            <w:tcBorders>
              <w:top w:val="nil"/>
              <w:left w:val="nil"/>
              <w:bottom w:val="nil"/>
              <w:right w:val="nil"/>
            </w:tcBorders>
            <w:shd w:val="clear" w:color="auto" w:fill="auto"/>
            <w:noWrap/>
            <w:vAlign w:val="bottom"/>
            <w:hideMark/>
          </w:tcPr>
          <w:p w14:paraId="4059C182" w14:textId="77777777" w:rsidR="00BB5A23" w:rsidRPr="00BB5A23" w:rsidRDefault="00BB5A23" w:rsidP="00BB5A23">
            <w:pPr>
              <w:widowControl/>
              <w:rPr>
                <w:lang w:val="en-AU" w:eastAsia="en-AU"/>
              </w:rPr>
            </w:pPr>
            <w:r w:rsidRPr="00BB5A23">
              <w:rPr>
                <w:lang w:val="en-AU" w:eastAsia="en-AU"/>
              </w:rPr>
              <w:t>Special appropriations</w:t>
            </w:r>
          </w:p>
        </w:tc>
        <w:tc>
          <w:tcPr>
            <w:tcW w:w="1120" w:type="dxa"/>
            <w:tcBorders>
              <w:top w:val="nil"/>
              <w:left w:val="nil"/>
              <w:bottom w:val="nil"/>
              <w:right w:val="nil"/>
            </w:tcBorders>
            <w:shd w:val="clear" w:color="auto" w:fill="auto"/>
            <w:noWrap/>
            <w:vAlign w:val="bottom"/>
            <w:hideMark/>
          </w:tcPr>
          <w:p w14:paraId="4E61651A" w14:textId="77777777" w:rsidR="00BB5A23" w:rsidRPr="00BB5A23" w:rsidRDefault="00BB5A23" w:rsidP="00BB5A23">
            <w:pPr>
              <w:widowControl/>
              <w:jc w:val="right"/>
              <w:rPr>
                <w:lang w:val="en-AU" w:eastAsia="en-AU"/>
              </w:rPr>
            </w:pPr>
            <w:r w:rsidRPr="00BB5A23">
              <w:rPr>
                <w:lang w:val="en-AU" w:eastAsia="en-AU"/>
              </w:rPr>
              <w:t>21(b)</w:t>
            </w:r>
          </w:p>
        </w:tc>
        <w:tc>
          <w:tcPr>
            <w:tcW w:w="1120" w:type="dxa"/>
            <w:tcBorders>
              <w:top w:val="nil"/>
              <w:left w:val="nil"/>
              <w:bottom w:val="nil"/>
              <w:right w:val="nil"/>
            </w:tcBorders>
            <w:shd w:val="clear" w:color="auto" w:fill="F2F2F2" w:themeFill="background1" w:themeFillShade="F2"/>
            <w:noWrap/>
            <w:vAlign w:val="bottom"/>
            <w:hideMark/>
          </w:tcPr>
          <w:p w14:paraId="09707E3A" w14:textId="77777777" w:rsidR="00BB5A23" w:rsidRPr="00BB5A23" w:rsidRDefault="00BB5A23" w:rsidP="00BB5A23">
            <w:pPr>
              <w:widowControl/>
              <w:jc w:val="right"/>
              <w:rPr>
                <w:lang w:val="en-AU" w:eastAsia="en-AU"/>
              </w:rPr>
            </w:pPr>
            <w:r w:rsidRPr="00BB5A23">
              <w:rPr>
                <w:lang w:val="en-AU" w:eastAsia="en-AU"/>
              </w:rPr>
              <w:t>123,098</w:t>
            </w:r>
          </w:p>
        </w:tc>
        <w:tc>
          <w:tcPr>
            <w:tcW w:w="1120" w:type="dxa"/>
            <w:tcBorders>
              <w:top w:val="nil"/>
              <w:left w:val="nil"/>
              <w:bottom w:val="nil"/>
              <w:right w:val="nil"/>
            </w:tcBorders>
            <w:shd w:val="clear" w:color="auto" w:fill="auto"/>
            <w:noWrap/>
            <w:vAlign w:val="bottom"/>
            <w:hideMark/>
          </w:tcPr>
          <w:p w14:paraId="3BA71A23" w14:textId="77777777" w:rsidR="00BB5A23" w:rsidRPr="00BB5A23" w:rsidRDefault="00BB5A23" w:rsidP="00BB5A23">
            <w:pPr>
              <w:widowControl/>
              <w:jc w:val="right"/>
              <w:rPr>
                <w:lang w:val="en-AU" w:eastAsia="en-AU"/>
              </w:rPr>
            </w:pPr>
            <w:r w:rsidRPr="00BB5A23">
              <w:rPr>
                <w:lang w:val="en-AU" w:eastAsia="en-AU"/>
              </w:rPr>
              <w:t>115,151</w:t>
            </w:r>
          </w:p>
        </w:tc>
      </w:tr>
      <w:tr w:rsidR="00BB5A23" w:rsidRPr="00BB5A23" w14:paraId="31B38E18" w14:textId="77777777" w:rsidTr="006F1232">
        <w:trPr>
          <w:trHeight w:val="255"/>
        </w:trPr>
        <w:tc>
          <w:tcPr>
            <w:tcW w:w="5920" w:type="dxa"/>
            <w:tcBorders>
              <w:top w:val="nil"/>
              <w:left w:val="nil"/>
              <w:bottom w:val="nil"/>
              <w:right w:val="nil"/>
            </w:tcBorders>
            <w:shd w:val="clear" w:color="auto" w:fill="auto"/>
            <w:noWrap/>
            <w:vAlign w:val="bottom"/>
            <w:hideMark/>
          </w:tcPr>
          <w:p w14:paraId="3AB5BABE" w14:textId="77777777" w:rsidR="00BB5A23" w:rsidRPr="00BB5A23" w:rsidRDefault="00BB5A23" w:rsidP="00BB5A23">
            <w:pPr>
              <w:widowControl/>
              <w:rPr>
                <w:lang w:val="en-AU" w:eastAsia="en-AU"/>
              </w:rPr>
            </w:pPr>
            <w:r w:rsidRPr="00BB5A23">
              <w:rPr>
                <w:lang w:val="en-AU" w:eastAsia="en-AU"/>
              </w:rPr>
              <w:t>Grants</w:t>
            </w:r>
          </w:p>
        </w:tc>
        <w:tc>
          <w:tcPr>
            <w:tcW w:w="1120" w:type="dxa"/>
            <w:tcBorders>
              <w:top w:val="nil"/>
              <w:left w:val="nil"/>
              <w:bottom w:val="nil"/>
              <w:right w:val="nil"/>
            </w:tcBorders>
            <w:shd w:val="clear" w:color="auto" w:fill="auto"/>
            <w:noWrap/>
            <w:vAlign w:val="bottom"/>
            <w:hideMark/>
          </w:tcPr>
          <w:p w14:paraId="68C9D3ED" w14:textId="77777777" w:rsidR="00BB5A23" w:rsidRPr="00BB5A23" w:rsidRDefault="00BB5A23" w:rsidP="00BB5A23">
            <w:pPr>
              <w:widowControl/>
              <w:jc w:val="right"/>
              <w:rPr>
                <w:lang w:val="en-AU" w:eastAsia="en-AU"/>
              </w:rPr>
            </w:pPr>
            <w:r w:rsidRPr="00BB5A23">
              <w:rPr>
                <w:lang w:val="en-AU" w:eastAsia="en-AU"/>
              </w:rPr>
              <w:t>4(a)</w:t>
            </w:r>
          </w:p>
        </w:tc>
        <w:tc>
          <w:tcPr>
            <w:tcW w:w="1120" w:type="dxa"/>
            <w:tcBorders>
              <w:top w:val="nil"/>
              <w:left w:val="nil"/>
              <w:bottom w:val="nil"/>
              <w:right w:val="nil"/>
            </w:tcBorders>
            <w:shd w:val="clear" w:color="auto" w:fill="F2F2F2" w:themeFill="background1" w:themeFillShade="F2"/>
            <w:noWrap/>
            <w:vAlign w:val="bottom"/>
            <w:hideMark/>
          </w:tcPr>
          <w:p w14:paraId="21D42130" w14:textId="77777777" w:rsidR="00BB5A23" w:rsidRPr="00BB5A23" w:rsidRDefault="00BB5A23" w:rsidP="00BB5A23">
            <w:pPr>
              <w:widowControl/>
              <w:jc w:val="right"/>
              <w:rPr>
                <w:lang w:val="en-AU" w:eastAsia="en-AU"/>
              </w:rPr>
            </w:pPr>
            <w:r w:rsidRPr="00BB5A23">
              <w:rPr>
                <w:lang w:val="en-AU" w:eastAsia="en-AU"/>
              </w:rPr>
              <w:t>21,870</w:t>
            </w:r>
          </w:p>
        </w:tc>
        <w:tc>
          <w:tcPr>
            <w:tcW w:w="1120" w:type="dxa"/>
            <w:tcBorders>
              <w:top w:val="nil"/>
              <w:left w:val="nil"/>
              <w:bottom w:val="nil"/>
              <w:right w:val="nil"/>
            </w:tcBorders>
            <w:shd w:val="clear" w:color="auto" w:fill="auto"/>
            <w:noWrap/>
            <w:vAlign w:val="bottom"/>
            <w:hideMark/>
          </w:tcPr>
          <w:p w14:paraId="6209EC1A" w14:textId="77777777" w:rsidR="00BB5A23" w:rsidRPr="00BB5A23" w:rsidRDefault="00BB5A23" w:rsidP="00BB5A23">
            <w:pPr>
              <w:widowControl/>
              <w:jc w:val="right"/>
              <w:rPr>
                <w:lang w:val="en-AU" w:eastAsia="en-AU"/>
              </w:rPr>
            </w:pPr>
            <w:r w:rsidRPr="00BB5A23">
              <w:rPr>
                <w:lang w:val="en-AU" w:eastAsia="en-AU"/>
              </w:rPr>
              <w:t>35,339</w:t>
            </w:r>
          </w:p>
        </w:tc>
      </w:tr>
      <w:tr w:rsidR="00BB5A23" w:rsidRPr="00BB5A23" w14:paraId="7FF04D1A" w14:textId="77777777" w:rsidTr="006F1232">
        <w:trPr>
          <w:trHeight w:val="255"/>
        </w:trPr>
        <w:tc>
          <w:tcPr>
            <w:tcW w:w="5920" w:type="dxa"/>
            <w:tcBorders>
              <w:top w:val="nil"/>
              <w:left w:val="nil"/>
              <w:bottom w:val="single" w:sz="4" w:space="0" w:color="auto"/>
              <w:right w:val="nil"/>
            </w:tcBorders>
            <w:shd w:val="clear" w:color="auto" w:fill="auto"/>
            <w:noWrap/>
            <w:vAlign w:val="bottom"/>
            <w:hideMark/>
          </w:tcPr>
          <w:p w14:paraId="505EF0BB" w14:textId="77777777" w:rsidR="00BB5A23" w:rsidRPr="00BB5A23" w:rsidRDefault="00BB5A23" w:rsidP="00BB5A23">
            <w:pPr>
              <w:widowControl/>
              <w:rPr>
                <w:lang w:val="en-AU" w:eastAsia="en-AU"/>
              </w:rPr>
            </w:pPr>
            <w:r w:rsidRPr="00BB5A23">
              <w:rPr>
                <w:lang w:val="en-AU" w:eastAsia="en-AU"/>
              </w:rPr>
              <w:t>Other income</w:t>
            </w:r>
          </w:p>
        </w:tc>
        <w:tc>
          <w:tcPr>
            <w:tcW w:w="1120" w:type="dxa"/>
            <w:tcBorders>
              <w:top w:val="nil"/>
              <w:left w:val="nil"/>
              <w:bottom w:val="single" w:sz="4" w:space="0" w:color="auto"/>
              <w:right w:val="nil"/>
            </w:tcBorders>
            <w:shd w:val="clear" w:color="auto" w:fill="auto"/>
            <w:noWrap/>
            <w:vAlign w:val="bottom"/>
            <w:hideMark/>
          </w:tcPr>
          <w:p w14:paraId="654610BF" w14:textId="46CEA5EC" w:rsidR="00BB5A23" w:rsidRPr="00BB5A23" w:rsidRDefault="00B247C7" w:rsidP="00BB5A23">
            <w:pPr>
              <w:widowControl/>
              <w:jc w:val="right"/>
              <w:rPr>
                <w:lang w:val="en-AU" w:eastAsia="en-AU"/>
              </w:rPr>
            </w:pPr>
            <w:r>
              <w:rPr>
                <w:lang w:val="en-AU" w:eastAsia="en-AU"/>
              </w:rPr>
              <w:t xml:space="preserve"> </w:t>
            </w: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4BFD4EEB" w14:textId="77777777" w:rsidR="00BB5A23" w:rsidRPr="00BB5A23" w:rsidRDefault="00BB5A23" w:rsidP="00BB5A23">
            <w:pPr>
              <w:widowControl/>
              <w:jc w:val="right"/>
              <w:rPr>
                <w:lang w:val="en-AU" w:eastAsia="en-AU"/>
              </w:rPr>
            </w:pPr>
            <w:r w:rsidRPr="00BB5A23">
              <w:rPr>
                <w:lang w:val="en-AU" w:eastAsia="en-AU"/>
              </w:rPr>
              <w:t xml:space="preserve">3,248 </w:t>
            </w:r>
          </w:p>
        </w:tc>
        <w:tc>
          <w:tcPr>
            <w:tcW w:w="1120" w:type="dxa"/>
            <w:tcBorders>
              <w:top w:val="nil"/>
              <w:left w:val="nil"/>
              <w:bottom w:val="single" w:sz="4" w:space="0" w:color="auto"/>
              <w:right w:val="nil"/>
            </w:tcBorders>
            <w:shd w:val="clear" w:color="auto" w:fill="auto"/>
            <w:noWrap/>
            <w:vAlign w:val="bottom"/>
            <w:hideMark/>
          </w:tcPr>
          <w:p w14:paraId="4FC97DEA" w14:textId="77777777" w:rsidR="00BB5A23" w:rsidRPr="00BB5A23" w:rsidRDefault="00BB5A23" w:rsidP="00BB5A23">
            <w:pPr>
              <w:widowControl/>
              <w:jc w:val="right"/>
              <w:rPr>
                <w:lang w:val="en-AU" w:eastAsia="en-AU"/>
              </w:rPr>
            </w:pPr>
            <w:r w:rsidRPr="00BB5A23">
              <w:rPr>
                <w:lang w:val="en-AU" w:eastAsia="en-AU"/>
              </w:rPr>
              <w:t>1,604</w:t>
            </w:r>
          </w:p>
        </w:tc>
      </w:tr>
      <w:tr w:rsidR="00BB5A23" w:rsidRPr="00BB5A23" w14:paraId="6EF76B51" w14:textId="77777777" w:rsidTr="006F1232">
        <w:trPr>
          <w:trHeight w:val="255"/>
        </w:trPr>
        <w:tc>
          <w:tcPr>
            <w:tcW w:w="5920" w:type="dxa"/>
            <w:tcBorders>
              <w:top w:val="nil"/>
              <w:left w:val="nil"/>
              <w:bottom w:val="nil"/>
              <w:right w:val="nil"/>
            </w:tcBorders>
            <w:shd w:val="clear" w:color="auto" w:fill="auto"/>
            <w:noWrap/>
            <w:vAlign w:val="bottom"/>
            <w:hideMark/>
          </w:tcPr>
          <w:p w14:paraId="40CAC925" w14:textId="77777777" w:rsidR="00BB5A23" w:rsidRPr="00BB5A23" w:rsidRDefault="00BB5A23" w:rsidP="00BB5A23">
            <w:pPr>
              <w:widowControl/>
              <w:rPr>
                <w:b/>
                <w:lang w:val="en-AU" w:eastAsia="en-AU"/>
              </w:rPr>
            </w:pPr>
            <w:r w:rsidRPr="00BB5A23">
              <w:rPr>
                <w:b/>
                <w:lang w:val="en-AU" w:eastAsia="en-AU"/>
              </w:rPr>
              <w:t>Total income from transactions</w:t>
            </w:r>
          </w:p>
        </w:tc>
        <w:tc>
          <w:tcPr>
            <w:tcW w:w="1120" w:type="dxa"/>
            <w:tcBorders>
              <w:top w:val="nil"/>
              <w:left w:val="nil"/>
              <w:bottom w:val="nil"/>
              <w:right w:val="nil"/>
            </w:tcBorders>
            <w:shd w:val="clear" w:color="auto" w:fill="auto"/>
            <w:noWrap/>
            <w:vAlign w:val="bottom"/>
            <w:hideMark/>
          </w:tcPr>
          <w:p w14:paraId="3E935D18"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36673497" w14:textId="77777777" w:rsidR="00BB5A23" w:rsidRPr="00BB5A23" w:rsidRDefault="00BB5A23" w:rsidP="00BB5A23">
            <w:pPr>
              <w:widowControl/>
              <w:jc w:val="right"/>
              <w:rPr>
                <w:b/>
                <w:lang w:val="en-AU" w:eastAsia="en-AU"/>
              </w:rPr>
            </w:pPr>
            <w:r w:rsidRPr="00BB5A23">
              <w:rPr>
                <w:b/>
                <w:lang w:val="en-AU" w:eastAsia="en-AU"/>
              </w:rPr>
              <w:t>457,819</w:t>
            </w:r>
          </w:p>
        </w:tc>
        <w:tc>
          <w:tcPr>
            <w:tcW w:w="1120" w:type="dxa"/>
            <w:tcBorders>
              <w:top w:val="nil"/>
              <w:left w:val="nil"/>
              <w:bottom w:val="nil"/>
              <w:right w:val="nil"/>
            </w:tcBorders>
            <w:shd w:val="clear" w:color="auto" w:fill="auto"/>
            <w:noWrap/>
            <w:vAlign w:val="bottom"/>
            <w:hideMark/>
          </w:tcPr>
          <w:p w14:paraId="30595AA6" w14:textId="77777777" w:rsidR="00BB5A23" w:rsidRPr="00BB5A23" w:rsidRDefault="00BB5A23" w:rsidP="00BB5A23">
            <w:pPr>
              <w:widowControl/>
              <w:jc w:val="right"/>
              <w:rPr>
                <w:b/>
                <w:lang w:val="en-AU" w:eastAsia="en-AU"/>
              </w:rPr>
            </w:pPr>
            <w:r w:rsidRPr="00BB5A23">
              <w:rPr>
                <w:b/>
                <w:lang w:val="en-AU" w:eastAsia="en-AU"/>
              </w:rPr>
              <w:t>449,332</w:t>
            </w:r>
          </w:p>
        </w:tc>
      </w:tr>
      <w:tr w:rsidR="00BB5A23" w:rsidRPr="00BB5A23" w14:paraId="18E3AF7E" w14:textId="77777777" w:rsidTr="006F1232">
        <w:trPr>
          <w:trHeight w:val="255"/>
        </w:trPr>
        <w:tc>
          <w:tcPr>
            <w:tcW w:w="5920" w:type="dxa"/>
            <w:tcBorders>
              <w:top w:val="nil"/>
              <w:left w:val="nil"/>
              <w:bottom w:val="nil"/>
              <w:right w:val="nil"/>
            </w:tcBorders>
            <w:shd w:val="clear" w:color="auto" w:fill="auto"/>
            <w:noWrap/>
            <w:vAlign w:val="bottom"/>
            <w:hideMark/>
          </w:tcPr>
          <w:p w14:paraId="24DCFA8A"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auto"/>
            <w:noWrap/>
            <w:vAlign w:val="bottom"/>
            <w:hideMark/>
          </w:tcPr>
          <w:p w14:paraId="4C843A34"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07B9ADF8" w14:textId="69D83EEE" w:rsidR="00BB5A23" w:rsidRPr="00BB5A23" w:rsidRDefault="00B247C7" w:rsidP="00BB5A23">
            <w:pPr>
              <w:widowControl/>
              <w:jc w:val="right"/>
              <w:rPr>
                <w:lang w:val="en-AU" w:eastAsia="en-AU"/>
              </w:rPr>
            </w:pPr>
            <w:r>
              <w:rPr>
                <w:lang w:val="en-AU" w:eastAsia="en-AU"/>
              </w:rPr>
              <w:t xml:space="preserve"> </w:t>
            </w:r>
          </w:p>
        </w:tc>
        <w:tc>
          <w:tcPr>
            <w:tcW w:w="1120" w:type="dxa"/>
            <w:tcBorders>
              <w:top w:val="nil"/>
              <w:left w:val="nil"/>
              <w:bottom w:val="nil"/>
              <w:right w:val="nil"/>
            </w:tcBorders>
            <w:shd w:val="clear" w:color="auto" w:fill="auto"/>
            <w:noWrap/>
            <w:vAlign w:val="bottom"/>
            <w:hideMark/>
          </w:tcPr>
          <w:p w14:paraId="7953A4BC" w14:textId="77777777" w:rsidR="00BB5A23" w:rsidRPr="00BB5A23" w:rsidRDefault="00BB5A23" w:rsidP="00BB5A23">
            <w:pPr>
              <w:widowControl/>
              <w:jc w:val="right"/>
              <w:rPr>
                <w:lang w:val="en-AU" w:eastAsia="en-AU"/>
              </w:rPr>
            </w:pPr>
          </w:p>
        </w:tc>
      </w:tr>
      <w:tr w:rsidR="00BB5A23" w:rsidRPr="00BB5A23" w14:paraId="2A72ABAD" w14:textId="77777777" w:rsidTr="006F1232">
        <w:trPr>
          <w:trHeight w:val="255"/>
        </w:trPr>
        <w:tc>
          <w:tcPr>
            <w:tcW w:w="5920" w:type="dxa"/>
            <w:tcBorders>
              <w:top w:val="nil"/>
              <w:left w:val="nil"/>
              <w:bottom w:val="nil"/>
              <w:right w:val="nil"/>
            </w:tcBorders>
            <w:shd w:val="clear" w:color="auto" w:fill="auto"/>
            <w:noWrap/>
            <w:vAlign w:val="bottom"/>
            <w:hideMark/>
          </w:tcPr>
          <w:p w14:paraId="71D03D87" w14:textId="77777777" w:rsidR="00BB5A23" w:rsidRPr="00BB5A23" w:rsidRDefault="00BB5A23" w:rsidP="00BB5A23">
            <w:pPr>
              <w:widowControl/>
              <w:rPr>
                <w:b/>
                <w:lang w:val="en-AU" w:eastAsia="en-AU"/>
              </w:rPr>
            </w:pPr>
            <w:r w:rsidRPr="00BB5A23">
              <w:rPr>
                <w:b/>
                <w:lang w:val="en-AU" w:eastAsia="en-AU"/>
              </w:rPr>
              <w:t>Expenses from transactions</w:t>
            </w:r>
          </w:p>
        </w:tc>
        <w:tc>
          <w:tcPr>
            <w:tcW w:w="1120" w:type="dxa"/>
            <w:tcBorders>
              <w:top w:val="nil"/>
              <w:left w:val="nil"/>
              <w:bottom w:val="nil"/>
              <w:right w:val="nil"/>
            </w:tcBorders>
            <w:shd w:val="clear" w:color="auto" w:fill="auto"/>
            <w:noWrap/>
            <w:vAlign w:val="bottom"/>
            <w:hideMark/>
          </w:tcPr>
          <w:p w14:paraId="5CD54C31"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7DD8E038" w14:textId="357C9F77"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041EBE2E" w14:textId="77777777" w:rsidR="00BB5A23" w:rsidRPr="00BB5A23" w:rsidRDefault="00BB5A23" w:rsidP="00BB5A23">
            <w:pPr>
              <w:widowControl/>
              <w:jc w:val="right"/>
              <w:rPr>
                <w:b/>
                <w:lang w:val="en-AU" w:eastAsia="en-AU"/>
              </w:rPr>
            </w:pPr>
          </w:p>
        </w:tc>
      </w:tr>
      <w:tr w:rsidR="00BB5A23" w:rsidRPr="00BB5A23" w14:paraId="722AB299" w14:textId="77777777" w:rsidTr="006F1232">
        <w:trPr>
          <w:trHeight w:val="255"/>
        </w:trPr>
        <w:tc>
          <w:tcPr>
            <w:tcW w:w="5920" w:type="dxa"/>
            <w:tcBorders>
              <w:top w:val="nil"/>
              <w:left w:val="nil"/>
              <w:bottom w:val="nil"/>
              <w:right w:val="nil"/>
            </w:tcBorders>
            <w:shd w:val="clear" w:color="auto" w:fill="auto"/>
            <w:noWrap/>
            <w:vAlign w:val="bottom"/>
            <w:hideMark/>
          </w:tcPr>
          <w:p w14:paraId="0C30D1D6" w14:textId="77777777" w:rsidR="00BB5A23" w:rsidRPr="00BB5A23" w:rsidRDefault="00BB5A23" w:rsidP="00BB5A23">
            <w:pPr>
              <w:widowControl/>
              <w:rPr>
                <w:lang w:val="en-AU" w:eastAsia="en-AU"/>
              </w:rPr>
            </w:pPr>
            <w:r w:rsidRPr="00BB5A23">
              <w:rPr>
                <w:lang w:val="en-AU" w:eastAsia="en-AU"/>
              </w:rPr>
              <w:t>Employee expenses</w:t>
            </w:r>
          </w:p>
        </w:tc>
        <w:tc>
          <w:tcPr>
            <w:tcW w:w="1120" w:type="dxa"/>
            <w:tcBorders>
              <w:top w:val="nil"/>
              <w:left w:val="nil"/>
              <w:bottom w:val="nil"/>
              <w:right w:val="nil"/>
            </w:tcBorders>
            <w:shd w:val="clear" w:color="auto" w:fill="auto"/>
            <w:noWrap/>
            <w:vAlign w:val="bottom"/>
            <w:hideMark/>
          </w:tcPr>
          <w:p w14:paraId="47EEA4E1" w14:textId="77777777" w:rsidR="00BB5A23" w:rsidRPr="00BB5A23" w:rsidRDefault="00BB5A23" w:rsidP="00BB5A23">
            <w:pPr>
              <w:widowControl/>
              <w:jc w:val="right"/>
              <w:rPr>
                <w:lang w:val="en-AU" w:eastAsia="en-AU"/>
              </w:rPr>
            </w:pPr>
            <w:r w:rsidRPr="00BB5A23">
              <w:rPr>
                <w:lang w:val="en-AU" w:eastAsia="en-AU"/>
              </w:rPr>
              <w:t>5(a)</w:t>
            </w:r>
          </w:p>
        </w:tc>
        <w:tc>
          <w:tcPr>
            <w:tcW w:w="1120" w:type="dxa"/>
            <w:tcBorders>
              <w:top w:val="nil"/>
              <w:left w:val="nil"/>
              <w:bottom w:val="nil"/>
              <w:right w:val="nil"/>
            </w:tcBorders>
            <w:shd w:val="clear" w:color="auto" w:fill="F2F2F2" w:themeFill="background1" w:themeFillShade="F2"/>
            <w:noWrap/>
            <w:vAlign w:val="bottom"/>
            <w:hideMark/>
          </w:tcPr>
          <w:p w14:paraId="2938370A" w14:textId="77777777" w:rsidR="00BB5A23" w:rsidRPr="00BB5A23" w:rsidRDefault="00BB5A23" w:rsidP="00BB5A23">
            <w:pPr>
              <w:widowControl/>
              <w:jc w:val="right"/>
              <w:rPr>
                <w:lang w:val="en-AU" w:eastAsia="en-AU"/>
              </w:rPr>
            </w:pPr>
            <w:r w:rsidRPr="00BB5A23">
              <w:rPr>
                <w:lang w:val="en-AU" w:eastAsia="en-AU"/>
              </w:rPr>
              <w:t>264,574</w:t>
            </w:r>
          </w:p>
        </w:tc>
        <w:tc>
          <w:tcPr>
            <w:tcW w:w="1120" w:type="dxa"/>
            <w:tcBorders>
              <w:top w:val="nil"/>
              <w:left w:val="nil"/>
              <w:bottom w:val="nil"/>
              <w:right w:val="nil"/>
            </w:tcBorders>
            <w:shd w:val="clear" w:color="auto" w:fill="auto"/>
            <w:noWrap/>
            <w:vAlign w:val="bottom"/>
            <w:hideMark/>
          </w:tcPr>
          <w:p w14:paraId="6CA4324D" w14:textId="77777777" w:rsidR="00BB5A23" w:rsidRPr="00BB5A23" w:rsidRDefault="00BB5A23" w:rsidP="00BB5A23">
            <w:pPr>
              <w:widowControl/>
              <w:jc w:val="right"/>
              <w:rPr>
                <w:lang w:val="en-AU" w:eastAsia="en-AU"/>
              </w:rPr>
            </w:pPr>
            <w:r w:rsidRPr="00BB5A23">
              <w:rPr>
                <w:lang w:val="en-AU" w:eastAsia="en-AU"/>
              </w:rPr>
              <w:t>251,570</w:t>
            </w:r>
          </w:p>
        </w:tc>
      </w:tr>
      <w:tr w:rsidR="00BB5A23" w:rsidRPr="00BB5A23" w14:paraId="5D3CBA76" w14:textId="77777777" w:rsidTr="006F1232">
        <w:trPr>
          <w:trHeight w:val="255"/>
        </w:trPr>
        <w:tc>
          <w:tcPr>
            <w:tcW w:w="5920" w:type="dxa"/>
            <w:tcBorders>
              <w:top w:val="nil"/>
              <w:left w:val="nil"/>
              <w:bottom w:val="nil"/>
              <w:right w:val="nil"/>
            </w:tcBorders>
            <w:shd w:val="clear" w:color="auto" w:fill="auto"/>
            <w:noWrap/>
            <w:vAlign w:val="bottom"/>
            <w:hideMark/>
          </w:tcPr>
          <w:p w14:paraId="6B1296E2" w14:textId="77777777" w:rsidR="00BB5A23" w:rsidRPr="00BB5A23" w:rsidRDefault="00BB5A23" w:rsidP="00BB5A23">
            <w:pPr>
              <w:widowControl/>
              <w:rPr>
                <w:lang w:val="en-AU" w:eastAsia="en-AU"/>
              </w:rPr>
            </w:pPr>
            <w:r w:rsidRPr="00BB5A23">
              <w:rPr>
                <w:lang w:val="en-AU" w:eastAsia="en-AU"/>
              </w:rPr>
              <w:t>Depreciation and amortisation</w:t>
            </w:r>
          </w:p>
        </w:tc>
        <w:tc>
          <w:tcPr>
            <w:tcW w:w="1120" w:type="dxa"/>
            <w:tcBorders>
              <w:top w:val="nil"/>
              <w:left w:val="nil"/>
              <w:bottom w:val="nil"/>
              <w:right w:val="nil"/>
            </w:tcBorders>
            <w:shd w:val="clear" w:color="auto" w:fill="auto"/>
            <w:noWrap/>
            <w:vAlign w:val="bottom"/>
            <w:hideMark/>
          </w:tcPr>
          <w:p w14:paraId="43334D51" w14:textId="77777777" w:rsidR="00BB5A23" w:rsidRPr="00BB5A23" w:rsidRDefault="00BB5A23" w:rsidP="00BB5A23">
            <w:pPr>
              <w:widowControl/>
              <w:jc w:val="right"/>
              <w:rPr>
                <w:lang w:val="en-AU" w:eastAsia="en-AU"/>
              </w:rPr>
            </w:pPr>
            <w:r w:rsidRPr="00BB5A23">
              <w:rPr>
                <w:lang w:val="en-AU" w:eastAsia="en-AU"/>
              </w:rPr>
              <w:t>5(b)</w:t>
            </w:r>
          </w:p>
        </w:tc>
        <w:tc>
          <w:tcPr>
            <w:tcW w:w="1120" w:type="dxa"/>
            <w:tcBorders>
              <w:top w:val="nil"/>
              <w:left w:val="nil"/>
              <w:bottom w:val="nil"/>
              <w:right w:val="nil"/>
            </w:tcBorders>
            <w:shd w:val="clear" w:color="auto" w:fill="F2F2F2" w:themeFill="background1" w:themeFillShade="F2"/>
            <w:noWrap/>
            <w:vAlign w:val="bottom"/>
            <w:hideMark/>
          </w:tcPr>
          <w:p w14:paraId="222A07F3" w14:textId="77777777" w:rsidR="00BB5A23" w:rsidRPr="00BB5A23" w:rsidRDefault="00BB5A23" w:rsidP="00BB5A23">
            <w:pPr>
              <w:widowControl/>
              <w:jc w:val="right"/>
              <w:rPr>
                <w:lang w:val="en-AU" w:eastAsia="en-AU"/>
              </w:rPr>
            </w:pPr>
            <w:r w:rsidRPr="00BB5A23">
              <w:rPr>
                <w:lang w:val="en-AU" w:eastAsia="en-AU"/>
              </w:rPr>
              <w:t>30,489</w:t>
            </w:r>
          </w:p>
        </w:tc>
        <w:tc>
          <w:tcPr>
            <w:tcW w:w="1120" w:type="dxa"/>
            <w:tcBorders>
              <w:top w:val="nil"/>
              <w:left w:val="nil"/>
              <w:bottom w:val="nil"/>
              <w:right w:val="nil"/>
            </w:tcBorders>
            <w:shd w:val="clear" w:color="auto" w:fill="auto"/>
            <w:noWrap/>
            <w:vAlign w:val="bottom"/>
            <w:hideMark/>
          </w:tcPr>
          <w:p w14:paraId="417FC1DB" w14:textId="77777777" w:rsidR="00BB5A23" w:rsidRPr="00BB5A23" w:rsidRDefault="00BB5A23" w:rsidP="00BB5A23">
            <w:pPr>
              <w:widowControl/>
              <w:jc w:val="right"/>
              <w:rPr>
                <w:lang w:val="en-AU" w:eastAsia="en-AU"/>
              </w:rPr>
            </w:pPr>
            <w:r w:rsidRPr="00BB5A23">
              <w:rPr>
                <w:lang w:val="en-AU" w:eastAsia="en-AU"/>
              </w:rPr>
              <w:t>30,141</w:t>
            </w:r>
          </w:p>
        </w:tc>
      </w:tr>
      <w:tr w:rsidR="00BB5A23" w:rsidRPr="00BB5A23" w14:paraId="411A30BA" w14:textId="77777777" w:rsidTr="006F1232">
        <w:trPr>
          <w:trHeight w:val="255"/>
        </w:trPr>
        <w:tc>
          <w:tcPr>
            <w:tcW w:w="5920" w:type="dxa"/>
            <w:tcBorders>
              <w:top w:val="nil"/>
              <w:left w:val="nil"/>
              <w:bottom w:val="nil"/>
              <w:right w:val="nil"/>
            </w:tcBorders>
            <w:shd w:val="clear" w:color="auto" w:fill="auto"/>
            <w:noWrap/>
            <w:vAlign w:val="bottom"/>
            <w:hideMark/>
          </w:tcPr>
          <w:p w14:paraId="7DCA1AC7" w14:textId="77777777" w:rsidR="00BB5A23" w:rsidRPr="00BB5A23" w:rsidRDefault="00BB5A23" w:rsidP="00BB5A23">
            <w:pPr>
              <w:widowControl/>
              <w:rPr>
                <w:lang w:val="en-AU" w:eastAsia="en-AU"/>
              </w:rPr>
            </w:pPr>
            <w:r w:rsidRPr="00BB5A23">
              <w:rPr>
                <w:lang w:val="en-AU" w:eastAsia="en-AU"/>
              </w:rPr>
              <w:t>Interest expense</w:t>
            </w:r>
          </w:p>
        </w:tc>
        <w:tc>
          <w:tcPr>
            <w:tcW w:w="1120" w:type="dxa"/>
            <w:tcBorders>
              <w:top w:val="nil"/>
              <w:left w:val="nil"/>
              <w:bottom w:val="nil"/>
              <w:right w:val="nil"/>
            </w:tcBorders>
            <w:shd w:val="clear" w:color="auto" w:fill="auto"/>
            <w:noWrap/>
            <w:vAlign w:val="bottom"/>
            <w:hideMark/>
          </w:tcPr>
          <w:p w14:paraId="4D72434C" w14:textId="77777777" w:rsidR="00BB5A23" w:rsidRPr="00BB5A23" w:rsidRDefault="00BB5A23" w:rsidP="00BB5A23">
            <w:pPr>
              <w:widowControl/>
              <w:jc w:val="right"/>
              <w:rPr>
                <w:lang w:val="en-AU" w:eastAsia="en-AU"/>
              </w:rPr>
            </w:pPr>
            <w:r w:rsidRPr="00BB5A23">
              <w:rPr>
                <w:lang w:val="en-AU" w:eastAsia="en-AU"/>
              </w:rPr>
              <w:t>5(c)</w:t>
            </w:r>
          </w:p>
        </w:tc>
        <w:tc>
          <w:tcPr>
            <w:tcW w:w="1120" w:type="dxa"/>
            <w:tcBorders>
              <w:top w:val="nil"/>
              <w:left w:val="nil"/>
              <w:bottom w:val="nil"/>
              <w:right w:val="nil"/>
            </w:tcBorders>
            <w:shd w:val="clear" w:color="auto" w:fill="F2F2F2" w:themeFill="background1" w:themeFillShade="F2"/>
            <w:noWrap/>
            <w:vAlign w:val="bottom"/>
            <w:hideMark/>
          </w:tcPr>
          <w:p w14:paraId="338C8FF4" w14:textId="77777777" w:rsidR="00BB5A23" w:rsidRPr="00BB5A23" w:rsidRDefault="00BB5A23" w:rsidP="00BB5A23">
            <w:pPr>
              <w:widowControl/>
              <w:jc w:val="right"/>
              <w:rPr>
                <w:lang w:val="en-AU" w:eastAsia="en-AU"/>
              </w:rPr>
            </w:pPr>
            <w:r w:rsidRPr="00BB5A23">
              <w:rPr>
                <w:lang w:val="en-AU" w:eastAsia="en-AU"/>
              </w:rPr>
              <w:t>8,201</w:t>
            </w:r>
          </w:p>
        </w:tc>
        <w:tc>
          <w:tcPr>
            <w:tcW w:w="1120" w:type="dxa"/>
            <w:tcBorders>
              <w:top w:val="nil"/>
              <w:left w:val="nil"/>
              <w:bottom w:val="nil"/>
              <w:right w:val="nil"/>
            </w:tcBorders>
            <w:shd w:val="clear" w:color="auto" w:fill="auto"/>
            <w:noWrap/>
            <w:vAlign w:val="bottom"/>
            <w:hideMark/>
          </w:tcPr>
          <w:p w14:paraId="327B5936" w14:textId="77777777" w:rsidR="00BB5A23" w:rsidRPr="00BB5A23" w:rsidRDefault="00BB5A23" w:rsidP="00BB5A23">
            <w:pPr>
              <w:widowControl/>
              <w:jc w:val="right"/>
              <w:rPr>
                <w:lang w:val="en-AU" w:eastAsia="en-AU"/>
              </w:rPr>
            </w:pPr>
            <w:r w:rsidRPr="00BB5A23">
              <w:rPr>
                <w:lang w:val="en-AU" w:eastAsia="en-AU"/>
              </w:rPr>
              <w:t>9,140</w:t>
            </w:r>
          </w:p>
        </w:tc>
      </w:tr>
      <w:tr w:rsidR="00BB5A23" w:rsidRPr="00BB5A23" w14:paraId="031B5088" w14:textId="77777777" w:rsidTr="006F1232">
        <w:trPr>
          <w:trHeight w:val="255"/>
        </w:trPr>
        <w:tc>
          <w:tcPr>
            <w:tcW w:w="5920" w:type="dxa"/>
            <w:tcBorders>
              <w:top w:val="nil"/>
              <w:left w:val="nil"/>
              <w:bottom w:val="nil"/>
              <w:right w:val="nil"/>
            </w:tcBorders>
            <w:shd w:val="clear" w:color="auto" w:fill="auto"/>
            <w:noWrap/>
            <w:vAlign w:val="bottom"/>
            <w:hideMark/>
          </w:tcPr>
          <w:p w14:paraId="24CC2DAF" w14:textId="77777777" w:rsidR="00BB5A23" w:rsidRPr="00BB5A23" w:rsidRDefault="00BB5A23" w:rsidP="00BB5A23">
            <w:pPr>
              <w:widowControl/>
              <w:rPr>
                <w:lang w:val="en-AU" w:eastAsia="en-AU"/>
              </w:rPr>
            </w:pPr>
            <w:r w:rsidRPr="00BB5A23">
              <w:rPr>
                <w:lang w:val="en-AU" w:eastAsia="en-AU"/>
              </w:rPr>
              <w:t>Grants and other transfers</w:t>
            </w:r>
          </w:p>
        </w:tc>
        <w:tc>
          <w:tcPr>
            <w:tcW w:w="1120" w:type="dxa"/>
            <w:tcBorders>
              <w:top w:val="nil"/>
              <w:left w:val="nil"/>
              <w:bottom w:val="nil"/>
              <w:right w:val="nil"/>
            </w:tcBorders>
            <w:shd w:val="clear" w:color="auto" w:fill="auto"/>
            <w:noWrap/>
            <w:vAlign w:val="bottom"/>
            <w:hideMark/>
          </w:tcPr>
          <w:p w14:paraId="48014B72" w14:textId="77777777" w:rsidR="00BB5A23" w:rsidRPr="00BB5A23" w:rsidRDefault="00BB5A23" w:rsidP="00BB5A23">
            <w:pPr>
              <w:widowControl/>
              <w:jc w:val="right"/>
              <w:rPr>
                <w:lang w:val="en-AU" w:eastAsia="en-AU"/>
              </w:rPr>
            </w:pPr>
            <w:r w:rsidRPr="00BB5A23">
              <w:rPr>
                <w:lang w:val="en-AU" w:eastAsia="en-AU"/>
              </w:rPr>
              <w:t>5(d)</w:t>
            </w:r>
          </w:p>
        </w:tc>
        <w:tc>
          <w:tcPr>
            <w:tcW w:w="1120" w:type="dxa"/>
            <w:tcBorders>
              <w:top w:val="nil"/>
              <w:left w:val="nil"/>
              <w:bottom w:val="nil"/>
              <w:right w:val="nil"/>
            </w:tcBorders>
            <w:shd w:val="clear" w:color="auto" w:fill="F2F2F2" w:themeFill="background1" w:themeFillShade="F2"/>
            <w:noWrap/>
            <w:vAlign w:val="bottom"/>
            <w:hideMark/>
          </w:tcPr>
          <w:p w14:paraId="74B82915" w14:textId="77777777" w:rsidR="00BB5A23" w:rsidRPr="00BB5A23" w:rsidRDefault="00BB5A23" w:rsidP="00BB5A23">
            <w:pPr>
              <w:widowControl/>
              <w:jc w:val="right"/>
              <w:rPr>
                <w:lang w:val="en-AU" w:eastAsia="en-AU"/>
              </w:rPr>
            </w:pPr>
            <w:r w:rsidRPr="00BB5A23">
              <w:rPr>
                <w:lang w:val="en-AU" w:eastAsia="en-AU"/>
              </w:rPr>
              <w:t>3,760</w:t>
            </w:r>
          </w:p>
        </w:tc>
        <w:tc>
          <w:tcPr>
            <w:tcW w:w="1120" w:type="dxa"/>
            <w:tcBorders>
              <w:top w:val="nil"/>
              <w:left w:val="nil"/>
              <w:bottom w:val="nil"/>
              <w:right w:val="nil"/>
            </w:tcBorders>
            <w:shd w:val="clear" w:color="auto" w:fill="auto"/>
            <w:noWrap/>
            <w:vAlign w:val="bottom"/>
            <w:hideMark/>
          </w:tcPr>
          <w:p w14:paraId="580CEE35" w14:textId="77777777" w:rsidR="00BB5A23" w:rsidRPr="00BB5A23" w:rsidRDefault="00BB5A23" w:rsidP="00BB5A23">
            <w:pPr>
              <w:widowControl/>
              <w:jc w:val="right"/>
              <w:rPr>
                <w:lang w:val="en-AU" w:eastAsia="en-AU"/>
              </w:rPr>
            </w:pPr>
            <w:r w:rsidRPr="00BB5A23">
              <w:rPr>
                <w:lang w:val="en-AU" w:eastAsia="en-AU"/>
              </w:rPr>
              <w:t>5,053</w:t>
            </w:r>
          </w:p>
        </w:tc>
      </w:tr>
      <w:tr w:rsidR="00BB5A23" w:rsidRPr="00BB5A23" w14:paraId="186FAB63" w14:textId="77777777" w:rsidTr="006F1232">
        <w:trPr>
          <w:trHeight w:val="255"/>
        </w:trPr>
        <w:tc>
          <w:tcPr>
            <w:tcW w:w="5920" w:type="dxa"/>
            <w:tcBorders>
              <w:top w:val="nil"/>
              <w:left w:val="nil"/>
              <w:bottom w:val="nil"/>
              <w:right w:val="nil"/>
            </w:tcBorders>
            <w:shd w:val="clear" w:color="auto" w:fill="auto"/>
            <w:noWrap/>
            <w:vAlign w:val="bottom"/>
            <w:hideMark/>
          </w:tcPr>
          <w:p w14:paraId="49ED2CC0" w14:textId="77777777" w:rsidR="00BB5A23" w:rsidRPr="00BB5A23" w:rsidRDefault="00BB5A23" w:rsidP="00BB5A23">
            <w:pPr>
              <w:widowControl/>
              <w:rPr>
                <w:lang w:val="en-AU" w:eastAsia="en-AU"/>
              </w:rPr>
            </w:pPr>
            <w:r w:rsidRPr="00BB5A23">
              <w:rPr>
                <w:lang w:val="en-AU" w:eastAsia="en-AU"/>
              </w:rPr>
              <w:t>Capital asset charge</w:t>
            </w:r>
          </w:p>
        </w:tc>
        <w:tc>
          <w:tcPr>
            <w:tcW w:w="1120" w:type="dxa"/>
            <w:tcBorders>
              <w:top w:val="nil"/>
              <w:left w:val="nil"/>
              <w:bottom w:val="nil"/>
              <w:right w:val="nil"/>
            </w:tcBorders>
            <w:shd w:val="clear" w:color="auto" w:fill="auto"/>
            <w:noWrap/>
            <w:vAlign w:val="bottom"/>
            <w:hideMark/>
          </w:tcPr>
          <w:p w14:paraId="2ADA9633" w14:textId="77777777" w:rsidR="00BB5A23" w:rsidRPr="00BB5A23" w:rsidRDefault="00BB5A23" w:rsidP="00BB5A23">
            <w:pPr>
              <w:widowControl/>
              <w:jc w:val="right"/>
              <w:rPr>
                <w:lang w:val="en-AU" w:eastAsia="en-AU"/>
              </w:rPr>
            </w:pPr>
            <w:r w:rsidRPr="00BB5A23">
              <w:rPr>
                <w:lang w:val="en-AU" w:eastAsia="en-AU"/>
              </w:rPr>
              <w:t>1(g)</w:t>
            </w:r>
          </w:p>
        </w:tc>
        <w:tc>
          <w:tcPr>
            <w:tcW w:w="1120" w:type="dxa"/>
            <w:tcBorders>
              <w:top w:val="nil"/>
              <w:left w:val="nil"/>
              <w:bottom w:val="nil"/>
              <w:right w:val="nil"/>
            </w:tcBorders>
            <w:shd w:val="clear" w:color="auto" w:fill="F2F2F2" w:themeFill="background1" w:themeFillShade="F2"/>
            <w:noWrap/>
            <w:vAlign w:val="bottom"/>
            <w:hideMark/>
          </w:tcPr>
          <w:p w14:paraId="1EC0E1D8" w14:textId="77777777" w:rsidR="00BB5A23" w:rsidRPr="00BB5A23" w:rsidRDefault="00BB5A23" w:rsidP="00BB5A23">
            <w:pPr>
              <w:widowControl/>
              <w:jc w:val="right"/>
              <w:rPr>
                <w:lang w:val="en-AU" w:eastAsia="en-AU"/>
              </w:rPr>
            </w:pPr>
            <w:r w:rsidRPr="00BB5A23">
              <w:rPr>
                <w:lang w:val="en-AU" w:eastAsia="en-AU"/>
              </w:rPr>
              <w:t>40,612</w:t>
            </w:r>
          </w:p>
        </w:tc>
        <w:tc>
          <w:tcPr>
            <w:tcW w:w="1120" w:type="dxa"/>
            <w:tcBorders>
              <w:top w:val="nil"/>
              <w:left w:val="nil"/>
              <w:bottom w:val="nil"/>
              <w:right w:val="nil"/>
            </w:tcBorders>
            <w:shd w:val="clear" w:color="auto" w:fill="auto"/>
            <w:noWrap/>
            <w:vAlign w:val="bottom"/>
            <w:hideMark/>
          </w:tcPr>
          <w:p w14:paraId="68A4E199" w14:textId="77777777" w:rsidR="00BB5A23" w:rsidRPr="00BB5A23" w:rsidRDefault="00BB5A23" w:rsidP="00BB5A23">
            <w:pPr>
              <w:widowControl/>
              <w:jc w:val="right"/>
              <w:rPr>
                <w:lang w:val="en-AU" w:eastAsia="en-AU"/>
              </w:rPr>
            </w:pPr>
            <w:r w:rsidRPr="00BB5A23">
              <w:rPr>
                <w:lang w:val="en-AU" w:eastAsia="en-AU"/>
              </w:rPr>
              <w:t>40,600</w:t>
            </w:r>
          </w:p>
        </w:tc>
      </w:tr>
      <w:tr w:rsidR="00BB5A23" w:rsidRPr="00BB5A23" w14:paraId="5EF8C456" w14:textId="77777777" w:rsidTr="006F1232">
        <w:trPr>
          <w:trHeight w:val="255"/>
        </w:trPr>
        <w:tc>
          <w:tcPr>
            <w:tcW w:w="5920" w:type="dxa"/>
            <w:tcBorders>
              <w:top w:val="nil"/>
              <w:left w:val="nil"/>
              <w:bottom w:val="single" w:sz="4" w:space="0" w:color="auto"/>
              <w:right w:val="nil"/>
            </w:tcBorders>
            <w:shd w:val="clear" w:color="auto" w:fill="auto"/>
            <w:noWrap/>
            <w:vAlign w:val="bottom"/>
            <w:hideMark/>
          </w:tcPr>
          <w:p w14:paraId="0F0EB1A9" w14:textId="77777777" w:rsidR="00BB5A23" w:rsidRPr="00BB5A23" w:rsidRDefault="00BB5A23" w:rsidP="00BB5A23">
            <w:pPr>
              <w:widowControl/>
              <w:rPr>
                <w:lang w:val="en-AU" w:eastAsia="en-AU"/>
              </w:rPr>
            </w:pPr>
            <w:r w:rsidRPr="00BB5A23">
              <w:rPr>
                <w:lang w:val="en-AU" w:eastAsia="en-AU"/>
              </w:rPr>
              <w:t>Supplies and services</w:t>
            </w:r>
          </w:p>
        </w:tc>
        <w:tc>
          <w:tcPr>
            <w:tcW w:w="1120" w:type="dxa"/>
            <w:tcBorders>
              <w:top w:val="nil"/>
              <w:left w:val="nil"/>
              <w:bottom w:val="single" w:sz="4" w:space="0" w:color="auto"/>
              <w:right w:val="nil"/>
            </w:tcBorders>
            <w:shd w:val="clear" w:color="auto" w:fill="auto"/>
            <w:noWrap/>
            <w:vAlign w:val="bottom"/>
            <w:hideMark/>
          </w:tcPr>
          <w:p w14:paraId="41C258D1" w14:textId="77777777" w:rsidR="00BB5A23" w:rsidRPr="00BB5A23" w:rsidRDefault="00BB5A23" w:rsidP="00BB5A23">
            <w:pPr>
              <w:widowControl/>
              <w:jc w:val="right"/>
              <w:rPr>
                <w:lang w:val="en-AU" w:eastAsia="en-AU"/>
              </w:rPr>
            </w:pPr>
            <w:r w:rsidRPr="00BB5A23">
              <w:rPr>
                <w:lang w:val="en-AU" w:eastAsia="en-AU"/>
              </w:rPr>
              <w:t>5(e)</w:t>
            </w: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57D61B26" w14:textId="77777777" w:rsidR="00BB5A23" w:rsidRPr="00BB5A23" w:rsidRDefault="00BB5A23" w:rsidP="00BB5A23">
            <w:pPr>
              <w:widowControl/>
              <w:jc w:val="right"/>
              <w:rPr>
                <w:lang w:val="en-AU" w:eastAsia="en-AU"/>
              </w:rPr>
            </w:pPr>
            <w:r w:rsidRPr="00BB5A23">
              <w:rPr>
                <w:lang w:val="en-AU" w:eastAsia="en-AU"/>
              </w:rPr>
              <w:t>110,655</w:t>
            </w:r>
          </w:p>
        </w:tc>
        <w:tc>
          <w:tcPr>
            <w:tcW w:w="1120" w:type="dxa"/>
            <w:tcBorders>
              <w:top w:val="nil"/>
              <w:left w:val="nil"/>
              <w:bottom w:val="single" w:sz="4" w:space="0" w:color="auto"/>
              <w:right w:val="nil"/>
            </w:tcBorders>
            <w:shd w:val="clear" w:color="auto" w:fill="auto"/>
            <w:noWrap/>
            <w:vAlign w:val="bottom"/>
            <w:hideMark/>
          </w:tcPr>
          <w:p w14:paraId="4BDC56BF" w14:textId="77777777" w:rsidR="00BB5A23" w:rsidRPr="00BB5A23" w:rsidRDefault="00BB5A23" w:rsidP="00BB5A23">
            <w:pPr>
              <w:widowControl/>
              <w:jc w:val="right"/>
              <w:rPr>
                <w:lang w:val="en-AU" w:eastAsia="en-AU"/>
              </w:rPr>
            </w:pPr>
            <w:r w:rsidRPr="00BB5A23">
              <w:rPr>
                <w:lang w:val="en-AU" w:eastAsia="en-AU"/>
              </w:rPr>
              <w:t>106,655</w:t>
            </w:r>
          </w:p>
        </w:tc>
      </w:tr>
      <w:tr w:rsidR="00BB5A23" w:rsidRPr="00BB5A23" w14:paraId="317FEA7A" w14:textId="77777777" w:rsidTr="006F1232">
        <w:trPr>
          <w:trHeight w:val="255"/>
        </w:trPr>
        <w:tc>
          <w:tcPr>
            <w:tcW w:w="5920" w:type="dxa"/>
            <w:tcBorders>
              <w:top w:val="nil"/>
              <w:left w:val="nil"/>
              <w:bottom w:val="nil"/>
              <w:right w:val="nil"/>
            </w:tcBorders>
            <w:shd w:val="clear" w:color="auto" w:fill="auto"/>
            <w:noWrap/>
            <w:vAlign w:val="bottom"/>
            <w:hideMark/>
          </w:tcPr>
          <w:p w14:paraId="0891071D" w14:textId="77777777" w:rsidR="00BB5A23" w:rsidRPr="00BB5A23" w:rsidRDefault="00BB5A23" w:rsidP="00BB5A23">
            <w:pPr>
              <w:widowControl/>
              <w:rPr>
                <w:b/>
                <w:lang w:val="en-AU" w:eastAsia="en-AU"/>
              </w:rPr>
            </w:pPr>
            <w:r w:rsidRPr="00BB5A23">
              <w:rPr>
                <w:b/>
                <w:lang w:val="en-AU" w:eastAsia="en-AU"/>
              </w:rPr>
              <w:t>Total expenses from transactions</w:t>
            </w:r>
          </w:p>
        </w:tc>
        <w:tc>
          <w:tcPr>
            <w:tcW w:w="1120" w:type="dxa"/>
            <w:tcBorders>
              <w:top w:val="nil"/>
              <w:left w:val="nil"/>
              <w:bottom w:val="nil"/>
              <w:right w:val="nil"/>
            </w:tcBorders>
            <w:shd w:val="clear" w:color="auto" w:fill="auto"/>
            <w:noWrap/>
            <w:vAlign w:val="bottom"/>
            <w:hideMark/>
          </w:tcPr>
          <w:p w14:paraId="3ECA9E48"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7E26F337" w14:textId="77777777" w:rsidR="00BB5A23" w:rsidRPr="00BB5A23" w:rsidRDefault="00BB5A23" w:rsidP="00BB5A23">
            <w:pPr>
              <w:widowControl/>
              <w:jc w:val="right"/>
              <w:rPr>
                <w:b/>
                <w:lang w:val="en-AU" w:eastAsia="en-AU"/>
              </w:rPr>
            </w:pPr>
            <w:r w:rsidRPr="00BB5A23">
              <w:rPr>
                <w:b/>
                <w:lang w:val="en-AU" w:eastAsia="en-AU"/>
              </w:rPr>
              <w:t>458,291</w:t>
            </w:r>
          </w:p>
        </w:tc>
        <w:tc>
          <w:tcPr>
            <w:tcW w:w="1120" w:type="dxa"/>
            <w:tcBorders>
              <w:top w:val="nil"/>
              <w:left w:val="nil"/>
              <w:bottom w:val="nil"/>
              <w:right w:val="nil"/>
            </w:tcBorders>
            <w:shd w:val="clear" w:color="auto" w:fill="auto"/>
            <w:noWrap/>
            <w:vAlign w:val="bottom"/>
            <w:hideMark/>
          </w:tcPr>
          <w:p w14:paraId="374D74A0" w14:textId="77777777" w:rsidR="00BB5A23" w:rsidRPr="00BB5A23" w:rsidRDefault="00BB5A23" w:rsidP="00BB5A23">
            <w:pPr>
              <w:widowControl/>
              <w:jc w:val="right"/>
              <w:rPr>
                <w:b/>
                <w:lang w:val="en-AU" w:eastAsia="en-AU"/>
              </w:rPr>
            </w:pPr>
            <w:r w:rsidRPr="00BB5A23">
              <w:rPr>
                <w:b/>
                <w:lang w:val="en-AU" w:eastAsia="en-AU"/>
              </w:rPr>
              <w:t>443,160</w:t>
            </w:r>
          </w:p>
        </w:tc>
      </w:tr>
      <w:tr w:rsidR="00BB5A23" w:rsidRPr="00BB5A23" w14:paraId="03E8DD84" w14:textId="77777777" w:rsidTr="006F1232">
        <w:trPr>
          <w:trHeight w:val="270"/>
        </w:trPr>
        <w:tc>
          <w:tcPr>
            <w:tcW w:w="5920" w:type="dxa"/>
            <w:tcBorders>
              <w:top w:val="single" w:sz="4" w:space="0" w:color="auto"/>
              <w:left w:val="nil"/>
              <w:bottom w:val="single" w:sz="8" w:space="0" w:color="auto"/>
              <w:right w:val="nil"/>
            </w:tcBorders>
            <w:shd w:val="clear" w:color="auto" w:fill="auto"/>
            <w:noWrap/>
            <w:vAlign w:val="bottom"/>
            <w:hideMark/>
          </w:tcPr>
          <w:p w14:paraId="135327AF" w14:textId="77777777" w:rsidR="00BB5A23" w:rsidRPr="00BB5A23" w:rsidRDefault="00BB5A23" w:rsidP="00BB5A23">
            <w:pPr>
              <w:widowControl/>
              <w:rPr>
                <w:b/>
                <w:lang w:val="en-AU" w:eastAsia="en-AU"/>
              </w:rPr>
            </w:pPr>
            <w:r w:rsidRPr="00BB5A23">
              <w:rPr>
                <w:b/>
                <w:lang w:val="en-AU" w:eastAsia="en-AU"/>
              </w:rPr>
              <w:t>Net result from transactions (net operating balance)</w:t>
            </w:r>
          </w:p>
        </w:tc>
        <w:tc>
          <w:tcPr>
            <w:tcW w:w="1120" w:type="dxa"/>
            <w:tcBorders>
              <w:top w:val="single" w:sz="4" w:space="0" w:color="auto"/>
              <w:left w:val="nil"/>
              <w:bottom w:val="single" w:sz="8" w:space="0" w:color="auto"/>
              <w:right w:val="nil"/>
            </w:tcBorders>
            <w:shd w:val="clear" w:color="auto" w:fill="auto"/>
            <w:noWrap/>
            <w:vAlign w:val="bottom"/>
            <w:hideMark/>
          </w:tcPr>
          <w:p w14:paraId="7826247C" w14:textId="2581C1AB" w:rsidR="00BB5A23" w:rsidRPr="00BB5A23" w:rsidRDefault="00B247C7" w:rsidP="00BB5A23">
            <w:pPr>
              <w:widowControl/>
              <w:jc w:val="right"/>
              <w:rPr>
                <w:b/>
                <w:lang w:val="en-AU" w:eastAsia="en-AU"/>
              </w:rPr>
            </w:pPr>
            <w:r>
              <w:rPr>
                <w:b/>
                <w:lang w:val="en-AU" w:eastAsia="en-AU"/>
              </w:rPr>
              <w:t xml:space="preserve"> </w:t>
            </w:r>
          </w:p>
        </w:tc>
        <w:tc>
          <w:tcPr>
            <w:tcW w:w="1120" w:type="dxa"/>
            <w:tcBorders>
              <w:top w:val="single" w:sz="4" w:space="0" w:color="auto"/>
              <w:left w:val="nil"/>
              <w:bottom w:val="single" w:sz="8" w:space="0" w:color="auto"/>
              <w:right w:val="nil"/>
            </w:tcBorders>
            <w:shd w:val="clear" w:color="auto" w:fill="F2F2F2" w:themeFill="background1" w:themeFillShade="F2"/>
            <w:noWrap/>
            <w:vAlign w:val="bottom"/>
            <w:hideMark/>
          </w:tcPr>
          <w:p w14:paraId="6A52A6ED" w14:textId="77777777" w:rsidR="00BB5A23" w:rsidRPr="00BB5A23" w:rsidRDefault="00BB5A23" w:rsidP="00BB5A23">
            <w:pPr>
              <w:widowControl/>
              <w:jc w:val="right"/>
              <w:rPr>
                <w:b/>
                <w:lang w:val="en-AU" w:eastAsia="en-AU"/>
              </w:rPr>
            </w:pPr>
            <w:r w:rsidRPr="00BB5A23">
              <w:rPr>
                <w:b/>
                <w:lang w:val="en-AU" w:eastAsia="en-AU"/>
              </w:rPr>
              <w:t>(472)</w:t>
            </w:r>
          </w:p>
        </w:tc>
        <w:tc>
          <w:tcPr>
            <w:tcW w:w="1120" w:type="dxa"/>
            <w:tcBorders>
              <w:top w:val="single" w:sz="4" w:space="0" w:color="auto"/>
              <w:left w:val="nil"/>
              <w:bottom w:val="single" w:sz="8" w:space="0" w:color="auto"/>
              <w:right w:val="nil"/>
            </w:tcBorders>
            <w:shd w:val="clear" w:color="auto" w:fill="auto"/>
            <w:noWrap/>
            <w:vAlign w:val="bottom"/>
            <w:hideMark/>
          </w:tcPr>
          <w:p w14:paraId="7FDAB1ED" w14:textId="77777777" w:rsidR="00BB5A23" w:rsidRPr="00BB5A23" w:rsidRDefault="00BB5A23" w:rsidP="00BB5A23">
            <w:pPr>
              <w:widowControl/>
              <w:jc w:val="right"/>
              <w:rPr>
                <w:b/>
                <w:lang w:val="en-AU" w:eastAsia="en-AU"/>
              </w:rPr>
            </w:pPr>
            <w:r w:rsidRPr="00BB5A23">
              <w:rPr>
                <w:b/>
                <w:lang w:val="en-AU" w:eastAsia="en-AU"/>
              </w:rPr>
              <w:t>6,172</w:t>
            </w:r>
          </w:p>
        </w:tc>
      </w:tr>
      <w:tr w:rsidR="00BB5A23" w:rsidRPr="00BB5A23" w14:paraId="6B4E8DC6" w14:textId="77777777" w:rsidTr="006F1232">
        <w:trPr>
          <w:trHeight w:val="255"/>
        </w:trPr>
        <w:tc>
          <w:tcPr>
            <w:tcW w:w="5920" w:type="dxa"/>
            <w:tcBorders>
              <w:top w:val="nil"/>
              <w:left w:val="nil"/>
              <w:bottom w:val="nil"/>
              <w:right w:val="nil"/>
            </w:tcBorders>
            <w:shd w:val="clear" w:color="auto" w:fill="auto"/>
            <w:noWrap/>
            <w:vAlign w:val="bottom"/>
            <w:hideMark/>
          </w:tcPr>
          <w:p w14:paraId="1786D3B8"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auto"/>
            <w:noWrap/>
            <w:vAlign w:val="bottom"/>
            <w:hideMark/>
          </w:tcPr>
          <w:p w14:paraId="2A74E740"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61D85EEF" w14:textId="6903E99E" w:rsidR="00BB5A23" w:rsidRPr="00BB5A23" w:rsidRDefault="00B247C7" w:rsidP="00BB5A23">
            <w:pPr>
              <w:widowControl/>
              <w:jc w:val="right"/>
              <w:rPr>
                <w:lang w:val="en-AU" w:eastAsia="en-AU"/>
              </w:rPr>
            </w:pPr>
            <w:r>
              <w:rPr>
                <w:lang w:val="en-AU" w:eastAsia="en-AU"/>
              </w:rPr>
              <w:t xml:space="preserve"> </w:t>
            </w:r>
          </w:p>
        </w:tc>
        <w:tc>
          <w:tcPr>
            <w:tcW w:w="1120" w:type="dxa"/>
            <w:tcBorders>
              <w:top w:val="nil"/>
              <w:left w:val="nil"/>
              <w:bottom w:val="nil"/>
              <w:right w:val="nil"/>
            </w:tcBorders>
            <w:shd w:val="clear" w:color="auto" w:fill="auto"/>
            <w:noWrap/>
            <w:vAlign w:val="bottom"/>
            <w:hideMark/>
          </w:tcPr>
          <w:p w14:paraId="44BEEB1D" w14:textId="77777777" w:rsidR="00BB5A23" w:rsidRPr="00BB5A23" w:rsidRDefault="00BB5A23" w:rsidP="00BB5A23">
            <w:pPr>
              <w:widowControl/>
              <w:jc w:val="right"/>
              <w:rPr>
                <w:lang w:val="en-AU" w:eastAsia="en-AU"/>
              </w:rPr>
            </w:pPr>
          </w:p>
        </w:tc>
      </w:tr>
      <w:tr w:rsidR="00BB5A23" w:rsidRPr="00BB5A23" w14:paraId="0A871FC8" w14:textId="77777777" w:rsidTr="006F1232">
        <w:trPr>
          <w:trHeight w:val="255"/>
        </w:trPr>
        <w:tc>
          <w:tcPr>
            <w:tcW w:w="5920" w:type="dxa"/>
            <w:tcBorders>
              <w:top w:val="nil"/>
              <w:left w:val="nil"/>
              <w:bottom w:val="nil"/>
              <w:right w:val="nil"/>
            </w:tcBorders>
            <w:shd w:val="clear" w:color="auto" w:fill="auto"/>
            <w:noWrap/>
            <w:vAlign w:val="bottom"/>
            <w:hideMark/>
          </w:tcPr>
          <w:p w14:paraId="3FA1E7C1" w14:textId="77777777" w:rsidR="00BB5A23" w:rsidRPr="00BB5A23" w:rsidRDefault="00BB5A23" w:rsidP="00BB5A23">
            <w:pPr>
              <w:widowControl/>
              <w:rPr>
                <w:b/>
                <w:lang w:val="en-AU" w:eastAsia="en-AU"/>
              </w:rPr>
            </w:pPr>
            <w:r w:rsidRPr="00BB5A23">
              <w:rPr>
                <w:b/>
                <w:lang w:val="en-AU" w:eastAsia="en-AU"/>
              </w:rPr>
              <w:t>Other economic flows included in net result</w:t>
            </w:r>
          </w:p>
        </w:tc>
        <w:tc>
          <w:tcPr>
            <w:tcW w:w="1120" w:type="dxa"/>
            <w:tcBorders>
              <w:top w:val="nil"/>
              <w:left w:val="nil"/>
              <w:bottom w:val="nil"/>
              <w:right w:val="nil"/>
            </w:tcBorders>
            <w:shd w:val="clear" w:color="auto" w:fill="auto"/>
            <w:noWrap/>
            <w:vAlign w:val="bottom"/>
            <w:hideMark/>
          </w:tcPr>
          <w:p w14:paraId="4144B6A6"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041FC87D" w14:textId="15AF0178"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525B1024" w14:textId="77777777" w:rsidR="00BB5A23" w:rsidRPr="00BB5A23" w:rsidRDefault="00BB5A23" w:rsidP="00BB5A23">
            <w:pPr>
              <w:widowControl/>
              <w:jc w:val="right"/>
              <w:rPr>
                <w:b/>
                <w:lang w:val="en-AU" w:eastAsia="en-AU"/>
              </w:rPr>
            </w:pPr>
          </w:p>
        </w:tc>
      </w:tr>
      <w:tr w:rsidR="00BB5A23" w:rsidRPr="00BB5A23" w14:paraId="1883DA2B" w14:textId="77777777" w:rsidTr="006F1232">
        <w:trPr>
          <w:trHeight w:val="255"/>
        </w:trPr>
        <w:tc>
          <w:tcPr>
            <w:tcW w:w="5920" w:type="dxa"/>
            <w:tcBorders>
              <w:top w:val="nil"/>
              <w:left w:val="nil"/>
              <w:bottom w:val="nil"/>
              <w:right w:val="nil"/>
            </w:tcBorders>
            <w:shd w:val="clear" w:color="auto" w:fill="auto"/>
            <w:noWrap/>
            <w:vAlign w:val="bottom"/>
            <w:hideMark/>
          </w:tcPr>
          <w:p w14:paraId="7CDAE1F1" w14:textId="77777777" w:rsidR="00BB5A23" w:rsidRPr="00BB5A23" w:rsidRDefault="00BB5A23" w:rsidP="00BB5A23">
            <w:pPr>
              <w:widowControl/>
              <w:rPr>
                <w:lang w:val="en-AU" w:eastAsia="en-AU"/>
              </w:rPr>
            </w:pPr>
            <w:r w:rsidRPr="00BB5A23">
              <w:rPr>
                <w:lang w:val="en-AU" w:eastAsia="en-AU"/>
              </w:rPr>
              <w:t>Net gain/(loss) on non-financial assets</w:t>
            </w:r>
          </w:p>
        </w:tc>
        <w:tc>
          <w:tcPr>
            <w:tcW w:w="1120" w:type="dxa"/>
            <w:tcBorders>
              <w:top w:val="nil"/>
              <w:left w:val="nil"/>
              <w:bottom w:val="nil"/>
              <w:right w:val="nil"/>
            </w:tcBorders>
            <w:shd w:val="clear" w:color="auto" w:fill="auto"/>
            <w:noWrap/>
            <w:vAlign w:val="bottom"/>
            <w:hideMark/>
          </w:tcPr>
          <w:p w14:paraId="741AD3C8" w14:textId="77777777" w:rsidR="00BB5A23" w:rsidRPr="00BB5A23" w:rsidRDefault="00BB5A23" w:rsidP="00BB5A23">
            <w:pPr>
              <w:widowControl/>
              <w:jc w:val="right"/>
              <w:rPr>
                <w:lang w:val="en-AU" w:eastAsia="en-AU"/>
              </w:rPr>
            </w:pPr>
            <w:r w:rsidRPr="00BB5A23">
              <w:rPr>
                <w:lang w:val="en-AU" w:eastAsia="en-AU"/>
              </w:rPr>
              <w:t>6(a)</w:t>
            </w:r>
          </w:p>
        </w:tc>
        <w:tc>
          <w:tcPr>
            <w:tcW w:w="1120" w:type="dxa"/>
            <w:tcBorders>
              <w:top w:val="nil"/>
              <w:left w:val="nil"/>
              <w:bottom w:val="nil"/>
              <w:right w:val="nil"/>
            </w:tcBorders>
            <w:shd w:val="clear" w:color="auto" w:fill="F2F2F2" w:themeFill="background1" w:themeFillShade="F2"/>
            <w:noWrap/>
            <w:vAlign w:val="bottom"/>
            <w:hideMark/>
          </w:tcPr>
          <w:p w14:paraId="443B9BF6" w14:textId="77777777" w:rsidR="00BB5A23" w:rsidRPr="00BB5A23" w:rsidRDefault="00BB5A23" w:rsidP="00BB5A23">
            <w:pPr>
              <w:widowControl/>
              <w:jc w:val="right"/>
              <w:rPr>
                <w:lang w:val="en-AU" w:eastAsia="en-AU"/>
              </w:rPr>
            </w:pPr>
            <w:r w:rsidRPr="00BB5A23">
              <w:rPr>
                <w:lang w:val="en-AU" w:eastAsia="en-AU"/>
              </w:rPr>
              <w:t xml:space="preserve">530 </w:t>
            </w:r>
          </w:p>
        </w:tc>
        <w:tc>
          <w:tcPr>
            <w:tcW w:w="1120" w:type="dxa"/>
            <w:tcBorders>
              <w:top w:val="nil"/>
              <w:left w:val="nil"/>
              <w:bottom w:val="nil"/>
              <w:right w:val="nil"/>
            </w:tcBorders>
            <w:shd w:val="clear" w:color="auto" w:fill="auto"/>
            <w:noWrap/>
            <w:vAlign w:val="bottom"/>
            <w:hideMark/>
          </w:tcPr>
          <w:p w14:paraId="3DDB1365" w14:textId="77777777" w:rsidR="00BB5A23" w:rsidRPr="00BB5A23" w:rsidRDefault="00BB5A23" w:rsidP="00BB5A23">
            <w:pPr>
              <w:widowControl/>
              <w:jc w:val="right"/>
              <w:rPr>
                <w:lang w:val="en-AU" w:eastAsia="en-AU"/>
              </w:rPr>
            </w:pPr>
            <w:r w:rsidRPr="00BB5A23">
              <w:rPr>
                <w:lang w:val="en-AU" w:eastAsia="en-AU"/>
              </w:rPr>
              <w:t>(1,058)</w:t>
            </w:r>
          </w:p>
        </w:tc>
      </w:tr>
      <w:tr w:rsidR="00BB5A23" w:rsidRPr="00BB5A23" w14:paraId="3F0ECE9B" w14:textId="77777777" w:rsidTr="006F1232">
        <w:trPr>
          <w:trHeight w:val="255"/>
        </w:trPr>
        <w:tc>
          <w:tcPr>
            <w:tcW w:w="5920" w:type="dxa"/>
            <w:tcBorders>
              <w:top w:val="nil"/>
              <w:left w:val="nil"/>
              <w:bottom w:val="nil"/>
              <w:right w:val="nil"/>
            </w:tcBorders>
            <w:shd w:val="clear" w:color="auto" w:fill="auto"/>
            <w:noWrap/>
            <w:vAlign w:val="bottom"/>
            <w:hideMark/>
          </w:tcPr>
          <w:p w14:paraId="15555A3F" w14:textId="77777777" w:rsidR="00BB5A23" w:rsidRPr="00BB5A23" w:rsidRDefault="00BB5A23" w:rsidP="00BB5A23">
            <w:pPr>
              <w:widowControl/>
              <w:rPr>
                <w:lang w:val="en-AU" w:eastAsia="en-AU"/>
              </w:rPr>
            </w:pPr>
            <w:r w:rsidRPr="00BB5A23">
              <w:rPr>
                <w:lang w:val="en-AU" w:eastAsia="en-AU"/>
              </w:rPr>
              <w:t xml:space="preserve">Net gain/(loss) on financial instruments </w:t>
            </w:r>
          </w:p>
        </w:tc>
        <w:tc>
          <w:tcPr>
            <w:tcW w:w="1120" w:type="dxa"/>
            <w:tcBorders>
              <w:top w:val="nil"/>
              <w:left w:val="nil"/>
              <w:bottom w:val="nil"/>
              <w:right w:val="nil"/>
            </w:tcBorders>
            <w:shd w:val="clear" w:color="auto" w:fill="auto"/>
            <w:noWrap/>
            <w:vAlign w:val="bottom"/>
            <w:hideMark/>
          </w:tcPr>
          <w:p w14:paraId="0673E653" w14:textId="77777777" w:rsidR="00BB5A23" w:rsidRPr="00BB5A23" w:rsidRDefault="00BB5A23" w:rsidP="00BB5A23">
            <w:pPr>
              <w:widowControl/>
              <w:jc w:val="right"/>
              <w:rPr>
                <w:lang w:val="en-AU" w:eastAsia="en-AU"/>
              </w:rPr>
            </w:pPr>
            <w:r w:rsidRPr="00BB5A23">
              <w:rPr>
                <w:lang w:val="en-AU" w:eastAsia="en-AU"/>
              </w:rPr>
              <w:t>6(b)</w:t>
            </w:r>
          </w:p>
        </w:tc>
        <w:tc>
          <w:tcPr>
            <w:tcW w:w="1120" w:type="dxa"/>
            <w:tcBorders>
              <w:top w:val="nil"/>
              <w:left w:val="nil"/>
              <w:bottom w:val="nil"/>
              <w:right w:val="nil"/>
            </w:tcBorders>
            <w:shd w:val="clear" w:color="auto" w:fill="F2F2F2" w:themeFill="background1" w:themeFillShade="F2"/>
            <w:noWrap/>
            <w:vAlign w:val="bottom"/>
            <w:hideMark/>
          </w:tcPr>
          <w:p w14:paraId="2757C3EA" w14:textId="77777777" w:rsidR="00BB5A23" w:rsidRPr="00BB5A23" w:rsidRDefault="00BB5A23" w:rsidP="00BB5A23">
            <w:pPr>
              <w:widowControl/>
              <w:jc w:val="right"/>
              <w:rPr>
                <w:lang w:val="en-AU" w:eastAsia="en-AU"/>
              </w:rPr>
            </w:pPr>
            <w:r w:rsidRPr="00BB5A23">
              <w:rPr>
                <w:lang w:val="en-AU" w:eastAsia="en-AU"/>
              </w:rPr>
              <w:t xml:space="preserve">8 </w:t>
            </w:r>
          </w:p>
        </w:tc>
        <w:tc>
          <w:tcPr>
            <w:tcW w:w="1120" w:type="dxa"/>
            <w:tcBorders>
              <w:top w:val="nil"/>
              <w:left w:val="nil"/>
              <w:bottom w:val="nil"/>
              <w:right w:val="nil"/>
            </w:tcBorders>
            <w:shd w:val="clear" w:color="auto" w:fill="auto"/>
            <w:noWrap/>
            <w:vAlign w:val="bottom"/>
            <w:hideMark/>
          </w:tcPr>
          <w:p w14:paraId="6D039F9A" w14:textId="77777777" w:rsidR="00BB5A23" w:rsidRPr="00BB5A23" w:rsidRDefault="00BB5A23" w:rsidP="00BB5A23">
            <w:pPr>
              <w:widowControl/>
              <w:jc w:val="right"/>
              <w:rPr>
                <w:lang w:val="en-AU" w:eastAsia="en-AU"/>
              </w:rPr>
            </w:pPr>
            <w:r w:rsidRPr="00BB5A23">
              <w:rPr>
                <w:lang w:val="en-AU" w:eastAsia="en-AU"/>
              </w:rPr>
              <w:t>(14)</w:t>
            </w:r>
          </w:p>
        </w:tc>
      </w:tr>
      <w:tr w:rsidR="00BB5A23" w:rsidRPr="00BB5A23" w14:paraId="4F06F717" w14:textId="77777777" w:rsidTr="006F1232">
        <w:trPr>
          <w:trHeight w:val="255"/>
        </w:trPr>
        <w:tc>
          <w:tcPr>
            <w:tcW w:w="5920" w:type="dxa"/>
            <w:tcBorders>
              <w:top w:val="nil"/>
              <w:left w:val="nil"/>
              <w:bottom w:val="nil"/>
              <w:right w:val="nil"/>
            </w:tcBorders>
            <w:shd w:val="clear" w:color="auto" w:fill="auto"/>
            <w:noWrap/>
            <w:vAlign w:val="bottom"/>
            <w:hideMark/>
          </w:tcPr>
          <w:p w14:paraId="3618ED4C" w14:textId="77777777" w:rsidR="00BB5A23" w:rsidRPr="00BB5A23" w:rsidRDefault="00BB5A23" w:rsidP="00BB5A23">
            <w:pPr>
              <w:widowControl/>
              <w:rPr>
                <w:lang w:val="en-AU" w:eastAsia="en-AU"/>
              </w:rPr>
            </w:pPr>
            <w:r w:rsidRPr="00BB5A23">
              <w:rPr>
                <w:lang w:val="en-AU" w:eastAsia="en-AU"/>
              </w:rPr>
              <w:t>Other gains/(losses) from other economic flows</w:t>
            </w:r>
          </w:p>
        </w:tc>
        <w:tc>
          <w:tcPr>
            <w:tcW w:w="1120" w:type="dxa"/>
            <w:tcBorders>
              <w:top w:val="nil"/>
              <w:left w:val="nil"/>
              <w:bottom w:val="nil"/>
              <w:right w:val="nil"/>
            </w:tcBorders>
            <w:shd w:val="clear" w:color="auto" w:fill="auto"/>
            <w:noWrap/>
            <w:vAlign w:val="bottom"/>
            <w:hideMark/>
          </w:tcPr>
          <w:p w14:paraId="7554400B" w14:textId="77777777" w:rsidR="00BB5A23" w:rsidRPr="00BB5A23" w:rsidRDefault="00BB5A23" w:rsidP="00BB5A23">
            <w:pPr>
              <w:widowControl/>
              <w:jc w:val="right"/>
              <w:rPr>
                <w:lang w:val="en-AU" w:eastAsia="en-AU"/>
              </w:rPr>
            </w:pPr>
            <w:r w:rsidRPr="00BB5A23">
              <w:rPr>
                <w:lang w:val="en-AU" w:eastAsia="en-AU"/>
              </w:rPr>
              <w:t>6(c)</w:t>
            </w: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3C29D21E" w14:textId="77777777" w:rsidR="00BB5A23" w:rsidRPr="00BB5A23" w:rsidRDefault="00BB5A23" w:rsidP="00BB5A23">
            <w:pPr>
              <w:widowControl/>
              <w:jc w:val="right"/>
              <w:rPr>
                <w:lang w:val="en-AU" w:eastAsia="en-AU"/>
              </w:rPr>
            </w:pPr>
            <w:r w:rsidRPr="00BB5A23">
              <w:rPr>
                <w:lang w:val="en-AU" w:eastAsia="en-AU"/>
              </w:rPr>
              <w:t>(4,593)</w:t>
            </w:r>
          </w:p>
        </w:tc>
        <w:tc>
          <w:tcPr>
            <w:tcW w:w="1120" w:type="dxa"/>
            <w:tcBorders>
              <w:top w:val="nil"/>
              <w:left w:val="nil"/>
              <w:bottom w:val="nil"/>
              <w:right w:val="nil"/>
            </w:tcBorders>
            <w:shd w:val="clear" w:color="auto" w:fill="auto"/>
            <w:noWrap/>
            <w:vAlign w:val="bottom"/>
            <w:hideMark/>
          </w:tcPr>
          <w:p w14:paraId="2B6EA6EF" w14:textId="77777777" w:rsidR="00BB5A23" w:rsidRPr="00BB5A23" w:rsidRDefault="00BB5A23" w:rsidP="00BB5A23">
            <w:pPr>
              <w:widowControl/>
              <w:jc w:val="right"/>
              <w:rPr>
                <w:lang w:val="en-AU" w:eastAsia="en-AU"/>
              </w:rPr>
            </w:pPr>
            <w:r w:rsidRPr="00BB5A23">
              <w:rPr>
                <w:lang w:val="en-AU" w:eastAsia="en-AU"/>
              </w:rPr>
              <w:t>(1,007)</w:t>
            </w:r>
          </w:p>
        </w:tc>
      </w:tr>
      <w:tr w:rsidR="00BB5A23" w:rsidRPr="00BB5A23" w14:paraId="62958580" w14:textId="77777777" w:rsidTr="006F1232">
        <w:trPr>
          <w:trHeight w:val="255"/>
        </w:trPr>
        <w:tc>
          <w:tcPr>
            <w:tcW w:w="5920" w:type="dxa"/>
            <w:tcBorders>
              <w:top w:val="single" w:sz="4" w:space="0" w:color="auto"/>
              <w:left w:val="nil"/>
              <w:bottom w:val="single" w:sz="4" w:space="0" w:color="auto"/>
              <w:right w:val="nil"/>
            </w:tcBorders>
            <w:shd w:val="clear" w:color="auto" w:fill="auto"/>
            <w:noWrap/>
            <w:vAlign w:val="bottom"/>
            <w:hideMark/>
          </w:tcPr>
          <w:p w14:paraId="59420625" w14:textId="77777777" w:rsidR="00BB5A23" w:rsidRPr="00BB5A23" w:rsidRDefault="00BB5A23" w:rsidP="00BB5A23">
            <w:pPr>
              <w:widowControl/>
              <w:rPr>
                <w:b/>
                <w:lang w:val="en-AU" w:eastAsia="en-AU"/>
              </w:rPr>
            </w:pPr>
            <w:r w:rsidRPr="00BB5A23">
              <w:rPr>
                <w:b/>
                <w:lang w:val="en-AU" w:eastAsia="en-AU"/>
              </w:rPr>
              <w:t>Total other economic flows included in net result</w:t>
            </w:r>
          </w:p>
        </w:tc>
        <w:tc>
          <w:tcPr>
            <w:tcW w:w="1120" w:type="dxa"/>
            <w:tcBorders>
              <w:top w:val="single" w:sz="4" w:space="0" w:color="auto"/>
              <w:left w:val="nil"/>
              <w:bottom w:val="single" w:sz="4" w:space="0" w:color="auto"/>
              <w:right w:val="nil"/>
            </w:tcBorders>
            <w:shd w:val="clear" w:color="auto" w:fill="auto"/>
            <w:noWrap/>
            <w:vAlign w:val="bottom"/>
            <w:hideMark/>
          </w:tcPr>
          <w:p w14:paraId="54F29CA5" w14:textId="7B3FEC9F"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7A7052A9" w14:textId="77777777" w:rsidR="00BB5A23" w:rsidRPr="00BB5A23" w:rsidRDefault="00BB5A23" w:rsidP="00BB5A23">
            <w:pPr>
              <w:widowControl/>
              <w:jc w:val="right"/>
              <w:rPr>
                <w:b/>
                <w:lang w:val="en-AU" w:eastAsia="en-AU"/>
              </w:rPr>
            </w:pPr>
            <w:r w:rsidRPr="00BB5A23">
              <w:rPr>
                <w:b/>
                <w:lang w:val="en-AU" w:eastAsia="en-AU"/>
              </w:rPr>
              <w:t>(4,054)</w:t>
            </w:r>
          </w:p>
        </w:tc>
        <w:tc>
          <w:tcPr>
            <w:tcW w:w="1120" w:type="dxa"/>
            <w:tcBorders>
              <w:top w:val="single" w:sz="4" w:space="0" w:color="auto"/>
              <w:left w:val="nil"/>
              <w:bottom w:val="single" w:sz="4" w:space="0" w:color="auto"/>
              <w:right w:val="nil"/>
            </w:tcBorders>
            <w:shd w:val="clear" w:color="auto" w:fill="auto"/>
            <w:noWrap/>
            <w:vAlign w:val="bottom"/>
            <w:hideMark/>
          </w:tcPr>
          <w:p w14:paraId="42200CBD" w14:textId="77777777" w:rsidR="00BB5A23" w:rsidRPr="00BB5A23" w:rsidRDefault="00BB5A23" w:rsidP="00BB5A23">
            <w:pPr>
              <w:widowControl/>
              <w:jc w:val="right"/>
              <w:rPr>
                <w:b/>
                <w:lang w:val="en-AU" w:eastAsia="en-AU"/>
              </w:rPr>
            </w:pPr>
            <w:r w:rsidRPr="00BB5A23">
              <w:rPr>
                <w:b/>
                <w:lang w:val="en-AU" w:eastAsia="en-AU"/>
              </w:rPr>
              <w:t>(2,080)</w:t>
            </w:r>
          </w:p>
        </w:tc>
      </w:tr>
      <w:tr w:rsidR="00BB5A23" w:rsidRPr="00BB5A23" w14:paraId="690EDF3F" w14:textId="77777777" w:rsidTr="006F1232">
        <w:trPr>
          <w:trHeight w:val="270"/>
        </w:trPr>
        <w:tc>
          <w:tcPr>
            <w:tcW w:w="5920" w:type="dxa"/>
            <w:tcBorders>
              <w:top w:val="nil"/>
              <w:left w:val="nil"/>
              <w:bottom w:val="single" w:sz="8" w:space="0" w:color="auto"/>
              <w:right w:val="nil"/>
            </w:tcBorders>
            <w:shd w:val="clear" w:color="auto" w:fill="auto"/>
            <w:noWrap/>
            <w:vAlign w:val="bottom"/>
            <w:hideMark/>
          </w:tcPr>
          <w:p w14:paraId="1D2F6D59" w14:textId="77777777" w:rsidR="00BB5A23" w:rsidRPr="00BB5A23" w:rsidRDefault="00BB5A23" w:rsidP="00BB5A23">
            <w:pPr>
              <w:widowControl/>
              <w:rPr>
                <w:b/>
                <w:lang w:val="en-AU" w:eastAsia="en-AU"/>
              </w:rPr>
            </w:pPr>
            <w:r w:rsidRPr="00BB5A23">
              <w:rPr>
                <w:b/>
                <w:lang w:val="en-AU" w:eastAsia="en-AU"/>
              </w:rPr>
              <w:t>Net Result</w:t>
            </w:r>
          </w:p>
        </w:tc>
        <w:tc>
          <w:tcPr>
            <w:tcW w:w="1120" w:type="dxa"/>
            <w:tcBorders>
              <w:top w:val="nil"/>
              <w:left w:val="nil"/>
              <w:bottom w:val="single" w:sz="8" w:space="0" w:color="auto"/>
              <w:right w:val="nil"/>
            </w:tcBorders>
            <w:shd w:val="clear" w:color="auto" w:fill="auto"/>
            <w:noWrap/>
            <w:vAlign w:val="bottom"/>
            <w:hideMark/>
          </w:tcPr>
          <w:p w14:paraId="3F82ADBF" w14:textId="7B11344D"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single" w:sz="8" w:space="0" w:color="auto"/>
              <w:right w:val="nil"/>
            </w:tcBorders>
            <w:shd w:val="clear" w:color="auto" w:fill="F2F2F2" w:themeFill="background1" w:themeFillShade="F2"/>
            <w:noWrap/>
            <w:vAlign w:val="bottom"/>
            <w:hideMark/>
          </w:tcPr>
          <w:p w14:paraId="13505DFE" w14:textId="77777777" w:rsidR="00BB5A23" w:rsidRPr="00BB5A23" w:rsidRDefault="00BB5A23" w:rsidP="00BB5A23">
            <w:pPr>
              <w:widowControl/>
              <w:jc w:val="right"/>
              <w:rPr>
                <w:b/>
                <w:lang w:val="en-AU" w:eastAsia="en-AU"/>
              </w:rPr>
            </w:pPr>
            <w:r w:rsidRPr="00BB5A23">
              <w:rPr>
                <w:b/>
                <w:lang w:val="en-AU" w:eastAsia="en-AU"/>
              </w:rPr>
              <w:t>(4,527)</w:t>
            </w:r>
          </w:p>
        </w:tc>
        <w:tc>
          <w:tcPr>
            <w:tcW w:w="1120" w:type="dxa"/>
            <w:tcBorders>
              <w:top w:val="nil"/>
              <w:left w:val="nil"/>
              <w:bottom w:val="single" w:sz="8" w:space="0" w:color="auto"/>
              <w:right w:val="nil"/>
            </w:tcBorders>
            <w:shd w:val="clear" w:color="auto" w:fill="auto"/>
            <w:noWrap/>
            <w:vAlign w:val="bottom"/>
            <w:hideMark/>
          </w:tcPr>
          <w:p w14:paraId="0D329871" w14:textId="77777777" w:rsidR="00BB5A23" w:rsidRPr="00BB5A23" w:rsidRDefault="00BB5A23" w:rsidP="00BB5A23">
            <w:pPr>
              <w:widowControl/>
              <w:jc w:val="right"/>
              <w:rPr>
                <w:b/>
                <w:lang w:val="en-AU" w:eastAsia="en-AU"/>
              </w:rPr>
            </w:pPr>
            <w:r w:rsidRPr="00BB5A23">
              <w:rPr>
                <w:b/>
                <w:lang w:val="en-AU" w:eastAsia="en-AU"/>
              </w:rPr>
              <w:t>4,092</w:t>
            </w:r>
          </w:p>
        </w:tc>
      </w:tr>
      <w:tr w:rsidR="00BB5A23" w:rsidRPr="00BB5A23" w14:paraId="2883DF18" w14:textId="77777777" w:rsidTr="006F1232">
        <w:trPr>
          <w:trHeight w:val="255"/>
        </w:trPr>
        <w:tc>
          <w:tcPr>
            <w:tcW w:w="5920" w:type="dxa"/>
            <w:tcBorders>
              <w:top w:val="nil"/>
              <w:left w:val="nil"/>
              <w:bottom w:val="nil"/>
              <w:right w:val="nil"/>
            </w:tcBorders>
            <w:shd w:val="clear" w:color="auto" w:fill="auto"/>
            <w:noWrap/>
            <w:vAlign w:val="bottom"/>
            <w:hideMark/>
          </w:tcPr>
          <w:p w14:paraId="7A975690"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auto"/>
            <w:noWrap/>
            <w:vAlign w:val="bottom"/>
            <w:hideMark/>
          </w:tcPr>
          <w:p w14:paraId="1AE0DAFC" w14:textId="77777777" w:rsidR="00BB5A23" w:rsidRPr="00BB5A23" w:rsidRDefault="00BB5A23" w:rsidP="00BB5A23">
            <w:pPr>
              <w:widowControl/>
              <w:jc w:val="right"/>
              <w:rPr>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3F3DB503" w14:textId="33FE4D19" w:rsidR="00BB5A23" w:rsidRPr="00BB5A23" w:rsidRDefault="00B247C7" w:rsidP="00BB5A23">
            <w:pPr>
              <w:widowControl/>
              <w:jc w:val="right"/>
              <w:rPr>
                <w:lang w:val="en-AU" w:eastAsia="en-AU"/>
              </w:rPr>
            </w:pPr>
            <w:r>
              <w:rPr>
                <w:lang w:val="en-AU" w:eastAsia="en-AU"/>
              </w:rPr>
              <w:t xml:space="preserve"> </w:t>
            </w:r>
          </w:p>
        </w:tc>
        <w:tc>
          <w:tcPr>
            <w:tcW w:w="1120" w:type="dxa"/>
            <w:tcBorders>
              <w:top w:val="nil"/>
              <w:left w:val="nil"/>
              <w:bottom w:val="nil"/>
              <w:right w:val="nil"/>
            </w:tcBorders>
            <w:shd w:val="clear" w:color="auto" w:fill="auto"/>
            <w:noWrap/>
            <w:vAlign w:val="bottom"/>
            <w:hideMark/>
          </w:tcPr>
          <w:p w14:paraId="3D560829" w14:textId="77777777" w:rsidR="00BB5A23" w:rsidRPr="00BB5A23" w:rsidRDefault="00BB5A23" w:rsidP="00BB5A23">
            <w:pPr>
              <w:widowControl/>
              <w:jc w:val="right"/>
              <w:rPr>
                <w:lang w:val="en-AU" w:eastAsia="en-AU"/>
              </w:rPr>
            </w:pPr>
          </w:p>
        </w:tc>
      </w:tr>
      <w:tr w:rsidR="00BB5A23" w:rsidRPr="00BB5A23" w14:paraId="73F3F897" w14:textId="77777777" w:rsidTr="006F1232">
        <w:trPr>
          <w:trHeight w:val="255"/>
        </w:trPr>
        <w:tc>
          <w:tcPr>
            <w:tcW w:w="5920" w:type="dxa"/>
            <w:tcBorders>
              <w:top w:val="nil"/>
              <w:left w:val="nil"/>
              <w:bottom w:val="nil"/>
              <w:right w:val="nil"/>
            </w:tcBorders>
            <w:shd w:val="clear" w:color="auto" w:fill="auto"/>
            <w:noWrap/>
            <w:vAlign w:val="bottom"/>
            <w:hideMark/>
          </w:tcPr>
          <w:p w14:paraId="66125928" w14:textId="77777777" w:rsidR="00BB5A23" w:rsidRPr="00BB5A23" w:rsidRDefault="00BB5A23" w:rsidP="00BB5A23">
            <w:pPr>
              <w:widowControl/>
              <w:rPr>
                <w:b/>
                <w:lang w:val="en-AU" w:eastAsia="en-AU"/>
              </w:rPr>
            </w:pPr>
            <w:r w:rsidRPr="00BB5A23">
              <w:rPr>
                <w:b/>
                <w:lang w:val="en-AU" w:eastAsia="en-AU"/>
              </w:rPr>
              <w:t>Other economic flows - other comprehensive income</w:t>
            </w:r>
          </w:p>
        </w:tc>
        <w:tc>
          <w:tcPr>
            <w:tcW w:w="1120" w:type="dxa"/>
            <w:tcBorders>
              <w:top w:val="nil"/>
              <w:left w:val="nil"/>
              <w:bottom w:val="nil"/>
              <w:right w:val="nil"/>
            </w:tcBorders>
            <w:shd w:val="clear" w:color="auto" w:fill="auto"/>
            <w:noWrap/>
            <w:vAlign w:val="bottom"/>
            <w:hideMark/>
          </w:tcPr>
          <w:p w14:paraId="68F351A2"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598FA897" w14:textId="697C113A"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7743828B" w14:textId="77777777" w:rsidR="00BB5A23" w:rsidRPr="00BB5A23" w:rsidRDefault="00BB5A23" w:rsidP="00BB5A23">
            <w:pPr>
              <w:widowControl/>
              <w:jc w:val="right"/>
              <w:rPr>
                <w:b/>
                <w:lang w:val="en-AU" w:eastAsia="en-AU"/>
              </w:rPr>
            </w:pPr>
          </w:p>
        </w:tc>
      </w:tr>
      <w:tr w:rsidR="00BB5A23" w:rsidRPr="00BB5A23" w14:paraId="6581855B" w14:textId="77777777" w:rsidTr="006F1232">
        <w:trPr>
          <w:trHeight w:val="255"/>
        </w:trPr>
        <w:tc>
          <w:tcPr>
            <w:tcW w:w="5920" w:type="dxa"/>
            <w:tcBorders>
              <w:top w:val="nil"/>
              <w:left w:val="nil"/>
              <w:bottom w:val="nil"/>
              <w:right w:val="nil"/>
            </w:tcBorders>
            <w:shd w:val="clear" w:color="auto" w:fill="auto"/>
            <w:noWrap/>
            <w:vAlign w:val="bottom"/>
            <w:hideMark/>
          </w:tcPr>
          <w:p w14:paraId="7194C0D9" w14:textId="77777777" w:rsidR="00BB5A23" w:rsidRPr="00BB5A23" w:rsidRDefault="00BB5A23" w:rsidP="00BB5A23">
            <w:pPr>
              <w:widowControl/>
              <w:rPr>
                <w:b/>
                <w:lang w:val="en-AU" w:eastAsia="en-AU"/>
              </w:rPr>
            </w:pPr>
            <w:r w:rsidRPr="00BB5A23">
              <w:rPr>
                <w:b/>
                <w:lang w:val="en-AU" w:eastAsia="en-AU"/>
              </w:rPr>
              <w:t>Items that will not be reclassified to net result</w:t>
            </w:r>
          </w:p>
        </w:tc>
        <w:tc>
          <w:tcPr>
            <w:tcW w:w="1120" w:type="dxa"/>
            <w:tcBorders>
              <w:top w:val="nil"/>
              <w:left w:val="nil"/>
              <w:bottom w:val="nil"/>
              <w:right w:val="nil"/>
            </w:tcBorders>
            <w:shd w:val="clear" w:color="auto" w:fill="auto"/>
            <w:noWrap/>
            <w:vAlign w:val="bottom"/>
            <w:hideMark/>
          </w:tcPr>
          <w:p w14:paraId="72B738BE" w14:textId="77777777" w:rsidR="00BB5A23" w:rsidRPr="00BB5A23" w:rsidRDefault="00BB5A23" w:rsidP="00BB5A23">
            <w:pPr>
              <w:widowControl/>
              <w:jc w:val="right"/>
              <w:rPr>
                <w:b/>
                <w:lang w:val="en-AU" w:eastAsia="en-AU"/>
              </w:rPr>
            </w:pPr>
          </w:p>
        </w:tc>
        <w:tc>
          <w:tcPr>
            <w:tcW w:w="1120" w:type="dxa"/>
            <w:tcBorders>
              <w:top w:val="nil"/>
              <w:left w:val="nil"/>
              <w:bottom w:val="nil"/>
              <w:right w:val="nil"/>
            </w:tcBorders>
            <w:shd w:val="clear" w:color="auto" w:fill="F2F2F2" w:themeFill="background1" w:themeFillShade="F2"/>
            <w:noWrap/>
            <w:vAlign w:val="bottom"/>
            <w:hideMark/>
          </w:tcPr>
          <w:p w14:paraId="7A08D139" w14:textId="40160490"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nil"/>
              <w:right w:val="nil"/>
            </w:tcBorders>
            <w:shd w:val="clear" w:color="auto" w:fill="auto"/>
            <w:noWrap/>
            <w:vAlign w:val="bottom"/>
            <w:hideMark/>
          </w:tcPr>
          <w:p w14:paraId="3F4F6FD1" w14:textId="77777777" w:rsidR="00BB5A23" w:rsidRPr="00BB5A23" w:rsidRDefault="00BB5A23" w:rsidP="00BB5A23">
            <w:pPr>
              <w:widowControl/>
              <w:jc w:val="right"/>
              <w:rPr>
                <w:b/>
                <w:lang w:val="en-AU" w:eastAsia="en-AU"/>
              </w:rPr>
            </w:pPr>
          </w:p>
        </w:tc>
      </w:tr>
      <w:tr w:rsidR="00BB5A23" w:rsidRPr="00BB5A23" w14:paraId="3FB5403A" w14:textId="77777777" w:rsidTr="006F1232">
        <w:trPr>
          <w:trHeight w:val="255"/>
        </w:trPr>
        <w:tc>
          <w:tcPr>
            <w:tcW w:w="5920" w:type="dxa"/>
            <w:tcBorders>
              <w:top w:val="nil"/>
              <w:left w:val="nil"/>
              <w:bottom w:val="nil"/>
              <w:right w:val="nil"/>
            </w:tcBorders>
            <w:shd w:val="clear" w:color="auto" w:fill="auto"/>
            <w:noWrap/>
            <w:vAlign w:val="bottom"/>
            <w:hideMark/>
          </w:tcPr>
          <w:p w14:paraId="34E5EB7F" w14:textId="77777777" w:rsidR="00BB5A23" w:rsidRPr="00BB5A23" w:rsidRDefault="00BB5A23" w:rsidP="00BB5A23">
            <w:pPr>
              <w:widowControl/>
              <w:rPr>
                <w:lang w:val="en-AU" w:eastAsia="en-AU"/>
              </w:rPr>
            </w:pPr>
            <w:r w:rsidRPr="00BB5A23">
              <w:rPr>
                <w:lang w:val="en-AU" w:eastAsia="en-AU"/>
              </w:rPr>
              <w:t>Changes in physical asset revaluation reserve</w:t>
            </w:r>
          </w:p>
        </w:tc>
        <w:tc>
          <w:tcPr>
            <w:tcW w:w="1120" w:type="dxa"/>
            <w:tcBorders>
              <w:top w:val="nil"/>
              <w:left w:val="nil"/>
              <w:bottom w:val="nil"/>
              <w:right w:val="nil"/>
            </w:tcBorders>
            <w:shd w:val="clear" w:color="auto" w:fill="auto"/>
            <w:noWrap/>
            <w:vAlign w:val="bottom"/>
            <w:hideMark/>
          </w:tcPr>
          <w:p w14:paraId="73882F24" w14:textId="77777777" w:rsidR="00BB5A23" w:rsidRPr="00BB5A23" w:rsidRDefault="00BB5A23" w:rsidP="00BB5A23">
            <w:pPr>
              <w:widowControl/>
              <w:jc w:val="right"/>
              <w:rPr>
                <w:lang w:val="en-AU" w:eastAsia="en-AU"/>
              </w:rPr>
            </w:pP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4A856745" w14:textId="77777777" w:rsidR="00BB5A23" w:rsidRPr="00BB5A23" w:rsidRDefault="00BB5A23" w:rsidP="00BB5A23">
            <w:pPr>
              <w:widowControl/>
              <w:jc w:val="right"/>
              <w:rPr>
                <w:lang w:val="en-AU" w:eastAsia="en-AU"/>
              </w:rPr>
            </w:pPr>
            <w:r w:rsidRPr="00BB5A23">
              <w:rPr>
                <w:lang w:val="en-AU" w:eastAsia="en-AU"/>
              </w:rPr>
              <w:t>182,874</w:t>
            </w:r>
          </w:p>
        </w:tc>
        <w:tc>
          <w:tcPr>
            <w:tcW w:w="1120" w:type="dxa"/>
            <w:tcBorders>
              <w:top w:val="nil"/>
              <w:left w:val="nil"/>
              <w:bottom w:val="nil"/>
              <w:right w:val="nil"/>
            </w:tcBorders>
            <w:shd w:val="clear" w:color="auto" w:fill="auto"/>
            <w:noWrap/>
            <w:vAlign w:val="bottom"/>
            <w:hideMark/>
          </w:tcPr>
          <w:p w14:paraId="7AD7B12F" w14:textId="77777777" w:rsidR="00BB5A23" w:rsidRPr="00BB5A23" w:rsidRDefault="00BB5A23" w:rsidP="00BB5A23">
            <w:pPr>
              <w:widowControl/>
              <w:jc w:val="right"/>
              <w:rPr>
                <w:lang w:val="en-AU" w:eastAsia="en-AU"/>
              </w:rPr>
            </w:pPr>
            <w:r w:rsidRPr="00BB5A23">
              <w:rPr>
                <w:lang w:val="en-AU" w:eastAsia="en-AU"/>
              </w:rPr>
              <w:t>0</w:t>
            </w:r>
          </w:p>
        </w:tc>
      </w:tr>
      <w:tr w:rsidR="00BB5A23" w:rsidRPr="00BB5A23" w14:paraId="515C9C81" w14:textId="77777777" w:rsidTr="006F1232">
        <w:trPr>
          <w:trHeight w:val="255"/>
        </w:trPr>
        <w:tc>
          <w:tcPr>
            <w:tcW w:w="5920" w:type="dxa"/>
            <w:tcBorders>
              <w:top w:val="single" w:sz="4" w:space="0" w:color="auto"/>
              <w:left w:val="nil"/>
              <w:bottom w:val="single" w:sz="4" w:space="0" w:color="auto"/>
              <w:right w:val="nil"/>
            </w:tcBorders>
            <w:shd w:val="clear" w:color="auto" w:fill="auto"/>
            <w:noWrap/>
            <w:vAlign w:val="bottom"/>
            <w:hideMark/>
          </w:tcPr>
          <w:p w14:paraId="276DB721" w14:textId="77777777" w:rsidR="00BB5A23" w:rsidRPr="00BB5A23" w:rsidRDefault="00BB5A23" w:rsidP="00BB5A23">
            <w:pPr>
              <w:widowControl/>
              <w:rPr>
                <w:b/>
                <w:lang w:val="en-AU" w:eastAsia="en-AU"/>
              </w:rPr>
            </w:pPr>
            <w:r w:rsidRPr="00BB5A23">
              <w:rPr>
                <w:b/>
                <w:lang w:val="en-AU" w:eastAsia="en-AU"/>
              </w:rPr>
              <w:t>Total other economic flows - other comprehensive income</w:t>
            </w:r>
          </w:p>
        </w:tc>
        <w:tc>
          <w:tcPr>
            <w:tcW w:w="1120" w:type="dxa"/>
            <w:tcBorders>
              <w:top w:val="single" w:sz="4" w:space="0" w:color="auto"/>
              <w:left w:val="nil"/>
              <w:bottom w:val="single" w:sz="4" w:space="0" w:color="auto"/>
              <w:right w:val="nil"/>
            </w:tcBorders>
            <w:shd w:val="clear" w:color="auto" w:fill="auto"/>
            <w:noWrap/>
            <w:vAlign w:val="bottom"/>
            <w:hideMark/>
          </w:tcPr>
          <w:p w14:paraId="37174076" w14:textId="2384488E"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single" w:sz="4" w:space="0" w:color="auto"/>
              <w:right w:val="nil"/>
            </w:tcBorders>
            <w:shd w:val="clear" w:color="auto" w:fill="F2F2F2" w:themeFill="background1" w:themeFillShade="F2"/>
            <w:noWrap/>
            <w:vAlign w:val="bottom"/>
            <w:hideMark/>
          </w:tcPr>
          <w:p w14:paraId="1210AFAF" w14:textId="77777777" w:rsidR="00BB5A23" w:rsidRPr="00BB5A23" w:rsidRDefault="00BB5A23" w:rsidP="00BB5A23">
            <w:pPr>
              <w:widowControl/>
              <w:jc w:val="right"/>
              <w:rPr>
                <w:b/>
                <w:lang w:val="en-AU" w:eastAsia="en-AU"/>
              </w:rPr>
            </w:pPr>
            <w:r w:rsidRPr="00BB5A23">
              <w:rPr>
                <w:b/>
                <w:lang w:val="en-AU" w:eastAsia="en-AU"/>
              </w:rPr>
              <w:t>182,874</w:t>
            </w:r>
          </w:p>
        </w:tc>
        <w:tc>
          <w:tcPr>
            <w:tcW w:w="1120" w:type="dxa"/>
            <w:tcBorders>
              <w:top w:val="single" w:sz="4" w:space="0" w:color="auto"/>
              <w:left w:val="nil"/>
              <w:bottom w:val="single" w:sz="4" w:space="0" w:color="auto"/>
              <w:right w:val="nil"/>
            </w:tcBorders>
            <w:shd w:val="clear" w:color="auto" w:fill="auto"/>
            <w:noWrap/>
            <w:vAlign w:val="bottom"/>
            <w:hideMark/>
          </w:tcPr>
          <w:p w14:paraId="2530849F" w14:textId="77777777" w:rsidR="00BB5A23" w:rsidRPr="00BB5A23" w:rsidRDefault="00BB5A23" w:rsidP="00BB5A23">
            <w:pPr>
              <w:widowControl/>
              <w:jc w:val="right"/>
              <w:rPr>
                <w:b/>
                <w:lang w:val="en-AU" w:eastAsia="en-AU"/>
              </w:rPr>
            </w:pPr>
            <w:r w:rsidRPr="00BB5A23">
              <w:rPr>
                <w:b/>
                <w:lang w:val="en-AU" w:eastAsia="en-AU"/>
              </w:rPr>
              <w:t>0</w:t>
            </w:r>
          </w:p>
        </w:tc>
      </w:tr>
      <w:tr w:rsidR="00BB5A23" w:rsidRPr="00BB5A23" w14:paraId="6C4CE2EF" w14:textId="77777777" w:rsidTr="006F1232">
        <w:trPr>
          <w:trHeight w:val="270"/>
        </w:trPr>
        <w:tc>
          <w:tcPr>
            <w:tcW w:w="5920" w:type="dxa"/>
            <w:tcBorders>
              <w:top w:val="nil"/>
              <w:left w:val="nil"/>
              <w:bottom w:val="single" w:sz="8" w:space="0" w:color="auto"/>
              <w:right w:val="nil"/>
            </w:tcBorders>
            <w:shd w:val="clear" w:color="auto" w:fill="auto"/>
            <w:noWrap/>
            <w:vAlign w:val="bottom"/>
            <w:hideMark/>
          </w:tcPr>
          <w:p w14:paraId="68ECEB69" w14:textId="77777777" w:rsidR="00BB5A23" w:rsidRPr="00BB5A23" w:rsidRDefault="00BB5A23" w:rsidP="00BB5A23">
            <w:pPr>
              <w:widowControl/>
              <w:rPr>
                <w:b/>
                <w:lang w:val="en-AU" w:eastAsia="en-AU"/>
              </w:rPr>
            </w:pPr>
            <w:r w:rsidRPr="00BB5A23">
              <w:rPr>
                <w:b/>
                <w:lang w:val="en-AU" w:eastAsia="en-AU"/>
              </w:rPr>
              <w:t>Comprehensive result</w:t>
            </w:r>
          </w:p>
        </w:tc>
        <w:tc>
          <w:tcPr>
            <w:tcW w:w="1120" w:type="dxa"/>
            <w:tcBorders>
              <w:top w:val="nil"/>
              <w:left w:val="nil"/>
              <w:bottom w:val="single" w:sz="8" w:space="0" w:color="auto"/>
              <w:right w:val="nil"/>
            </w:tcBorders>
            <w:shd w:val="clear" w:color="auto" w:fill="auto"/>
            <w:noWrap/>
            <w:vAlign w:val="bottom"/>
            <w:hideMark/>
          </w:tcPr>
          <w:p w14:paraId="64100039" w14:textId="47883925" w:rsidR="00BB5A23" w:rsidRPr="00BB5A23" w:rsidRDefault="00B247C7" w:rsidP="00BB5A23">
            <w:pPr>
              <w:widowControl/>
              <w:jc w:val="right"/>
              <w:rPr>
                <w:b/>
                <w:lang w:val="en-AU" w:eastAsia="en-AU"/>
              </w:rPr>
            </w:pPr>
            <w:r>
              <w:rPr>
                <w:b/>
                <w:lang w:val="en-AU" w:eastAsia="en-AU"/>
              </w:rPr>
              <w:t xml:space="preserve"> </w:t>
            </w:r>
          </w:p>
        </w:tc>
        <w:tc>
          <w:tcPr>
            <w:tcW w:w="1120" w:type="dxa"/>
            <w:tcBorders>
              <w:top w:val="nil"/>
              <w:left w:val="nil"/>
              <w:bottom w:val="single" w:sz="8" w:space="0" w:color="auto"/>
              <w:right w:val="nil"/>
            </w:tcBorders>
            <w:shd w:val="clear" w:color="auto" w:fill="F2F2F2" w:themeFill="background1" w:themeFillShade="F2"/>
            <w:noWrap/>
            <w:vAlign w:val="bottom"/>
            <w:hideMark/>
          </w:tcPr>
          <w:p w14:paraId="54E565D2" w14:textId="77777777" w:rsidR="00BB5A23" w:rsidRPr="00BB5A23" w:rsidRDefault="00BB5A23" w:rsidP="00BB5A23">
            <w:pPr>
              <w:widowControl/>
              <w:jc w:val="right"/>
              <w:rPr>
                <w:b/>
                <w:lang w:val="en-AU" w:eastAsia="en-AU"/>
              </w:rPr>
            </w:pPr>
            <w:r w:rsidRPr="00BB5A23">
              <w:rPr>
                <w:b/>
                <w:lang w:val="en-AU" w:eastAsia="en-AU"/>
              </w:rPr>
              <w:t xml:space="preserve">178,347 </w:t>
            </w:r>
          </w:p>
        </w:tc>
        <w:tc>
          <w:tcPr>
            <w:tcW w:w="1120" w:type="dxa"/>
            <w:tcBorders>
              <w:top w:val="nil"/>
              <w:left w:val="nil"/>
              <w:bottom w:val="single" w:sz="8" w:space="0" w:color="auto"/>
              <w:right w:val="nil"/>
            </w:tcBorders>
            <w:shd w:val="clear" w:color="auto" w:fill="auto"/>
            <w:noWrap/>
            <w:vAlign w:val="bottom"/>
            <w:hideMark/>
          </w:tcPr>
          <w:p w14:paraId="7F7FFE54" w14:textId="77777777" w:rsidR="00BB5A23" w:rsidRPr="00BB5A23" w:rsidRDefault="00BB5A23" w:rsidP="00BB5A23">
            <w:pPr>
              <w:widowControl/>
              <w:jc w:val="right"/>
              <w:rPr>
                <w:b/>
                <w:lang w:val="en-AU" w:eastAsia="en-AU"/>
              </w:rPr>
            </w:pPr>
            <w:r w:rsidRPr="00BB5A23">
              <w:rPr>
                <w:b/>
                <w:lang w:val="en-AU" w:eastAsia="en-AU"/>
              </w:rPr>
              <w:t>4,092</w:t>
            </w:r>
          </w:p>
        </w:tc>
      </w:tr>
    </w:tbl>
    <w:p w14:paraId="0FC29B83" w14:textId="77777777" w:rsidR="00CE68F9" w:rsidRPr="00BB5A23" w:rsidRDefault="00CE68F9" w:rsidP="00BB5A23"/>
    <w:p w14:paraId="22E8F0A1" w14:textId="77777777" w:rsidR="00CE68F9" w:rsidRPr="00BB5A23" w:rsidRDefault="00CE68F9" w:rsidP="00BB5A23"/>
    <w:p w14:paraId="25190E02" w14:textId="77777777" w:rsidR="00CE68F9" w:rsidRPr="00BB5A23" w:rsidRDefault="00CE68F9" w:rsidP="00BB5A23">
      <w:r w:rsidRPr="00BB5A23">
        <w:t>The comprehensive operating statement should be read in conjunction with the notes to the financial statements.</w:t>
      </w:r>
    </w:p>
    <w:p w14:paraId="4D3B26E9" w14:textId="77777777" w:rsidR="00CE68F9" w:rsidRPr="00BB5A23" w:rsidRDefault="00CE68F9" w:rsidP="00BB5A23"/>
    <w:p w14:paraId="71509DB8" w14:textId="77777777" w:rsidR="00CE68F9" w:rsidRPr="00BB5A23" w:rsidRDefault="00CE68F9" w:rsidP="00BB5A23"/>
    <w:p w14:paraId="3CBF9D52" w14:textId="77777777" w:rsidR="00CE68F9" w:rsidRPr="00BB5A23" w:rsidRDefault="00CE68F9" w:rsidP="00BB5A23"/>
    <w:p w14:paraId="1E0327D6" w14:textId="77777777" w:rsidR="00CE68F9" w:rsidRDefault="00CE68F9" w:rsidP="00CE68F9">
      <w:pPr>
        <w:rPr>
          <w:rFonts w:ascii="Cambria" w:eastAsia="Cambria" w:hAnsi="Cambria" w:cs="Cambria"/>
          <w:b/>
          <w:bCs/>
          <w:color w:val="375522"/>
          <w:sz w:val="26"/>
          <w:szCs w:val="26"/>
        </w:rPr>
      </w:pPr>
      <w:r>
        <w:rPr>
          <w:rFonts w:ascii="Cambria" w:eastAsia="Cambria" w:hAnsi="Cambria" w:cs="Cambria"/>
          <w:b/>
          <w:bCs/>
          <w:color w:val="375522"/>
          <w:sz w:val="26"/>
          <w:szCs w:val="26"/>
        </w:rPr>
        <w:br w:type="page"/>
      </w:r>
    </w:p>
    <w:p w14:paraId="7A1BF66F" w14:textId="77777777" w:rsidR="00CE68F9" w:rsidRPr="00DF72C6" w:rsidRDefault="00CE68F9" w:rsidP="00CE68F9">
      <w:pPr>
        <w:pStyle w:val="Heading1"/>
        <w:rPr>
          <w:rFonts w:eastAsia="Cambria"/>
        </w:rPr>
      </w:pPr>
      <w:bookmarkStart w:id="3" w:name="_Toc467245975"/>
      <w:r w:rsidRPr="00DF72C6">
        <w:rPr>
          <w:rFonts w:eastAsia="Cambria"/>
        </w:rPr>
        <w:lastRenderedPageBreak/>
        <w:t>Balance Sheet as at 30 June 2016</w:t>
      </w:r>
      <w:bookmarkEnd w:id="3"/>
    </w:p>
    <w:tbl>
      <w:tblPr>
        <w:tblW w:w="5000" w:type="pct"/>
        <w:tblLook w:val="04A0" w:firstRow="1" w:lastRow="0" w:firstColumn="1" w:lastColumn="0" w:noHBand="0" w:noVBand="1"/>
      </w:tblPr>
      <w:tblGrid>
        <w:gridCol w:w="6605"/>
        <w:gridCol w:w="803"/>
        <w:gridCol w:w="1206"/>
        <w:gridCol w:w="1024"/>
      </w:tblGrid>
      <w:tr w:rsidR="006F1232" w:rsidRPr="006F1232" w14:paraId="154C5275" w14:textId="77777777" w:rsidTr="00040654">
        <w:trPr>
          <w:trHeight w:val="510"/>
        </w:trPr>
        <w:tc>
          <w:tcPr>
            <w:tcW w:w="6056" w:type="dxa"/>
            <w:tcBorders>
              <w:top w:val="nil"/>
              <w:left w:val="nil"/>
              <w:bottom w:val="single" w:sz="4" w:space="0" w:color="auto"/>
              <w:right w:val="nil"/>
            </w:tcBorders>
            <w:shd w:val="clear" w:color="auto" w:fill="auto"/>
            <w:noWrap/>
            <w:vAlign w:val="bottom"/>
            <w:hideMark/>
          </w:tcPr>
          <w:p w14:paraId="79AD9FDC" w14:textId="70521C5E" w:rsidR="006F1232" w:rsidRPr="006F1232" w:rsidRDefault="00B247C7" w:rsidP="006F1232">
            <w:pPr>
              <w:rPr>
                <w:lang w:val="en-AU" w:eastAsia="en-AU"/>
              </w:rPr>
            </w:pPr>
            <w:r>
              <w:rPr>
                <w:lang w:val="en-AU" w:eastAsia="en-AU"/>
              </w:rPr>
              <w:t xml:space="preserve"> </w:t>
            </w:r>
          </w:p>
        </w:tc>
        <w:tc>
          <w:tcPr>
            <w:tcW w:w="736" w:type="dxa"/>
            <w:tcBorders>
              <w:top w:val="nil"/>
              <w:left w:val="nil"/>
              <w:bottom w:val="single" w:sz="4" w:space="0" w:color="auto"/>
              <w:right w:val="nil"/>
            </w:tcBorders>
            <w:shd w:val="clear" w:color="auto" w:fill="auto"/>
            <w:noWrap/>
            <w:vAlign w:val="bottom"/>
            <w:hideMark/>
          </w:tcPr>
          <w:p w14:paraId="14DAB882" w14:textId="77777777" w:rsidR="006F1232" w:rsidRPr="006F1232" w:rsidRDefault="006F1232" w:rsidP="006F1232">
            <w:pPr>
              <w:jc w:val="right"/>
              <w:rPr>
                <w:b/>
                <w:bCs/>
                <w:lang w:val="en-AU" w:eastAsia="en-AU"/>
              </w:rPr>
            </w:pPr>
            <w:r w:rsidRPr="006F1232">
              <w:rPr>
                <w:b/>
                <w:bCs/>
                <w:lang w:val="en-AU" w:eastAsia="en-AU"/>
              </w:rPr>
              <w:t>Note</w:t>
            </w:r>
          </w:p>
        </w:tc>
        <w:tc>
          <w:tcPr>
            <w:tcW w:w="929" w:type="dxa"/>
            <w:tcBorders>
              <w:top w:val="nil"/>
              <w:left w:val="nil"/>
              <w:bottom w:val="single" w:sz="4" w:space="0" w:color="auto"/>
              <w:right w:val="nil"/>
            </w:tcBorders>
            <w:shd w:val="clear" w:color="auto" w:fill="F2F2F2" w:themeFill="background1" w:themeFillShade="F2"/>
            <w:vAlign w:val="bottom"/>
            <w:hideMark/>
          </w:tcPr>
          <w:p w14:paraId="25E507E7" w14:textId="77777777" w:rsidR="006F1232" w:rsidRPr="006F1232" w:rsidRDefault="006F1232" w:rsidP="006F1232">
            <w:pPr>
              <w:jc w:val="right"/>
              <w:rPr>
                <w:b/>
                <w:bCs/>
                <w:lang w:val="en-AU" w:eastAsia="en-AU"/>
              </w:rPr>
            </w:pPr>
            <w:r w:rsidRPr="006F1232">
              <w:rPr>
                <w:b/>
                <w:bCs/>
                <w:lang w:val="en-AU" w:eastAsia="en-AU"/>
              </w:rPr>
              <w:t>2016</w:t>
            </w:r>
            <w:r w:rsidRPr="006F1232">
              <w:rPr>
                <w:b/>
                <w:bCs/>
                <w:lang w:val="en-AU" w:eastAsia="en-AU"/>
              </w:rPr>
              <w:br/>
              <w:t>$'000</w:t>
            </w:r>
          </w:p>
        </w:tc>
        <w:tc>
          <w:tcPr>
            <w:tcW w:w="899" w:type="dxa"/>
            <w:tcBorders>
              <w:top w:val="nil"/>
              <w:left w:val="nil"/>
              <w:bottom w:val="single" w:sz="4" w:space="0" w:color="auto"/>
              <w:right w:val="nil"/>
            </w:tcBorders>
            <w:shd w:val="clear" w:color="auto" w:fill="auto"/>
            <w:vAlign w:val="bottom"/>
            <w:hideMark/>
          </w:tcPr>
          <w:p w14:paraId="5E6CF6FE" w14:textId="77777777" w:rsidR="006F1232" w:rsidRPr="006F1232" w:rsidRDefault="006F1232" w:rsidP="006F1232">
            <w:pPr>
              <w:jc w:val="right"/>
              <w:rPr>
                <w:b/>
                <w:bCs/>
                <w:lang w:val="en-AU" w:eastAsia="en-AU"/>
              </w:rPr>
            </w:pPr>
            <w:r w:rsidRPr="006F1232">
              <w:rPr>
                <w:b/>
                <w:bCs/>
                <w:lang w:val="en-AU" w:eastAsia="en-AU"/>
              </w:rPr>
              <w:t>2015</w:t>
            </w:r>
            <w:r w:rsidRPr="006F1232">
              <w:rPr>
                <w:b/>
                <w:bCs/>
                <w:lang w:val="en-AU" w:eastAsia="en-AU"/>
              </w:rPr>
              <w:br/>
              <w:t>$'000</w:t>
            </w:r>
          </w:p>
        </w:tc>
      </w:tr>
      <w:tr w:rsidR="006F1232" w:rsidRPr="006F1232" w14:paraId="01C61505" w14:textId="77777777" w:rsidTr="00040654">
        <w:trPr>
          <w:trHeight w:val="255"/>
        </w:trPr>
        <w:tc>
          <w:tcPr>
            <w:tcW w:w="6056" w:type="dxa"/>
            <w:tcBorders>
              <w:top w:val="nil"/>
              <w:left w:val="nil"/>
              <w:bottom w:val="nil"/>
              <w:right w:val="nil"/>
            </w:tcBorders>
            <w:shd w:val="clear" w:color="auto" w:fill="auto"/>
            <w:noWrap/>
            <w:vAlign w:val="bottom"/>
            <w:hideMark/>
          </w:tcPr>
          <w:p w14:paraId="2C04005D" w14:textId="77777777" w:rsidR="006F1232" w:rsidRPr="006F1232" w:rsidRDefault="006F1232" w:rsidP="006F1232">
            <w:pPr>
              <w:rPr>
                <w:b/>
                <w:bCs/>
                <w:lang w:val="en-AU" w:eastAsia="en-AU"/>
              </w:rPr>
            </w:pPr>
          </w:p>
        </w:tc>
        <w:tc>
          <w:tcPr>
            <w:tcW w:w="736" w:type="dxa"/>
            <w:tcBorders>
              <w:top w:val="nil"/>
              <w:left w:val="nil"/>
              <w:bottom w:val="nil"/>
              <w:right w:val="nil"/>
            </w:tcBorders>
            <w:shd w:val="clear" w:color="auto" w:fill="auto"/>
            <w:noWrap/>
            <w:vAlign w:val="bottom"/>
            <w:hideMark/>
          </w:tcPr>
          <w:p w14:paraId="308EA98E"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6C0B8825" w14:textId="29654A62"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1172F24C" w14:textId="77777777" w:rsidR="006F1232" w:rsidRPr="006F1232" w:rsidRDefault="006F1232" w:rsidP="006F1232">
            <w:pPr>
              <w:jc w:val="right"/>
              <w:rPr>
                <w:lang w:val="en-AU" w:eastAsia="en-AU"/>
              </w:rPr>
            </w:pPr>
          </w:p>
        </w:tc>
      </w:tr>
      <w:tr w:rsidR="006F1232" w:rsidRPr="006F1232" w14:paraId="361D9FEB" w14:textId="77777777" w:rsidTr="00040654">
        <w:trPr>
          <w:trHeight w:val="255"/>
        </w:trPr>
        <w:tc>
          <w:tcPr>
            <w:tcW w:w="6056" w:type="dxa"/>
            <w:tcBorders>
              <w:top w:val="nil"/>
              <w:left w:val="nil"/>
              <w:bottom w:val="nil"/>
              <w:right w:val="nil"/>
            </w:tcBorders>
            <w:shd w:val="clear" w:color="auto" w:fill="auto"/>
            <w:noWrap/>
            <w:vAlign w:val="bottom"/>
            <w:hideMark/>
          </w:tcPr>
          <w:p w14:paraId="27211844" w14:textId="77777777" w:rsidR="006F1232" w:rsidRPr="006F1232" w:rsidRDefault="006F1232" w:rsidP="006F1232">
            <w:pPr>
              <w:rPr>
                <w:b/>
                <w:bCs/>
                <w:lang w:val="en-AU" w:eastAsia="en-AU"/>
              </w:rPr>
            </w:pPr>
            <w:r w:rsidRPr="006F1232">
              <w:rPr>
                <w:b/>
                <w:bCs/>
                <w:lang w:val="en-AU" w:eastAsia="en-AU"/>
              </w:rPr>
              <w:t>Financial assets</w:t>
            </w:r>
          </w:p>
        </w:tc>
        <w:tc>
          <w:tcPr>
            <w:tcW w:w="736" w:type="dxa"/>
            <w:tcBorders>
              <w:top w:val="nil"/>
              <w:left w:val="nil"/>
              <w:bottom w:val="nil"/>
              <w:right w:val="nil"/>
            </w:tcBorders>
            <w:shd w:val="clear" w:color="auto" w:fill="auto"/>
            <w:noWrap/>
            <w:vAlign w:val="bottom"/>
            <w:hideMark/>
          </w:tcPr>
          <w:p w14:paraId="3BACAC11" w14:textId="77777777" w:rsidR="006F1232" w:rsidRPr="006F1232" w:rsidRDefault="006F1232" w:rsidP="006F1232">
            <w:pPr>
              <w:jc w:val="right"/>
              <w:rPr>
                <w:b/>
                <w:bCs/>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6A51DDF7" w14:textId="043F7209"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61BD4C1B" w14:textId="77777777" w:rsidR="006F1232" w:rsidRPr="006F1232" w:rsidRDefault="006F1232" w:rsidP="006F1232">
            <w:pPr>
              <w:jc w:val="right"/>
              <w:rPr>
                <w:lang w:val="en-AU" w:eastAsia="en-AU"/>
              </w:rPr>
            </w:pPr>
          </w:p>
        </w:tc>
      </w:tr>
      <w:tr w:rsidR="006F1232" w:rsidRPr="006F1232" w14:paraId="281879E3" w14:textId="77777777" w:rsidTr="00040654">
        <w:trPr>
          <w:trHeight w:val="255"/>
        </w:trPr>
        <w:tc>
          <w:tcPr>
            <w:tcW w:w="6056" w:type="dxa"/>
            <w:tcBorders>
              <w:top w:val="nil"/>
              <w:left w:val="nil"/>
              <w:bottom w:val="nil"/>
              <w:right w:val="nil"/>
            </w:tcBorders>
            <w:shd w:val="clear" w:color="auto" w:fill="auto"/>
            <w:noWrap/>
            <w:vAlign w:val="bottom"/>
            <w:hideMark/>
          </w:tcPr>
          <w:p w14:paraId="298CDABB" w14:textId="77777777" w:rsidR="006F1232" w:rsidRPr="006F1232" w:rsidRDefault="006F1232" w:rsidP="006F1232">
            <w:pPr>
              <w:rPr>
                <w:lang w:val="en-AU" w:eastAsia="en-AU"/>
              </w:rPr>
            </w:pPr>
            <w:r w:rsidRPr="006F1232">
              <w:rPr>
                <w:lang w:val="en-AU" w:eastAsia="en-AU"/>
              </w:rPr>
              <w:t>Cash and deposits</w:t>
            </w:r>
          </w:p>
        </w:tc>
        <w:tc>
          <w:tcPr>
            <w:tcW w:w="736" w:type="dxa"/>
            <w:tcBorders>
              <w:top w:val="nil"/>
              <w:left w:val="nil"/>
              <w:bottom w:val="nil"/>
              <w:right w:val="nil"/>
            </w:tcBorders>
            <w:shd w:val="clear" w:color="auto" w:fill="auto"/>
            <w:noWrap/>
            <w:vAlign w:val="bottom"/>
            <w:hideMark/>
          </w:tcPr>
          <w:p w14:paraId="1BB0020A" w14:textId="77777777" w:rsidR="006F1232" w:rsidRPr="006F1232" w:rsidRDefault="006F1232" w:rsidP="006F1232">
            <w:pPr>
              <w:jc w:val="right"/>
              <w:rPr>
                <w:lang w:val="en-AU" w:eastAsia="en-AU"/>
              </w:rPr>
            </w:pPr>
            <w:r w:rsidRPr="006F1232">
              <w:rPr>
                <w:lang w:val="en-AU" w:eastAsia="en-AU"/>
              </w:rPr>
              <w:t>20</w:t>
            </w:r>
          </w:p>
        </w:tc>
        <w:tc>
          <w:tcPr>
            <w:tcW w:w="929" w:type="dxa"/>
            <w:tcBorders>
              <w:top w:val="nil"/>
              <w:left w:val="nil"/>
              <w:bottom w:val="nil"/>
              <w:right w:val="nil"/>
            </w:tcBorders>
            <w:shd w:val="clear" w:color="auto" w:fill="F2F2F2" w:themeFill="background1" w:themeFillShade="F2"/>
            <w:noWrap/>
            <w:vAlign w:val="bottom"/>
            <w:hideMark/>
          </w:tcPr>
          <w:p w14:paraId="4A4B05C2" w14:textId="77777777" w:rsidR="006F1232" w:rsidRPr="006F1232" w:rsidRDefault="006F1232" w:rsidP="006F1232">
            <w:pPr>
              <w:jc w:val="right"/>
              <w:rPr>
                <w:lang w:val="en-AU" w:eastAsia="en-AU"/>
              </w:rPr>
            </w:pPr>
            <w:r w:rsidRPr="006F1232">
              <w:rPr>
                <w:lang w:val="en-AU" w:eastAsia="en-AU"/>
              </w:rPr>
              <w:t>8,379</w:t>
            </w:r>
          </w:p>
        </w:tc>
        <w:tc>
          <w:tcPr>
            <w:tcW w:w="899" w:type="dxa"/>
            <w:tcBorders>
              <w:top w:val="nil"/>
              <w:left w:val="nil"/>
              <w:bottom w:val="nil"/>
              <w:right w:val="nil"/>
            </w:tcBorders>
            <w:shd w:val="clear" w:color="auto" w:fill="auto"/>
            <w:noWrap/>
            <w:vAlign w:val="bottom"/>
            <w:hideMark/>
          </w:tcPr>
          <w:p w14:paraId="3B28D24C" w14:textId="77777777" w:rsidR="006F1232" w:rsidRPr="006F1232" w:rsidRDefault="006F1232" w:rsidP="006F1232">
            <w:pPr>
              <w:jc w:val="right"/>
              <w:rPr>
                <w:lang w:val="en-AU" w:eastAsia="en-AU"/>
              </w:rPr>
            </w:pPr>
            <w:r w:rsidRPr="006F1232">
              <w:rPr>
                <w:lang w:val="en-AU" w:eastAsia="en-AU"/>
              </w:rPr>
              <w:t>7,631</w:t>
            </w:r>
          </w:p>
        </w:tc>
      </w:tr>
      <w:tr w:rsidR="006F1232" w:rsidRPr="006F1232" w14:paraId="1266808F" w14:textId="77777777" w:rsidTr="00040654">
        <w:trPr>
          <w:trHeight w:val="255"/>
        </w:trPr>
        <w:tc>
          <w:tcPr>
            <w:tcW w:w="6056" w:type="dxa"/>
            <w:tcBorders>
              <w:top w:val="nil"/>
              <w:left w:val="nil"/>
              <w:bottom w:val="nil"/>
              <w:right w:val="nil"/>
            </w:tcBorders>
            <w:shd w:val="clear" w:color="auto" w:fill="auto"/>
            <w:noWrap/>
            <w:vAlign w:val="bottom"/>
            <w:hideMark/>
          </w:tcPr>
          <w:p w14:paraId="4E08CFDB" w14:textId="77777777" w:rsidR="006F1232" w:rsidRPr="006F1232" w:rsidRDefault="006F1232" w:rsidP="006F1232">
            <w:pPr>
              <w:rPr>
                <w:lang w:val="en-AU" w:eastAsia="en-AU"/>
              </w:rPr>
            </w:pPr>
            <w:r w:rsidRPr="006F1232">
              <w:rPr>
                <w:lang w:val="en-AU" w:eastAsia="en-AU"/>
              </w:rPr>
              <w:t>Receivables</w:t>
            </w:r>
          </w:p>
        </w:tc>
        <w:tc>
          <w:tcPr>
            <w:tcW w:w="736" w:type="dxa"/>
            <w:tcBorders>
              <w:top w:val="nil"/>
              <w:left w:val="nil"/>
              <w:bottom w:val="nil"/>
              <w:right w:val="nil"/>
            </w:tcBorders>
            <w:shd w:val="clear" w:color="auto" w:fill="auto"/>
            <w:noWrap/>
            <w:vAlign w:val="bottom"/>
            <w:hideMark/>
          </w:tcPr>
          <w:p w14:paraId="431AEEF5" w14:textId="77777777" w:rsidR="006F1232" w:rsidRPr="006F1232" w:rsidRDefault="006F1232" w:rsidP="006F1232">
            <w:pPr>
              <w:jc w:val="right"/>
              <w:rPr>
                <w:lang w:val="en-AU" w:eastAsia="en-AU"/>
              </w:rPr>
            </w:pPr>
            <w:r w:rsidRPr="006F1232">
              <w:rPr>
                <w:lang w:val="en-AU" w:eastAsia="en-AU"/>
              </w:rPr>
              <w:t>8</w:t>
            </w:r>
          </w:p>
        </w:tc>
        <w:tc>
          <w:tcPr>
            <w:tcW w:w="929" w:type="dxa"/>
            <w:tcBorders>
              <w:top w:val="nil"/>
              <w:left w:val="nil"/>
              <w:bottom w:val="nil"/>
              <w:right w:val="nil"/>
            </w:tcBorders>
            <w:shd w:val="clear" w:color="auto" w:fill="F2F2F2" w:themeFill="background1" w:themeFillShade="F2"/>
            <w:noWrap/>
            <w:vAlign w:val="bottom"/>
            <w:hideMark/>
          </w:tcPr>
          <w:p w14:paraId="7B4E0424" w14:textId="77777777" w:rsidR="006F1232" w:rsidRPr="006F1232" w:rsidRDefault="006F1232" w:rsidP="006F1232">
            <w:pPr>
              <w:jc w:val="right"/>
              <w:rPr>
                <w:lang w:val="en-AU" w:eastAsia="en-AU"/>
              </w:rPr>
            </w:pPr>
            <w:r w:rsidRPr="006F1232">
              <w:rPr>
                <w:lang w:val="en-AU" w:eastAsia="en-AU"/>
              </w:rPr>
              <w:t>64,785</w:t>
            </w:r>
          </w:p>
        </w:tc>
        <w:tc>
          <w:tcPr>
            <w:tcW w:w="899" w:type="dxa"/>
            <w:tcBorders>
              <w:top w:val="nil"/>
              <w:left w:val="nil"/>
              <w:bottom w:val="nil"/>
              <w:right w:val="nil"/>
            </w:tcBorders>
            <w:shd w:val="clear" w:color="auto" w:fill="auto"/>
            <w:noWrap/>
            <w:vAlign w:val="bottom"/>
            <w:hideMark/>
          </w:tcPr>
          <w:p w14:paraId="7B01E2CB" w14:textId="77777777" w:rsidR="006F1232" w:rsidRPr="006F1232" w:rsidRDefault="006F1232" w:rsidP="006F1232">
            <w:pPr>
              <w:jc w:val="right"/>
              <w:rPr>
                <w:lang w:val="en-AU" w:eastAsia="en-AU"/>
              </w:rPr>
            </w:pPr>
            <w:r w:rsidRPr="006F1232">
              <w:rPr>
                <w:lang w:val="en-AU" w:eastAsia="en-AU"/>
              </w:rPr>
              <w:t>61,041</w:t>
            </w:r>
          </w:p>
        </w:tc>
      </w:tr>
      <w:tr w:rsidR="006F1232" w:rsidRPr="006F1232" w14:paraId="1A65AD3A" w14:textId="77777777" w:rsidTr="00040654">
        <w:trPr>
          <w:trHeight w:val="255"/>
        </w:trPr>
        <w:tc>
          <w:tcPr>
            <w:tcW w:w="6056" w:type="dxa"/>
            <w:tcBorders>
              <w:top w:val="single" w:sz="4" w:space="0" w:color="auto"/>
              <w:left w:val="nil"/>
              <w:bottom w:val="single" w:sz="4" w:space="0" w:color="auto"/>
              <w:right w:val="nil"/>
            </w:tcBorders>
            <w:shd w:val="clear" w:color="auto" w:fill="auto"/>
            <w:noWrap/>
            <w:vAlign w:val="bottom"/>
            <w:hideMark/>
          </w:tcPr>
          <w:p w14:paraId="015E9657" w14:textId="77777777" w:rsidR="006F1232" w:rsidRPr="006F1232" w:rsidRDefault="006F1232" w:rsidP="006F1232">
            <w:pPr>
              <w:rPr>
                <w:b/>
                <w:bCs/>
                <w:lang w:val="en-AU" w:eastAsia="en-AU"/>
              </w:rPr>
            </w:pPr>
            <w:r w:rsidRPr="006F1232">
              <w:rPr>
                <w:b/>
                <w:bCs/>
                <w:lang w:val="en-AU" w:eastAsia="en-AU"/>
              </w:rPr>
              <w:t>Total financial assets</w:t>
            </w:r>
          </w:p>
        </w:tc>
        <w:tc>
          <w:tcPr>
            <w:tcW w:w="736" w:type="dxa"/>
            <w:tcBorders>
              <w:top w:val="single" w:sz="4" w:space="0" w:color="auto"/>
              <w:left w:val="nil"/>
              <w:bottom w:val="single" w:sz="4" w:space="0" w:color="auto"/>
              <w:right w:val="nil"/>
            </w:tcBorders>
            <w:shd w:val="clear" w:color="auto" w:fill="auto"/>
            <w:noWrap/>
            <w:vAlign w:val="bottom"/>
            <w:hideMark/>
          </w:tcPr>
          <w:p w14:paraId="24BA3769" w14:textId="3EBBBDEE" w:rsidR="006F1232" w:rsidRPr="006F1232" w:rsidRDefault="00B247C7" w:rsidP="006F1232">
            <w:pPr>
              <w:jc w:val="right"/>
              <w:rPr>
                <w:lang w:val="en-AU" w:eastAsia="en-AU"/>
              </w:rPr>
            </w:pPr>
            <w:r>
              <w:rPr>
                <w:lang w:val="en-AU" w:eastAsia="en-AU"/>
              </w:rPr>
              <w:t xml:space="preserve"> </w:t>
            </w:r>
          </w:p>
        </w:tc>
        <w:tc>
          <w:tcPr>
            <w:tcW w:w="929" w:type="dxa"/>
            <w:tcBorders>
              <w:top w:val="single" w:sz="4" w:space="0" w:color="auto"/>
              <w:left w:val="nil"/>
              <w:bottom w:val="single" w:sz="4" w:space="0" w:color="auto"/>
              <w:right w:val="nil"/>
            </w:tcBorders>
            <w:shd w:val="clear" w:color="auto" w:fill="F2F2F2" w:themeFill="background1" w:themeFillShade="F2"/>
            <w:noWrap/>
            <w:vAlign w:val="bottom"/>
            <w:hideMark/>
          </w:tcPr>
          <w:p w14:paraId="16EC8CA4" w14:textId="77777777" w:rsidR="006F1232" w:rsidRPr="006F1232" w:rsidRDefault="006F1232" w:rsidP="006F1232">
            <w:pPr>
              <w:jc w:val="right"/>
              <w:rPr>
                <w:b/>
                <w:bCs/>
                <w:lang w:val="en-AU" w:eastAsia="en-AU"/>
              </w:rPr>
            </w:pPr>
            <w:r w:rsidRPr="006F1232">
              <w:rPr>
                <w:b/>
                <w:bCs/>
                <w:lang w:val="en-AU" w:eastAsia="en-AU"/>
              </w:rPr>
              <w:t>73,165</w:t>
            </w:r>
          </w:p>
        </w:tc>
        <w:tc>
          <w:tcPr>
            <w:tcW w:w="899" w:type="dxa"/>
            <w:tcBorders>
              <w:top w:val="single" w:sz="4" w:space="0" w:color="auto"/>
              <w:left w:val="nil"/>
              <w:bottom w:val="single" w:sz="4" w:space="0" w:color="auto"/>
              <w:right w:val="nil"/>
            </w:tcBorders>
            <w:shd w:val="clear" w:color="auto" w:fill="auto"/>
            <w:noWrap/>
            <w:vAlign w:val="bottom"/>
            <w:hideMark/>
          </w:tcPr>
          <w:p w14:paraId="0BDC383A" w14:textId="77777777" w:rsidR="006F1232" w:rsidRPr="006F1232" w:rsidRDefault="006F1232" w:rsidP="006F1232">
            <w:pPr>
              <w:jc w:val="right"/>
              <w:rPr>
                <w:b/>
                <w:bCs/>
                <w:lang w:val="en-AU" w:eastAsia="en-AU"/>
              </w:rPr>
            </w:pPr>
            <w:r w:rsidRPr="006F1232">
              <w:rPr>
                <w:b/>
                <w:bCs/>
                <w:lang w:val="en-AU" w:eastAsia="en-AU"/>
              </w:rPr>
              <w:t>68,672</w:t>
            </w:r>
          </w:p>
        </w:tc>
      </w:tr>
      <w:tr w:rsidR="006F1232" w:rsidRPr="006F1232" w14:paraId="18A2D4F0" w14:textId="77777777" w:rsidTr="00040654">
        <w:trPr>
          <w:trHeight w:val="255"/>
        </w:trPr>
        <w:tc>
          <w:tcPr>
            <w:tcW w:w="6056" w:type="dxa"/>
            <w:tcBorders>
              <w:top w:val="nil"/>
              <w:left w:val="nil"/>
              <w:bottom w:val="nil"/>
              <w:right w:val="nil"/>
            </w:tcBorders>
            <w:shd w:val="clear" w:color="auto" w:fill="auto"/>
            <w:noWrap/>
            <w:vAlign w:val="bottom"/>
            <w:hideMark/>
          </w:tcPr>
          <w:p w14:paraId="49B342FA" w14:textId="77777777" w:rsidR="006F1232" w:rsidRPr="006F1232" w:rsidRDefault="006F1232" w:rsidP="006F1232">
            <w:pPr>
              <w:rPr>
                <w:b/>
                <w:bCs/>
                <w:lang w:val="en-AU" w:eastAsia="en-AU"/>
              </w:rPr>
            </w:pPr>
          </w:p>
        </w:tc>
        <w:tc>
          <w:tcPr>
            <w:tcW w:w="736" w:type="dxa"/>
            <w:tcBorders>
              <w:top w:val="nil"/>
              <w:left w:val="nil"/>
              <w:bottom w:val="nil"/>
              <w:right w:val="nil"/>
            </w:tcBorders>
            <w:shd w:val="clear" w:color="auto" w:fill="auto"/>
            <w:noWrap/>
            <w:vAlign w:val="bottom"/>
            <w:hideMark/>
          </w:tcPr>
          <w:p w14:paraId="7D1D5C27"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6A6538E7" w14:textId="1037BE04"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4844F61F" w14:textId="77777777" w:rsidR="006F1232" w:rsidRPr="006F1232" w:rsidRDefault="006F1232" w:rsidP="006F1232">
            <w:pPr>
              <w:jc w:val="right"/>
              <w:rPr>
                <w:lang w:val="en-AU" w:eastAsia="en-AU"/>
              </w:rPr>
            </w:pPr>
          </w:p>
        </w:tc>
      </w:tr>
      <w:tr w:rsidR="006F1232" w:rsidRPr="006F1232" w14:paraId="54A62125" w14:textId="77777777" w:rsidTr="00040654">
        <w:trPr>
          <w:trHeight w:val="255"/>
        </w:trPr>
        <w:tc>
          <w:tcPr>
            <w:tcW w:w="6056" w:type="dxa"/>
            <w:tcBorders>
              <w:top w:val="nil"/>
              <w:left w:val="nil"/>
              <w:bottom w:val="nil"/>
              <w:right w:val="nil"/>
            </w:tcBorders>
            <w:shd w:val="clear" w:color="auto" w:fill="auto"/>
            <w:noWrap/>
            <w:vAlign w:val="bottom"/>
            <w:hideMark/>
          </w:tcPr>
          <w:p w14:paraId="39CFAE37" w14:textId="77777777" w:rsidR="006F1232" w:rsidRPr="006F1232" w:rsidRDefault="006F1232" w:rsidP="006F1232">
            <w:pPr>
              <w:rPr>
                <w:b/>
                <w:bCs/>
                <w:lang w:val="en-AU" w:eastAsia="en-AU"/>
              </w:rPr>
            </w:pPr>
            <w:r w:rsidRPr="006F1232">
              <w:rPr>
                <w:b/>
                <w:bCs/>
                <w:lang w:val="en-AU" w:eastAsia="en-AU"/>
              </w:rPr>
              <w:t>Non-financial assets</w:t>
            </w:r>
          </w:p>
        </w:tc>
        <w:tc>
          <w:tcPr>
            <w:tcW w:w="736" w:type="dxa"/>
            <w:tcBorders>
              <w:top w:val="nil"/>
              <w:left w:val="nil"/>
              <w:bottom w:val="nil"/>
              <w:right w:val="nil"/>
            </w:tcBorders>
            <w:shd w:val="clear" w:color="auto" w:fill="auto"/>
            <w:noWrap/>
            <w:vAlign w:val="bottom"/>
            <w:hideMark/>
          </w:tcPr>
          <w:p w14:paraId="6F5B4234" w14:textId="77777777" w:rsidR="006F1232" w:rsidRPr="006F1232" w:rsidRDefault="006F1232" w:rsidP="006F1232">
            <w:pPr>
              <w:jc w:val="right"/>
              <w:rPr>
                <w:b/>
                <w:bCs/>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1B07B702" w14:textId="0E6E1997"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120493C8" w14:textId="77777777" w:rsidR="006F1232" w:rsidRPr="006F1232" w:rsidRDefault="006F1232" w:rsidP="006F1232">
            <w:pPr>
              <w:jc w:val="right"/>
              <w:rPr>
                <w:lang w:val="en-AU" w:eastAsia="en-AU"/>
              </w:rPr>
            </w:pPr>
          </w:p>
        </w:tc>
      </w:tr>
      <w:tr w:rsidR="006F1232" w:rsidRPr="006F1232" w14:paraId="36F782FD" w14:textId="77777777" w:rsidTr="00040654">
        <w:trPr>
          <w:trHeight w:val="255"/>
        </w:trPr>
        <w:tc>
          <w:tcPr>
            <w:tcW w:w="6056" w:type="dxa"/>
            <w:tcBorders>
              <w:top w:val="nil"/>
              <w:left w:val="nil"/>
              <w:bottom w:val="nil"/>
              <w:right w:val="nil"/>
            </w:tcBorders>
            <w:shd w:val="clear" w:color="auto" w:fill="auto"/>
            <w:noWrap/>
            <w:vAlign w:val="bottom"/>
            <w:hideMark/>
          </w:tcPr>
          <w:p w14:paraId="045258D8" w14:textId="77777777" w:rsidR="006F1232" w:rsidRPr="006F1232" w:rsidRDefault="006F1232" w:rsidP="006F1232">
            <w:pPr>
              <w:rPr>
                <w:lang w:val="en-AU" w:eastAsia="en-AU"/>
              </w:rPr>
            </w:pPr>
            <w:r w:rsidRPr="006F1232">
              <w:rPr>
                <w:lang w:val="en-AU" w:eastAsia="en-AU"/>
              </w:rPr>
              <w:t>Non-financial physical assets classified as held for sale</w:t>
            </w:r>
          </w:p>
        </w:tc>
        <w:tc>
          <w:tcPr>
            <w:tcW w:w="736" w:type="dxa"/>
            <w:tcBorders>
              <w:top w:val="nil"/>
              <w:left w:val="nil"/>
              <w:bottom w:val="nil"/>
              <w:right w:val="nil"/>
            </w:tcBorders>
            <w:shd w:val="clear" w:color="auto" w:fill="auto"/>
            <w:noWrap/>
            <w:vAlign w:val="bottom"/>
            <w:hideMark/>
          </w:tcPr>
          <w:p w14:paraId="6627061F" w14:textId="77777777" w:rsidR="006F1232" w:rsidRPr="006F1232" w:rsidRDefault="006F1232" w:rsidP="006F1232">
            <w:pPr>
              <w:jc w:val="right"/>
              <w:rPr>
                <w:lang w:val="en-AU" w:eastAsia="en-AU"/>
              </w:rPr>
            </w:pPr>
            <w:r w:rsidRPr="006F1232">
              <w:rPr>
                <w:lang w:val="en-AU" w:eastAsia="en-AU"/>
              </w:rPr>
              <w:t>9</w:t>
            </w:r>
          </w:p>
        </w:tc>
        <w:tc>
          <w:tcPr>
            <w:tcW w:w="929" w:type="dxa"/>
            <w:tcBorders>
              <w:top w:val="nil"/>
              <w:left w:val="nil"/>
              <w:bottom w:val="nil"/>
              <w:right w:val="nil"/>
            </w:tcBorders>
            <w:shd w:val="clear" w:color="auto" w:fill="F2F2F2" w:themeFill="background1" w:themeFillShade="F2"/>
            <w:noWrap/>
            <w:vAlign w:val="bottom"/>
            <w:hideMark/>
          </w:tcPr>
          <w:p w14:paraId="0222C130" w14:textId="77777777" w:rsidR="006F1232" w:rsidRPr="006F1232" w:rsidRDefault="006F1232" w:rsidP="006F1232">
            <w:pPr>
              <w:jc w:val="right"/>
              <w:rPr>
                <w:lang w:val="en-AU" w:eastAsia="en-AU"/>
              </w:rPr>
            </w:pPr>
            <w:r w:rsidRPr="006F1232">
              <w:rPr>
                <w:lang w:val="en-AU" w:eastAsia="en-AU"/>
              </w:rPr>
              <w:t>153</w:t>
            </w:r>
          </w:p>
        </w:tc>
        <w:tc>
          <w:tcPr>
            <w:tcW w:w="899" w:type="dxa"/>
            <w:tcBorders>
              <w:top w:val="nil"/>
              <w:left w:val="nil"/>
              <w:bottom w:val="nil"/>
              <w:right w:val="nil"/>
            </w:tcBorders>
            <w:shd w:val="clear" w:color="auto" w:fill="auto"/>
            <w:noWrap/>
            <w:vAlign w:val="bottom"/>
            <w:hideMark/>
          </w:tcPr>
          <w:p w14:paraId="0A59ED76" w14:textId="77777777" w:rsidR="006F1232" w:rsidRPr="006F1232" w:rsidRDefault="006F1232" w:rsidP="006F1232">
            <w:pPr>
              <w:jc w:val="right"/>
              <w:rPr>
                <w:lang w:val="en-AU" w:eastAsia="en-AU"/>
              </w:rPr>
            </w:pPr>
            <w:r w:rsidRPr="006F1232">
              <w:rPr>
                <w:lang w:val="en-AU" w:eastAsia="en-AU"/>
              </w:rPr>
              <w:t>514</w:t>
            </w:r>
          </w:p>
        </w:tc>
      </w:tr>
      <w:tr w:rsidR="006F1232" w:rsidRPr="006F1232" w14:paraId="266DFB37" w14:textId="77777777" w:rsidTr="00040654">
        <w:trPr>
          <w:trHeight w:val="255"/>
        </w:trPr>
        <w:tc>
          <w:tcPr>
            <w:tcW w:w="6056" w:type="dxa"/>
            <w:tcBorders>
              <w:top w:val="nil"/>
              <w:left w:val="nil"/>
              <w:bottom w:val="nil"/>
              <w:right w:val="nil"/>
            </w:tcBorders>
            <w:shd w:val="clear" w:color="auto" w:fill="auto"/>
            <w:noWrap/>
            <w:vAlign w:val="bottom"/>
            <w:hideMark/>
          </w:tcPr>
          <w:p w14:paraId="5068FA71" w14:textId="77777777" w:rsidR="006F1232" w:rsidRPr="006F1232" w:rsidRDefault="006F1232" w:rsidP="006F1232">
            <w:pPr>
              <w:rPr>
                <w:lang w:val="en-AU" w:eastAsia="en-AU"/>
              </w:rPr>
            </w:pPr>
            <w:r w:rsidRPr="006F1232">
              <w:rPr>
                <w:lang w:val="en-AU" w:eastAsia="en-AU"/>
              </w:rPr>
              <w:t xml:space="preserve">Property, plant and equipment </w:t>
            </w:r>
          </w:p>
        </w:tc>
        <w:tc>
          <w:tcPr>
            <w:tcW w:w="736" w:type="dxa"/>
            <w:tcBorders>
              <w:top w:val="nil"/>
              <w:left w:val="nil"/>
              <w:bottom w:val="nil"/>
              <w:right w:val="nil"/>
            </w:tcBorders>
            <w:shd w:val="clear" w:color="auto" w:fill="auto"/>
            <w:noWrap/>
            <w:vAlign w:val="bottom"/>
            <w:hideMark/>
          </w:tcPr>
          <w:p w14:paraId="665CAA19" w14:textId="77777777" w:rsidR="006F1232" w:rsidRPr="006F1232" w:rsidRDefault="006F1232" w:rsidP="006F1232">
            <w:pPr>
              <w:jc w:val="right"/>
              <w:rPr>
                <w:lang w:val="en-AU" w:eastAsia="en-AU"/>
              </w:rPr>
            </w:pPr>
            <w:r w:rsidRPr="006F1232">
              <w:rPr>
                <w:lang w:val="en-AU" w:eastAsia="en-AU"/>
              </w:rPr>
              <w:t>10</w:t>
            </w:r>
          </w:p>
        </w:tc>
        <w:tc>
          <w:tcPr>
            <w:tcW w:w="929" w:type="dxa"/>
            <w:tcBorders>
              <w:top w:val="nil"/>
              <w:left w:val="nil"/>
              <w:bottom w:val="nil"/>
              <w:right w:val="nil"/>
            </w:tcBorders>
            <w:shd w:val="clear" w:color="auto" w:fill="F2F2F2" w:themeFill="background1" w:themeFillShade="F2"/>
            <w:noWrap/>
            <w:vAlign w:val="bottom"/>
            <w:hideMark/>
          </w:tcPr>
          <w:p w14:paraId="0BF67440" w14:textId="77777777" w:rsidR="006F1232" w:rsidRPr="006F1232" w:rsidRDefault="006F1232" w:rsidP="006F1232">
            <w:pPr>
              <w:jc w:val="right"/>
              <w:rPr>
                <w:lang w:val="en-AU" w:eastAsia="en-AU"/>
              </w:rPr>
            </w:pPr>
            <w:r w:rsidRPr="006F1232">
              <w:rPr>
                <w:lang w:val="en-AU" w:eastAsia="en-AU"/>
              </w:rPr>
              <w:t>964,545</w:t>
            </w:r>
          </w:p>
        </w:tc>
        <w:tc>
          <w:tcPr>
            <w:tcW w:w="899" w:type="dxa"/>
            <w:tcBorders>
              <w:top w:val="nil"/>
              <w:left w:val="nil"/>
              <w:bottom w:val="nil"/>
              <w:right w:val="nil"/>
            </w:tcBorders>
            <w:shd w:val="clear" w:color="auto" w:fill="auto"/>
            <w:noWrap/>
            <w:vAlign w:val="bottom"/>
            <w:hideMark/>
          </w:tcPr>
          <w:p w14:paraId="08D675B3" w14:textId="77777777" w:rsidR="006F1232" w:rsidRPr="006F1232" w:rsidRDefault="006F1232" w:rsidP="006F1232">
            <w:pPr>
              <w:jc w:val="right"/>
              <w:rPr>
                <w:lang w:val="en-AU" w:eastAsia="en-AU"/>
              </w:rPr>
            </w:pPr>
            <w:r w:rsidRPr="006F1232">
              <w:rPr>
                <w:lang w:val="en-AU" w:eastAsia="en-AU"/>
              </w:rPr>
              <w:t>726,571</w:t>
            </w:r>
          </w:p>
        </w:tc>
      </w:tr>
      <w:tr w:rsidR="006F1232" w:rsidRPr="006F1232" w14:paraId="37E6C6C6" w14:textId="77777777" w:rsidTr="00040654">
        <w:trPr>
          <w:trHeight w:val="255"/>
        </w:trPr>
        <w:tc>
          <w:tcPr>
            <w:tcW w:w="6056" w:type="dxa"/>
            <w:tcBorders>
              <w:top w:val="nil"/>
              <w:left w:val="nil"/>
              <w:bottom w:val="nil"/>
              <w:right w:val="nil"/>
            </w:tcBorders>
            <w:shd w:val="clear" w:color="auto" w:fill="auto"/>
            <w:noWrap/>
            <w:vAlign w:val="bottom"/>
            <w:hideMark/>
          </w:tcPr>
          <w:p w14:paraId="644B46BE" w14:textId="77777777" w:rsidR="006F1232" w:rsidRPr="006F1232" w:rsidRDefault="006F1232" w:rsidP="006F1232">
            <w:pPr>
              <w:rPr>
                <w:lang w:val="en-AU" w:eastAsia="en-AU"/>
              </w:rPr>
            </w:pPr>
            <w:r w:rsidRPr="006F1232">
              <w:rPr>
                <w:lang w:val="en-AU" w:eastAsia="en-AU"/>
              </w:rPr>
              <w:t>Intangible assets</w:t>
            </w:r>
          </w:p>
        </w:tc>
        <w:tc>
          <w:tcPr>
            <w:tcW w:w="736" w:type="dxa"/>
            <w:tcBorders>
              <w:top w:val="nil"/>
              <w:left w:val="nil"/>
              <w:bottom w:val="nil"/>
              <w:right w:val="nil"/>
            </w:tcBorders>
            <w:shd w:val="clear" w:color="auto" w:fill="auto"/>
            <w:noWrap/>
            <w:vAlign w:val="bottom"/>
            <w:hideMark/>
          </w:tcPr>
          <w:p w14:paraId="36E5D817" w14:textId="77777777" w:rsidR="006F1232" w:rsidRPr="006F1232" w:rsidRDefault="006F1232" w:rsidP="006F1232">
            <w:pPr>
              <w:jc w:val="right"/>
              <w:rPr>
                <w:lang w:val="en-AU" w:eastAsia="en-AU"/>
              </w:rPr>
            </w:pPr>
            <w:r w:rsidRPr="006F1232">
              <w:rPr>
                <w:lang w:val="en-AU" w:eastAsia="en-AU"/>
              </w:rPr>
              <w:t>11</w:t>
            </w:r>
          </w:p>
        </w:tc>
        <w:tc>
          <w:tcPr>
            <w:tcW w:w="929" w:type="dxa"/>
            <w:tcBorders>
              <w:top w:val="nil"/>
              <w:left w:val="nil"/>
              <w:bottom w:val="nil"/>
              <w:right w:val="nil"/>
            </w:tcBorders>
            <w:shd w:val="clear" w:color="auto" w:fill="F2F2F2" w:themeFill="background1" w:themeFillShade="F2"/>
            <w:noWrap/>
            <w:vAlign w:val="bottom"/>
            <w:hideMark/>
          </w:tcPr>
          <w:p w14:paraId="2A9FC7DE" w14:textId="77777777" w:rsidR="006F1232" w:rsidRPr="006F1232" w:rsidRDefault="006F1232" w:rsidP="006F1232">
            <w:pPr>
              <w:jc w:val="right"/>
              <w:rPr>
                <w:lang w:val="en-AU" w:eastAsia="en-AU"/>
              </w:rPr>
            </w:pPr>
            <w:r w:rsidRPr="006F1232">
              <w:rPr>
                <w:lang w:val="en-AU" w:eastAsia="en-AU"/>
              </w:rPr>
              <w:t>25,235</w:t>
            </w:r>
          </w:p>
        </w:tc>
        <w:tc>
          <w:tcPr>
            <w:tcW w:w="899" w:type="dxa"/>
            <w:tcBorders>
              <w:top w:val="nil"/>
              <w:left w:val="nil"/>
              <w:bottom w:val="nil"/>
              <w:right w:val="nil"/>
            </w:tcBorders>
            <w:shd w:val="clear" w:color="auto" w:fill="auto"/>
            <w:noWrap/>
            <w:vAlign w:val="bottom"/>
            <w:hideMark/>
          </w:tcPr>
          <w:p w14:paraId="4EC35D80" w14:textId="77777777" w:rsidR="006F1232" w:rsidRPr="006F1232" w:rsidRDefault="006F1232" w:rsidP="006F1232">
            <w:pPr>
              <w:jc w:val="right"/>
              <w:rPr>
                <w:lang w:val="en-AU" w:eastAsia="en-AU"/>
              </w:rPr>
            </w:pPr>
            <w:r w:rsidRPr="006F1232">
              <w:rPr>
                <w:lang w:val="en-AU" w:eastAsia="en-AU"/>
              </w:rPr>
              <w:t>31,962</w:t>
            </w:r>
          </w:p>
        </w:tc>
      </w:tr>
      <w:tr w:rsidR="006F1232" w:rsidRPr="006F1232" w14:paraId="1F96CCBE" w14:textId="77777777" w:rsidTr="00040654">
        <w:trPr>
          <w:trHeight w:val="255"/>
        </w:trPr>
        <w:tc>
          <w:tcPr>
            <w:tcW w:w="6056" w:type="dxa"/>
            <w:tcBorders>
              <w:top w:val="nil"/>
              <w:left w:val="nil"/>
              <w:bottom w:val="nil"/>
              <w:right w:val="nil"/>
            </w:tcBorders>
            <w:shd w:val="clear" w:color="auto" w:fill="auto"/>
            <w:noWrap/>
            <w:vAlign w:val="bottom"/>
            <w:hideMark/>
          </w:tcPr>
          <w:p w14:paraId="2B647A84" w14:textId="77777777" w:rsidR="006F1232" w:rsidRPr="006F1232" w:rsidRDefault="006F1232" w:rsidP="006F1232">
            <w:pPr>
              <w:rPr>
                <w:lang w:val="en-AU" w:eastAsia="en-AU"/>
              </w:rPr>
            </w:pPr>
            <w:r w:rsidRPr="006F1232">
              <w:rPr>
                <w:lang w:val="en-AU" w:eastAsia="en-AU"/>
              </w:rPr>
              <w:t>Prepayments</w:t>
            </w:r>
          </w:p>
        </w:tc>
        <w:tc>
          <w:tcPr>
            <w:tcW w:w="736" w:type="dxa"/>
            <w:tcBorders>
              <w:top w:val="nil"/>
              <w:left w:val="nil"/>
              <w:bottom w:val="nil"/>
              <w:right w:val="nil"/>
            </w:tcBorders>
            <w:shd w:val="clear" w:color="auto" w:fill="auto"/>
            <w:noWrap/>
            <w:vAlign w:val="bottom"/>
            <w:hideMark/>
          </w:tcPr>
          <w:p w14:paraId="48BCD299" w14:textId="77777777" w:rsidR="006F1232" w:rsidRPr="006F1232" w:rsidRDefault="006F1232" w:rsidP="006F1232">
            <w:pPr>
              <w:jc w:val="right"/>
              <w:rPr>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0EE81DB6" w14:textId="77777777" w:rsidR="006F1232" w:rsidRPr="006F1232" w:rsidRDefault="006F1232" w:rsidP="006F1232">
            <w:pPr>
              <w:jc w:val="right"/>
              <w:rPr>
                <w:lang w:val="en-AU" w:eastAsia="en-AU"/>
              </w:rPr>
            </w:pPr>
            <w:r w:rsidRPr="006F1232">
              <w:rPr>
                <w:lang w:val="en-AU" w:eastAsia="en-AU"/>
              </w:rPr>
              <w:t>1,736</w:t>
            </w:r>
          </w:p>
        </w:tc>
        <w:tc>
          <w:tcPr>
            <w:tcW w:w="899" w:type="dxa"/>
            <w:tcBorders>
              <w:top w:val="nil"/>
              <w:left w:val="nil"/>
              <w:bottom w:val="nil"/>
              <w:right w:val="nil"/>
            </w:tcBorders>
            <w:shd w:val="clear" w:color="auto" w:fill="auto"/>
            <w:noWrap/>
            <w:vAlign w:val="bottom"/>
            <w:hideMark/>
          </w:tcPr>
          <w:p w14:paraId="79C898B2" w14:textId="77777777" w:rsidR="006F1232" w:rsidRPr="006F1232" w:rsidRDefault="006F1232" w:rsidP="006F1232">
            <w:pPr>
              <w:jc w:val="right"/>
              <w:rPr>
                <w:lang w:val="en-AU" w:eastAsia="en-AU"/>
              </w:rPr>
            </w:pPr>
            <w:r w:rsidRPr="006F1232">
              <w:rPr>
                <w:lang w:val="en-AU" w:eastAsia="en-AU"/>
              </w:rPr>
              <w:t>1,202</w:t>
            </w:r>
          </w:p>
        </w:tc>
      </w:tr>
      <w:tr w:rsidR="006F1232" w:rsidRPr="006F1232" w14:paraId="4F086DE5" w14:textId="77777777" w:rsidTr="00040654">
        <w:trPr>
          <w:trHeight w:val="255"/>
        </w:trPr>
        <w:tc>
          <w:tcPr>
            <w:tcW w:w="6056" w:type="dxa"/>
            <w:tcBorders>
              <w:top w:val="single" w:sz="4" w:space="0" w:color="auto"/>
              <w:left w:val="nil"/>
              <w:bottom w:val="single" w:sz="4" w:space="0" w:color="auto"/>
              <w:right w:val="nil"/>
            </w:tcBorders>
            <w:shd w:val="clear" w:color="auto" w:fill="auto"/>
            <w:noWrap/>
            <w:vAlign w:val="bottom"/>
            <w:hideMark/>
          </w:tcPr>
          <w:p w14:paraId="77395409" w14:textId="77777777" w:rsidR="006F1232" w:rsidRPr="006F1232" w:rsidRDefault="006F1232" w:rsidP="006F1232">
            <w:pPr>
              <w:rPr>
                <w:b/>
                <w:bCs/>
                <w:lang w:val="en-AU" w:eastAsia="en-AU"/>
              </w:rPr>
            </w:pPr>
            <w:r w:rsidRPr="006F1232">
              <w:rPr>
                <w:b/>
                <w:bCs/>
                <w:lang w:val="en-AU" w:eastAsia="en-AU"/>
              </w:rPr>
              <w:t>Total non-financial assets</w:t>
            </w:r>
          </w:p>
        </w:tc>
        <w:tc>
          <w:tcPr>
            <w:tcW w:w="736" w:type="dxa"/>
            <w:tcBorders>
              <w:top w:val="single" w:sz="4" w:space="0" w:color="auto"/>
              <w:left w:val="nil"/>
              <w:bottom w:val="single" w:sz="4" w:space="0" w:color="auto"/>
              <w:right w:val="nil"/>
            </w:tcBorders>
            <w:shd w:val="clear" w:color="auto" w:fill="auto"/>
            <w:noWrap/>
            <w:vAlign w:val="bottom"/>
            <w:hideMark/>
          </w:tcPr>
          <w:p w14:paraId="6D59D441" w14:textId="7C922DEA" w:rsidR="006F1232" w:rsidRPr="006F1232" w:rsidRDefault="00B247C7" w:rsidP="006F1232">
            <w:pPr>
              <w:jc w:val="right"/>
              <w:rPr>
                <w:lang w:val="en-AU" w:eastAsia="en-AU"/>
              </w:rPr>
            </w:pPr>
            <w:r>
              <w:rPr>
                <w:lang w:val="en-AU" w:eastAsia="en-AU"/>
              </w:rPr>
              <w:t xml:space="preserve"> </w:t>
            </w:r>
          </w:p>
        </w:tc>
        <w:tc>
          <w:tcPr>
            <w:tcW w:w="929" w:type="dxa"/>
            <w:tcBorders>
              <w:top w:val="single" w:sz="4" w:space="0" w:color="auto"/>
              <w:left w:val="nil"/>
              <w:bottom w:val="single" w:sz="4" w:space="0" w:color="auto"/>
              <w:right w:val="nil"/>
            </w:tcBorders>
            <w:shd w:val="clear" w:color="auto" w:fill="F2F2F2" w:themeFill="background1" w:themeFillShade="F2"/>
            <w:noWrap/>
            <w:vAlign w:val="bottom"/>
            <w:hideMark/>
          </w:tcPr>
          <w:p w14:paraId="2A30AC8A" w14:textId="77777777" w:rsidR="006F1232" w:rsidRPr="006F1232" w:rsidRDefault="006F1232" w:rsidP="006F1232">
            <w:pPr>
              <w:jc w:val="right"/>
              <w:rPr>
                <w:b/>
                <w:bCs/>
                <w:lang w:val="en-AU" w:eastAsia="en-AU"/>
              </w:rPr>
            </w:pPr>
            <w:r w:rsidRPr="006F1232">
              <w:rPr>
                <w:b/>
                <w:bCs/>
                <w:lang w:val="en-AU" w:eastAsia="en-AU"/>
              </w:rPr>
              <w:t>991,668</w:t>
            </w:r>
          </w:p>
        </w:tc>
        <w:tc>
          <w:tcPr>
            <w:tcW w:w="899" w:type="dxa"/>
            <w:tcBorders>
              <w:top w:val="single" w:sz="4" w:space="0" w:color="auto"/>
              <w:left w:val="nil"/>
              <w:bottom w:val="single" w:sz="4" w:space="0" w:color="auto"/>
              <w:right w:val="nil"/>
            </w:tcBorders>
            <w:shd w:val="clear" w:color="auto" w:fill="auto"/>
            <w:noWrap/>
            <w:vAlign w:val="bottom"/>
            <w:hideMark/>
          </w:tcPr>
          <w:p w14:paraId="2857E567" w14:textId="77777777" w:rsidR="006F1232" w:rsidRPr="006F1232" w:rsidRDefault="006F1232" w:rsidP="006F1232">
            <w:pPr>
              <w:jc w:val="right"/>
              <w:rPr>
                <w:b/>
                <w:bCs/>
                <w:lang w:val="en-AU" w:eastAsia="en-AU"/>
              </w:rPr>
            </w:pPr>
            <w:r w:rsidRPr="006F1232">
              <w:rPr>
                <w:b/>
                <w:bCs/>
                <w:lang w:val="en-AU" w:eastAsia="en-AU"/>
              </w:rPr>
              <w:t>760,250</w:t>
            </w:r>
          </w:p>
        </w:tc>
      </w:tr>
      <w:tr w:rsidR="006F1232" w:rsidRPr="006F1232" w14:paraId="72F07C8A" w14:textId="77777777" w:rsidTr="00040654">
        <w:trPr>
          <w:trHeight w:val="255"/>
        </w:trPr>
        <w:tc>
          <w:tcPr>
            <w:tcW w:w="6056" w:type="dxa"/>
            <w:tcBorders>
              <w:top w:val="nil"/>
              <w:left w:val="nil"/>
              <w:bottom w:val="nil"/>
              <w:right w:val="nil"/>
            </w:tcBorders>
            <w:shd w:val="clear" w:color="auto" w:fill="auto"/>
            <w:noWrap/>
            <w:vAlign w:val="bottom"/>
            <w:hideMark/>
          </w:tcPr>
          <w:p w14:paraId="116CBCFE" w14:textId="77777777" w:rsidR="006F1232" w:rsidRPr="006F1232" w:rsidRDefault="006F1232" w:rsidP="006F1232">
            <w:pPr>
              <w:rPr>
                <w:b/>
                <w:bCs/>
                <w:lang w:val="en-AU" w:eastAsia="en-AU"/>
              </w:rPr>
            </w:pPr>
            <w:r w:rsidRPr="006F1232">
              <w:rPr>
                <w:b/>
                <w:bCs/>
                <w:lang w:val="en-AU" w:eastAsia="en-AU"/>
              </w:rPr>
              <w:t>Total assets</w:t>
            </w:r>
          </w:p>
        </w:tc>
        <w:tc>
          <w:tcPr>
            <w:tcW w:w="736" w:type="dxa"/>
            <w:tcBorders>
              <w:top w:val="nil"/>
              <w:left w:val="nil"/>
              <w:bottom w:val="nil"/>
              <w:right w:val="nil"/>
            </w:tcBorders>
            <w:shd w:val="clear" w:color="auto" w:fill="auto"/>
            <w:noWrap/>
            <w:vAlign w:val="bottom"/>
            <w:hideMark/>
          </w:tcPr>
          <w:p w14:paraId="139B04BD" w14:textId="77777777" w:rsidR="006F1232" w:rsidRPr="006F1232" w:rsidRDefault="006F1232" w:rsidP="006F1232">
            <w:pPr>
              <w:jc w:val="right"/>
              <w:rPr>
                <w:b/>
                <w:bCs/>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3D117D6F" w14:textId="77777777" w:rsidR="006F1232" w:rsidRPr="006F1232" w:rsidRDefault="006F1232" w:rsidP="006F1232">
            <w:pPr>
              <w:jc w:val="right"/>
              <w:rPr>
                <w:b/>
                <w:bCs/>
                <w:lang w:val="en-AU" w:eastAsia="en-AU"/>
              </w:rPr>
            </w:pPr>
            <w:r w:rsidRPr="006F1232">
              <w:rPr>
                <w:b/>
                <w:bCs/>
                <w:lang w:val="en-AU" w:eastAsia="en-AU"/>
              </w:rPr>
              <w:t>1,064,833</w:t>
            </w:r>
          </w:p>
        </w:tc>
        <w:tc>
          <w:tcPr>
            <w:tcW w:w="899" w:type="dxa"/>
            <w:tcBorders>
              <w:top w:val="nil"/>
              <w:left w:val="nil"/>
              <w:bottom w:val="nil"/>
              <w:right w:val="nil"/>
            </w:tcBorders>
            <w:shd w:val="clear" w:color="auto" w:fill="auto"/>
            <w:noWrap/>
            <w:vAlign w:val="bottom"/>
            <w:hideMark/>
          </w:tcPr>
          <w:p w14:paraId="6305DCB2" w14:textId="77777777" w:rsidR="006F1232" w:rsidRPr="006F1232" w:rsidRDefault="006F1232" w:rsidP="006F1232">
            <w:pPr>
              <w:jc w:val="right"/>
              <w:rPr>
                <w:b/>
                <w:bCs/>
                <w:lang w:val="en-AU" w:eastAsia="en-AU"/>
              </w:rPr>
            </w:pPr>
            <w:r w:rsidRPr="006F1232">
              <w:rPr>
                <w:b/>
                <w:bCs/>
                <w:lang w:val="en-AU" w:eastAsia="en-AU"/>
              </w:rPr>
              <w:t>828,921</w:t>
            </w:r>
          </w:p>
        </w:tc>
      </w:tr>
      <w:tr w:rsidR="006F1232" w:rsidRPr="006F1232" w14:paraId="5441B7E4" w14:textId="77777777" w:rsidTr="00040654">
        <w:trPr>
          <w:trHeight w:val="255"/>
        </w:trPr>
        <w:tc>
          <w:tcPr>
            <w:tcW w:w="6056" w:type="dxa"/>
            <w:tcBorders>
              <w:top w:val="nil"/>
              <w:left w:val="nil"/>
              <w:bottom w:val="nil"/>
              <w:right w:val="nil"/>
            </w:tcBorders>
            <w:shd w:val="clear" w:color="auto" w:fill="auto"/>
            <w:noWrap/>
            <w:vAlign w:val="bottom"/>
            <w:hideMark/>
          </w:tcPr>
          <w:p w14:paraId="0EE6BF35" w14:textId="77777777" w:rsidR="006F1232" w:rsidRPr="006F1232" w:rsidRDefault="006F1232" w:rsidP="006F1232">
            <w:pPr>
              <w:rPr>
                <w:b/>
                <w:bCs/>
                <w:lang w:val="en-AU" w:eastAsia="en-AU"/>
              </w:rPr>
            </w:pPr>
          </w:p>
        </w:tc>
        <w:tc>
          <w:tcPr>
            <w:tcW w:w="736" w:type="dxa"/>
            <w:tcBorders>
              <w:top w:val="nil"/>
              <w:left w:val="nil"/>
              <w:bottom w:val="nil"/>
              <w:right w:val="nil"/>
            </w:tcBorders>
            <w:shd w:val="clear" w:color="auto" w:fill="auto"/>
            <w:noWrap/>
            <w:vAlign w:val="bottom"/>
            <w:hideMark/>
          </w:tcPr>
          <w:p w14:paraId="45421E82"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14993B4B" w14:textId="697FDD43"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55846C75" w14:textId="77777777" w:rsidR="006F1232" w:rsidRPr="006F1232" w:rsidRDefault="006F1232" w:rsidP="006F1232">
            <w:pPr>
              <w:jc w:val="right"/>
              <w:rPr>
                <w:lang w:val="en-AU" w:eastAsia="en-AU"/>
              </w:rPr>
            </w:pPr>
          </w:p>
        </w:tc>
      </w:tr>
      <w:tr w:rsidR="006F1232" w:rsidRPr="006F1232" w14:paraId="52F81F5A" w14:textId="77777777" w:rsidTr="00040654">
        <w:trPr>
          <w:trHeight w:val="255"/>
        </w:trPr>
        <w:tc>
          <w:tcPr>
            <w:tcW w:w="6056" w:type="dxa"/>
            <w:tcBorders>
              <w:top w:val="nil"/>
              <w:left w:val="nil"/>
              <w:bottom w:val="nil"/>
              <w:right w:val="nil"/>
            </w:tcBorders>
            <w:shd w:val="clear" w:color="auto" w:fill="auto"/>
            <w:noWrap/>
            <w:vAlign w:val="bottom"/>
            <w:hideMark/>
          </w:tcPr>
          <w:p w14:paraId="78389B8A" w14:textId="77777777" w:rsidR="006F1232" w:rsidRPr="006F1232" w:rsidRDefault="006F1232" w:rsidP="006F1232">
            <w:pPr>
              <w:rPr>
                <w:b/>
                <w:bCs/>
                <w:lang w:val="en-AU" w:eastAsia="en-AU"/>
              </w:rPr>
            </w:pPr>
            <w:r w:rsidRPr="006F1232">
              <w:rPr>
                <w:b/>
                <w:bCs/>
                <w:lang w:val="en-AU" w:eastAsia="en-AU"/>
              </w:rPr>
              <w:t>Liabilities</w:t>
            </w:r>
          </w:p>
        </w:tc>
        <w:tc>
          <w:tcPr>
            <w:tcW w:w="736" w:type="dxa"/>
            <w:tcBorders>
              <w:top w:val="nil"/>
              <w:left w:val="nil"/>
              <w:bottom w:val="nil"/>
              <w:right w:val="nil"/>
            </w:tcBorders>
            <w:shd w:val="clear" w:color="auto" w:fill="auto"/>
            <w:noWrap/>
            <w:vAlign w:val="bottom"/>
            <w:hideMark/>
          </w:tcPr>
          <w:p w14:paraId="2EB3E4AF" w14:textId="77777777" w:rsidR="006F1232" w:rsidRPr="006F1232" w:rsidRDefault="006F1232" w:rsidP="006F1232">
            <w:pPr>
              <w:jc w:val="right"/>
              <w:rPr>
                <w:b/>
                <w:bCs/>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4658E89D" w14:textId="7C13F278"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5BE09D1C" w14:textId="77777777" w:rsidR="006F1232" w:rsidRPr="006F1232" w:rsidRDefault="006F1232" w:rsidP="006F1232">
            <w:pPr>
              <w:jc w:val="right"/>
              <w:rPr>
                <w:lang w:val="en-AU" w:eastAsia="en-AU"/>
              </w:rPr>
            </w:pPr>
          </w:p>
        </w:tc>
      </w:tr>
      <w:tr w:rsidR="006F1232" w:rsidRPr="006F1232" w14:paraId="6E9FADDF" w14:textId="77777777" w:rsidTr="00040654">
        <w:trPr>
          <w:trHeight w:val="255"/>
        </w:trPr>
        <w:tc>
          <w:tcPr>
            <w:tcW w:w="6056" w:type="dxa"/>
            <w:tcBorders>
              <w:top w:val="nil"/>
              <w:left w:val="nil"/>
              <w:bottom w:val="nil"/>
              <w:right w:val="nil"/>
            </w:tcBorders>
            <w:shd w:val="clear" w:color="auto" w:fill="auto"/>
            <w:noWrap/>
            <w:vAlign w:val="bottom"/>
            <w:hideMark/>
          </w:tcPr>
          <w:p w14:paraId="13D793EB" w14:textId="77777777" w:rsidR="006F1232" w:rsidRPr="006F1232" w:rsidRDefault="006F1232" w:rsidP="006F1232">
            <w:pPr>
              <w:rPr>
                <w:lang w:val="en-AU" w:eastAsia="en-AU"/>
              </w:rPr>
            </w:pPr>
            <w:r w:rsidRPr="006F1232">
              <w:rPr>
                <w:lang w:val="en-AU" w:eastAsia="en-AU"/>
              </w:rPr>
              <w:t>Payables</w:t>
            </w:r>
          </w:p>
        </w:tc>
        <w:tc>
          <w:tcPr>
            <w:tcW w:w="736" w:type="dxa"/>
            <w:tcBorders>
              <w:top w:val="nil"/>
              <w:left w:val="nil"/>
              <w:bottom w:val="nil"/>
              <w:right w:val="nil"/>
            </w:tcBorders>
            <w:shd w:val="clear" w:color="auto" w:fill="auto"/>
            <w:noWrap/>
            <w:vAlign w:val="bottom"/>
            <w:hideMark/>
          </w:tcPr>
          <w:p w14:paraId="50525824" w14:textId="77777777" w:rsidR="006F1232" w:rsidRPr="006F1232" w:rsidRDefault="006F1232" w:rsidP="006F1232">
            <w:pPr>
              <w:jc w:val="right"/>
              <w:rPr>
                <w:lang w:val="en-AU" w:eastAsia="en-AU"/>
              </w:rPr>
            </w:pPr>
            <w:r w:rsidRPr="006F1232">
              <w:rPr>
                <w:lang w:val="en-AU" w:eastAsia="en-AU"/>
              </w:rPr>
              <w:t>12</w:t>
            </w:r>
          </w:p>
        </w:tc>
        <w:tc>
          <w:tcPr>
            <w:tcW w:w="929" w:type="dxa"/>
            <w:tcBorders>
              <w:top w:val="nil"/>
              <w:left w:val="nil"/>
              <w:bottom w:val="nil"/>
              <w:right w:val="nil"/>
            </w:tcBorders>
            <w:shd w:val="clear" w:color="auto" w:fill="F2F2F2" w:themeFill="background1" w:themeFillShade="F2"/>
            <w:noWrap/>
            <w:vAlign w:val="bottom"/>
            <w:hideMark/>
          </w:tcPr>
          <w:p w14:paraId="020C38A5" w14:textId="77777777" w:rsidR="006F1232" w:rsidRPr="006F1232" w:rsidRDefault="006F1232" w:rsidP="006F1232">
            <w:pPr>
              <w:jc w:val="right"/>
              <w:rPr>
                <w:lang w:val="en-AU" w:eastAsia="en-AU"/>
              </w:rPr>
            </w:pPr>
            <w:r w:rsidRPr="006F1232">
              <w:rPr>
                <w:lang w:val="en-AU" w:eastAsia="en-AU"/>
              </w:rPr>
              <w:t>22,894</w:t>
            </w:r>
          </w:p>
        </w:tc>
        <w:tc>
          <w:tcPr>
            <w:tcW w:w="899" w:type="dxa"/>
            <w:tcBorders>
              <w:top w:val="nil"/>
              <w:left w:val="nil"/>
              <w:bottom w:val="nil"/>
              <w:right w:val="nil"/>
            </w:tcBorders>
            <w:shd w:val="clear" w:color="auto" w:fill="auto"/>
            <w:noWrap/>
            <w:vAlign w:val="bottom"/>
            <w:hideMark/>
          </w:tcPr>
          <w:p w14:paraId="29E5C412" w14:textId="77777777" w:rsidR="006F1232" w:rsidRPr="006F1232" w:rsidRDefault="006F1232" w:rsidP="006F1232">
            <w:pPr>
              <w:jc w:val="right"/>
              <w:rPr>
                <w:lang w:val="en-AU" w:eastAsia="en-AU"/>
              </w:rPr>
            </w:pPr>
            <w:r w:rsidRPr="006F1232">
              <w:rPr>
                <w:lang w:val="en-AU" w:eastAsia="en-AU"/>
              </w:rPr>
              <w:t>26,260</w:t>
            </w:r>
          </w:p>
        </w:tc>
      </w:tr>
      <w:tr w:rsidR="006F1232" w:rsidRPr="006F1232" w14:paraId="088D0DA5" w14:textId="77777777" w:rsidTr="00040654">
        <w:trPr>
          <w:trHeight w:val="255"/>
        </w:trPr>
        <w:tc>
          <w:tcPr>
            <w:tcW w:w="6056" w:type="dxa"/>
            <w:tcBorders>
              <w:top w:val="nil"/>
              <w:left w:val="nil"/>
              <w:bottom w:val="nil"/>
              <w:right w:val="nil"/>
            </w:tcBorders>
            <w:shd w:val="clear" w:color="auto" w:fill="auto"/>
            <w:noWrap/>
            <w:vAlign w:val="bottom"/>
            <w:hideMark/>
          </w:tcPr>
          <w:p w14:paraId="7EDE31DA" w14:textId="77777777" w:rsidR="006F1232" w:rsidRPr="006F1232" w:rsidRDefault="006F1232" w:rsidP="006F1232">
            <w:pPr>
              <w:rPr>
                <w:lang w:val="en-AU" w:eastAsia="en-AU"/>
              </w:rPr>
            </w:pPr>
            <w:r w:rsidRPr="006F1232">
              <w:rPr>
                <w:lang w:val="en-AU" w:eastAsia="en-AU"/>
              </w:rPr>
              <w:t>Borrowings</w:t>
            </w:r>
          </w:p>
        </w:tc>
        <w:tc>
          <w:tcPr>
            <w:tcW w:w="736" w:type="dxa"/>
            <w:tcBorders>
              <w:top w:val="nil"/>
              <w:left w:val="nil"/>
              <w:bottom w:val="nil"/>
              <w:right w:val="nil"/>
            </w:tcBorders>
            <w:shd w:val="clear" w:color="auto" w:fill="auto"/>
            <w:noWrap/>
            <w:vAlign w:val="bottom"/>
            <w:hideMark/>
          </w:tcPr>
          <w:p w14:paraId="2D2B837D" w14:textId="77777777" w:rsidR="006F1232" w:rsidRPr="006F1232" w:rsidRDefault="006F1232" w:rsidP="006F1232">
            <w:pPr>
              <w:jc w:val="right"/>
              <w:rPr>
                <w:lang w:val="en-AU" w:eastAsia="en-AU"/>
              </w:rPr>
            </w:pPr>
            <w:r w:rsidRPr="006F1232">
              <w:rPr>
                <w:lang w:val="en-AU" w:eastAsia="en-AU"/>
              </w:rPr>
              <w:t>13</w:t>
            </w:r>
          </w:p>
        </w:tc>
        <w:tc>
          <w:tcPr>
            <w:tcW w:w="929" w:type="dxa"/>
            <w:tcBorders>
              <w:top w:val="nil"/>
              <w:left w:val="nil"/>
              <w:bottom w:val="nil"/>
              <w:right w:val="nil"/>
            </w:tcBorders>
            <w:shd w:val="clear" w:color="auto" w:fill="F2F2F2" w:themeFill="background1" w:themeFillShade="F2"/>
            <w:noWrap/>
            <w:vAlign w:val="bottom"/>
            <w:hideMark/>
          </w:tcPr>
          <w:p w14:paraId="79601FA8" w14:textId="77777777" w:rsidR="006F1232" w:rsidRPr="006F1232" w:rsidRDefault="006F1232" w:rsidP="006F1232">
            <w:pPr>
              <w:jc w:val="right"/>
              <w:rPr>
                <w:lang w:val="en-AU" w:eastAsia="en-AU"/>
              </w:rPr>
            </w:pPr>
            <w:r w:rsidRPr="006F1232">
              <w:rPr>
                <w:lang w:val="en-AU" w:eastAsia="en-AU"/>
              </w:rPr>
              <w:t>90,807</w:t>
            </w:r>
          </w:p>
        </w:tc>
        <w:tc>
          <w:tcPr>
            <w:tcW w:w="899" w:type="dxa"/>
            <w:tcBorders>
              <w:top w:val="nil"/>
              <w:left w:val="nil"/>
              <w:bottom w:val="nil"/>
              <w:right w:val="nil"/>
            </w:tcBorders>
            <w:shd w:val="clear" w:color="auto" w:fill="auto"/>
            <w:noWrap/>
            <w:vAlign w:val="bottom"/>
            <w:hideMark/>
          </w:tcPr>
          <w:p w14:paraId="77AB7AA5" w14:textId="77777777" w:rsidR="006F1232" w:rsidRPr="006F1232" w:rsidRDefault="006F1232" w:rsidP="006F1232">
            <w:pPr>
              <w:jc w:val="right"/>
              <w:rPr>
                <w:lang w:val="en-AU" w:eastAsia="en-AU"/>
              </w:rPr>
            </w:pPr>
            <w:r w:rsidRPr="006F1232">
              <w:rPr>
                <w:lang w:val="en-AU" w:eastAsia="en-AU"/>
              </w:rPr>
              <w:t>100,301</w:t>
            </w:r>
          </w:p>
        </w:tc>
      </w:tr>
      <w:tr w:rsidR="006F1232" w:rsidRPr="006F1232" w14:paraId="319F70C2" w14:textId="77777777" w:rsidTr="00040654">
        <w:trPr>
          <w:trHeight w:val="255"/>
        </w:trPr>
        <w:tc>
          <w:tcPr>
            <w:tcW w:w="6056" w:type="dxa"/>
            <w:tcBorders>
              <w:top w:val="nil"/>
              <w:left w:val="nil"/>
              <w:bottom w:val="nil"/>
              <w:right w:val="nil"/>
            </w:tcBorders>
            <w:shd w:val="clear" w:color="auto" w:fill="auto"/>
            <w:noWrap/>
            <w:vAlign w:val="bottom"/>
            <w:hideMark/>
          </w:tcPr>
          <w:p w14:paraId="2651369B" w14:textId="77777777" w:rsidR="006F1232" w:rsidRPr="006F1232" w:rsidRDefault="006F1232" w:rsidP="006F1232">
            <w:pPr>
              <w:rPr>
                <w:lang w:val="en-AU" w:eastAsia="en-AU"/>
              </w:rPr>
            </w:pPr>
            <w:r w:rsidRPr="006F1232">
              <w:rPr>
                <w:lang w:val="en-AU" w:eastAsia="en-AU"/>
              </w:rPr>
              <w:t>Provisions</w:t>
            </w:r>
          </w:p>
        </w:tc>
        <w:tc>
          <w:tcPr>
            <w:tcW w:w="736" w:type="dxa"/>
            <w:tcBorders>
              <w:top w:val="nil"/>
              <w:left w:val="nil"/>
              <w:bottom w:val="nil"/>
              <w:right w:val="nil"/>
            </w:tcBorders>
            <w:shd w:val="clear" w:color="auto" w:fill="auto"/>
            <w:noWrap/>
            <w:vAlign w:val="bottom"/>
            <w:hideMark/>
          </w:tcPr>
          <w:p w14:paraId="14A88C9D" w14:textId="77777777" w:rsidR="006F1232" w:rsidRPr="006F1232" w:rsidRDefault="006F1232" w:rsidP="006F1232">
            <w:pPr>
              <w:jc w:val="right"/>
              <w:rPr>
                <w:lang w:val="en-AU" w:eastAsia="en-AU"/>
              </w:rPr>
            </w:pPr>
            <w:r w:rsidRPr="006F1232">
              <w:rPr>
                <w:lang w:val="en-AU" w:eastAsia="en-AU"/>
              </w:rPr>
              <w:t>14</w:t>
            </w:r>
          </w:p>
        </w:tc>
        <w:tc>
          <w:tcPr>
            <w:tcW w:w="929" w:type="dxa"/>
            <w:tcBorders>
              <w:top w:val="nil"/>
              <w:left w:val="nil"/>
              <w:bottom w:val="nil"/>
              <w:right w:val="nil"/>
            </w:tcBorders>
            <w:shd w:val="clear" w:color="auto" w:fill="F2F2F2" w:themeFill="background1" w:themeFillShade="F2"/>
            <w:noWrap/>
            <w:vAlign w:val="bottom"/>
            <w:hideMark/>
          </w:tcPr>
          <w:p w14:paraId="21270E45" w14:textId="77777777" w:rsidR="006F1232" w:rsidRPr="006F1232" w:rsidRDefault="006F1232" w:rsidP="006F1232">
            <w:pPr>
              <w:jc w:val="right"/>
              <w:rPr>
                <w:lang w:val="en-AU" w:eastAsia="en-AU"/>
              </w:rPr>
            </w:pPr>
            <w:r w:rsidRPr="006F1232">
              <w:rPr>
                <w:lang w:val="en-AU" w:eastAsia="en-AU"/>
              </w:rPr>
              <w:t>76,555</w:t>
            </w:r>
          </w:p>
        </w:tc>
        <w:tc>
          <w:tcPr>
            <w:tcW w:w="899" w:type="dxa"/>
            <w:tcBorders>
              <w:top w:val="nil"/>
              <w:left w:val="nil"/>
              <w:bottom w:val="nil"/>
              <w:right w:val="nil"/>
            </w:tcBorders>
            <w:shd w:val="clear" w:color="auto" w:fill="auto"/>
            <w:noWrap/>
            <w:vAlign w:val="bottom"/>
            <w:hideMark/>
          </w:tcPr>
          <w:p w14:paraId="725B3F7C" w14:textId="77777777" w:rsidR="006F1232" w:rsidRPr="006F1232" w:rsidRDefault="006F1232" w:rsidP="006F1232">
            <w:pPr>
              <w:jc w:val="right"/>
              <w:rPr>
                <w:lang w:val="en-AU" w:eastAsia="en-AU"/>
              </w:rPr>
            </w:pPr>
            <w:r w:rsidRPr="006F1232">
              <w:rPr>
                <w:lang w:val="en-AU" w:eastAsia="en-AU"/>
              </w:rPr>
              <w:t>69,689</w:t>
            </w:r>
          </w:p>
        </w:tc>
      </w:tr>
      <w:tr w:rsidR="006F1232" w:rsidRPr="006F1232" w14:paraId="247EDCDA" w14:textId="77777777" w:rsidTr="00040654">
        <w:trPr>
          <w:trHeight w:val="255"/>
        </w:trPr>
        <w:tc>
          <w:tcPr>
            <w:tcW w:w="6056" w:type="dxa"/>
            <w:tcBorders>
              <w:top w:val="single" w:sz="4" w:space="0" w:color="auto"/>
              <w:left w:val="nil"/>
              <w:bottom w:val="single" w:sz="4" w:space="0" w:color="auto"/>
              <w:right w:val="nil"/>
            </w:tcBorders>
            <w:shd w:val="clear" w:color="auto" w:fill="auto"/>
            <w:noWrap/>
            <w:vAlign w:val="bottom"/>
            <w:hideMark/>
          </w:tcPr>
          <w:p w14:paraId="4CB58DEE" w14:textId="77777777" w:rsidR="006F1232" w:rsidRPr="006F1232" w:rsidRDefault="006F1232" w:rsidP="006F1232">
            <w:pPr>
              <w:rPr>
                <w:b/>
                <w:bCs/>
                <w:lang w:val="en-AU" w:eastAsia="en-AU"/>
              </w:rPr>
            </w:pPr>
            <w:r w:rsidRPr="006F1232">
              <w:rPr>
                <w:b/>
                <w:bCs/>
                <w:lang w:val="en-AU" w:eastAsia="en-AU"/>
              </w:rPr>
              <w:t>Total liabilities</w:t>
            </w:r>
          </w:p>
        </w:tc>
        <w:tc>
          <w:tcPr>
            <w:tcW w:w="736" w:type="dxa"/>
            <w:tcBorders>
              <w:top w:val="single" w:sz="4" w:space="0" w:color="auto"/>
              <w:left w:val="nil"/>
              <w:bottom w:val="single" w:sz="4" w:space="0" w:color="auto"/>
              <w:right w:val="nil"/>
            </w:tcBorders>
            <w:shd w:val="clear" w:color="auto" w:fill="auto"/>
            <w:noWrap/>
            <w:vAlign w:val="bottom"/>
            <w:hideMark/>
          </w:tcPr>
          <w:p w14:paraId="6C12B9ED" w14:textId="3E839D01" w:rsidR="006F1232" w:rsidRPr="006F1232" w:rsidRDefault="00B247C7" w:rsidP="006F1232">
            <w:pPr>
              <w:jc w:val="right"/>
              <w:rPr>
                <w:lang w:val="en-AU" w:eastAsia="en-AU"/>
              </w:rPr>
            </w:pPr>
            <w:r>
              <w:rPr>
                <w:lang w:val="en-AU" w:eastAsia="en-AU"/>
              </w:rPr>
              <w:t xml:space="preserve"> </w:t>
            </w:r>
          </w:p>
        </w:tc>
        <w:tc>
          <w:tcPr>
            <w:tcW w:w="929" w:type="dxa"/>
            <w:tcBorders>
              <w:top w:val="single" w:sz="4" w:space="0" w:color="auto"/>
              <w:left w:val="nil"/>
              <w:bottom w:val="single" w:sz="4" w:space="0" w:color="auto"/>
              <w:right w:val="nil"/>
            </w:tcBorders>
            <w:shd w:val="clear" w:color="auto" w:fill="F2F2F2" w:themeFill="background1" w:themeFillShade="F2"/>
            <w:noWrap/>
            <w:vAlign w:val="bottom"/>
            <w:hideMark/>
          </w:tcPr>
          <w:p w14:paraId="2573AA77" w14:textId="77777777" w:rsidR="006F1232" w:rsidRPr="006F1232" w:rsidRDefault="006F1232" w:rsidP="006F1232">
            <w:pPr>
              <w:jc w:val="right"/>
              <w:rPr>
                <w:b/>
                <w:bCs/>
                <w:lang w:val="en-AU" w:eastAsia="en-AU"/>
              </w:rPr>
            </w:pPr>
            <w:r w:rsidRPr="006F1232">
              <w:rPr>
                <w:b/>
                <w:bCs/>
                <w:lang w:val="en-AU" w:eastAsia="en-AU"/>
              </w:rPr>
              <w:t>190,256</w:t>
            </w:r>
          </w:p>
        </w:tc>
        <w:tc>
          <w:tcPr>
            <w:tcW w:w="899" w:type="dxa"/>
            <w:tcBorders>
              <w:top w:val="single" w:sz="4" w:space="0" w:color="auto"/>
              <w:left w:val="nil"/>
              <w:bottom w:val="single" w:sz="4" w:space="0" w:color="auto"/>
              <w:right w:val="nil"/>
            </w:tcBorders>
            <w:shd w:val="clear" w:color="auto" w:fill="auto"/>
            <w:noWrap/>
            <w:vAlign w:val="bottom"/>
            <w:hideMark/>
          </w:tcPr>
          <w:p w14:paraId="615F6A53" w14:textId="77777777" w:rsidR="006F1232" w:rsidRPr="006F1232" w:rsidRDefault="006F1232" w:rsidP="006F1232">
            <w:pPr>
              <w:jc w:val="right"/>
              <w:rPr>
                <w:b/>
                <w:bCs/>
                <w:lang w:val="en-AU" w:eastAsia="en-AU"/>
              </w:rPr>
            </w:pPr>
            <w:r w:rsidRPr="006F1232">
              <w:rPr>
                <w:b/>
                <w:bCs/>
                <w:lang w:val="en-AU" w:eastAsia="en-AU"/>
              </w:rPr>
              <w:t>196,250</w:t>
            </w:r>
          </w:p>
        </w:tc>
      </w:tr>
      <w:tr w:rsidR="006F1232" w:rsidRPr="006F1232" w14:paraId="0B12251B" w14:textId="77777777" w:rsidTr="00040654">
        <w:trPr>
          <w:trHeight w:val="270"/>
        </w:trPr>
        <w:tc>
          <w:tcPr>
            <w:tcW w:w="6056" w:type="dxa"/>
            <w:tcBorders>
              <w:top w:val="nil"/>
              <w:left w:val="nil"/>
              <w:bottom w:val="single" w:sz="8" w:space="0" w:color="auto"/>
              <w:right w:val="nil"/>
            </w:tcBorders>
            <w:shd w:val="clear" w:color="auto" w:fill="auto"/>
            <w:noWrap/>
            <w:vAlign w:val="bottom"/>
            <w:hideMark/>
          </w:tcPr>
          <w:p w14:paraId="31EB63D9" w14:textId="77777777" w:rsidR="006F1232" w:rsidRPr="006F1232" w:rsidRDefault="006F1232" w:rsidP="006F1232">
            <w:pPr>
              <w:rPr>
                <w:b/>
                <w:bCs/>
                <w:lang w:val="en-AU" w:eastAsia="en-AU"/>
              </w:rPr>
            </w:pPr>
            <w:r w:rsidRPr="006F1232">
              <w:rPr>
                <w:b/>
                <w:bCs/>
                <w:lang w:val="en-AU" w:eastAsia="en-AU"/>
              </w:rPr>
              <w:t>Net assets</w:t>
            </w:r>
          </w:p>
        </w:tc>
        <w:tc>
          <w:tcPr>
            <w:tcW w:w="736" w:type="dxa"/>
            <w:tcBorders>
              <w:top w:val="nil"/>
              <w:left w:val="nil"/>
              <w:bottom w:val="single" w:sz="8" w:space="0" w:color="auto"/>
              <w:right w:val="nil"/>
            </w:tcBorders>
            <w:shd w:val="clear" w:color="auto" w:fill="auto"/>
            <w:noWrap/>
            <w:vAlign w:val="bottom"/>
            <w:hideMark/>
          </w:tcPr>
          <w:p w14:paraId="2E624EB4" w14:textId="3C94A986" w:rsidR="006F1232" w:rsidRPr="006F1232" w:rsidRDefault="00B247C7" w:rsidP="006F1232">
            <w:pPr>
              <w:jc w:val="right"/>
              <w:rPr>
                <w:lang w:val="en-AU" w:eastAsia="en-AU"/>
              </w:rPr>
            </w:pPr>
            <w:r>
              <w:rPr>
                <w:lang w:val="en-AU" w:eastAsia="en-AU"/>
              </w:rPr>
              <w:t xml:space="preserve"> </w:t>
            </w:r>
          </w:p>
        </w:tc>
        <w:tc>
          <w:tcPr>
            <w:tcW w:w="929" w:type="dxa"/>
            <w:tcBorders>
              <w:top w:val="nil"/>
              <w:left w:val="nil"/>
              <w:bottom w:val="single" w:sz="8" w:space="0" w:color="auto"/>
              <w:right w:val="nil"/>
            </w:tcBorders>
            <w:shd w:val="clear" w:color="auto" w:fill="F2F2F2" w:themeFill="background1" w:themeFillShade="F2"/>
            <w:noWrap/>
            <w:vAlign w:val="bottom"/>
            <w:hideMark/>
          </w:tcPr>
          <w:p w14:paraId="0C722530" w14:textId="77777777" w:rsidR="006F1232" w:rsidRPr="006F1232" w:rsidRDefault="006F1232" w:rsidP="006F1232">
            <w:pPr>
              <w:jc w:val="right"/>
              <w:rPr>
                <w:b/>
                <w:bCs/>
                <w:lang w:val="en-AU" w:eastAsia="en-AU"/>
              </w:rPr>
            </w:pPr>
            <w:r w:rsidRPr="006F1232">
              <w:rPr>
                <w:b/>
                <w:bCs/>
                <w:lang w:val="en-AU" w:eastAsia="en-AU"/>
              </w:rPr>
              <w:t>874,577</w:t>
            </w:r>
          </w:p>
        </w:tc>
        <w:tc>
          <w:tcPr>
            <w:tcW w:w="899" w:type="dxa"/>
            <w:tcBorders>
              <w:top w:val="nil"/>
              <w:left w:val="nil"/>
              <w:bottom w:val="single" w:sz="8" w:space="0" w:color="auto"/>
              <w:right w:val="nil"/>
            </w:tcBorders>
            <w:shd w:val="clear" w:color="auto" w:fill="auto"/>
            <w:noWrap/>
            <w:vAlign w:val="bottom"/>
            <w:hideMark/>
          </w:tcPr>
          <w:p w14:paraId="12095518" w14:textId="77777777" w:rsidR="006F1232" w:rsidRPr="006F1232" w:rsidRDefault="006F1232" w:rsidP="006F1232">
            <w:pPr>
              <w:jc w:val="right"/>
              <w:rPr>
                <w:b/>
                <w:bCs/>
                <w:lang w:val="en-AU" w:eastAsia="en-AU"/>
              </w:rPr>
            </w:pPr>
            <w:r w:rsidRPr="006F1232">
              <w:rPr>
                <w:b/>
                <w:bCs/>
                <w:lang w:val="en-AU" w:eastAsia="en-AU"/>
              </w:rPr>
              <w:t>632,672</w:t>
            </w:r>
          </w:p>
        </w:tc>
      </w:tr>
      <w:tr w:rsidR="006F1232" w:rsidRPr="006F1232" w14:paraId="55384A79" w14:textId="77777777" w:rsidTr="00040654">
        <w:trPr>
          <w:trHeight w:val="255"/>
        </w:trPr>
        <w:tc>
          <w:tcPr>
            <w:tcW w:w="6056" w:type="dxa"/>
            <w:tcBorders>
              <w:top w:val="nil"/>
              <w:left w:val="nil"/>
              <w:bottom w:val="nil"/>
              <w:right w:val="nil"/>
            </w:tcBorders>
            <w:shd w:val="clear" w:color="auto" w:fill="auto"/>
            <w:noWrap/>
            <w:vAlign w:val="bottom"/>
            <w:hideMark/>
          </w:tcPr>
          <w:p w14:paraId="522636CD" w14:textId="77777777" w:rsidR="006F1232" w:rsidRPr="006F1232" w:rsidRDefault="006F1232" w:rsidP="006F1232">
            <w:pPr>
              <w:rPr>
                <w:b/>
                <w:bCs/>
                <w:lang w:val="en-AU" w:eastAsia="en-AU"/>
              </w:rPr>
            </w:pPr>
          </w:p>
        </w:tc>
        <w:tc>
          <w:tcPr>
            <w:tcW w:w="736" w:type="dxa"/>
            <w:tcBorders>
              <w:top w:val="nil"/>
              <w:left w:val="nil"/>
              <w:bottom w:val="nil"/>
              <w:right w:val="nil"/>
            </w:tcBorders>
            <w:shd w:val="clear" w:color="auto" w:fill="auto"/>
            <w:noWrap/>
            <w:vAlign w:val="bottom"/>
            <w:hideMark/>
          </w:tcPr>
          <w:p w14:paraId="1F1146F1"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74DB57AD" w14:textId="42F43AF6"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1DBF76AB" w14:textId="77777777" w:rsidR="006F1232" w:rsidRPr="006F1232" w:rsidRDefault="006F1232" w:rsidP="006F1232">
            <w:pPr>
              <w:jc w:val="right"/>
              <w:rPr>
                <w:lang w:val="en-AU" w:eastAsia="en-AU"/>
              </w:rPr>
            </w:pPr>
          </w:p>
        </w:tc>
      </w:tr>
      <w:tr w:rsidR="006F1232" w:rsidRPr="006F1232" w14:paraId="68B16A7A" w14:textId="77777777" w:rsidTr="00040654">
        <w:trPr>
          <w:trHeight w:val="255"/>
        </w:trPr>
        <w:tc>
          <w:tcPr>
            <w:tcW w:w="6056" w:type="dxa"/>
            <w:tcBorders>
              <w:top w:val="nil"/>
              <w:left w:val="nil"/>
              <w:bottom w:val="nil"/>
              <w:right w:val="nil"/>
            </w:tcBorders>
            <w:shd w:val="clear" w:color="auto" w:fill="auto"/>
            <w:noWrap/>
            <w:vAlign w:val="bottom"/>
            <w:hideMark/>
          </w:tcPr>
          <w:p w14:paraId="6B8DE151" w14:textId="77777777" w:rsidR="006F1232" w:rsidRPr="006F1232" w:rsidRDefault="006F1232" w:rsidP="006F1232">
            <w:pPr>
              <w:rPr>
                <w:b/>
                <w:bCs/>
                <w:lang w:val="en-AU" w:eastAsia="en-AU"/>
              </w:rPr>
            </w:pPr>
            <w:r w:rsidRPr="006F1232">
              <w:rPr>
                <w:b/>
                <w:bCs/>
                <w:lang w:val="en-AU" w:eastAsia="en-AU"/>
              </w:rPr>
              <w:t>Equity</w:t>
            </w:r>
          </w:p>
        </w:tc>
        <w:tc>
          <w:tcPr>
            <w:tcW w:w="736" w:type="dxa"/>
            <w:tcBorders>
              <w:top w:val="nil"/>
              <w:left w:val="nil"/>
              <w:bottom w:val="nil"/>
              <w:right w:val="nil"/>
            </w:tcBorders>
            <w:shd w:val="clear" w:color="auto" w:fill="auto"/>
            <w:noWrap/>
            <w:vAlign w:val="bottom"/>
            <w:hideMark/>
          </w:tcPr>
          <w:p w14:paraId="3D09C6B4" w14:textId="77777777" w:rsidR="006F1232" w:rsidRPr="006F1232" w:rsidRDefault="006F1232" w:rsidP="006F1232">
            <w:pPr>
              <w:jc w:val="right"/>
              <w:rPr>
                <w:b/>
                <w:bCs/>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3B18BEFC" w14:textId="03DEE80F" w:rsidR="006F1232" w:rsidRPr="006F1232" w:rsidRDefault="00B247C7" w:rsidP="006F1232">
            <w:pPr>
              <w:jc w:val="right"/>
              <w:rPr>
                <w:lang w:val="en-AU" w:eastAsia="en-AU"/>
              </w:rPr>
            </w:pPr>
            <w:r>
              <w:rPr>
                <w:lang w:val="en-AU" w:eastAsia="en-AU"/>
              </w:rPr>
              <w:t xml:space="preserve"> </w:t>
            </w:r>
          </w:p>
        </w:tc>
        <w:tc>
          <w:tcPr>
            <w:tcW w:w="899" w:type="dxa"/>
            <w:tcBorders>
              <w:top w:val="nil"/>
              <w:left w:val="nil"/>
              <w:bottom w:val="nil"/>
              <w:right w:val="nil"/>
            </w:tcBorders>
            <w:shd w:val="clear" w:color="auto" w:fill="auto"/>
            <w:noWrap/>
            <w:vAlign w:val="bottom"/>
            <w:hideMark/>
          </w:tcPr>
          <w:p w14:paraId="3F6389FC" w14:textId="77777777" w:rsidR="006F1232" w:rsidRPr="006F1232" w:rsidRDefault="006F1232" w:rsidP="006F1232">
            <w:pPr>
              <w:jc w:val="right"/>
              <w:rPr>
                <w:lang w:val="en-AU" w:eastAsia="en-AU"/>
              </w:rPr>
            </w:pPr>
          </w:p>
        </w:tc>
      </w:tr>
      <w:tr w:rsidR="006F1232" w:rsidRPr="006F1232" w14:paraId="09896272" w14:textId="77777777" w:rsidTr="00040654">
        <w:trPr>
          <w:trHeight w:val="255"/>
        </w:trPr>
        <w:tc>
          <w:tcPr>
            <w:tcW w:w="6056" w:type="dxa"/>
            <w:tcBorders>
              <w:top w:val="nil"/>
              <w:left w:val="nil"/>
              <w:bottom w:val="nil"/>
              <w:right w:val="nil"/>
            </w:tcBorders>
            <w:shd w:val="clear" w:color="auto" w:fill="auto"/>
            <w:noWrap/>
            <w:vAlign w:val="bottom"/>
            <w:hideMark/>
          </w:tcPr>
          <w:p w14:paraId="794EB3AB" w14:textId="77777777" w:rsidR="006F1232" w:rsidRPr="006F1232" w:rsidRDefault="006F1232" w:rsidP="006F1232">
            <w:pPr>
              <w:rPr>
                <w:lang w:val="en-AU" w:eastAsia="en-AU"/>
              </w:rPr>
            </w:pPr>
            <w:r w:rsidRPr="006F1232">
              <w:rPr>
                <w:lang w:val="en-AU" w:eastAsia="en-AU"/>
              </w:rPr>
              <w:t>Accumulated surplus/(deficit)</w:t>
            </w:r>
          </w:p>
        </w:tc>
        <w:tc>
          <w:tcPr>
            <w:tcW w:w="736" w:type="dxa"/>
            <w:tcBorders>
              <w:top w:val="nil"/>
              <w:left w:val="nil"/>
              <w:bottom w:val="nil"/>
              <w:right w:val="nil"/>
            </w:tcBorders>
            <w:shd w:val="clear" w:color="auto" w:fill="auto"/>
            <w:noWrap/>
            <w:vAlign w:val="bottom"/>
            <w:hideMark/>
          </w:tcPr>
          <w:p w14:paraId="5B4F8FCB" w14:textId="77777777" w:rsidR="006F1232" w:rsidRPr="006F1232" w:rsidRDefault="006F1232" w:rsidP="006F1232">
            <w:pPr>
              <w:jc w:val="right"/>
              <w:rPr>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164C5583" w14:textId="77777777" w:rsidR="006F1232" w:rsidRPr="006F1232" w:rsidRDefault="006F1232" w:rsidP="006F1232">
            <w:pPr>
              <w:jc w:val="right"/>
              <w:rPr>
                <w:lang w:val="en-AU" w:eastAsia="en-AU"/>
              </w:rPr>
            </w:pPr>
            <w:r w:rsidRPr="006F1232">
              <w:rPr>
                <w:lang w:val="en-AU" w:eastAsia="en-AU"/>
              </w:rPr>
              <w:t>(434)</w:t>
            </w:r>
          </w:p>
        </w:tc>
        <w:tc>
          <w:tcPr>
            <w:tcW w:w="899" w:type="dxa"/>
            <w:tcBorders>
              <w:top w:val="nil"/>
              <w:left w:val="nil"/>
              <w:bottom w:val="nil"/>
              <w:right w:val="nil"/>
            </w:tcBorders>
            <w:shd w:val="clear" w:color="auto" w:fill="auto"/>
            <w:noWrap/>
            <w:vAlign w:val="bottom"/>
            <w:hideMark/>
          </w:tcPr>
          <w:p w14:paraId="0979323F" w14:textId="77777777" w:rsidR="006F1232" w:rsidRPr="006F1232" w:rsidRDefault="006F1232" w:rsidP="006F1232">
            <w:pPr>
              <w:jc w:val="right"/>
              <w:rPr>
                <w:lang w:val="en-AU" w:eastAsia="en-AU"/>
              </w:rPr>
            </w:pPr>
            <w:r w:rsidRPr="006F1232">
              <w:rPr>
                <w:lang w:val="en-AU" w:eastAsia="en-AU"/>
              </w:rPr>
              <w:t>4,092</w:t>
            </w:r>
          </w:p>
        </w:tc>
      </w:tr>
      <w:tr w:rsidR="006F1232" w:rsidRPr="006F1232" w14:paraId="209321CB" w14:textId="77777777" w:rsidTr="00040654">
        <w:trPr>
          <w:trHeight w:val="255"/>
        </w:trPr>
        <w:tc>
          <w:tcPr>
            <w:tcW w:w="6056" w:type="dxa"/>
            <w:tcBorders>
              <w:top w:val="nil"/>
              <w:left w:val="nil"/>
              <w:bottom w:val="nil"/>
              <w:right w:val="nil"/>
            </w:tcBorders>
            <w:shd w:val="clear" w:color="auto" w:fill="auto"/>
            <w:noWrap/>
            <w:vAlign w:val="bottom"/>
            <w:hideMark/>
          </w:tcPr>
          <w:p w14:paraId="769274CB" w14:textId="77777777" w:rsidR="006F1232" w:rsidRPr="006F1232" w:rsidRDefault="006F1232" w:rsidP="006F1232">
            <w:pPr>
              <w:rPr>
                <w:lang w:val="en-AU" w:eastAsia="en-AU"/>
              </w:rPr>
            </w:pPr>
            <w:r w:rsidRPr="006F1232">
              <w:rPr>
                <w:lang w:val="en-AU" w:eastAsia="en-AU"/>
              </w:rPr>
              <w:t>Contributed capital</w:t>
            </w:r>
          </w:p>
        </w:tc>
        <w:tc>
          <w:tcPr>
            <w:tcW w:w="736" w:type="dxa"/>
            <w:tcBorders>
              <w:top w:val="nil"/>
              <w:left w:val="nil"/>
              <w:bottom w:val="nil"/>
              <w:right w:val="nil"/>
            </w:tcBorders>
            <w:shd w:val="clear" w:color="auto" w:fill="auto"/>
            <w:noWrap/>
            <w:vAlign w:val="bottom"/>
            <w:hideMark/>
          </w:tcPr>
          <w:p w14:paraId="6B979797" w14:textId="77777777" w:rsidR="006F1232" w:rsidRPr="006F1232" w:rsidRDefault="006F1232" w:rsidP="006F1232">
            <w:pPr>
              <w:jc w:val="right"/>
              <w:rPr>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319F61D6" w14:textId="77777777" w:rsidR="006F1232" w:rsidRPr="006F1232" w:rsidRDefault="006F1232" w:rsidP="006F1232">
            <w:pPr>
              <w:jc w:val="right"/>
              <w:rPr>
                <w:lang w:val="en-AU" w:eastAsia="en-AU"/>
              </w:rPr>
            </w:pPr>
            <w:r w:rsidRPr="006F1232">
              <w:rPr>
                <w:lang w:val="en-AU" w:eastAsia="en-AU"/>
              </w:rPr>
              <w:t>692,137</w:t>
            </w:r>
          </w:p>
        </w:tc>
        <w:tc>
          <w:tcPr>
            <w:tcW w:w="899" w:type="dxa"/>
            <w:tcBorders>
              <w:top w:val="nil"/>
              <w:left w:val="nil"/>
              <w:bottom w:val="nil"/>
              <w:right w:val="nil"/>
            </w:tcBorders>
            <w:shd w:val="clear" w:color="auto" w:fill="auto"/>
            <w:noWrap/>
            <w:vAlign w:val="bottom"/>
            <w:hideMark/>
          </w:tcPr>
          <w:p w14:paraId="4A790A76" w14:textId="77777777" w:rsidR="006F1232" w:rsidRPr="006F1232" w:rsidRDefault="006F1232" w:rsidP="006F1232">
            <w:pPr>
              <w:jc w:val="right"/>
              <w:rPr>
                <w:lang w:val="en-AU" w:eastAsia="en-AU"/>
              </w:rPr>
            </w:pPr>
            <w:r w:rsidRPr="006F1232">
              <w:rPr>
                <w:lang w:val="en-AU" w:eastAsia="en-AU"/>
              </w:rPr>
              <w:t>628,579</w:t>
            </w:r>
          </w:p>
        </w:tc>
      </w:tr>
      <w:tr w:rsidR="006F1232" w:rsidRPr="006F1232" w14:paraId="6D7450B4" w14:textId="77777777" w:rsidTr="00040654">
        <w:trPr>
          <w:trHeight w:val="255"/>
        </w:trPr>
        <w:tc>
          <w:tcPr>
            <w:tcW w:w="6056" w:type="dxa"/>
            <w:tcBorders>
              <w:top w:val="nil"/>
              <w:left w:val="nil"/>
              <w:bottom w:val="nil"/>
              <w:right w:val="nil"/>
            </w:tcBorders>
            <w:shd w:val="clear" w:color="auto" w:fill="auto"/>
            <w:noWrap/>
            <w:vAlign w:val="bottom"/>
            <w:hideMark/>
          </w:tcPr>
          <w:p w14:paraId="478422D1" w14:textId="77777777" w:rsidR="006F1232" w:rsidRPr="006F1232" w:rsidRDefault="006F1232" w:rsidP="006F1232">
            <w:pPr>
              <w:rPr>
                <w:lang w:val="en-AU" w:eastAsia="en-AU"/>
              </w:rPr>
            </w:pPr>
            <w:r w:rsidRPr="006F1232">
              <w:rPr>
                <w:lang w:val="en-AU" w:eastAsia="en-AU"/>
              </w:rPr>
              <w:t>Physical asset revaluation surplus</w:t>
            </w:r>
          </w:p>
        </w:tc>
        <w:tc>
          <w:tcPr>
            <w:tcW w:w="736" w:type="dxa"/>
            <w:tcBorders>
              <w:top w:val="nil"/>
              <w:left w:val="nil"/>
              <w:bottom w:val="nil"/>
              <w:right w:val="nil"/>
            </w:tcBorders>
            <w:shd w:val="clear" w:color="auto" w:fill="auto"/>
            <w:noWrap/>
            <w:vAlign w:val="bottom"/>
            <w:hideMark/>
          </w:tcPr>
          <w:p w14:paraId="33387D00" w14:textId="77777777" w:rsidR="006F1232" w:rsidRPr="006F1232" w:rsidRDefault="006F1232" w:rsidP="006F1232">
            <w:pPr>
              <w:jc w:val="right"/>
              <w:rPr>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19203102" w14:textId="77777777" w:rsidR="006F1232" w:rsidRPr="006F1232" w:rsidRDefault="006F1232" w:rsidP="006F1232">
            <w:pPr>
              <w:jc w:val="right"/>
              <w:rPr>
                <w:lang w:val="en-AU" w:eastAsia="en-AU"/>
              </w:rPr>
            </w:pPr>
            <w:r w:rsidRPr="006F1232">
              <w:rPr>
                <w:lang w:val="en-AU" w:eastAsia="en-AU"/>
              </w:rPr>
              <w:t>182,874</w:t>
            </w:r>
          </w:p>
        </w:tc>
        <w:tc>
          <w:tcPr>
            <w:tcW w:w="899" w:type="dxa"/>
            <w:tcBorders>
              <w:top w:val="nil"/>
              <w:left w:val="nil"/>
              <w:bottom w:val="nil"/>
              <w:right w:val="nil"/>
            </w:tcBorders>
            <w:shd w:val="clear" w:color="auto" w:fill="auto"/>
            <w:noWrap/>
            <w:vAlign w:val="bottom"/>
            <w:hideMark/>
          </w:tcPr>
          <w:p w14:paraId="0304E290" w14:textId="77777777" w:rsidR="006F1232" w:rsidRPr="006F1232" w:rsidRDefault="006F1232" w:rsidP="006F1232">
            <w:pPr>
              <w:jc w:val="right"/>
              <w:rPr>
                <w:lang w:val="en-AU" w:eastAsia="en-AU"/>
              </w:rPr>
            </w:pPr>
            <w:r w:rsidRPr="006F1232">
              <w:rPr>
                <w:lang w:val="en-AU" w:eastAsia="en-AU"/>
              </w:rPr>
              <w:t>0</w:t>
            </w:r>
          </w:p>
        </w:tc>
      </w:tr>
      <w:tr w:rsidR="006F1232" w:rsidRPr="006F1232" w14:paraId="67F3BCCB" w14:textId="77777777" w:rsidTr="00040654">
        <w:trPr>
          <w:trHeight w:val="270"/>
        </w:trPr>
        <w:tc>
          <w:tcPr>
            <w:tcW w:w="6056" w:type="dxa"/>
            <w:tcBorders>
              <w:top w:val="single" w:sz="4" w:space="0" w:color="auto"/>
              <w:left w:val="nil"/>
              <w:bottom w:val="single" w:sz="8" w:space="0" w:color="auto"/>
              <w:right w:val="nil"/>
            </w:tcBorders>
            <w:shd w:val="clear" w:color="auto" w:fill="auto"/>
            <w:noWrap/>
            <w:vAlign w:val="bottom"/>
            <w:hideMark/>
          </w:tcPr>
          <w:p w14:paraId="2248F18C" w14:textId="77777777" w:rsidR="006F1232" w:rsidRPr="006F1232" w:rsidRDefault="006F1232" w:rsidP="006F1232">
            <w:pPr>
              <w:rPr>
                <w:b/>
                <w:bCs/>
                <w:lang w:val="en-AU" w:eastAsia="en-AU"/>
              </w:rPr>
            </w:pPr>
            <w:r w:rsidRPr="006F1232">
              <w:rPr>
                <w:b/>
                <w:bCs/>
                <w:lang w:val="en-AU" w:eastAsia="en-AU"/>
              </w:rPr>
              <w:t>Net worth</w:t>
            </w:r>
          </w:p>
        </w:tc>
        <w:tc>
          <w:tcPr>
            <w:tcW w:w="736" w:type="dxa"/>
            <w:tcBorders>
              <w:top w:val="single" w:sz="4" w:space="0" w:color="auto"/>
              <w:left w:val="nil"/>
              <w:bottom w:val="single" w:sz="8" w:space="0" w:color="auto"/>
              <w:right w:val="nil"/>
            </w:tcBorders>
            <w:shd w:val="clear" w:color="auto" w:fill="auto"/>
            <w:noWrap/>
            <w:vAlign w:val="bottom"/>
            <w:hideMark/>
          </w:tcPr>
          <w:p w14:paraId="63673E7B" w14:textId="5B63416E" w:rsidR="006F1232" w:rsidRPr="006F1232" w:rsidRDefault="00B247C7" w:rsidP="006F1232">
            <w:pPr>
              <w:jc w:val="right"/>
              <w:rPr>
                <w:lang w:val="en-AU" w:eastAsia="en-AU"/>
              </w:rPr>
            </w:pPr>
            <w:r>
              <w:rPr>
                <w:lang w:val="en-AU" w:eastAsia="en-AU"/>
              </w:rPr>
              <w:t xml:space="preserve"> </w:t>
            </w:r>
          </w:p>
        </w:tc>
        <w:tc>
          <w:tcPr>
            <w:tcW w:w="929" w:type="dxa"/>
            <w:tcBorders>
              <w:top w:val="single" w:sz="4" w:space="0" w:color="auto"/>
              <w:left w:val="nil"/>
              <w:bottom w:val="single" w:sz="8" w:space="0" w:color="auto"/>
              <w:right w:val="nil"/>
            </w:tcBorders>
            <w:shd w:val="clear" w:color="auto" w:fill="F2F2F2" w:themeFill="background1" w:themeFillShade="F2"/>
            <w:noWrap/>
            <w:vAlign w:val="bottom"/>
            <w:hideMark/>
          </w:tcPr>
          <w:p w14:paraId="0AD4DE7C" w14:textId="77777777" w:rsidR="006F1232" w:rsidRPr="006F1232" w:rsidRDefault="006F1232" w:rsidP="006F1232">
            <w:pPr>
              <w:jc w:val="right"/>
              <w:rPr>
                <w:b/>
                <w:bCs/>
                <w:lang w:val="en-AU" w:eastAsia="en-AU"/>
              </w:rPr>
            </w:pPr>
            <w:r w:rsidRPr="006F1232">
              <w:rPr>
                <w:b/>
                <w:bCs/>
                <w:lang w:val="en-AU" w:eastAsia="en-AU"/>
              </w:rPr>
              <w:t>874,577</w:t>
            </w:r>
          </w:p>
        </w:tc>
        <w:tc>
          <w:tcPr>
            <w:tcW w:w="899" w:type="dxa"/>
            <w:tcBorders>
              <w:top w:val="single" w:sz="4" w:space="0" w:color="auto"/>
              <w:left w:val="nil"/>
              <w:bottom w:val="single" w:sz="8" w:space="0" w:color="auto"/>
              <w:right w:val="nil"/>
            </w:tcBorders>
            <w:shd w:val="clear" w:color="auto" w:fill="auto"/>
            <w:noWrap/>
            <w:vAlign w:val="bottom"/>
            <w:hideMark/>
          </w:tcPr>
          <w:p w14:paraId="236800CF" w14:textId="77777777" w:rsidR="006F1232" w:rsidRPr="006F1232" w:rsidRDefault="006F1232" w:rsidP="006F1232">
            <w:pPr>
              <w:jc w:val="right"/>
              <w:rPr>
                <w:b/>
                <w:bCs/>
                <w:lang w:val="en-AU" w:eastAsia="en-AU"/>
              </w:rPr>
            </w:pPr>
            <w:r w:rsidRPr="006F1232">
              <w:rPr>
                <w:b/>
                <w:bCs/>
                <w:lang w:val="en-AU" w:eastAsia="en-AU"/>
              </w:rPr>
              <w:t>632,672</w:t>
            </w:r>
          </w:p>
        </w:tc>
      </w:tr>
      <w:tr w:rsidR="006F1232" w:rsidRPr="006F1232" w14:paraId="162B5906" w14:textId="77777777" w:rsidTr="00040654">
        <w:trPr>
          <w:trHeight w:val="255"/>
        </w:trPr>
        <w:tc>
          <w:tcPr>
            <w:tcW w:w="6056" w:type="dxa"/>
            <w:tcBorders>
              <w:top w:val="nil"/>
              <w:left w:val="nil"/>
              <w:bottom w:val="nil"/>
              <w:right w:val="nil"/>
            </w:tcBorders>
            <w:shd w:val="clear" w:color="auto" w:fill="auto"/>
            <w:noWrap/>
            <w:vAlign w:val="bottom"/>
            <w:hideMark/>
          </w:tcPr>
          <w:p w14:paraId="0C9EAF69" w14:textId="77777777" w:rsidR="006F1232" w:rsidRPr="006F1232" w:rsidRDefault="006F1232" w:rsidP="006F1232">
            <w:pPr>
              <w:rPr>
                <w:b/>
                <w:bCs/>
                <w:lang w:val="en-AU" w:eastAsia="en-AU"/>
              </w:rPr>
            </w:pPr>
          </w:p>
        </w:tc>
        <w:tc>
          <w:tcPr>
            <w:tcW w:w="736" w:type="dxa"/>
            <w:tcBorders>
              <w:top w:val="nil"/>
              <w:left w:val="nil"/>
              <w:bottom w:val="nil"/>
              <w:right w:val="nil"/>
            </w:tcBorders>
            <w:shd w:val="clear" w:color="auto" w:fill="auto"/>
            <w:noWrap/>
            <w:vAlign w:val="bottom"/>
            <w:hideMark/>
          </w:tcPr>
          <w:p w14:paraId="3EBC05B1"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4E333A21" w14:textId="77777777" w:rsidR="006F1232" w:rsidRPr="006F1232" w:rsidRDefault="006F1232" w:rsidP="006F1232">
            <w:pPr>
              <w:jc w:val="right"/>
              <w:rPr>
                <w:rFonts w:ascii="Times New Roman" w:hAnsi="Times New Roman" w:cs="Times New Roman"/>
                <w:lang w:val="en-AU" w:eastAsia="en-AU"/>
              </w:rPr>
            </w:pPr>
          </w:p>
        </w:tc>
        <w:tc>
          <w:tcPr>
            <w:tcW w:w="899" w:type="dxa"/>
            <w:tcBorders>
              <w:top w:val="nil"/>
              <w:left w:val="nil"/>
              <w:bottom w:val="nil"/>
              <w:right w:val="nil"/>
            </w:tcBorders>
            <w:shd w:val="clear" w:color="auto" w:fill="auto"/>
            <w:noWrap/>
            <w:vAlign w:val="bottom"/>
            <w:hideMark/>
          </w:tcPr>
          <w:p w14:paraId="1E49F43C" w14:textId="77777777" w:rsidR="006F1232" w:rsidRPr="006F1232" w:rsidRDefault="006F1232" w:rsidP="006F1232">
            <w:pPr>
              <w:jc w:val="right"/>
              <w:rPr>
                <w:rFonts w:ascii="Times New Roman" w:hAnsi="Times New Roman" w:cs="Times New Roman"/>
                <w:lang w:val="en-AU" w:eastAsia="en-AU"/>
              </w:rPr>
            </w:pPr>
          </w:p>
        </w:tc>
      </w:tr>
      <w:tr w:rsidR="006F1232" w:rsidRPr="006F1232" w14:paraId="15A66022" w14:textId="77777777" w:rsidTr="00040654">
        <w:trPr>
          <w:trHeight w:val="255"/>
        </w:trPr>
        <w:tc>
          <w:tcPr>
            <w:tcW w:w="6056" w:type="dxa"/>
            <w:tcBorders>
              <w:top w:val="nil"/>
              <w:left w:val="nil"/>
              <w:bottom w:val="nil"/>
              <w:right w:val="nil"/>
            </w:tcBorders>
            <w:shd w:val="clear" w:color="auto" w:fill="auto"/>
            <w:noWrap/>
            <w:vAlign w:val="bottom"/>
            <w:hideMark/>
          </w:tcPr>
          <w:p w14:paraId="1802E9A3" w14:textId="77777777" w:rsidR="006F1232" w:rsidRPr="006F1232" w:rsidRDefault="006F1232" w:rsidP="006F1232">
            <w:pPr>
              <w:rPr>
                <w:rFonts w:ascii="Times New Roman" w:hAnsi="Times New Roman" w:cs="Times New Roman"/>
                <w:lang w:val="en-AU" w:eastAsia="en-AU"/>
              </w:rPr>
            </w:pPr>
          </w:p>
        </w:tc>
        <w:tc>
          <w:tcPr>
            <w:tcW w:w="736" w:type="dxa"/>
            <w:tcBorders>
              <w:top w:val="nil"/>
              <w:left w:val="nil"/>
              <w:bottom w:val="nil"/>
              <w:right w:val="nil"/>
            </w:tcBorders>
            <w:shd w:val="clear" w:color="auto" w:fill="auto"/>
            <w:noWrap/>
            <w:vAlign w:val="bottom"/>
            <w:hideMark/>
          </w:tcPr>
          <w:p w14:paraId="42C9DD5E" w14:textId="77777777" w:rsidR="006F1232" w:rsidRPr="006F1232" w:rsidRDefault="006F1232" w:rsidP="006F1232">
            <w:pPr>
              <w:jc w:val="right"/>
              <w:rPr>
                <w:rFonts w:ascii="Times New Roman" w:hAnsi="Times New Roman" w:cs="Times New Roman"/>
                <w:lang w:val="en-AU" w:eastAsia="en-AU"/>
              </w:rPr>
            </w:pPr>
          </w:p>
        </w:tc>
        <w:tc>
          <w:tcPr>
            <w:tcW w:w="929" w:type="dxa"/>
            <w:tcBorders>
              <w:top w:val="nil"/>
              <w:left w:val="nil"/>
              <w:bottom w:val="nil"/>
              <w:right w:val="nil"/>
            </w:tcBorders>
            <w:shd w:val="clear" w:color="auto" w:fill="F2F2F2" w:themeFill="background1" w:themeFillShade="F2"/>
            <w:noWrap/>
            <w:vAlign w:val="bottom"/>
            <w:hideMark/>
          </w:tcPr>
          <w:p w14:paraId="553E401B" w14:textId="77777777" w:rsidR="006F1232" w:rsidRPr="006F1232" w:rsidRDefault="006F1232" w:rsidP="006F1232">
            <w:pPr>
              <w:jc w:val="right"/>
              <w:rPr>
                <w:rFonts w:ascii="Times New Roman" w:hAnsi="Times New Roman" w:cs="Times New Roman"/>
                <w:lang w:val="en-AU" w:eastAsia="en-AU"/>
              </w:rPr>
            </w:pPr>
          </w:p>
        </w:tc>
        <w:tc>
          <w:tcPr>
            <w:tcW w:w="899" w:type="dxa"/>
            <w:tcBorders>
              <w:top w:val="nil"/>
              <w:left w:val="nil"/>
              <w:bottom w:val="nil"/>
              <w:right w:val="nil"/>
            </w:tcBorders>
            <w:shd w:val="clear" w:color="auto" w:fill="auto"/>
            <w:noWrap/>
            <w:vAlign w:val="bottom"/>
            <w:hideMark/>
          </w:tcPr>
          <w:p w14:paraId="502E274C" w14:textId="77777777" w:rsidR="006F1232" w:rsidRPr="006F1232" w:rsidRDefault="006F1232" w:rsidP="006F1232">
            <w:pPr>
              <w:jc w:val="right"/>
              <w:rPr>
                <w:rFonts w:ascii="Times New Roman" w:hAnsi="Times New Roman" w:cs="Times New Roman"/>
                <w:lang w:val="en-AU" w:eastAsia="en-AU"/>
              </w:rPr>
            </w:pPr>
          </w:p>
        </w:tc>
      </w:tr>
      <w:tr w:rsidR="006F1232" w:rsidRPr="006F1232" w14:paraId="69F218DA" w14:textId="77777777" w:rsidTr="00040654">
        <w:trPr>
          <w:trHeight w:val="255"/>
        </w:trPr>
        <w:tc>
          <w:tcPr>
            <w:tcW w:w="6056" w:type="dxa"/>
            <w:tcBorders>
              <w:top w:val="nil"/>
              <w:left w:val="nil"/>
              <w:bottom w:val="nil"/>
              <w:right w:val="nil"/>
            </w:tcBorders>
            <w:shd w:val="clear" w:color="auto" w:fill="auto"/>
            <w:noWrap/>
            <w:vAlign w:val="bottom"/>
            <w:hideMark/>
          </w:tcPr>
          <w:p w14:paraId="2AC2C3CE" w14:textId="77777777" w:rsidR="006F1232" w:rsidRPr="006F1232" w:rsidRDefault="006F1232" w:rsidP="006F1232">
            <w:pPr>
              <w:rPr>
                <w:lang w:val="en-AU" w:eastAsia="en-AU"/>
              </w:rPr>
            </w:pPr>
            <w:r w:rsidRPr="006F1232">
              <w:rPr>
                <w:lang w:val="en-AU" w:eastAsia="en-AU"/>
              </w:rPr>
              <w:t>Commitment for expenditure</w:t>
            </w:r>
          </w:p>
        </w:tc>
        <w:tc>
          <w:tcPr>
            <w:tcW w:w="736" w:type="dxa"/>
            <w:tcBorders>
              <w:top w:val="nil"/>
              <w:left w:val="nil"/>
              <w:bottom w:val="nil"/>
              <w:right w:val="nil"/>
            </w:tcBorders>
            <w:shd w:val="clear" w:color="auto" w:fill="auto"/>
            <w:noWrap/>
            <w:vAlign w:val="bottom"/>
            <w:hideMark/>
          </w:tcPr>
          <w:p w14:paraId="0CDE8C4E" w14:textId="77777777" w:rsidR="006F1232" w:rsidRPr="006F1232" w:rsidRDefault="006F1232" w:rsidP="006F1232">
            <w:pPr>
              <w:jc w:val="right"/>
              <w:rPr>
                <w:lang w:val="en-AU" w:eastAsia="en-AU"/>
              </w:rPr>
            </w:pPr>
            <w:r w:rsidRPr="006F1232">
              <w:rPr>
                <w:lang w:val="en-AU" w:eastAsia="en-AU"/>
              </w:rPr>
              <w:t>17</w:t>
            </w:r>
          </w:p>
        </w:tc>
        <w:tc>
          <w:tcPr>
            <w:tcW w:w="929" w:type="dxa"/>
            <w:tcBorders>
              <w:top w:val="nil"/>
              <w:left w:val="nil"/>
              <w:bottom w:val="nil"/>
              <w:right w:val="nil"/>
            </w:tcBorders>
            <w:shd w:val="clear" w:color="auto" w:fill="F2F2F2" w:themeFill="background1" w:themeFillShade="F2"/>
            <w:noWrap/>
            <w:vAlign w:val="bottom"/>
            <w:hideMark/>
          </w:tcPr>
          <w:p w14:paraId="50B95757" w14:textId="77777777" w:rsidR="006F1232" w:rsidRPr="006F1232" w:rsidRDefault="006F1232" w:rsidP="006F1232">
            <w:pPr>
              <w:jc w:val="right"/>
              <w:rPr>
                <w:lang w:val="en-AU" w:eastAsia="en-AU"/>
              </w:rPr>
            </w:pPr>
          </w:p>
        </w:tc>
        <w:tc>
          <w:tcPr>
            <w:tcW w:w="899" w:type="dxa"/>
            <w:tcBorders>
              <w:top w:val="nil"/>
              <w:left w:val="nil"/>
              <w:bottom w:val="nil"/>
              <w:right w:val="nil"/>
            </w:tcBorders>
            <w:shd w:val="clear" w:color="auto" w:fill="auto"/>
            <w:noWrap/>
            <w:vAlign w:val="bottom"/>
            <w:hideMark/>
          </w:tcPr>
          <w:p w14:paraId="715877A0" w14:textId="77777777" w:rsidR="006F1232" w:rsidRPr="006F1232" w:rsidRDefault="006F1232" w:rsidP="006F1232">
            <w:pPr>
              <w:jc w:val="right"/>
              <w:rPr>
                <w:rFonts w:ascii="Times New Roman" w:hAnsi="Times New Roman" w:cs="Times New Roman"/>
                <w:lang w:val="en-AU" w:eastAsia="en-AU"/>
              </w:rPr>
            </w:pPr>
          </w:p>
        </w:tc>
      </w:tr>
      <w:tr w:rsidR="006F1232" w:rsidRPr="006F1232" w14:paraId="73AE8AB0" w14:textId="77777777" w:rsidTr="00040654">
        <w:trPr>
          <w:trHeight w:val="255"/>
        </w:trPr>
        <w:tc>
          <w:tcPr>
            <w:tcW w:w="6056" w:type="dxa"/>
            <w:tcBorders>
              <w:top w:val="nil"/>
              <w:left w:val="nil"/>
              <w:bottom w:val="nil"/>
              <w:right w:val="nil"/>
            </w:tcBorders>
            <w:shd w:val="clear" w:color="auto" w:fill="auto"/>
            <w:noWrap/>
            <w:vAlign w:val="bottom"/>
            <w:hideMark/>
          </w:tcPr>
          <w:p w14:paraId="07B05A69" w14:textId="77777777" w:rsidR="006F1232" w:rsidRPr="006F1232" w:rsidRDefault="006F1232" w:rsidP="006F1232">
            <w:pPr>
              <w:rPr>
                <w:lang w:val="en-AU" w:eastAsia="en-AU"/>
              </w:rPr>
            </w:pPr>
            <w:r w:rsidRPr="006F1232">
              <w:rPr>
                <w:lang w:val="en-AU" w:eastAsia="en-AU"/>
              </w:rPr>
              <w:t>Contingent assets and contingent liabilities</w:t>
            </w:r>
          </w:p>
        </w:tc>
        <w:tc>
          <w:tcPr>
            <w:tcW w:w="736" w:type="dxa"/>
            <w:tcBorders>
              <w:top w:val="nil"/>
              <w:left w:val="nil"/>
              <w:bottom w:val="nil"/>
              <w:right w:val="nil"/>
            </w:tcBorders>
            <w:shd w:val="clear" w:color="auto" w:fill="auto"/>
            <w:noWrap/>
            <w:vAlign w:val="bottom"/>
            <w:hideMark/>
          </w:tcPr>
          <w:p w14:paraId="13892140" w14:textId="77777777" w:rsidR="006F1232" w:rsidRPr="006F1232" w:rsidRDefault="006F1232" w:rsidP="006F1232">
            <w:pPr>
              <w:jc w:val="right"/>
              <w:rPr>
                <w:lang w:val="en-AU" w:eastAsia="en-AU"/>
              </w:rPr>
            </w:pPr>
            <w:r w:rsidRPr="006F1232">
              <w:rPr>
                <w:lang w:val="en-AU" w:eastAsia="en-AU"/>
              </w:rPr>
              <w:t>18</w:t>
            </w:r>
          </w:p>
        </w:tc>
        <w:tc>
          <w:tcPr>
            <w:tcW w:w="929" w:type="dxa"/>
            <w:tcBorders>
              <w:top w:val="nil"/>
              <w:left w:val="nil"/>
              <w:bottom w:val="nil"/>
              <w:right w:val="nil"/>
            </w:tcBorders>
            <w:shd w:val="clear" w:color="auto" w:fill="F2F2F2" w:themeFill="background1" w:themeFillShade="F2"/>
            <w:noWrap/>
            <w:vAlign w:val="bottom"/>
            <w:hideMark/>
          </w:tcPr>
          <w:p w14:paraId="0ECD4315" w14:textId="77777777" w:rsidR="006F1232" w:rsidRPr="006F1232" w:rsidRDefault="006F1232" w:rsidP="006F1232">
            <w:pPr>
              <w:jc w:val="right"/>
              <w:rPr>
                <w:lang w:val="en-AU" w:eastAsia="en-AU"/>
              </w:rPr>
            </w:pPr>
          </w:p>
        </w:tc>
        <w:tc>
          <w:tcPr>
            <w:tcW w:w="899" w:type="dxa"/>
            <w:tcBorders>
              <w:top w:val="nil"/>
              <w:left w:val="nil"/>
              <w:bottom w:val="nil"/>
              <w:right w:val="nil"/>
            </w:tcBorders>
            <w:shd w:val="clear" w:color="auto" w:fill="auto"/>
            <w:noWrap/>
            <w:vAlign w:val="bottom"/>
            <w:hideMark/>
          </w:tcPr>
          <w:p w14:paraId="73934442" w14:textId="77777777" w:rsidR="006F1232" w:rsidRPr="006F1232" w:rsidRDefault="006F1232" w:rsidP="006F1232">
            <w:pPr>
              <w:jc w:val="right"/>
              <w:rPr>
                <w:rFonts w:ascii="Times New Roman" w:hAnsi="Times New Roman" w:cs="Times New Roman"/>
                <w:lang w:val="en-AU" w:eastAsia="en-AU"/>
              </w:rPr>
            </w:pPr>
          </w:p>
        </w:tc>
      </w:tr>
    </w:tbl>
    <w:p w14:paraId="5BD385AB" w14:textId="77777777" w:rsidR="00CE68F9" w:rsidRPr="006F1232" w:rsidRDefault="00CE68F9" w:rsidP="006F1232"/>
    <w:p w14:paraId="5CBBE08A" w14:textId="77777777" w:rsidR="00CE68F9" w:rsidRPr="006F1232" w:rsidRDefault="00CE68F9" w:rsidP="006F1232"/>
    <w:p w14:paraId="63049CCD" w14:textId="77777777" w:rsidR="00CE68F9" w:rsidRPr="006F1232" w:rsidRDefault="00CE68F9" w:rsidP="006F1232"/>
    <w:p w14:paraId="430045CE" w14:textId="77777777" w:rsidR="00CE68F9" w:rsidRPr="006F1232" w:rsidRDefault="00CE68F9" w:rsidP="006F1232"/>
    <w:p w14:paraId="7C82C7CC" w14:textId="77777777" w:rsidR="00CE68F9" w:rsidRPr="006F1232" w:rsidRDefault="00CE68F9" w:rsidP="006F1232">
      <w:r w:rsidRPr="006F1232">
        <w:t>The balance sheet should be read in conjunction with the notes to the financial statements.</w:t>
      </w:r>
    </w:p>
    <w:p w14:paraId="4037E6C1" w14:textId="77777777" w:rsidR="00CE68F9" w:rsidRPr="006F1232" w:rsidRDefault="00CE68F9" w:rsidP="006F1232"/>
    <w:p w14:paraId="3B9C4784" w14:textId="77777777" w:rsidR="00CE68F9" w:rsidRPr="006F1232" w:rsidRDefault="00CE68F9" w:rsidP="006F1232"/>
    <w:p w14:paraId="75705EC7" w14:textId="77777777" w:rsidR="00CE68F9" w:rsidRDefault="00CE68F9" w:rsidP="00CE68F9">
      <w:pPr>
        <w:rPr>
          <w:sz w:val="19"/>
          <w:szCs w:val="19"/>
        </w:rPr>
      </w:pPr>
      <w:r>
        <w:rPr>
          <w:sz w:val="19"/>
          <w:szCs w:val="19"/>
        </w:rPr>
        <w:br w:type="page"/>
      </w:r>
    </w:p>
    <w:p w14:paraId="72F0F199" w14:textId="77777777" w:rsidR="00CE68F9" w:rsidRDefault="00CE68F9" w:rsidP="00CE68F9">
      <w:pPr>
        <w:pStyle w:val="Heading1"/>
        <w:rPr>
          <w:rFonts w:eastAsia="Cambria"/>
        </w:rPr>
      </w:pPr>
      <w:bookmarkStart w:id="4" w:name="_Toc467245976"/>
      <w:r>
        <w:rPr>
          <w:rFonts w:eastAsia="Cambria"/>
        </w:rPr>
        <w:lastRenderedPageBreak/>
        <w:t>S</w:t>
      </w:r>
      <w:r>
        <w:rPr>
          <w:rFonts w:eastAsia="Cambria"/>
          <w:spacing w:val="-1"/>
        </w:rPr>
        <w:t>t</w:t>
      </w:r>
      <w:r>
        <w:rPr>
          <w:rFonts w:eastAsia="Cambria"/>
          <w:spacing w:val="1"/>
        </w:rPr>
        <w:t>a</w:t>
      </w:r>
      <w:r>
        <w:rPr>
          <w:rFonts w:eastAsia="Cambria"/>
        </w:rPr>
        <w:t>teme</w:t>
      </w:r>
      <w:r>
        <w:rPr>
          <w:rFonts w:eastAsia="Cambria"/>
          <w:spacing w:val="2"/>
        </w:rPr>
        <w:t>n</w:t>
      </w:r>
      <w:r>
        <w:rPr>
          <w:rFonts w:eastAsia="Cambria"/>
        </w:rPr>
        <w:t>t</w:t>
      </w:r>
      <w:r>
        <w:rPr>
          <w:rFonts w:eastAsia="Cambria"/>
          <w:spacing w:val="-2"/>
        </w:rPr>
        <w:t xml:space="preserve"> </w:t>
      </w:r>
      <w:r>
        <w:rPr>
          <w:rFonts w:eastAsia="Cambria"/>
        </w:rPr>
        <w:t>of</w:t>
      </w:r>
      <w:r>
        <w:rPr>
          <w:rFonts w:eastAsia="Cambria"/>
          <w:spacing w:val="-2"/>
        </w:rPr>
        <w:t xml:space="preserve"> </w:t>
      </w:r>
      <w:r>
        <w:rPr>
          <w:rFonts w:eastAsia="Cambria"/>
        </w:rPr>
        <w:t>c</w:t>
      </w:r>
      <w:r>
        <w:rPr>
          <w:rFonts w:eastAsia="Cambria"/>
          <w:spacing w:val="1"/>
        </w:rPr>
        <w:t>han</w:t>
      </w:r>
      <w:r>
        <w:rPr>
          <w:rFonts w:eastAsia="Cambria"/>
        </w:rPr>
        <w:t xml:space="preserve">ges in equity </w:t>
      </w:r>
      <w:r>
        <w:rPr>
          <w:rFonts w:eastAsia="Cambria"/>
          <w:position w:val="-1"/>
        </w:rPr>
        <w:t>for</w:t>
      </w:r>
      <w:r>
        <w:rPr>
          <w:rFonts w:eastAsia="Cambria"/>
          <w:spacing w:val="-2"/>
          <w:position w:val="-1"/>
        </w:rPr>
        <w:t xml:space="preserve"> </w:t>
      </w:r>
      <w:r>
        <w:rPr>
          <w:rFonts w:eastAsia="Cambria"/>
          <w:position w:val="-1"/>
        </w:rPr>
        <w:t>the</w:t>
      </w:r>
      <w:r>
        <w:rPr>
          <w:rFonts w:eastAsia="Cambria"/>
          <w:spacing w:val="-1"/>
          <w:position w:val="-1"/>
        </w:rPr>
        <w:t xml:space="preserve"> </w:t>
      </w:r>
      <w:r>
        <w:rPr>
          <w:rFonts w:eastAsia="Cambria"/>
          <w:position w:val="-1"/>
        </w:rPr>
        <w:t>fin</w:t>
      </w:r>
      <w:r>
        <w:rPr>
          <w:rFonts w:eastAsia="Cambria"/>
          <w:spacing w:val="2"/>
          <w:position w:val="-1"/>
        </w:rPr>
        <w:t>a</w:t>
      </w:r>
      <w:r>
        <w:rPr>
          <w:rFonts w:eastAsia="Cambria"/>
          <w:spacing w:val="1"/>
          <w:position w:val="-1"/>
        </w:rPr>
        <w:t>n</w:t>
      </w:r>
      <w:r>
        <w:rPr>
          <w:rFonts w:eastAsia="Cambria"/>
          <w:position w:val="-1"/>
        </w:rPr>
        <w:t>ci</w:t>
      </w:r>
      <w:r>
        <w:rPr>
          <w:rFonts w:eastAsia="Cambria"/>
          <w:spacing w:val="1"/>
          <w:position w:val="-1"/>
        </w:rPr>
        <w:t>a</w:t>
      </w:r>
      <w:r>
        <w:rPr>
          <w:rFonts w:eastAsia="Cambria"/>
          <w:position w:val="-1"/>
        </w:rPr>
        <w:t>l</w:t>
      </w:r>
      <w:r>
        <w:rPr>
          <w:rFonts w:eastAsia="Cambria"/>
          <w:spacing w:val="-2"/>
          <w:position w:val="-1"/>
        </w:rPr>
        <w:t xml:space="preserve"> </w:t>
      </w:r>
      <w:r>
        <w:rPr>
          <w:rFonts w:eastAsia="Cambria"/>
          <w:position w:val="-1"/>
        </w:rPr>
        <w:t>ye</w:t>
      </w:r>
      <w:r>
        <w:rPr>
          <w:rFonts w:eastAsia="Cambria"/>
          <w:spacing w:val="1"/>
          <w:position w:val="-1"/>
        </w:rPr>
        <w:t>a</w:t>
      </w:r>
      <w:r>
        <w:rPr>
          <w:rFonts w:eastAsia="Cambria"/>
          <w:position w:val="-1"/>
        </w:rPr>
        <w:t>r</w:t>
      </w:r>
      <w:r>
        <w:rPr>
          <w:rFonts w:eastAsia="Cambria"/>
          <w:spacing w:val="-1"/>
          <w:position w:val="-1"/>
        </w:rPr>
        <w:t xml:space="preserve"> </w:t>
      </w:r>
      <w:r>
        <w:rPr>
          <w:rFonts w:eastAsia="Cambria"/>
          <w:position w:val="-1"/>
        </w:rPr>
        <w:t>e</w:t>
      </w:r>
      <w:r>
        <w:rPr>
          <w:rFonts w:eastAsia="Cambria"/>
          <w:spacing w:val="1"/>
          <w:position w:val="-1"/>
        </w:rPr>
        <w:t>n</w:t>
      </w:r>
      <w:r>
        <w:rPr>
          <w:rFonts w:eastAsia="Cambria"/>
          <w:position w:val="-1"/>
        </w:rPr>
        <w:t>ded 30</w:t>
      </w:r>
      <w:r>
        <w:rPr>
          <w:rFonts w:eastAsia="Cambria"/>
          <w:spacing w:val="-2"/>
          <w:position w:val="-1"/>
        </w:rPr>
        <w:t xml:space="preserve"> </w:t>
      </w:r>
      <w:r>
        <w:rPr>
          <w:rFonts w:eastAsia="Cambria"/>
          <w:position w:val="-1"/>
        </w:rPr>
        <w:t>J</w:t>
      </w:r>
      <w:r>
        <w:rPr>
          <w:rFonts w:eastAsia="Cambria"/>
          <w:spacing w:val="1"/>
          <w:position w:val="-1"/>
        </w:rPr>
        <w:t>un</w:t>
      </w:r>
      <w:r>
        <w:rPr>
          <w:rFonts w:eastAsia="Cambria"/>
          <w:position w:val="-1"/>
        </w:rPr>
        <w:t>e</w:t>
      </w:r>
      <w:r>
        <w:rPr>
          <w:rFonts w:eastAsia="Cambria"/>
          <w:spacing w:val="-1"/>
          <w:position w:val="-1"/>
        </w:rPr>
        <w:t xml:space="preserve"> </w:t>
      </w:r>
      <w:r>
        <w:rPr>
          <w:rFonts w:eastAsia="Cambria"/>
          <w:position w:val="-1"/>
        </w:rPr>
        <w:t>2</w:t>
      </w:r>
      <w:r>
        <w:rPr>
          <w:rFonts w:eastAsia="Cambria"/>
          <w:spacing w:val="-1"/>
          <w:position w:val="-1"/>
        </w:rPr>
        <w:t>0</w:t>
      </w:r>
      <w:r>
        <w:rPr>
          <w:rFonts w:eastAsia="Cambria"/>
          <w:position w:val="-1"/>
        </w:rPr>
        <w:t>16</w:t>
      </w:r>
      <w:bookmarkEnd w:id="4"/>
    </w:p>
    <w:tbl>
      <w:tblPr>
        <w:tblW w:w="5000" w:type="pct"/>
        <w:tblLook w:val="04A0" w:firstRow="1" w:lastRow="0" w:firstColumn="1" w:lastColumn="0" w:noHBand="0" w:noVBand="1"/>
      </w:tblPr>
      <w:tblGrid>
        <w:gridCol w:w="3483"/>
        <w:gridCol w:w="709"/>
        <w:gridCol w:w="1388"/>
        <w:gridCol w:w="1541"/>
        <w:gridCol w:w="1480"/>
        <w:gridCol w:w="1037"/>
      </w:tblGrid>
      <w:tr w:rsidR="00246028" w:rsidRPr="00E60F95" w14:paraId="4B116DD5" w14:textId="77777777" w:rsidTr="00246028">
        <w:trPr>
          <w:trHeight w:val="1020"/>
        </w:trPr>
        <w:tc>
          <w:tcPr>
            <w:tcW w:w="3483" w:type="dxa"/>
            <w:tcBorders>
              <w:top w:val="nil"/>
              <w:left w:val="nil"/>
              <w:bottom w:val="nil"/>
              <w:right w:val="nil"/>
            </w:tcBorders>
            <w:shd w:val="clear" w:color="auto" w:fill="auto"/>
            <w:hideMark/>
          </w:tcPr>
          <w:p w14:paraId="633851EA" w14:textId="77777777" w:rsidR="00E60F95" w:rsidRPr="00E60F95" w:rsidRDefault="00E60F95" w:rsidP="00E60F95">
            <w:pPr>
              <w:rPr>
                <w:b/>
                <w:lang w:val="en-AU" w:eastAsia="en-AU"/>
              </w:rPr>
            </w:pPr>
            <w:r w:rsidRPr="00E60F95">
              <w:rPr>
                <w:b/>
                <w:lang w:val="en-AU" w:eastAsia="en-AU"/>
              </w:rPr>
              <w:t>2015</w:t>
            </w:r>
          </w:p>
        </w:tc>
        <w:tc>
          <w:tcPr>
            <w:tcW w:w="709" w:type="dxa"/>
            <w:tcBorders>
              <w:top w:val="nil"/>
              <w:left w:val="nil"/>
              <w:bottom w:val="nil"/>
              <w:right w:val="nil"/>
            </w:tcBorders>
            <w:shd w:val="clear" w:color="auto" w:fill="auto"/>
            <w:vAlign w:val="bottom"/>
            <w:hideMark/>
          </w:tcPr>
          <w:p w14:paraId="02AB7021" w14:textId="77777777" w:rsidR="00E60F95" w:rsidRPr="00E60F95" w:rsidRDefault="00E60F95" w:rsidP="00246028">
            <w:pPr>
              <w:jc w:val="right"/>
              <w:rPr>
                <w:b/>
                <w:lang w:val="en-AU" w:eastAsia="en-AU"/>
              </w:rPr>
            </w:pPr>
          </w:p>
        </w:tc>
        <w:tc>
          <w:tcPr>
            <w:tcW w:w="1388" w:type="dxa"/>
            <w:tcBorders>
              <w:top w:val="nil"/>
              <w:left w:val="nil"/>
              <w:bottom w:val="nil"/>
              <w:right w:val="nil"/>
            </w:tcBorders>
            <w:shd w:val="clear" w:color="auto" w:fill="auto"/>
            <w:vAlign w:val="bottom"/>
            <w:hideMark/>
          </w:tcPr>
          <w:p w14:paraId="05F9479B" w14:textId="77777777" w:rsidR="00E60F95" w:rsidRPr="00246028" w:rsidRDefault="00E60F95" w:rsidP="00246028">
            <w:pPr>
              <w:jc w:val="right"/>
              <w:rPr>
                <w:b/>
              </w:rPr>
            </w:pPr>
            <w:r w:rsidRPr="00246028">
              <w:rPr>
                <w:b/>
              </w:rPr>
              <w:t>Physical asset revaluation surplus</w:t>
            </w:r>
          </w:p>
        </w:tc>
        <w:tc>
          <w:tcPr>
            <w:tcW w:w="1541" w:type="dxa"/>
            <w:tcBorders>
              <w:top w:val="nil"/>
              <w:left w:val="nil"/>
              <w:bottom w:val="nil"/>
              <w:right w:val="nil"/>
            </w:tcBorders>
            <w:shd w:val="clear" w:color="auto" w:fill="F2F2F2" w:themeFill="background1" w:themeFillShade="F2"/>
            <w:vAlign w:val="bottom"/>
            <w:hideMark/>
          </w:tcPr>
          <w:p w14:paraId="473CBFD4" w14:textId="77777777" w:rsidR="00E60F95" w:rsidRPr="00246028" w:rsidRDefault="00E60F95" w:rsidP="00246028">
            <w:pPr>
              <w:jc w:val="right"/>
              <w:rPr>
                <w:b/>
              </w:rPr>
            </w:pPr>
            <w:r w:rsidRPr="00246028">
              <w:rPr>
                <w:b/>
              </w:rPr>
              <w:t>Accumulated Surplus/ (Deficit)</w:t>
            </w:r>
          </w:p>
        </w:tc>
        <w:tc>
          <w:tcPr>
            <w:tcW w:w="1480" w:type="dxa"/>
            <w:tcBorders>
              <w:top w:val="nil"/>
              <w:left w:val="nil"/>
              <w:bottom w:val="nil"/>
              <w:right w:val="nil"/>
            </w:tcBorders>
            <w:shd w:val="clear" w:color="auto" w:fill="auto"/>
            <w:vAlign w:val="bottom"/>
            <w:hideMark/>
          </w:tcPr>
          <w:p w14:paraId="00981388" w14:textId="77777777" w:rsidR="00E60F95" w:rsidRPr="00246028" w:rsidRDefault="00E60F95" w:rsidP="00246028">
            <w:pPr>
              <w:jc w:val="right"/>
              <w:rPr>
                <w:b/>
              </w:rPr>
            </w:pPr>
            <w:r w:rsidRPr="00246028">
              <w:rPr>
                <w:b/>
              </w:rPr>
              <w:t>Contributed Capital</w:t>
            </w:r>
          </w:p>
        </w:tc>
        <w:tc>
          <w:tcPr>
            <w:tcW w:w="1037" w:type="dxa"/>
            <w:tcBorders>
              <w:top w:val="nil"/>
              <w:left w:val="nil"/>
              <w:bottom w:val="nil"/>
              <w:right w:val="nil"/>
            </w:tcBorders>
            <w:shd w:val="clear" w:color="auto" w:fill="F2F2F2" w:themeFill="background1" w:themeFillShade="F2"/>
            <w:vAlign w:val="bottom"/>
            <w:hideMark/>
          </w:tcPr>
          <w:p w14:paraId="653205B2" w14:textId="77777777" w:rsidR="00E60F95" w:rsidRPr="00246028" w:rsidRDefault="00E60F95" w:rsidP="00246028">
            <w:pPr>
              <w:jc w:val="right"/>
              <w:rPr>
                <w:b/>
              </w:rPr>
            </w:pPr>
            <w:r w:rsidRPr="00246028">
              <w:rPr>
                <w:b/>
              </w:rPr>
              <w:t>Total</w:t>
            </w:r>
          </w:p>
        </w:tc>
      </w:tr>
      <w:tr w:rsidR="00246028" w:rsidRPr="00E60F95" w14:paraId="35834CB5" w14:textId="77777777" w:rsidTr="00246028">
        <w:trPr>
          <w:trHeight w:val="255"/>
        </w:trPr>
        <w:tc>
          <w:tcPr>
            <w:tcW w:w="3483" w:type="dxa"/>
            <w:tcBorders>
              <w:top w:val="nil"/>
              <w:left w:val="nil"/>
              <w:bottom w:val="single" w:sz="4" w:space="0" w:color="auto"/>
              <w:right w:val="nil"/>
            </w:tcBorders>
            <w:shd w:val="clear" w:color="auto" w:fill="auto"/>
            <w:vAlign w:val="bottom"/>
            <w:hideMark/>
          </w:tcPr>
          <w:p w14:paraId="76AF6675" w14:textId="5A86E42A" w:rsidR="00E60F95" w:rsidRPr="00E60F95" w:rsidRDefault="00B247C7" w:rsidP="00E60F95">
            <w:pPr>
              <w:rPr>
                <w:b/>
                <w:lang w:val="en-AU" w:eastAsia="en-AU"/>
              </w:rPr>
            </w:pPr>
            <w:r>
              <w:rPr>
                <w:b/>
                <w:lang w:val="en-AU" w:eastAsia="en-AU"/>
              </w:rPr>
              <w:t xml:space="preserve"> </w:t>
            </w:r>
          </w:p>
        </w:tc>
        <w:tc>
          <w:tcPr>
            <w:tcW w:w="709" w:type="dxa"/>
            <w:tcBorders>
              <w:top w:val="nil"/>
              <w:left w:val="nil"/>
              <w:bottom w:val="single" w:sz="4" w:space="0" w:color="auto"/>
              <w:right w:val="nil"/>
            </w:tcBorders>
            <w:shd w:val="clear" w:color="auto" w:fill="auto"/>
            <w:vAlign w:val="bottom"/>
            <w:hideMark/>
          </w:tcPr>
          <w:p w14:paraId="41FA8DCA" w14:textId="77777777" w:rsidR="00E60F95" w:rsidRPr="00E60F95" w:rsidRDefault="00E60F95" w:rsidP="00246028">
            <w:pPr>
              <w:jc w:val="right"/>
              <w:rPr>
                <w:b/>
                <w:lang w:val="en-AU" w:eastAsia="en-AU"/>
              </w:rPr>
            </w:pPr>
            <w:r w:rsidRPr="00E60F95">
              <w:rPr>
                <w:b/>
                <w:lang w:val="en-AU" w:eastAsia="en-AU"/>
              </w:rPr>
              <w:t>Note</w:t>
            </w:r>
          </w:p>
        </w:tc>
        <w:tc>
          <w:tcPr>
            <w:tcW w:w="1388" w:type="dxa"/>
            <w:tcBorders>
              <w:top w:val="nil"/>
              <w:left w:val="nil"/>
              <w:bottom w:val="single" w:sz="4" w:space="0" w:color="auto"/>
              <w:right w:val="nil"/>
            </w:tcBorders>
            <w:shd w:val="clear" w:color="auto" w:fill="auto"/>
            <w:vAlign w:val="bottom"/>
            <w:hideMark/>
          </w:tcPr>
          <w:p w14:paraId="441E5ED1" w14:textId="0F865CD5" w:rsidR="00E60F95" w:rsidRPr="00246028" w:rsidRDefault="00B247C7" w:rsidP="00246028">
            <w:pPr>
              <w:jc w:val="right"/>
              <w:rPr>
                <w:b/>
              </w:rPr>
            </w:pPr>
            <w:r>
              <w:rPr>
                <w:b/>
              </w:rPr>
              <w:t xml:space="preserve"> </w:t>
            </w:r>
          </w:p>
        </w:tc>
        <w:tc>
          <w:tcPr>
            <w:tcW w:w="1541" w:type="dxa"/>
            <w:tcBorders>
              <w:top w:val="nil"/>
              <w:left w:val="nil"/>
              <w:bottom w:val="single" w:sz="4" w:space="0" w:color="auto"/>
              <w:right w:val="nil"/>
            </w:tcBorders>
            <w:shd w:val="clear" w:color="auto" w:fill="F2F2F2" w:themeFill="background1" w:themeFillShade="F2"/>
            <w:vAlign w:val="bottom"/>
            <w:hideMark/>
          </w:tcPr>
          <w:p w14:paraId="5C2848FF" w14:textId="77777777" w:rsidR="00E60F95" w:rsidRPr="00246028" w:rsidRDefault="00E60F95" w:rsidP="00246028">
            <w:pPr>
              <w:jc w:val="right"/>
              <w:rPr>
                <w:b/>
              </w:rPr>
            </w:pPr>
            <w:r w:rsidRPr="00246028">
              <w:rPr>
                <w:b/>
              </w:rPr>
              <w:t>$’000</w:t>
            </w:r>
          </w:p>
        </w:tc>
        <w:tc>
          <w:tcPr>
            <w:tcW w:w="1480" w:type="dxa"/>
            <w:tcBorders>
              <w:top w:val="nil"/>
              <w:left w:val="nil"/>
              <w:bottom w:val="single" w:sz="4" w:space="0" w:color="auto"/>
              <w:right w:val="nil"/>
            </w:tcBorders>
            <w:shd w:val="clear" w:color="auto" w:fill="auto"/>
            <w:vAlign w:val="bottom"/>
            <w:hideMark/>
          </w:tcPr>
          <w:p w14:paraId="10854D02" w14:textId="77777777" w:rsidR="00E60F95" w:rsidRPr="00246028" w:rsidRDefault="00E60F95" w:rsidP="00246028">
            <w:pPr>
              <w:jc w:val="right"/>
              <w:rPr>
                <w:b/>
              </w:rPr>
            </w:pPr>
            <w:r w:rsidRPr="00246028">
              <w:rPr>
                <w:b/>
              </w:rPr>
              <w:t>$’000</w:t>
            </w:r>
          </w:p>
        </w:tc>
        <w:tc>
          <w:tcPr>
            <w:tcW w:w="1037" w:type="dxa"/>
            <w:tcBorders>
              <w:top w:val="nil"/>
              <w:left w:val="nil"/>
              <w:bottom w:val="single" w:sz="4" w:space="0" w:color="auto"/>
              <w:right w:val="nil"/>
            </w:tcBorders>
            <w:shd w:val="clear" w:color="auto" w:fill="F2F2F2" w:themeFill="background1" w:themeFillShade="F2"/>
            <w:vAlign w:val="bottom"/>
            <w:hideMark/>
          </w:tcPr>
          <w:p w14:paraId="64E80E8E" w14:textId="77777777" w:rsidR="00E60F95" w:rsidRPr="00246028" w:rsidRDefault="00E60F95" w:rsidP="00246028">
            <w:pPr>
              <w:jc w:val="right"/>
              <w:rPr>
                <w:b/>
              </w:rPr>
            </w:pPr>
            <w:r w:rsidRPr="00246028">
              <w:rPr>
                <w:b/>
              </w:rPr>
              <w:t>$’000</w:t>
            </w:r>
          </w:p>
        </w:tc>
      </w:tr>
      <w:tr w:rsidR="00246028" w:rsidRPr="00E60F95" w14:paraId="2CB23296" w14:textId="77777777" w:rsidTr="00246028">
        <w:trPr>
          <w:trHeight w:val="255"/>
        </w:trPr>
        <w:tc>
          <w:tcPr>
            <w:tcW w:w="3483" w:type="dxa"/>
            <w:tcBorders>
              <w:top w:val="nil"/>
              <w:left w:val="nil"/>
              <w:bottom w:val="nil"/>
              <w:right w:val="nil"/>
            </w:tcBorders>
            <w:shd w:val="clear" w:color="auto" w:fill="auto"/>
            <w:vAlign w:val="bottom"/>
            <w:hideMark/>
          </w:tcPr>
          <w:p w14:paraId="09227D8B" w14:textId="77777777" w:rsidR="00E60F95" w:rsidRPr="00E60F95" w:rsidRDefault="00E60F95" w:rsidP="00E60F95">
            <w:pPr>
              <w:rPr>
                <w:lang w:val="en-AU" w:eastAsia="en-AU"/>
              </w:rPr>
            </w:pPr>
          </w:p>
        </w:tc>
        <w:tc>
          <w:tcPr>
            <w:tcW w:w="709" w:type="dxa"/>
            <w:tcBorders>
              <w:top w:val="nil"/>
              <w:left w:val="nil"/>
              <w:bottom w:val="nil"/>
              <w:right w:val="nil"/>
            </w:tcBorders>
            <w:shd w:val="clear" w:color="auto" w:fill="auto"/>
            <w:vAlign w:val="bottom"/>
            <w:hideMark/>
          </w:tcPr>
          <w:p w14:paraId="0B370368" w14:textId="77777777" w:rsidR="00E60F95" w:rsidRPr="00E60F95" w:rsidRDefault="00E60F95" w:rsidP="00246028">
            <w:pPr>
              <w:jc w:val="right"/>
              <w:rPr>
                <w:rFonts w:ascii="Times New Roman" w:hAnsi="Times New Roman" w:cs="Times New Roman"/>
                <w:lang w:val="en-AU" w:eastAsia="en-AU"/>
              </w:rPr>
            </w:pPr>
          </w:p>
        </w:tc>
        <w:tc>
          <w:tcPr>
            <w:tcW w:w="1388" w:type="dxa"/>
            <w:tcBorders>
              <w:top w:val="nil"/>
              <w:left w:val="nil"/>
              <w:bottom w:val="nil"/>
              <w:right w:val="nil"/>
            </w:tcBorders>
            <w:shd w:val="clear" w:color="auto" w:fill="auto"/>
            <w:vAlign w:val="bottom"/>
            <w:hideMark/>
          </w:tcPr>
          <w:p w14:paraId="588A7250"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5250567B" w14:textId="23913F15"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vAlign w:val="bottom"/>
            <w:hideMark/>
          </w:tcPr>
          <w:p w14:paraId="6F128A57"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35522DC2" w14:textId="754DF5B1" w:rsidR="00E60F95" w:rsidRPr="00E60F95" w:rsidRDefault="00B247C7" w:rsidP="00246028">
            <w:pPr>
              <w:jc w:val="right"/>
              <w:rPr>
                <w:lang w:val="en-AU" w:eastAsia="en-AU"/>
              </w:rPr>
            </w:pPr>
            <w:r>
              <w:rPr>
                <w:lang w:val="en-AU" w:eastAsia="en-AU"/>
              </w:rPr>
              <w:t xml:space="preserve"> </w:t>
            </w:r>
          </w:p>
        </w:tc>
      </w:tr>
      <w:tr w:rsidR="00246028" w:rsidRPr="00E60F95" w14:paraId="5C24FD46" w14:textId="77777777" w:rsidTr="00246028">
        <w:trPr>
          <w:trHeight w:val="255"/>
        </w:trPr>
        <w:tc>
          <w:tcPr>
            <w:tcW w:w="3483" w:type="dxa"/>
            <w:tcBorders>
              <w:top w:val="nil"/>
              <w:left w:val="nil"/>
              <w:bottom w:val="nil"/>
              <w:right w:val="nil"/>
            </w:tcBorders>
            <w:shd w:val="clear" w:color="auto" w:fill="auto"/>
            <w:vAlign w:val="bottom"/>
            <w:hideMark/>
          </w:tcPr>
          <w:p w14:paraId="4B4B666E" w14:textId="77777777" w:rsidR="00E60F95" w:rsidRPr="00E60F95" w:rsidRDefault="00E60F95" w:rsidP="00E60F95">
            <w:pPr>
              <w:rPr>
                <w:b/>
                <w:lang w:val="en-AU" w:eastAsia="en-AU"/>
              </w:rPr>
            </w:pPr>
            <w:r w:rsidRPr="00E60F95">
              <w:rPr>
                <w:b/>
                <w:lang w:val="en-AU" w:eastAsia="en-AU"/>
              </w:rPr>
              <w:t>Balance as at 1 July 2014</w:t>
            </w:r>
          </w:p>
        </w:tc>
        <w:tc>
          <w:tcPr>
            <w:tcW w:w="709" w:type="dxa"/>
            <w:tcBorders>
              <w:top w:val="nil"/>
              <w:left w:val="nil"/>
              <w:bottom w:val="nil"/>
              <w:right w:val="nil"/>
            </w:tcBorders>
            <w:shd w:val="clear" w:color="auto" w:fill="auto"/>
            <w:vAlign w:val="bottom"/>
            <w:hideMark/>
          </w:tcPr>
          <w:p w14:paraId="26A55DCF"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310C8B7E"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49502A94" w14:textId="46E3EF4D"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vAlign w:val="bottom"/>
            <w:hideMark/>
          </w:tcPr>
          <w:p w14:paraId="237E4663"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3E5EF68B" w14:textId="52DBBE77" w:rsidR="00E60F95" w:rsidRPr="00E60F95" w:rsidRDefault="00B247C7" w:rsidP="00246028">
            <w:pPr>
              <w:jc w:val="right"/>
              <w:rPr>
                <w:lang w:val="en-AU" w:eastAsia="en-AU"/>
              </w:rPr>
            </w:pPr>
            <w:r>
              <w:rPr>
                <w:lang w:val="en-AU" w:eastAsia="en-AU"/>
              </w:rPr>
              <w:t xml:space="preserve"> </w:t>
            </w:r>
          </w:p>
        </w:tc>
      </w:tr>
      <w:tr w:rsidR="00246028" w:rsidRPr="00E60F95" w14:paraId="5979F4EA" w14:textId="77777777" w:rsidTr="00246028">
        <w:trPr>
          <w:trHeight w:val="255"/>
        </w:trPr>
        <w:tc>
          <w:tcPr>
            <w:tcW w:w="3483" w:type="dxa"/>
            <w:tcBorders>
              <w:top w:val="nil"/>
              <w:left w:val="nil"/>
              <w:bottom w:val="nil"/>
              <w:right w:val="nil"/>
            </w:tcBorders>
            <w:shd w:val="clear" w:color="auto" w:fill="auto"/>
            <w:vAlign w:val="bottom"/>
            <w:hideMark/>
          </w:tcPr>
          <w:p w14:paraId="12154AE9" w14:textId="77777777" w:rsidR="00E60F95" w:rsidRPr="00E60F95" w:rsidRDefault="00E60F95" w:rsidP="00E60F95">
            <w:pPr>
              <w:rPr>
                <w:lang w:val="en-AU" w:eastAsia="en-AU"/>
              </w:rPr>
            </w:pPr>
            <w:r w:rsidRPr="00E60F95">
              <w:rPr>
                <w:lang w:val="en-AU" w:eastAsia="en-AU"/>
              </w:rPr>
              <w:t>Net result for the year</w:t>
            </w:r>
          </w:p>
        </w:tc>
        <w:tc>
          <w:tcPr>
            <w:tcW w:w="709" w:type="dxa"/>
            <w:tcBorders>
              <w:top w:val="nil"/>
              <w:left w:val="nil"/>
              <w:bottom w:val="nil"/>
              <w:right w:val="nil"/>
            </w:tcBorders>
            <w:shd w:val="clear" w:color="auto" w:fill="auto"/>
            <w:vAlign w:val="bottom"/>
            <w:hideMark/>
          </w:tcPr>
          <w:p w14:paraId="55E7965F"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3080B086"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5400E1BD" w14:textId="77777777" w:rsidR="00E60F95" w:rsidRPr="00E60F95" w:rsidRDefault="00E60F95" w:rsidP="00246028">
            <w:pPr>
              <w:jc w:val="right"/>
              <w:rPr>
                <w:lang w:val="en-AU" w:eastAsia="en-AU"/>
              </w:rPr>
            </w:pPr>
            <w:r w:rsidRPr="00E60F95">
              <w:rPr>
                <w:lang w:val="en-AU" w:eastAsia="en-AU"/>
              </w:rPr>
              <w:t xml:space="preserve">4,092 </w:t>
            </w:r>
          </w:p>
        </w:tc>
        <w:tc>
          <w:tcPr>
            <w:tcW w:w="1480" w:type="dxa"/>
            <w:tcBorders>
              <w:top w:val="nil"/>
              <w:left w:val="nil"/>
              <w:bottom w:val="nil"/>
              <w:right w:val="nil"/>
            </w:tcBorders>
            <w:shd w:val="clear" w:color="auto" w:fill="auto"/>
            <w:vAlign w:val="bottom"/>
            <w:hideMark/>
          </w:tcPr>
          <w:p w14:paraId="40E1006D"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12DA3D9A" w14:textId="77777777" w:rsidR="00E60F95" w:rsidRPr="00E60F95" w:rsidRDefault="00E60F95" w:rsidP="00246028">
            <w:pPr>
              <w:jc w:val="right"/>
              <w:rPr>
                <w:lang w:val="en-AU" w:eastAsia="en-AU"/>
              </w:rPr>
            </w:pPr>
            <w:r w:rsidRPr="00E60F95">
              <w:rPr>
                <w:lang w:val="en-AU" w:eastAsia="en-AU"/>
              </w:rPr>
              <w:t xml:space="preserve">4,092 </w:t>
            </w:r>
          </w:p>
        </w:tc>
      </w:tr>
      <w:tr w:rsidR="00246028" w:rsidRPr="00E60F95" w14:paraId="6BCEC1A6" w14:textId="77777777" w:rsidTr="00246028">
        <w:trPr>
          <w:trHeight w:val="255"/>
        </w:trPr>
        <w:tc>
          <w:tcPr>
            <w:tcW w:w="3483" w:type="dxa"/>
            <w:tcBorders>
              <w:top w:val="nil"/>
              <w:left w:val="nil"/>
              <w:bottom w:val="nil"/>
              <w:right w:val="nil"/>
            </w:tcBorders>
            <w:shd w:val="clear" w:color="auto" w:fill="auto"/>
            <w:vAlign w:val="bottom"/>
            <w:hideMark/>
          </w:tcPr>
          <w:p w14:paraId="36B5A926" w14:textId="77777777" w:rsidR="00E60F95" w:rsidRPr="00E60F95" w:rsidRDefault="00E60F95" w:rsidP="00E60F95">
            <w:pPr>
              <w:rPr>
                <w:lang w:val="en-AU" w:eastAsia="en-AU"/>
              </w:rPr>
            </w:pPr>
            <w:r w:rsidRPr="00E60F95">
              <w:rPr>
                <w:lang w:val="en-AU" w:eastAsia="en-AU"/>
              </w:rPr>
              <w:t xml:space="preserve">Other comprehensive income </w:t>
            </w:r>
          </w:p>
        </w:tc>
        <w:tc>
          <w:tcPr>
            <w:tcW w:w="709" w:type="dxa"/>
            <w:tcBorders>
              <w:top w:val="nil"/>
              <w:left w:val="nil"/>
              <w:bottom w:val="nil"/>
              <w:right w:val="nil"/>
            </w:tcBorders>
            <w:shd w:val="clear" w:color="auto" w:fill="auto"/>
            <w:vAlign w:val="bottom"/>
            <w:hideMark/>
          </w:tcPr>
          <w:p w14:paraId="7226DF1C"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584A19E0"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2DCF8503" w14:textId="12DCF899"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vAlign w:val="bottom"/>
            <w:hideMark/>
          </w:tcPr>
          <w:p w14:paraId="0D2E8761"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4D0C4C0F" w14:textId="3B12EAE8" w:rsidR="00E60F95" w:rsidRPr="00E60F95" w:rsidRDefault="00B247C7" w:rsidP="00246028">
            <w:pPr>
              <w:jc w:val="right"/>
              <w:rPr>
                <w:lang w:val="en-AU" w:eastAsia="en-AU"/>
              </w:rPr>
            </w:pPr>
            <w:r>
              <w:rPr>
                <w:lang w:val="en-AU" w:eastAsia="en-AU"/>
              </w:rPr>
              <w:t xml:space="preserve"> </w:t>
            </w:r>
          </w:p>
        </w:tc>
      </w:tr>
      <w:tr w:rsidR="00246028" w:rsidRPr="00E60F95" w14:paraId="078544D9" w14:textId="77777777" w:rsidTr="00246028">
        <w:trPr>
          <w:trHeight w:val="300"/>
        </w:trPr>
        <w:tc>
          <w:tcPr>
            <w:tcW w:w="3483" w:type="dxa"/>
            <w:tcBorders>
              <w:top w:val="nil"/>
              <w:left w:val="nil"/>
              <w:bottom w:val="nil"/>
              <w:right w:val="nil"/>
            </w:tcBorders>
            <w:shd w:val="clear" w:color="auto" w:fill="auto"/>
            <w:vAlign w:val="bottom"/>
            <w:hideMark/>
          </w:tcPr>
          <w:p w14:paraId="75E7F437" w14:textId="77777777" w:rsidR="00E60F95" w:rsidRPr="00E60F95" w:rsidRDefault="00E60F95" w:rsidP="00E60F95">
            <w:pPr>
              <w:rPr>
                <w:lang w:val="en-AU" w:eastAsia="en-AU"/>
              </w:rPr>
            </w:pPr>
            <w:r w:rsidRPr="00E60F95">
              <w:rPr>
                <w:lang w:val="en-AU" w:eastAsia="en-AU"/>
              </w:rPr>
              <w:t>Transactions with the State in its capacity as owners</w:t>
            </w:r>
          </w:p>
        </w:tc>
        <w:tc>
          <w:tcPr>
            <w:tcW w:w="709" w:type="dxa"/>
            <w:tcBorders>
              <w:top w:val="nil"/>
              <w:left w:val="nil"/>
              <w:bottom w:val="nil"/>
              <w:right w:val="nil"/>
            </w:tcBorders>
            <w:shd w:val="clear" w:color="auto" w:fill="auto"/>
            <w:vAlign w:val="bottom"/>
            <w:hideMark/>
          </w:tcPr>
          <w:p w14:paraId="5E90C602"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73092772"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noWrap/>
            <w:vAlign w:val="bottom"/>
            <w:hideMark/>
          </w:tcPr>
          <w:p w14:paraId="413B2FC2" w14:textId="7B36F963"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noWrap/>
            <w:vAlign w:val="bottom"/>
            <w:hideMark/>
          </w:tcPr>
          <w:p w14:paraId="16A3FC52" w14:textId="77777777" w:rsidR="00E60F95" w:rsidRPr="00E60F95" w:rsidRDefault="00E60F95" w:rsidP="00246028">
            <w:pPr>
              <w:jc w:val="right"/>
              <w:rPr>
                <w:lang w:val="en-AU" w:eastAsia="en-AU"/>
              </w:rPr>
            </w:pPr>
            <w:r w:rsidRPr="00E60F95">
              <w:rPr>
                <w:lang w:val="en-AU" w:eastAsia="en-AU"/>
              </w:rPr>
              <w:t xml:space="preserve">2,085 </w:t>
            </w:r>
          </w:p>
        </w:tc>
        <w:tc>
          <w:tcPr>
            <w:tcW w:w="1037" w:type="dxa"/>
            <w:tcBorders>
              <w:top w:val="nil"/>
              <w:left w:val="nil"/>
              <w:bottom w:val="nil"/>
              <w:right w:val="nil"/>
            </w:tcBorders>
            <w:shd w:val="clear" w:color="auto" w:fill="F2F2F2" w:themeFill="background1" w:themeFillShade="F2"/>
            <w:vAlign w:val="bottom"/>
            <w:hideMark/>
          </w:tcPr>
          <w:p w14:paraId="2C139D46" w14:textId="77777777" w:rsidR="00E60F95" w:rsidRPr="00E60F95" w:rsidRDefault="00E60F95" w:rsidP="00246028">
            <w:pPr>
              <w:jc w:val="right"/>
              <w:rPr>
                <w:lang w:val="en-AU" w:eastAsia="en-AU"/>
              </w:rPr>
            </w:pPr>
            <w:r w:rsidRPr="00E60F95">
              <w:rPr>
                <w:lang w:val="en-AU" w:eastAsia="en-AU"/>
              </w:rPr>
              <w:t xml:space="preserve">2,085 </w:t>
            </w:r>
          </w:p>
        </w:tc>
      </w:tr>
      <w:tr w:rsidR="00246028" w:rsidRPr="00E60F95" w14:paraId="7FAD2435" w14:textId="77777777" w:rsidTr="00246028">
        <w:trPr>
          <w:trHeight w:val="255"/>
        </w:trPr>
        <w:tc>
          <w:tcPr>
            <w:tcW w:w="3483" w:type="dxa"/>
            <w:tcBorders>
              <w:top w:val="nil"/>
              <w:left w:val="nil"/>
              <w:bottom w:val="nil"/>
              <w:right w:val="nil"/>
            </w:tcBorders>
            <w:shd w:val="clear" w:color="auto" w:fill="auto"/>
            <w:vAlign w:val="bottom"/>
            <w:hideMark/>
          </w:tcPr>
          <w:p w14:paraId="1EAEF813" w14:textId="77777777" w:rsidR="00E60F95" w:rsidRPr="00E60F95" w:rsidRDefault="00E60F95" w:rsidP="00E60F95">
            <w:pPr>
              <w:rPr>
                <w:lang w:val="en-AU" w:eastAsia="en-AU"/>
              </w:rPr>
            </w:pPr>
            <w:r w:rsidRPr="00E60F95">
              <w:rPr>
                <w:lang w:val="en-AU" w:eastAsia="en-AU"/>
              </w:rPr>
              <w:t>Administrative restructure - net assets received</w:t>
            </w:r>
          </w:p>
        </w:tc>
        <w:tc>
          <w:tcPr>
            <w:tcW w:w="709" w:type="dxa"/>
            <w:tcBorders>
              <w:top w:val="nil"/>
              <w:left w:val="nil"/>
              <w:bottom w:val="nil"/>
              <w:right w:val="nil"/>
            </w:tcBorders>
            <w:shd w:val="clear" w:color="auto" w:fill="auto"/>
            <w:vAlign w:val="bottom"/>
            <w:hideMark/>
          </w:tcPr>
          <w:p w14:paraId="396FB011" w14:textId="77777777" w:rsidR="00E60F95" w:rsidRPr="00E60F95" w:rsidRDefault="00E60F95" w:rsidP="00246028">
            <w:pPr>
              <w:jc w:val="right"/>
              <w:rPr>
                <w:lang w:val="en-AU" w:eastAsia="en-AU"/>
              </w:rPr>
            </w:pPr>
            <w:r w:rsidRPr="00E60F95">
              <w:rPr>
                <w:lang w:val="en-AU" w:eastAsia="en-AU"/>
              </w:rPr>
              <w:t>7</w:t>
            </w:r>
          </w:p>
        </w:tc>
        <w:tc>
          <w:tcPr>
            <w:tcW w:w="1388" w:type="dxa"/>
            <w:tcBorders>
              <w:top w:val="nil"/>
              <w:left w:val="nil"/>
              <w:bottom w:val="nil"/>
              <w:right w:val="nil"/>
            </w:tcBorders>
            <w:shd w:val="clear" w:color="auto" w:fill="auto"/>
            <w:vAlign w:val="bottom"/>
            <w:hideMark/>
          </w:tcPr>
          <w:p w14:paraId="0CC25ABD" w14:textId="77777777" w:rsidR="00E60F95" w:rsidRPr="00E60F95" w:rsidRDefault="00E60F95" w:rsidP="00246028">
            <w:pPr>
              <w:jc w:val="right"/>
              <w:rPr>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171FC0FB" w14:textId="311DA081"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noWrap/>
            <w:vAlign w:val="bottom"/>
            <w:hideMark/>
          </w:tcPr>
          <w:p w14:paraId="383B1921" w14:textId="77777777" w:rsidR="00E60F95" w:rsidRPr="00E60F95" w:rsidRDefault="00E60F95" w:rsidP="00246028">
            <w:pPr>
              <w:jc w:val="right"/>
              <w:rPr>
                <w:lang w:val="en-AU" w:eastAsia="en-AU"/>
              </w:rPr>
            </w:pPr>
            <w:r w:rsidRPr="00E60F95">
              <w:rPr>
                <w:lang w:val="en-AU" w:eastAsia="en-AU"/>
              </w:rPr>
              <w:t xml:space="preserve">626,494 </w:t>
            </w:r>
          </w:p>
        </w:tc>
        <w:tc>
          <w:tcPr>
            <w:tcW w:w="1037" w:type="dxa"/>
            <w:tcBorders>
              <w:top w:val="nil"/>
              <w:left w:val="nil"/>
              <w:bottom w:val="nil"/>
              <w:right w:val="nil"/>
            </w:tcBorders>
            <w:shd w:val="clear" w:color="auto" w:fill="F2F2F2" w:themeFill="background1" w:themeFillShade="F2"/>
            <w:vAlign w:val="bottom"/>
            <w:hideMark/>
          </w:tcPr>
          <w:p w14:paraId="4E3FC674" w14:textId="77777777" w:rsidR="00E60F95" w:rsidRPr="00E60F95" w:rsidRDefault="00E60F95" w:rsidP="00246028">
            <w:pPr>
              <w:jc w:val="right"/>
              <w:rPr>
                <w:lang w:val="en-AU" w:eastAsia="en-AU"/>
              </w:rPr>
            </w:pPr>
            <w:r w:rsidRPr="00E60F95">
              <w:rPr>
                <w:lang w:val="en-AU" w:eastAsia="en-AU"/>
              </w:rPr>
              <w:t xml:space="preserve">626,494 </w:t>
            </w:r>
          </w:p>
        </w:tc>
      </w:tr>
      <w:tr w:rsidR="00246028" w:rsidRPr="00E60F95" w14:paraId="168EBDB7" w14:textId="77777777" w:rsidTr="00246028">
        <w:trPr>
          <w:trHeight w:val="270"/>
        </w:trPr>
        <w:tc>
          <w:tcPr>
            <w:tcW w:w="3483" w:type="dxa"/>
            <w:tcBorders>
              <w:top w:val="single" w:sz="4" w:space="0" w:color="auto"/>
              <w:left w:val="nil"/>
              <w:bottom w:val="single" w:sz="8" w:space="0" w:color="auto"/>
              <w:right w:val="nil"/>
            </w:tcBorders>
            <w:shd w:val="clear" w:color="auto" w:fill="auto"/>
            <w:vAlign w:val="bottom"/>
            <w:hideMark/>
          </w:tcPr>
          <w:p w14:paraId="3052FDD1" w14:textId="77777777" w:rsidR="00E60F95" w:rsidRPr="00E60F95" w:rsidRDefault="00E60F95" w:rsidP="00E60F95">
            <w:pPr>
              <w:rPr>
                <w:b/>
                <w:lang w:val="en-AU" w:eastAsia="en-AU"/>
              </w:rPr>
            </w:pPr>
            <w:r w:rsidRPr="00E60F95">
              <w:rPr>
                <w:b/>
                <w:lang w:val="en-AU" w:eastAsia="en-AU"/>
              </w:rPr>
              <w:t>Balance at 30 June 2015</w:t>
            </w:r>
          </w:p>
        </w:tc>
        <w:tc>
          <w:tcPr>
            <w:tcW w:w="709" w:type="dxa"/>
            <w:tcBorders>
              <w:top w:val="single" w:sz="4" w:space="0" w:color="auto"/>
              <w:left w:val="nil"/>
              <w:bottom w:val="single" w:sz="8" w:space="0" w:color="auto"/>
              <w:right w:val="nil"/>
            </w:tcBorders>
            <w:shd w:val="clear" w:color="auto" w:fill="auto"/>
            <w:vAlign w:val="bottom"/>
            <w:hideMark/>
          </w:tcPr>
          <w:p w14:paraId="7ADFF870" w14:textId="0A90D244" w:rsidR="00E60F95" w:rsidRPr="00E60F95" w:rsidRDefault="00B247C7" w:rsidP="00246028">
            <w:pPr>
              <w:jc w:val="right"/>
              <w:rPr>
                <w:b/>
                <w:lang w:val="en-AU" w:eastAsia="en-AU"/>
              </w:rPr>
            </w:pPr>
            <w:r>
              <w:rPr>
                <w:b/>
                <w:lang w:val="en-AU" w:eastAsia="en-AU"/>
              </w:rPr>
              <w:t xml:space="preserve"> </w:t>
            </w:r>
          </w:p>
        </w:tc>
        <w:tc>
          <w:tcPr>
            <w:tcW w:w="1388" w:type="dxa"/>
            <w:tcBorders>
              <w:top w:val="single" w:sz="4" w:space="0" w:color="auto"/>
              <w:left w:val="nil"/>
              <w:bottom w:val="single" w:sz="8" w:space="0" w:color="auto"/>
              <w:right w:val="nil"/>
            </w:tcBorders>
            <w:shd w:val="clear" w:color="auto" w:fill="auto"/>
            <w:vAlign w:val="bottom"/>
            <w:hideMark/>
          </w:tcPr>
          <w:p w14:paraId="7D4AE5C2" w14:textId="77777777" w:rsidR="00E60F95" w:rsidRPr="00E60F95" w:rsidRDefault="00E60F95" w:rsidP="00246028">
            <w:pPr>
              <w:jc w:val="right"/>
              <w:rPr>
                <w:b/>
                <w:lang w:val="en-AU" w:eastAsia="en-AU"/>
              </w:rPr>
            </w:pPr>
            <w:r w:rsidRPr="00E60F95">
              <w:rPr>
                <w:b/>
                <w:lang w:val="en-AU" w:eastAsia="en-AU"/>
              </w:rPr>
              <w:t>0</w:t>
            </w:r>
          </w:p>
        </w:tc>
        <w:tc>
          <w:tcPr>
            <w:tcW w:w="1541" w:type="dxa"/>
            <w:tcBorders>
              <w:top w:val="single" w:sz="4" w:space="0" w:color="auto"/>
              <w:left w:val="nil"/>
              <w:bottom w:val="single" w:sz="8" w:space="0" w:color="auto"/>
              <w:right w:val="nil"/>
            </w:tcBorders>
            <w:shd w:val="clear" w:color="auto" w:fill="F2F2F2" w:themeFill="background1" w:themeFillShade="F2"/>
            <w:vAlign w:val="bottom"/>
            <w:hideMark/>
          </w:tcPr>
          <w:p w14:paraId="3D5D3418" w14:textId="77777777" w:rsidR="00E60F95" w:rsidRPr="00E60F95" w:rsidRDefault="00E60F95" w:rsidP="00246028">
            <w:pPr>
              <w:jc w:val="right"/>
              <w:rPr>
                <w:b/>
                <w:lang w:val="en-AU" w:eastAsia="en-AU"/>
              </w:rPr>
            </w:pPr>
            <w:r w:rsidRPr="00E60F95">
              <w:rPr>
                <w:b/>
                <w:lang w:val="en-AU" w:eastAsia="en-AU"/>
              </w:rPr>
              <w:t xml:space="preserve">4,092 </w:t>
            </w:r>
          </w:p>
        </w:tc>
        <w:tc>
          <w:tcPr>
            <w:tcW w:w="1480" w:type="dxa"/>
            <w:tcBorders>
              <w:top w:val="single" w:sz="4" w:space="0" w:color="auto"/>
              <w:left w:val="nil"/>
              <w:bottom w:val="single" w:sz="8" w:space="0" w:color="auto"/>
              <w:right w:val="nil"/>
            </w:tcBorders>
            <w:shd w:val="clear" w:color="auto" w:fill="auto"/>
            <w:vAlign w:val="bottom"/>
            <w:hideMark/>
          </w:tcPr>
          <w:p w14:paraId="3BA456DC" w14:textId="77777777" w:rsidR="00E60F95" w:rsidRPr="00E60F95" w:rsidRDefault="00E60F95" w:rsidP="00246028">
            <w:pPr>
              <w:jc w:val="right"/>
              <w:rPr>
                <w:b/>
                <w:lang w:val="en-AU" w:eastAsia="en-AU"/>
              </w:rPr>
            </w:pPr>
            <w:r w:rsidRPr="00E60F95">
              <w:rPr>
                <w:b/>
                <w:lang w:val="en-AU" w:eastAsia="en-AU"/>
              </w:rPr>
              <w:t xml:space="preserve">628,579 </w:t>
            </w:r>
          </w:p>
        </w:tc>
        <w:tc>
          <w:tcPr>
            <w:tcW w:w="1037" w:type="dxa"/>
            <w:tcBorders>
              <w:top w:val="single" w:sz="4" w:space="0" w:color="auto"/>
              <w:left w:val="nil"/>
              <w:bottom w:val="single" w:sz="8" w:space="0" w:color="auto"/>
              <w:right w:val="nil"/>
            </w:tcBorders>
            <w:shd w:val="clear" w:color="auto" w:fill="F2F2F2" w:themeFill="background1" w:themeFillShade="F2"/>
            <w:vAlign w:val="bottom"/>
            <w:hideMark/>
          </w:tcPr>
          <w:p w14:paraId="2AA4FD1B" w14:textId="77777777" w:rsidR="00E60F95" w:rsidRPr="00E60F95" w:rsidRDefault="00E60F95" w:rsidP="00246028">
            <w:pPr>
              <w:jc w:val="right"/>
              <w:rPr>
                <w:b/>
                <w:lang w:val="en-AU" w:eastAsia="en-AU"/>
              </w:rPr>
            </w:pPr>
            <w:r w:rsidRPr="00E60F95">
              <w:rPr>
                <w:b/>
                <w:lang w:val="en-AU" w:eastAsia="en-AU"/>
              </w:rPr>
              <w:t xml:space="preserve">632,672 </w:t>
            </w:r>
          </w:p>
        </w:tc>
      </w:tr>
      <w:tr w:rsidR="00246028" w:rsidRPr="00E60F95" w14:paraId="713689C5" w14:textId="77777777" w:rsidTr="00246028">
        <w:trPr>
          <w:trHeight w:val="255"/>
        </w:trPr>
        <w:tc>
          <w:tcPr>
            <w:tcW w:w="3483" w:type="dxa"/>
            <w:tcBorders>
              <w:top w:val="nil"/>
              <w:left w:val="nil"/>
              <w:bottom w:val="nil"/>
              <w:right w:val="nil"/>
            </w:tcBorders>
            <w:shd w:val="clear" w:color="auto" w:fill="auto"/>
            <w:noWrap/>
            <w:vAlign w:val="bottom"/>
            <w:hideMark/>
          </w:tcPr>
          <w:p w14:paraId="7D10E533" w14:textId="77777777" w:rsidR="00E60F95" w:rsidRPr="00E60F95" w:rsidRDefault="00E60F95" w:rsidP="00E60F95">
            <w:pPr>
              <w:rPr>
                <w:lang w:val="en-AU" w:eastAsia="en-AU"/>
              </w:rPr>
            </w:pPr>
          </w:p>
        </w:tc>
        <w:tc>
          <w:tcPr>
            <w:tcW w:w="709" w:type="dxa"/>
            <w:tcBorders>
              <w:top w:val="nil"/>
              <w:left w:val="nil"/>
              <w:bottom w:val="nil"/>
              <w:right w:val="nil"/>
            </w:tcBorders>
            <w:shd w:val="clear" w:color="auto" w:fill="auto"/>
            <w:noWrap/>
            <w:vAlign w:val="bottom"/>
            <w:hideMark/>
          </w:tcPr>
          <w:p w14:paraId="0C35DFEC" w14:textId="77777777" w:rsidR="00E60F95" w:rsidRPr="00E60F95" w:rsidRDefault="00E60F95" w:rsidP="00246028">
            <w:pPr>
              <w:jc w:val="right"/>
              <w:rPr>
                <w:rFonts w:ascii="Times New Roman" w:hAnsi="Times New Roman" w:cs="Times New Roman"/>
                <w:lang w:val="en-AU" w:eastAsia="en-AU"/>
              </w:rPr>
            </w:pPr>
          </w:p>
        </w:tc>
        <w:tc>
          <w:tcPr>
            <w:tcW w:w="1388" w:type="dxa"/>
            <w:tcBorders>
              <w:top w:val="nil"/>
              <w:left w:val="nil"/>
              <w:bottom w:val="nil"/>
              <w:right w:val="nil"/>
            </w:tcBorders>
            <w:shd w:val="clear" w:color="auto" w:fill="auto"/>
            <w:noWrap/>
            <w:vAlign w:val="bottom"/>
            <w:hideMark/>
          </w:tcPr>
          <w:p w14:paraId="09DC2718"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noWrap/>
            <w:vAlign w:val="bottom"/>
            <w:hideMark/>
          </w:tcPr>
          <w:p w14:paraId="5DD48CB3" w14:textId="77777777" w:rsidR="00E60F95" w:rsidRPr="00E60F95" w:rsidRDefault="00E60F95" w:rsidP="00246028">
            <w:pPr>
              <w:jc w:val="right"/>
              <w:rPr>
                <w:rFonts w:ascii="Times New Roman" w:hAnsi="Times New Roman" w:cs="Times New Roman"/>
                <w:lang w:val="en-AU" w:eastAsia="en-AU"/>
              </w:rPr>
            </w:pPr>
          </w:p>
        </w:tc>
        <w:tc>
          <w:tcPr>
            <w:tcW w:w="1480" w:type="dxa"/>
            <w:tcBorders>
              <w:top w:val="nil"/>
              <w:left w:val="nil"/>
              <w:bottom w:val="nil"/>
              <w:right w:val="nil"/>
            </w:tcBorders>
            <w:shd w:val="clear" w:color="auto" w:fill="auto"/>
            <w:noWrap/>
            <w:vAlign w:val="bottom"/>
            <w:hideMark/>
          </w:tcPr>
          <w:p w14:paraId="3E2685B8" w14:textId="77777777" w:rsidR="00E60F95" w:rsidRPr="00E60F95" w:rsidRDefault="00E60F95" w:rsidP="00246028">
            <w:pPr>
              <w:jc w:val="right"/>
              <w:rPr>
                <w:rFonts w:ascii="Times New Roman" w:hAnsi="Times New Roman" w:cs="Times New Roman"/>
                <w:lang w:val="en-AU" w:eastAsia="en-AU"/>
              </w:rPr>
            </w:pPr>
          </w:p>
        </w:tc>
        <w:tc>
          <w:tcPr>
            <w:tcW w:w="1037" w:type="dxa"/>
            <w:tcBorders>
              <w:top w:val="nil"/>
              <w:left w:val="nil"/>
              <w:bottom w:val="nil"/>
              <w:right w:val="nil"/>
            </w:tcBorders>
            <w:shd w:val="clear" w:color="auto" w:fill="F2F2F2" w:themeFill="background1" w:themeFillShade="F2"/>
            <w:noWrap/>
            <w:vAlign w:val="bottom"/>
            <w:hideMark/>
          </w:tcPr>
          <w:p w14:paraId="66E4C3C0" w14:textId="77777777" w:rsidR="00E60F95" w:rsidRPr="00E60F95" w:rsidRDefault="00E60F95" w:rsidP="00246028">
            <w:pPr>
              <w:jc w:val="right"/>
              <w:rPr>
                <w:rFonts w:ascii="Times New Roman" w:hAnsi="Times New Roman" w:cs="Times New Roman"/>
                <w:lang w:val="en-AU" w:eastAsia="en-AU"/>
              </w:rPr>
            </w:pPr>
          </w:p>
        </w:tc>
      </w:tr>
      <w:tr w:rsidR="00246028" w:rsidRPr="00E60F95" w14:paraId="0CF9F2EC" w14:textId="77777777" w:rsidTr="00246028">
        <w:trPr>
          <w:trHeight w:val="255"/>
        </w:trPr>
        <w:tc>
          <w:tcPr>
            <w:tcW w:w="3483" w:type="dxa"/>
            <w:tcBorders>
              <w:top w:val="nil"/>
              <w:left w:val="nil"/>
              <w:bottom w:val="nil"/>
              <w:right w:val="nil"/>
            </w:tcBorders>
            <w:shd w:val="clear" w:color="auto" w:fill="auto"/>
            <w:noWrap/>
            <w:vAlign w:val="bottom"/>
            <w:hideMark/>
          </w:tcPr>
          <w:p w14:paraId="54502F6B" w14:textId="77777777" w:rsidR="00E60F95" w:rsidRPr="00E60F95" w:rsidRDefault="00E60F95" w:rsidP="00E60F95">
            <w:pPr>
              <w:rPr>
                <w:rFonts w:ascii="Times New Roman" w:hAnsi="Times New Roman" w:cs="Times New Roman"/>
                <w:lang w:val="en-AU" w:eastAsia="en-AU"/>
              </w:rPr>
            </w:pPr>
          </w:p>
        </w:tc>
        <w:tc>
          <w:tcPr>
            <w:tcW w:w="709" w:type="dxa"/>
            <w:tcBorders>
              <w:top w:val="nil"/>
              <w:left w:val="nil"/>
              <w:bottom w:val="nil"/>
              <w:right w:val="nil"/>
            </w:tcBorders>
            <w:shd w:val="clear" w:color="auto" w:fill="auto"/>
            <w:noWrap/>
            <w:vAlign w:val="bottom"/>
            <w:hideMark/>
          </w:tcPr>
          <w:p w14:paraId="23380898" w14:textId="77777777" w:rsidR="00E60F95" w:rsidRPr="00E60F95" w:rsidRDefault="00E60F95" w:rsidP="00246028">
            <w:pPr>
              <w:jc w:val="right"/>
              <w:rPr>
                <w:rFonts w:ascii="Times New Roman" w:hAnsi="Times New Roman" w:cs="Times New Roman"/>
                <w:lang w:val="en-AU" w:eastAsia="en-AU"/>
              </w:rPr>
            </w:pPr>
          </w:p>
        </w:tc>
        <w:tc>
          <w:tcPr>
            <w:tcW w:w="1388" w:type="dxa"/>
            <w:tcBorders>
              <w:top w:val="nil"/>
              <w:left w:val="nil"/>
              <w:bottom w:val="nil"/>
              <w:right w:val="nil"/>
            </w:tcBorders>
            <w:shd w:val="clear" w:color="auto" w:fill="auto"/>
            <w:noWrap/>
            <w:vAlign w:val="bottom"/>
            <w:hideMark/>
          </w:tcPr>
          <w:p w14:paraId="37AE7833"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noWrap/>
            <w:vAlign w:val="bottom"/>
            <w:hideMark/>
          </w:tcPr>
          <w:p w14:paraId="3B461338" w14:textId="77777777" w:rsidR="00E60F95" w:rsidRPr="00E60F95" w:rsidRDefault="00E60F95" w:rsidP="00246028">
            <w:pPr>
              <w:jc w:val="right"/>
              <w:rPr>
                <w:rFonts w:ascii="Times New Roman" w:hAnsi="Times New Roman" w:cs="Times New Roman"/>
                <w:lang w:val="en-AU" w:eastAsia="en-AU"/>
              </w:rPr>
            </w:pPr>
          </w:p>
        </w:tc>
        <w:tc>
          <w:tcPr>
            <w:tcW w:w="1480" w:type="dxa"/>
            <w:tcBorders>
              <w:top w:val="nil"/>
              <w:left w:val="nil"/>
              <w:bottom w:val="nil"/>
              <w:right w:val="nil"/>
            </w:tcBorders>
            <w:shd w:val="clear" w:color="auto" w:fill="auto"/>
            <w:noWrap/>
            <w:vAlign w:val="bottom"/>
            <w:hideMark/>
          </w:tcPr>
          <w:p w14:paraId="0A5C2B41" w14:textId="77777777" w:rsidR="00E60F95" w:rsidRPr="00E60F95" w:rsidRDefault="00E60F95" w:rsidP="00246028">
            <w:pPr>
              <w:jc w:val="right"/>
              <w:rPr>
                <w:rFonts w:ascii="Times New Roman" w:hAnsi="Times New Roman" w:cs="Times New Roman"/>
                <w:lang w:val="en-AU" w:eastAsia="en-AU"/>
              </w:rPr>
            </w:pPr>
          </w:p>
        </w:tc>
        <w:tc>
          <w:tcPr>
            <w:tcW w:w="1037" w:type="dxa"/>
            <w:tcBorders>
              <w:top w:val="nil"/>
              <w:left w:val="nil"/>
              <w:bottom w:val="nil"/>
              <w:right w:val="nil"/>
            </w:tcBorders>
            <w:shd w:val="clear" w:color="auto" w:fill="F2F2F2" w:themeFill="background1" w:themeFillShade="F2"/>
            <w:noWrap/>
            <w:vAlign w:val="bottom"/>
            <w:hideMark/>
          </w:tcPr>
          <w:p w14:paraId="0CF42346" w14:textId="77777777" w:rsidR="00E60F95" w:rsidRPr="00E60F95" w:rsidRDefault="00E60F95" w:rsidP="00246028">
            <w:pPr>
              <w:jc w:val="right"/>
              <w:rPr>
                <w:rFonts w:ascii="Times New Roman" w:hAnsi="Times New Roman" w:cs="Times New Roman"/>
                <w:lang w:val="en-AU" w:eastAsia="en-AU"/>
              </w:rPr>
            </w:pPr>
          </w:p>
        </w:tc>
      </w:tr>
      <w:tr w:rsidR="00246028" w:rsidRPr="00246028" w14:paraId="3F011723" w14:textId="77777777" w:rsidTr="00246028">
        <w:trPr>
          <w:trHeight w:val="720"/>
        </w:trPr>
        <w:tc>
          <w:tcPr>
            <w:tcW w:w="3483" w:type="dxa"/>
            <w:tcBorders>
              <w:top w:val="nil"/>
              <w:left w:val="nil"/>
              <w:bottom w:val="nil"/>
              <w:right w:val="nil"/>
            </w:tcBorders>
            <w:shd w:val="clear" w:color="auto" w:fill="auto"/>
            <w:hideMark/>
          </w:tcPr>
          <w:p w14:paraId="6BE90DF1" w14:textId="77777777" w:rsidR="00E60F95" w:rsidRPr="00246028" w:rsidRDefault="00E60F95" w:rsidP="00E60F95">
            <w:pPr>
              <w:rPr>
                <w:b/>
                <w:lang w:val="en-AU" w:eastAsia="en-AU"/>
              </w:rPr>
            </w:pPr>
            <w:r w:rsidRPr="00246028">
              <w:rPr>
                <w:b/>
                <w:lang w:val="en-AU" w:eastAsia="en-AU"/>
              </w:rPr>
              <w:t>2016</w:t>
            </w:r>
          </w:p>
        </w:tc>
        <w:tc>
          <w:tcPr>
            <w:tcW w:w="709" w:type="dxa"/>
            <w:tcBorders>
              <w:top w:val="nil"/>
              <w:left w:val="nil"/>
              <w:bottom w:val="nil"/>
              <w:right w:val="nil"/>
            </w:tcBorders>
            <w:shd w:val="clear" w:color="auto" w:fill="auto"/>
            <w:vAlign w:val="bottom"/>
            <w:hideMark/>
          </w:tcPr>
          <w:p w14:paraId="66C8B7F5" w14:textId="77777777" w:rsidR="00E60F95" w:rsidRPr="00246028" w:rsidRDefault="00E60F95" w:rsidP="00246028">
            <w:pPr>
              <w:jc w:val="right"/>
              <w:rPr>
                <w:b/>
                <w:lang w:val="en-AU" w:eastAsia="en-AU"/>
              </w:rPr>
            </w:pPr>
          </w:p>
        </w:tc>
        <w:tc>
          <w:tcPr>
            <w:tcW w:w="1388" w:type="dxa"/>
            <w:tcBorders>
              <w:top w:val="nil"/>
              <w:left w:val="nil"/>
              <w:bottom w:val="nil"/>
              <w:right w:val="nil"/>
            </w:tcBorders>
            <w:shd w:val="clear" w:color="auto" w:fill="auto"/>
            <w:vAlign w:val="bottom"/>
            <w:hideMark/>
          </w:tcPr>
          <w:p w14:paraId="3D4610F0" w14:textId="77777777" w:rsidR="00E60F95" w:rsidRPr="00246028" w:rsidRDefault="00E60F95" w:rsidP="00246028">
            <w:pPr>
              <w:jc w:val="right"/>
              <w:rPr>
                <w:rFonts w:ascii="Times New Roman" w:hAnsi="Times New Roman" w:cs="Times New Roman"/>
                <w:b/>
                <w:lang w:val="en-AU" w:eastAsia="en-AU"/>
              </w:rPr>
            </w:pPr>
          </w:p>
        </w:tc>
        <w:tc>
          <w:tcPr>
            <w:tcW w:w="1541" w:type="dxa"/>
            <w:tcBorders>
              <w:top w:val="nil"/>
              <w:left w:val="nil"/>
              <w:bottom w:val="nil"/>
              <w:right w:val="nil"/>
            </w:tcBorders>
            <w:shd w:val="clear" w:color="auto" w:fill="F2F2F2" w:themeFill="background1" w:themeFillShade="F2"/>
            <w:vAlign w:val="bottom"/>
          </w:tcPr>
          <w:p w14:paraId="4404A659" w14:textId="35E9A318" w:rsidR="00E60F95" w:rsidRPr="00246028" w:rsidRDefault="00E60F95" w:rsidP="00246028">
            <w:pPr>
              <w:jc w:val="right"/>
              <w:rPr>
                <w:b/>
                <w:sz w:val="18"/>
                <w:szCs w:val="18"/>
                <w:lang w:val="en-AU" w:eastAsia="en-AU"/>
              </w:rPr>
            </w:pPr>
          </w:p>
        </w:tc>
        <w:tc>
          <w:tcPr>
            <w:tcW w:w="1480" w:type="dxa"/>
            <w:tcBorders>
              <w:top w:val="nil"/>
              <w:left w:val="nil"/>
              <w:bottom w:val="nil"/>
              <w:right w:val="nil"/>
            </w:tcBorders>
            <w:shd w:val="clear" w:color="auto" w:fill="auto"/>
            <w:vAlign w:val="bottom"/>
          </w:tcPr>
          <w:p w14:paraId="016E7209" w14:textId="269B7BD0" w:rsidR="00E60F95" w:rsidRPr="00246028" w:rsidRDefault="00E60F95" w:rsidP="00246028">
            <w:pPr>
              <w:jc w:val="right"/>
              <w:rPr>
                <w:b/>
                <w:sz w:val="18"/>
                <w:szCs w:val="18"/>
                <w:lang w:val="en-AU" w:eastAsia="en-AU"/>
              </w:rPr>
            </w:pPr>
          </w:p>
        </w:tc>
        <w:tc>
          <w:tcPr>
            <w:tcW w:w="1037" w:type="dxa"/>
            <w:tcBorders>
              <w:top w:val="nil"/>
              <w:left w:val="nil"/>
              <w:bottom w:val="nil"/>
              <w:right w:val="nil"/>
            </w:tcBorders>
            <w:shd w:val="clear" w:color="auto" w:fill="F2F2F2" w:themeFill="background1" w:themeFillShade="F2"/>
            <w:vAlign w:val="bottom"/>
          </w:tcPr>
          <w:p w14:paraId="0519849C" w14:textId="0631266B" w:rsidR="00E60F95" w:rsidRPr="00246028" w:rsidRDefault="00E60F95" w:rsidP="00246028">
            <w:pPr>
              <w:jc w:val="right"/>
              <w:rPr>
                <w:b/>
                <w:sz w:val="18"/>
                <w:szCs w:val="18"/>
                <w:lang w:val="en-AU" w:eastAsia="en-AU"/>
              </w:rPr>
            </w:pPr>
          </w:p>
        </w:tc>
      </w:tr>
      <w:tr w:rsidR="00246028" w:rsidRPr="00E60F95" w14:paraId="61736DA3" w14:textId="77777777" w:rsidTr="00246028">
        <w:trPr>
          <w:trHeight w:val="255"/>
        </w:trPr>
        <w:tc>
          <w:tcPr>
            <w:tcW w:w="3483" w:type="dxa"/>
            <w:tcBorders>
              <w:top w:val="nil"/>
              <w:left w:val="nil"/>
              <w:bottom w:val="nil"/>
              <w:right w:val="nil"/>
            </w:tcBorders>
            <w:shd w:val="clear" w:color="auto" w:fill="auto"/>
            <w:vAlign w:val="bottom"/>
            <w:hideMark/>
          </w:tcPr>
          <w:p w14:paraId="59186BCD" w14:textId="77777777" w:rsidR="00E60F95" w:rsidRPr="00246028" w:rsidRDefault="00E60F95" w:rsidP="00E60F95">
            <w:pPr>
              <w:rPr>
                <w:b/>
                <w:lang w:val="en-AU" w:eastAsia="en-AU"/>
              </w:rPr>
            </w:pPr>
            <w:r w:rsidRPr="00246028">
              <w:rPr>
                <w:b/>
                <w:lang w:val="en-AU" w:eastAsia="en-AU"/>
              </w:rPr>
              <w:t>Balance as at 1 July 2015</w:t>
            </w:r>
          </w:p>
        </w:tc>
        <w:tc>
          <w:tcPr>
            <w:tcW w:w="709" w:type="dxa"/>
            <w:tcBorders>
              <w:top w:val="nil"/>
              <w:left w:val="nil"/>
              <w:bottom w:val="nil"/>
              <w:right w:val="nil"/>
            </w:tcBorders>
            <w:shd w:val="clear" w:color="auto" w:fill="auto"/>
            <w:vAlign w:val="bottom"/>
            <w:hideMark/>
          </w:tcPr>
          <w:p w14:paraId="18EC701E" w14:textId="77777777" w:rsidR="00E60F95" w:rsidRPr="00246028" w:rsidRDefault="00E60F95" w:rsidP="00246028">
            <w:pPr>
              <w:jc w:val="right"/>
              <w:rPr>
                <w:b/>
                <w:lang w:val="en-AU" w:eastAsia="en-AU"/>
              </w:rPr>
            </w:pPr>
          </w:p>
        </w:tc>
        <w:tc>
          <w:tcPr>
            <w:tcW w:w="1388" w:type="dxa"/>
            <w:tcBorders>
              <w:top w:val="nil"/>
              <w:left w:val="nil"/>
              <w:bottom w:val="nil"/>
              <w:right w:val="nil"/>
            </w:tcBorders>
            <w:shd w:val="clear" w:color="auto" w:fill="auto"/>
            <w:vAlign w:val="bottom"/>
            <w:hideMark/>
          </w:tcPr>
          <w:p w14:paraId="4195DDCE" w14:textId="77777777" w:rsidR="00E60F95" w:rsidRPr="00246028" w:rsidRDefault="00E60F95" w:rsidP="00246028">
            <w:pPr>
              <w:jc w:val="right"/>
              <w:rPr>
                <w:rFonts w:ascii="Times New Roman" w:hAnsi="Times New Roman" w:cs="Times New Roman"/>
                <w:b/>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2D6AF670" w14:textId="77777777" w:rsidR="00E60F95" w:rsidRPr="00246028" w:rsidRDefault="00E60F95" w:rsidP="00246028">
            <w:pPr>
              <w:jc w:val="right"/>
              <w:rPr>
                <w:b/>
                <w:lang w:val="en-AU" w:eastAsia="en-AU"/>
              </w:rPr>
            </w:pPr>
            <w:r w:rsidRPr="00246028">
              <w:rPr>
                <w:b/>
                <w:lang w:val="en-AU" w:eastAsia="en-AU"/>
              </w:rPr>
              <w:t xml:space="preserve">4,092 </w:t>
            </w:r>
          </w:p>
        </w:tc>
        <w:tc>
          <w:tcPr>
            <w:tcW w:w="1480" w:type="dxa"/>
            <w:tcBorders>
              <w:top w:val="nil"/>
              <w:left w:val="nil"/>
              <w:bottom w:val="nil"/>
              <w:right w:val="nil"/>
            </w:tcBorders>
            <w:shd w:val="clear" w:color="auto" w:fill="auto"/>
            <w:vAlign w:val="bottom"/>
            <w:hideMark/>
          </w:tcPr>
          <w:p w14:paraId="7B7CEEEA" w14:textId="77777777" w:rsidR="00E60F95" w:rsidRPr="00246028" w:rsidRDefault="00E60F95" w:rsidP="00246028">
            <w:pPr>
              <w:jc w:val="right"/>
              <w:rPr>
                <w:b/>
                <w:lang w:val="en-AU" w:eastAsia="en-AU"/>
              </w:rPr>
            </w:pPr>
            <w:r w:rsidRPr="00246028">
              <w:rPr>
                <w:b/>
                <w:lang w:val="en-AU" w:eastAsia="en-AU"/>
              </w:rPr>
              <w:t xml:space="preserve">628,579 </w:t>
            </w:r>
          </w:p>
        </w:tc>
        <w:tc>
          <w:tcPr>
            <w:tcW w:w="1037" w:type="dxa"/>
            <w:tcBorders>
              <w:top w:val="nil"/>
              <w:left w:val="nil"/>
              <w:bottom w:val="nil"/>
              <w:right w:val="nil"/>
            </w:tcBorders>
            <w:shd w:val="clear" w:color="auto" w:fill="F2F2F2" w:themeFill="background1" w:themeFillShade="F2"/>
            <w:vAlign w:val="bottom"/>
            <w:hideMark/>
          </w:tcPr>
          <w:p w14:paraId="02E68B1C" w14:textId="77777777" w:rsidR="00E60F95" w:rsidRPr="00246028" w:rsidRDefault="00E60F95" w:rsidP="00246028">
            <w:pPr>
              <w:jc w:val="right"/>
              <w:rPr>
                <w:b/>
                <w:lang w:val="en-AU" w:eastAsia="en-AU"/>
              </w:rPr>
            </w:pPr>
            <w:r w:rsidRPr="00246028">
              <w:rPr>
                <w:b/>
                <w:lang w:val="en-AU" w:eastAsia="en-AU"/>
              </w:rPr>
              <w:t xml:space="preserve">632,672 </w:t>
            </w:r>
          </w:p>
        </w:tc>
      </w:tr>
      <w:tr w:rsidR="00246028" w:rsidRPr="00E60F95" w14:paraId="5F74D3F1" w14:textId="77777777" w:rsidTr="00246028">
        <w:trPr>
          <w:trHeight w:val="255"/>
        </w:trPr>
        <w:tc>
          <w:tcPr>
            <w:tcW w:w="3483" w:type="dxa"/>
            <w:tcBorders>
              <w:top w:val="nil"/>
              <w:left w:val="nil"/>
              <w:bottom w:val="nil"/>
              <w:right w:val="nil"/>
            </w:tcBorders>
            <w:shd w:val="clear" w:color="auto" w:fill="auto"/>
            <w:vAlign w:val="bottom"/>
            <w:hideMark/>
          </w:tcPr>
          <w:p w14:paraId="2441F676" w14:textId="77777777" w:rsidR="00E60F95" w:rsidRPr="00E60F95" w:rsidRDefault="00E60F95" w:rsidP="00E60F95">
            <w:pPr>
              <w:rPr>
                <w:lang w:val="en-AU" w:eastAsia="en-AU"/>
              </w:rPr>
            </w:pPr>
            <w:r w:rsidRPr="00E60F95">
              <w:rPr>
                <w:lang w:val="en-AU" w:eastAsia="en-AU"/>
              </w:rPr>
              <w:t>Net result for the year</w:t>
            </w:r>
          </w:p>
        </w:tc>
        <w:tc>
          <w:tcPr>
            <w:tcW w:w="709" w:type="dxa"/>
            <w:tcBorders>
              <w:top w:val="nil"/>
              <w:left w:val="nil"/>
              <w:bottom w:val="nil"/>
              <w:right w:val="nil"/>
            </w:tcBorders>
            <w:shd w:val="clear" w:color="auto" w:fill="auto"/>
            <w:vAlign w:val="bottom"/>
            <w:hideMark/>
          </w:tcPr>
          <w:p w14:paraId="1198DB18"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3019F379"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6E9E34EF" w14:textId="77777777" w:rsidR="00E60F95" w:rsidRPr="00E60F95" w:rsidRDefault="00E60F95" w:rsidP="00246028">
            <w:pPr>
              <w:jc w:val="right"/>
              <w:rPr>
                <w:lang w:val="en-AU" w:eastAsia="en-AU"/>
              </w:rPr>
            </w:pPr>
            <w:r w:rsidRPr="00E60F95">
              <w:rPr>
                <w:lang w:val="en-AU" w:eastAsia="en-AU"/>
              </w:rPr>
              <w:t>(4,527)</w:t>
            </w:r>
          </w:p>
        </w:tc>
        <w:tc>
          <w:tcPr>
            <w:tcW w:w="1480" w:type="dxa"/>
            <w:tcBorders>
              <w:top w:val="nil"/>
              <w:left w:val="nil"/>
              <w:bottom w:val="nil"/>
              <w:right w:val="nil"/>
            </w:tcBorders>
            <w:shd w:val="clear" w:color="auto" w:fill="auto"/>
            <w:vAlign w:val="bottom"/>
            <w:hideMark/>
          </w:tcPr>
          <w:p w14:paraId="466195B5"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28B9155A" w14:textId="77777777" w:rsidR="00E60F95" w:rsidRPr="00E60F95" w:rsidRDefault="00E60F95" w:rsidP="00246028">
            <w:pPr>
              <w:jc w:val="right"/>
              <w:rPr>
                <w:lang w:val="en-AU" w:eastAsia="en-AU"/>
              </w:rPr>
            </w:pPr>
            <w:r w:rsidRPr="00E60F95">
              <w:rPr>
                <w:lang w:val="en-AU" w:eastAsia="en-AU"/>
              </w:rPr>
              <w:t>(4,527)</w:t>
            </w:r>
          </w:p>
        </w:tc>
      </w:tr>
      <w:tr w:rsidR="00246028" w:rsidRPr="00E60F95" w14:paraId="3655E82C" w14:textId="77777777" w:rsidTr="00246028">
        <w:trPr>
          <w:trHeight w:val="255"/>
        </w:trPr>
        <w:tc>
          <w:tcPr>
            <w:tcW w:w="3483" w:type="dxa"/>
            <w:tcBorders>
              <w:top w:val="nil"/>
              <w:left w:val="nil"/>
              <w:bottom w:val="nil"/>
              <w:right w:val="nil"/>
            </w:tcBorders>
            <w:shd w:val="clear" w:color="auto" w:fill="auto"/>
            <w:vAlign w:val="bottom"/>
            <w:hideMark/>
          </w:tcPr>
          <w:p w14:paraId="1FF3B1E0" w14:textId="77777777" w:rsidR="00E60F95" w:rsidRPr="00E60F95" w:rsidRDefault="00E60F95" w:rsidP="00E60F95">
            <w:pPr>
              <w:rPr>
                <w:lang w:val="en-AU" w:eastAsia="en-AU"/>
              </w:rPr>
            </w:pPr>
            <w:r w:rsidRPr="00E60F95">
              <w:rPr>
                <w:lang w:val="en-AU" w:eastAsia="en-AU"/>
              </w:rPr>
              <w:t xml:space="preserve">Other comprehensive income </w:t>
            </w:r>
          </w:p>
        </w:tc>
        <w:tc>
          <w:tcPr>
            <w:tcW w:w="709" w:type="dxa"/>
            <w:tcBorders>
              <w:top w:val="nil"/>
              <w:left w:val="nil"/>
              <w:bottom w:val="nil"/>
              <w:right w:val="nil"/>
            </w:tcBorders>
            <w:shd w:val="clear" w:color="auto" w:fill="auto"/>
            <w:vAlign w:val="bottom"/>
            <w:hideMark/>
          </w:tcPr>
          <w:p w14:paraId="62FB9260"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682B48F6" w14:textId="77777777" w:rsidR="00E60F95" w:rsidRPr="00E60F95" w:rsidRDefault="00E60F95" w:rsidP="00246028">
            <w:pPr>
              <w:jc w:val="right"/>
              <w:rPr>
                <w:lang w:val="en-AU" w:eastAsia="en-AU"/>
              </w:rPr>
            </w:pPr>
            <w:r w:rsidRPr="00E60F95">
              <w:rPr>
                <w:lang w:val="en-AU" w:eastAsia="en-AU"/>
              </w:rPr>
              <w:t>182,874</w:t>
            </w:r>
          </w:p>
        </w:tc>
        <w:tc>
          <w:tcPr>
            <w:tcW w:w="1541" w:type="dxa"/>
            <w:tcBorders>
              <w:top w:val="nil"/>
              <w:left w:val="nil"/>
              <w:bottom w:val="nil"/>
              <w:right w:val="nil"/>
            </w:tcBorders>
            <w:shd w:val="clear" w:color="auto" w:fill="F2F2F2" w:themeFill="background1" w:themeFillShade="F2"/>
            <w:noWrap/>
            <w:vAlign w:val="bottom"/>
            <w:hideMark/>
          </w:tcPr>
          <w:p w14:paraId="5F9AE845" w14:textId="3E90BA26"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vAlign w:val="bottom"/>
            <w:hideMark/>
          </w:tcPr>
          <w:p w14:paraId="54CD9647" w14:textId="77777777" w:rsidR="00E60F95" w:rsidRPr="00E60F95" w:rsidRDefault="00E60F95" w:rsidP="00246028">
            <w:pPr>
              <w:jc w:val="right"/>
              <w:rPr>
                <w:lang w:val="en-AU" w:eastAsia="en-AU"/>
              </w:rPr>
            </w:pPr>
          </w:p>
        </w:tc>
        <w:tc>
          <w:tcPr>
            <w:tcW w:w="1037" w:type="dxa"/>
            <w:tcBorders>
              <w:top w:val="nil"/>
              <w:left w:val="nil"/>
              <w:bottom w:val="nil"/>
              <w:right w:val="nil"/>
            </w:tcBorders>
            <w:shd w:val="clear" w:color="auto" w:fill="F2F2F2" w:themeFill="background1" w:themeFillShade="F2"/>
            <w:vAlign w:val="bottom"/>
            <w:hideMark/>
          </w:tcPr>
          <w:p w14:paraId="6E0AFB41" w14:textId="77777777" w:rsidR="00E60F95" w:rsidRPr="00E60F95" w:rsidRDefault="00E60F95" w:rsidP="00246028">
            <w:pPr>
              <w:jc w:val="right"/>
              <w:rPr>
                <w:lang w:val="en-AU" w:eastAsia="en-AU"/>
              </w:rPr>
            </w:pPr>
            <w:r w:rsidRPr="00E60F95">
              <w:rPr>
                <w:lang w:val="en-AU" w:eastAsia="en-AU"/>
              </w:rPr>
              <w:t xml:space="preserve">182,874 </w:t>
            </w:r>
          </w:p>
        </w:tc>
      </w:tr>
      <w:tr w:rsidR="00246028" w:rsidRPr="00E60F95" w14:paraId="052648AE" w14:textId="77777777" w:rsidTr="00246028">
        <w:trPr>
          <w:trHeight w:val="255"/>
        </w:trPr>
        <w:tc>
          <w:tcPr>
            <w:tcW w:w="3483" w:type="dxa"/>
            <w:tcBorders>
              <w:top w:val="nil"/>
              <w:left w:val="nil"/>
              <w:bottom w:val="nil"/>
              <w:right w:val="nil"/>
            </w:tcBorders>
            <w:shd w:val="clear" w:color="auto" w:fill="auto"/>
            <w:vAlign w:val="bottom"/>
            <w:hideMark/>
          </w:tcPr>
          <w:p w14:paraId="18B8A7B2" w14:textId="77777777" w:rsidR="00E60F95" w:rsidRPr="00E60F95" w:rsidRDefault="00E60F95" w:rsidP="00E60F95">
            <w:pPr>
              <w:rPr>
                <w:lang w:val="en-AU" w:eastAsia="en-AU"/>
              </w:rPr>
            </w:pPr>
            <w:r w:rsidRPr="00E60F95">
              <w:rPr>
                <w:lang w:val="en-AU" w:eastAsia="en-AU"/>
              </w:rPr>
              <w:t>Administrative restructure - net assets received</w:t>
            </w:r>
          </w:p>
        </w:tc>
        <w:tc>
          <w:tcPr>
            <w:tcW w:w="709" w:type="dxa"/>
            <w:tcBorders>
              <w:top w:val="nil"/>
              <w:left w:val="nil"/>
              <w:bottom w:val="nil"/>
              <w:right w:val="nil"/>
            </w:tcBorders>
            <w:shd w:val="clear" w:color="auto" w:fill="auto"/>
            <w:vAlign w:val="bottom"/>
            <w:hideMark/>
          </w:tcPr>
          <w:p w14:paraId="7F06049E" w14:textId="77777777" w:rsidR="00E60F95" w:rsidRPr="00E60F95" w:rsidRDefault="00E60F95" w:rsidP="00246028">
            <w:pPr>
              <w:jc w:val="right"/>
              <w:rPr>
                <w:lang w:val="en-AU" w:eastAsia="en-AU"/>
              </w:rPr>
            </w:pPr>
            <w:r w:rsidRPr="00E60F95">
              <w:rPr>
                <w:lang w:val="en-AU" w:eastAsia="en-AU"/>
              </w:rPr>
              <w:t>7</w:t>
            </w:r>
          </w:p>
        </w:tc>
        <w:tc>
          <w:tcPr>
            <w:tcW w:w="1388" w:type="dxa"/>
            <w:tcBorders>
              <w:top w:val="nil"/>
              <w:left w:val="nil"/>
              <w:bottom w:val="nil"/>
              <w:right w:val="nil"/>
            </w:tcBorders>
            <w:shd w:val="clear" w:color="auto" w:fill="auto"/>
            <w:vAlign w:val="bottom"/>
            <w:hideMark/>
          </w:tcPr>
          <w:p w14:paraId="24EC2101" w14:textId="77777777" w:rsidR="00E60F95" w:rsidRPr="00E60F95" w:rsidRDefault="00E60F95" w:rsidP="00246028">
            <w:pPr>
              <w:jc w:val="right"/>
              <w:rPr>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11BAE3BB" w14:textId="6F921EF5"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noWrap/>
            <w:vAlign w:val="bottom"/>
            <w:hideMark/>
          </w:tcPr>
          <w:p w14:paraId="49BF3188" w14:textId="77777777" w:rsidR="00E60F95" w:rsidRPr="00E60F95" w:rsidRDefault="00E60F95" w:rsidP="00246028">
            <w:pPr>
              <w:jc w:val="right"/>
              <w:rPr>
                <w:color w:val="000000"/>
                <w:lang w:val="en-AU" w:eastAsia="en-AU"/>
              </w:rPr>
            </w:pPr>
            <w:r w:rsidRPr="00E60F95">
              <w:rPr>
                <w:color w:val="000000"/>
                <w:lang w:val="en-AU" w:eastAsia="en-AU"/>
              </w:rPr>
              <w:t>53,436</w:t>
            </w:r>
          </w:p>
        </w:tc>
        <w:tc>
          <w:tcPr>
            <w:tcW w:w="1037" w:type="dxa"/>
            <w:tcBorders>
              <w:top w:val="nil"/>
              <w:left w:val="nil"/>
              <w:bottom w:val="nil"/>
              <w:right w:val="nil"/>
            </w:tcBorders>
            <w:shd w:val="clear" w:color="auto" w:fill="F2F2F2" w:themeFill="background1" w:themeFillShade="F2"/>
            <w:vAlign w:val="bottom"/>
            <w:hideMark/>
          </w:tcPr>
          <w:p w14:paraId="46DC1BE0" w14:textId="77777777" w:rsidR="00E60F95" w:rsidRPr="00E60F95" w:rsidRDefault="00E60F95" w:rsidP="00246028">
            <w:pPr>
              <w:jc w:val="right"/>
              <w:rPr>
                <w:lang w:val="en-AU" w:eastAsia="en-AU"/>
              </w:rPr>
            </w:pPr>
            <w:r w:rsidRPr="00E60F95">
              <w:rPr>
                <w:lang w:val="en-AU" w:eastAsia="en-AU"/>
              </w:rPr>
              <w:t xml:space="preserve">53,436 </w:t>
            </w:r>
          </w:p>
        </w:tc>
      </w:tr>
      <w:tr w:rsidR="00246028" w:rsidRPr="00E60F95" w14:paraId="135B4B14" w14:textId="77777777" w:rsidTr="00246028">
        <w:trPr>
          <w:trHeight w:val="300"/>
        </w:trPr>
        <w:tc>
          <w:tcPr>
            <w:tcW w:w="3483" w:type="dxa"/>
            <w:tcBorders>
              <w:top w:val="nil"/>
              <w:left w:val="nil"/>
              <w:bottom w:val="nil"/>
              <w:right w:val="nil"/>
            </w:tcBorders>
            <w:shd w:val="clear" w:color="auto" w:fill="auto"/>
            <w:vAlign w:val="bottom"/>
            <w:hideMark/>
          </w:tcPr>
          <w:p w14:paraId="28BEE8B2" w14:textId="77777777" w:rsidR="00E60F95" w:rsidRPr="00E60F95" w:rsidRDefault="00E60F95" w:rsidP="00E60F95">
            <w:pPr>
              <w:rPr>
                <w:lang w:val="en-AU" w:eastAsia="en-AU"/>
              </w:rPr>
            </w:pPr>
            <w:r w:rsidRPr="00E60F95">
              <w:rPr>
                <w:lang w:val="en-AU" w:eastAsia="en-AU"/>
              </w:rPr>
              <w:t>Transactions with the State in its capacity as owners</w:t>
            </w:r>
          </w:p>
        </w:tc>
        <w:tc>
          <w:tcPr>
            <w:tcW w:w="709" w:type="dxa"/>
            <w:tcBorders>
              <w:top w:val="nil"/>
              <w:left w:val="nil"/>
              <w:bottom w:val="nil"/>
              <w:right w:val="nil"/>
            </w:tcBorders>
            <w:shd w:val="clear" w:color="auto" w:fill="auto"/>
            <w:vAlign w:val="bottom"/>
            <w:hideMark/>
          </w:tcPr>
          <w:p w14:paraId="3EF1B1F5" w14:textId="77777777" w:rsidR="00E60F95" w:rsidRPr="00E60F95" w:rsidRDefault="00E60F95" w:rsidP="00246028">
            <w:pPr>
              <w:jc w:val="right"/>
              <w:rPr>
                <w:lang w:val="en-AU" w:eastAsia="en-AU"/>
              </w:rPr>
            </w:pPr>
          </w:p>
        </w:tc>
        <w:tc>
          <w:tcPr>
            <w:tcW w:w="1388" w:type="dxa"/>
            <w:tcBorders>
              <w:top w:val="nil"/>
              <w:left w:val="nil"/>
              <w:bottom w:val="nil"/>
              <w:right w:val="nil"/>
            </w:tcBorders>
            <w:shd w:val="clear" w:color="auto" w:fill="auto"/>
            <w:vAlign w:val="bottom"/>
            <w:hideMark/>
          </w:tcPr>
          <w:p w14:paraId="5944CDCF" w14:textId="77777777" w:rsidR="00E60F95" w:rsidRPr="00E60F95" w:rsidRDefault="00E60F95" w:rsidP="00246028">
            <w:pPr>
              <w:jc w:val="right"/>
              <w:rPr>
                <w:rFonts w:ascii="Times New Roman" w:hAnsi="Times New Roman" w:cs="Times New Roman"/>
                <w:lang w:val="en-AU" w:eastAsia="en-AU"/>
              </w:rPr>
            </w:pPr>
          </w:p>
        </w:tc>
        <w:tc>
          <w:tcPr>
            <w:tcW w:w="1541" w:type="dxa"/>
            <w:tcBorders>
              <w:top w:val="nil"/>
              <w:left w:val="nil"/>
              <w:bottom w:val="nil"/>
              <w:right w:val="nil"/>
            </w:tcBorders>
            <w:shd w:val="clear" w:color="auto" w:fill="F2F2F2" w:themeFill="background1" w:themeFillShade="F2"/>
            <w:vAlign w:val="bottom"/>
            <w:hideMark/>
          </w:tcPr>
          <w:p w14:paraId="3F9854D1" w14:textId="36C6A7AD" w:rsidR="00E60F95" w:rsidRPr="00E60F95" w:rsidRDefault="00B247C7" w:rsidP="00246028">
            <w:pPr>
              <w:jc w:val="right"/>
              <w:rPr>
                <w:lang w:val="en-AU" w:eastAsia="en-AU"/>
              </w:rPr>
            </w:pPr>
            <w:r>
              <w:rPr>
                <w:lang w:val="en-AU" w:eastAsia="en-AU"/>
              </w:rPr>
              <w:t xml:space="preserve"> </w:t>
            </w:r>
          </w:p>
        </w:tc>
        <w:tc>
          <w:tcPr>
            <w:tcW w:w="1480" w:type="dxa"/>
            <w:tcBorders>
              <w:top w:val="nil"/>
              <w:left w:val="nil"/>
              <w:bottom w:val="nil"/>
              <w:right w:val="nil"/>
            </w:tcBorders>
            <w:shd w:val="clear" w:color="auto" w:fill="auto"/>
            <w:noWrap/>
            <w:vAlign w:val="bottom"/>
            <w:hideMark/>
          </w:tcPr>
          <w:p w14:paraId="51FAAEDD" w14:textId="77777777" w:rsidR="00E60F95" w:rsidRPr="00E60F95" w:rsidRDefault="00E60F95" w:rsidP="00246028">
            <w:pPr>
              <w:jc w:val="right"/>
              <w:rPr>
                <w:lang w:val="en-AU" w:eastAsia="en-AU"/>
              </w:rPr>
            </w:pPr>
            <w:r w:rsidRPr="00E60F95">
              <w:rPr>
                <w:lang w:val="en-AU" w:eastAsia="en-AU"/>
              </w:rPr>
              <w:t xml:space="preserve">10,122 </w:t>
            </w:r>
          </w:p>
        </w:tc>
        <w:tc>
          <w:tcPr>
            <w:tcW w:w="1037" w:type="dxa"/>
            <w:tcBorders>
              <w:top w:val="nil"/>
              <w:left w:val="nil"/>
              <w:bottom w:val="nil"/>
              <w:right w:val="nil"/>
            </w:tcBorders>
            <w:shd w:val="clear" w:color="auto" w:fill="F2F2F2" w:themeFill="background1" w:themeFillShade="F2"/>
            <w:vAlign w:val="bottom"/>
            <w:hideMark/>
          </w:tcPr>
          <w:p w14:paraId="1913456E" w14:textId="77777777" w:rsidR="00E60F95" w:rsidRPr="00E60F95" w:rsidRDefault="00E60F95" w:rsidP="00246028">
            <w:pPr>
              <w:jc w:val="right"/>
              <w:rPr>
                <w:lang w:val="en-AU" w:eastAsia="en-AU"/>
              </w:rPr>
            </w:pPr>
            <w:r w:rsidRPr="00E60F95">
              <w:rPr>
                <w:lang w:val="en-AU" w:eastAsia="en-AU"/>
              </w:rPr>
              <w:t xml:space="preserve">10,122 </w:t>
            </w:r>
          </w:p>
        </w:tc>
      </w:tr>
      <w:tr w:rsidR="00246028" w:rsidRPr="00246028" w14:paraId="6400F1AC" w14:textId="77777777" w:rsidTr="00246028">
        <w:trPr>
          <w:trHeight w:val="270"/>
        </w:trPr>
        <w:tc>
          <w:tcPr>
            <w:tcW w:w="3483" w:type="dxa"/>
            <w:tcBorders>
              <w:top w:val="single" w:sz="4" w:space="0" w:color="auto"/>
              <w:left w:val="nil"/>
              <w:bottom w:val="single" w:sz="8" w:space="0" w:color="auto"/>
              <w:right w:val="nil"/>
            </w:tcBorders>
            <w:shd w:val="clear" w:color="auto" w:fill="auto"/>
            <w:vAlign w:val="bottom"/>
            <w:hideMark/>
          </w:tcPr>
          <w:p w14:paraId="305C07FF" w14:textId="77777777" w:rsidR="00E60F95" w:rsidRPr="00246028" w:rsidRDefault="00E60F95" w:rsidP="00E60F95">
            <w:pPr>
              <w:rPr>
                <w:b/>
                <w:lang w:val="en-AU" w:eastAsia="en-AU"/>
              </w:rPr>
            </w:pPr>
            <w:r w:rsidRPr="00246028">
              <w:rPr>
                <w:b/>
                <w:lang w:val="en-AU" w:eastAsia="en-AU"/>
              </w:rPr>
              <w:t>Balance at 30 June 2016</w:t>
            </w:r>
          </w:p>
        </w:tc>
        <w:tc>
          <w:tcPr>
            <w:tcW w:w="709" w:type="dxa"/>
            <w:tcBorders>
              <w:top w:val="single" w:sz="4" w:space="0" w:color="auto"/>
              <w:left w:val="nil"/>
              <w:bottom w:val="single" w:sz="8" w:space="0" w:color="auto"/>
              <w:right w:val="nil"/>
            </w:tcBorders>
            <w:shd w:val="clear" w:color="auto" w:fill="auto"/>
            <w:vAlign w:val="bottom"/>
            <w:hideMark/>
          </w:tcPr>
          <w:p w14:paraId="55AB9149" w14:textId="7ECE1421" w:rsidR="00E60F95" w:rsidRPr="00246028" w:rsidRDefault="00B247C7" w:rsidP="00246028">
            <w:pPr>
              <w:jc w:val="right"/>
              <w:rPr>
                <w:b/>
                <w:lang w:val="en-AU" w:eastAsia="en-AU"/>
              </w:rPr>
            </w:pPr>
            <w:r>
              <w:rPr>
                <w:b/>
                <w:lang w:val="en-AU" w:eastAsia="en-AU"/>
              </w:rPr>
              <w:t xml:space="preserve"> </w:t>
            </w:r>
          </w:p>
        </w:tc>
        <w:tc>
          <w:tcPr>
            <w:tcW w:w="1388" w:type="dxa"/>
            <w:tcBorders>
              <w:top w:val="single" w:sz="4" w:space="0" w:color="auto"/>
              <w:left w:val="nil"/>
              <w:bottom w:val="single" w:sz="8" w:space="0" w:color="auto"/>
              <w:right w:val="nil"/>
            </w:tcBorders>
            <w:shd w:val="clear" w:color="auto" w:fill="auto"/>
            <w:vAlign w:val="bottom"/>
            <w:hideMark/>
          </w:tcPr>
          <w:p w14:paraId="31F17A95" w14:textId="77777777" w:rsidR="00E60F95" w:rsidRPr="00246028" w:rsidRDefault="00E60F95" w:rsidP="00246028">
            <w:pPr>
              <w:jc w:val="right"/>
              <w:rPr>
                <w:b/>
                <w:lang w:val="en-AU" w:eastAsia="en-AU"/>
              </w:rPr>
            </w:pPr>
            <w:r w:rsidRPr="00246028">
              <w:rPr>
                <w:b/>
                <w:lang w:val="en-AU" w:eastAsia="en-AU"/>
              </w:rPr>
              <w:t xml:space="preserve">182,874 </w:t>
            </w:r>
          </w:p>
        </w:tc>
        <w:tc>
          <w:tcPr>
            <w:tcW w:w="1541" w:type="dxa"/>
            <w:tcBorders>
              <w:top w:val="single" w:sz="4" w:space="0" w:color="auto"/>
              <w:left w:val="nil"/>
              <w:bottom w:val="single" w:sz="8" w:space="0" w:color="auto"/>
              <w:right w:val="nil"/>
            </w:tcBorders>
            <w:shd w:val="clear" w:color="auto" w:fill="F2F2F2" w:themeFill="background1" w:themeFillShade="F2"/>
            <w:vAlign w:val="bottom"/>
            <w:hideMark/>
          </w:tcPr>
          <w:p w14:paraId="17F87089" w14:textId="77777777" w:rsidR="00E60F95" w:rsidRPr="00246028" w:rsidRDefault="00E60F95" w:rsidP="00246028">
            <w:pPr>
              <w:jc w:val="right"/>
              <w:rPr>
                <w:b/>
                <w:lang w:val="en-AU" w:eastAsia="en-AU"/>
              </w:rPr>
            </w:pPr>
            <w:r w:rsidRPr="00246028">
              <w:rPr>
                <w:b/>
                <w:lang w:val="en-AU" w:eastAsia="en-AU"/>
              </w:rPr>
              <w:t>(434)</w:t>
            </w:r>
          </w:p>
        </w:tc>
        <w:tc>
          <w:tcPr>
            <w:tcW w:w="1480" w:type="dxa"/>
            <w:tcBorders>
              <w:top w:val="single" w:sz="4" w:space="0" w:color="auto"/>
              <w:left w:val="nil"/>
              <w:bottom w:val="single" w:sz="8" w:space="0" w:color="auto"/>
              <w:right w:val="nil"/>
            </w:tcBorders>
            <w:shd w:val="clear" w:color="auto" w:fill="auto"/>
            <w:vAlign w:val="bottom"/>
            <w:hideMark/>
          </w:tcPr>
          <w:p w14:paraId="3101F968" w14:textId="77777777" w:rsidR="00E60F95" w:rsidRPr="00246028" w:rsidRDefault="00E60F95" w:rsidP="00246028">
            <w:pPr>
              <w:jc w:val="right"/>
              <w:rPr>
                <w:b/>
                <w:lang w:val="en-AU" w:eastAsia="en-AU"/>
              </w:rPr>
            </w:pPr>
            <w:r w:rsidRPr="00246028">
              <w:rPr>
                <w:b/>
                <w:lang w:val="en-AU" w:eastAsia="en-AU"/>
              </w:rPr>
              <w:t xml:space="preserve">692,137 </w:t>
            </w:r>
          </w:p>
        </w:tc>
        <w:tc>
          <w:tcPr>
            <w:tcW w:w="1037" w:type="dxa"/>
            <w:tcBorders>
              <w:top w:val="single" w:sz="4" w:space="0" w:color="auto"/>
              <w:left w:val="nil"/>
              <w:bottom w:val="single" w:sz="8" w:space="0" w:color="auto"/>
              <w:right w:val="nil"/>
            </w:tcBorders>
            <w:shd w:val="clear" w:color="auto" w:fill="F2F2F2" w:themeFill="background1" w:themeFillShade="F2"/>
            <w:vAlign w:val="bottom"/>
            <w:hideMark/>
          </w:tcPr>
          <w:p w14:paraId="33C9E91E" w14:textId="77777777" w:rsidR="00E60F95" w:rsidRPr="00246028" w:rsidRDefault="00E60F95" w:rsidP="00246028">
            <w:pPr>
              <w:jc w:val="right"/>
              <w:rPr>
                <w:b/>
                <w:lang w:val="en-AU" w:eastAsia="en-AU"/>
              </w:rPr>
            </w:pPr>
            <w:r w:rsidRPr="00246028">
              <w:rPr>
                <w:b/>
                <w:lang w:val="en-AU" w:eastAsia="en-AU"/>
              </w:rPr>
              <w:t xml:space="preserve">874,577 </w:t>
            </w:r>
          </w:p>
        </w:tc>
      </w:tr>
    </w:tbl>
    <w:p w14:paraId="4F154BEC" w14:textId="77777777" w:rsidR="00CE68F9" w:rsidRPr="00E60F95" w:rsidRDefault="00CE68F9" w:rsidP="00E60F95"/>
    <w:p w14:paraId="7F0E84A8" w14:textId="77777777" w:rsidR="00CE68F9" w:rsidRPr="00E60F95" w:rsidRDefault="00CE68F9" w:rsidP="00E60F95"/>
    <w:p w14:paraId="138C34F3" w14:textId="77777777" w:rsidR="00CE68F9" w:rsidRPr="00E60F95" w:rsidRDefault="00CE68F9" w:rsidP="00E60F95">
      <w:r w:rsidRPr="00E60F95">
        <w:t>The statement of changes in equity should be read in conjunction with the notes to the financial statements.</w:t>
      </w:r>
    </w:p>
    <w:p w14:paraId="04D80DE5" w14:textId="77777777" w:rsidR="00CE68F9" w:rsidRPr="00E60F95" w:rsidRDefault="00CE68F9" w:rsidP="00E60F95"/>
    <w:p w14:paraId="6F99C5D5" w14:textId="77777777" w:rsidR="00CE68F9" w:rsidRPr="00E60F95" w:rsidRDefault="00CE68F9" w:rsidP="00E60F95"/>
    <w:p w14:paraId="79476CB1" w14:textId="77777777" w:rsidR="00CE68F9" w:rsidRPr="00E60F95" w:rsidRDefault="00CE68F9" w:rsidP="00E60F95"/>
    <w:p w14:paraId="4421CD4B" w14:textId="77777777" w:rsidR="00CE68F9" w:rsidRDefault="00CE68F9" w:rsidP="00CE68F9">
      <w:pPr>
        <w:rPr>
          <w:rFonts w:ascii="Cambria" w:eastAsia="Cambria" w:hAnsi="Cambria" w:cs="Cambria"/>
          <w:b/>
          <w:bCs/>
          <w:color w:val="375522"/>
          <w:sz w:val="26"/>
          <w:szCs w:val="26"/>
        </w:rPr>
      </w:pPr>
      <w:r>
        <w:rPr>
          <w:rFonts w:ascii="Cambria" w:eastAsia="Cambria" w:hAnsi="Cambria" w:cs="Cambria"/>
          <w:b/>
          <w:bCs/>
          <w:color w:val="375522"/>
          <w:sz w:val="26"/>
          <w:szCs w:val="26"/>
        </w:rPr>
        <w:br w:type="page"/>
      </w:r>
    </w:p>
    <w:p w14:paraId="5FCD8DFC" w14:textId="77777777" w:rsidR="00CE68F9" w:rsidRDefault="00CE68F9" w:rsidP="00CE68F9">
      <w:pPr>
        <w:pStyle w:val="Heading1"/>
        <w:rPr>
          <w:rFonts w:eastAsia="Cambria"/>
        </w:rPr>
      </w:pPr>
      <w:bookmarkStart w:id="5" w:name="_Toc467245977"/>
      <w:r>
        <w:rPr>
          <w:rFonts w:eastAsia="Cambria"/>
        </w:rPr>
        <w:t>Ca</w:t>
      </w:r>
      <w:r>
        <w:rPr>
          <w:rFonts w:eastAsia="Cambria"/>
          <w:spacing w:val="1"/>
        </w:rPr>
        <w:t>s</w:t>
      </w:r>
      <w:r>
        <w:rPr>
          <w:rFonts w:eastAsia="Cambria"/>
        </w:rPr>
        <w:t>h</w:t>
      </w:r>
      <w:r>
        <w:rPr>
          <w:rFonts w:eastAsia="Cambria"/>
          <w:spacing w:val="-7"/>
        </w:rPr>
        <w:t xml:space="preserve"> </w:t>
      </w:r>
      <w:r>
        <w:rPr>
          <w:rFonts w:eastAsia="Cambria"/>
        </w:rPr>
        <w:t>fl</w:t>
      </w:r>
      <w:r>
        <w:rPr>
          <w:rFonts w:eastAsia="Cambria"/>
          <w:spacing w:val="-2"/>
        </w:rPr>
        <w:t>o</w:t>
      </w:r>
      <w:r>
        <w:rPr>
          <w:rFonts w:eastAsia="Cambria"/>
        </w:rPr>
        <w:t>w</w:t>
      </w:r>
      <w:r>
        <w:rPr>
          <w:rFonts w:eastAsia="Cambria"/>
          <w:spacing w:val="-5"/>
        </w:rPr>
        <w:t xml:space="preserve"> </w:t>
      </w:r>
      <w:r>
        <w:rPr>
          <w:rFonts w:eastAsia="Cambria"/>
          <w:spacing w:val="1"/>
        </w:rPr>
        <w:t>s</w:t>
      </w:r>
      <w:r>
        <w:rPr>
          <w:rFonts w:eastAsia="Cambria"/>
          <w:spacing w:val="-1"/>
        </w:rPr>
        <w:t>t</w:t>
      </w:r>
      <w:r>
        <w:rPr>
          <w:rFonts w:eastAsia="Cambria"/>
        </w:rPr>
        <w:t>at</w:t>
      </w:r>
      <w:r>
        <w:rPr>
          <w:rFonts w:eastAsia="Cambria"/>
          <w:spacing w:val="-1"/>
        </w:rPr>
        <w:t>e</w:t>
      </w:r>
      <w:r>
        <w:rPr>
          <w:rFonts w:eastAsia="Cambria"/>
        </w:rPr>
        <w:t>m</w:t>
      </w:r>
      <w:r>
        <w:rPr>
          <w:rFonts w:eastAsia="Cambria"/>
          <w:spacing w:val="-1"/>
        </w:rPr>
        <w:t>e</w:t>
      </w:r>
      <w:r>
        <w:rPr>
          <w:rFonts w:eastAsia="Cambria"/>
        </w:rPr>
        <w:t xml:space="preserve">nt </w:t>
      </w:r>
      <w:r>
        <w:rPr>
          <w:rFonts w:eastAsia="Cambria"/>
          <w:position w:val="-1"/>
        </w:rPr>
        <w:t>f</w:t>
      </w:r>
      <w:r>
        <w:rPr>
          <w:rFonts w:eastAsia="Cambria"/>
          <w:spacing w:val="-2"/>
          <w:position w:val="-1"/>
        </w:rPr>
        <w:t>o</w:t>
      </w:r>
      <w:r>
        <w:rPr>
          <w:rFonts w:eastAsia="Cambria"/>
          <w:position w:val="-1"/>
        </w:rPr>
        <w:t>r</w:t>
      </w:r>
      <w:r>
        <w:rPr>
          <w:rFonts w:eastAsia="Cambria"/>
          <w:spacing w:val="-4"/>
          <w:position w:val="-1"/>
        </w:rPr>
        <w:t xml:space="preserve"> </w:t>
      </w:r>
      <w:r>
        <w:rPr>
          <w:rFonts w:eastAsia="Cambria"/>
          <w:spacing w:val="-1"/>
          <w:position w:val="-1"/>
        </w:rPr>
        <w:t>th</w:t>
      </w:r>
      <w:r>
        <w:rPr>
          <w:rFonts w:eastAsia="Cambria"/>
          <w:position w:val="-1"/>
        </w:rPr>
        <w:t>e</w:t>
      </w:r>
      <w:r>
        <w:rPr>
          <w:rFonts w:eastAsia="Cambria"/>
          <w:spacing w:val="-5"/>
          <w:position w:val="-1"/>
        </w:rPr>
        <w:t xml:space="preserve"> </w:t>
      </w:r>
      <w:r>
        <w:rPr>
          <w:rFonts w:eastAsia="Cambria"/>
          <w:position w:val="-1"/>
        </w:rPr>
        <w:t>financi</w:t>
      </w:r>
      <w:r>
        <w:rPr>
          <w:rFonts w:eastAsia="Cambria"/>
          <w:spacing w:val="1"/>
          <w:position w:val="-1"/>
        </w:rPr>
        <w:t>a</w:t>
      </w:r>
      <w:r>
        <w:rPr>
          <w:rFonts w:eastAsia="Cambria"/>
          <w:position w:val="-1"/>
        </w:rPr>
        <w:t>l</w:t>
      </w:r>
      <w:r>
        <w:rPr>
          <w:rFonts w:eastAsia="Cambria"/>
          <w:spacing w:val="-10"/>
          <w:position w:val="-1"/>
        </w:rPr>
        <w:t xml:space="preserve"> </w:t>
      </w:r>
      <w:r>
        <w:rPr>
          <w:rFonts w:eastAsia="Cambria"/>
          <w:spacing w:val="-1"/>
          <w:position w:val="-1"/>
        </w:rPr>
        <w:t>ye</w:t>
      </w:r>
      <w:r>
        <w:rPr>
          <w:rFonts w:eastAsia="Cambria"/>
          <w:position w:val="-1"/>
        </w:rPr>
        <w:t>ar</w:t>
      </w:r>
      <w:r>
        <w:rPr>
          <w:rFonts w:eastAsia="Cambria"/>
          <w:spacing w:val="-5"/>
          <w:position w:val="-1"/>
        </w:rPr>
        <w:t xml:space="preserve"> </w:t>
      </w:r>
      <w:r>
        <w:rPr>
          <w:rFonts w:eastAsia="Cambria"/>
          <w:position w:val="-1"/>
        </w:rPr>
        <w:t>e</w:t>
      </w:r>
      <w:r>
        <w:rPr>
          <w:rFonts w:eastAsia="Cambria"/>
          <w:spacing w:val="-1"/>
          <w:position w:val="-1"/>
        </w:rPr>
        <w:t>nde</w:t>
      </w:r>
      <w:r>
        <w:rPr>
          <w:rFonts w:eastAsia="Cambria"/>
          <w:position w:val="-1"/>
        </w:rPr>
        <w:t>d</w:t>
      </w:r>
      <w:r>
        <w:rPr>
          <w:rFonts w:eastAsia="Cambria"/>
          <w:spacing w:val="-8"/>
          <w:position w:val="-1"/>
        </w:rPr>
        <w:t xml:space="preserve"> </w:t>
      </w:r>
      <w:r>
        <w:rPr>
          <w:rFonts w:eastAsia="Cambria"/>
          <w:position w:val="-1"/>
        </w:rPr>
        <w:t>30</w:t>
      </w:r>
      <w:r>
        <w:rPr>
          <w:rFonts w:eastAsia="Cambria"/>
          <w:spacing w:val="-3"/>
          <w:position w:val="-1"/>
        </w:rPr>
        <w:t xml:space="preserve"> </w:t>
      </w:r>
      <w:r>
        <w:rPr>
          <w:rFonts w:eastAsia="Cambria"/>
          <w:spacing w:val="1"/>
          <w:position w:val="-1"/>
        </w:rPr>
        <w:t>J</w:t>
      </w:r>
      <w:r>
        <w:rPr>
          <w:rFonts w:eastAsia="Cambria"/>
          <w:spacing w:val="-1"/>
          <w:position w:val="-1"/>
        </w:rPr>
        <w:t>u</w:t>
      </w:r>
      <w:r>
        <w:rPr>
          <w:rFonts w:eastAsia="Cambria"/>
          <w:position w:val="-1"/>
        </w:rPr>
        <w:t>ne</w:t>
      </w:r>
      <w:r>
        <w:rPr>
          <w:rFonts w:eastAsia="Cambria"/>
          <w:spacing w:val="-6"/>
          <w:position w:val="-1"/>
        </w:rPr>
        <w:t xml:space="preserve"> </w:t>
      </w:r>
      <w:r>
        <w:rPr>
          <w:rFonts w:eastAsia="Cambria"/>
          <w:position w:val="-1"/>
        </w:rPr>
        <w:t>2016</w:t>
      </w:r>
      <w:bookmarkEnd w:id="5"/>
    </w:p>
    <w:tbl>
      <w:tblPr>
        <w:tblW w:w="5000" w:type="pct"/>
        <w:tblLook w:val="04A0" w:firstRow="1" w:lastRow="0" w:firstColumn="1" w:lastColumn="0" w:noHBand="0" w:noVBand="1"/>
      </w:tblPr>
      <w:tblGrid>
        <w:gridCol w:w="6452"/>
        <w:gridCol w:w="814"/>
        <w:gridCol w:w="1186"/>
        <w:gridCol w:w="1186"/>
      </w:tblGrid>
      <w:tr w:rsidR="00971161" w:rsidRPr="00971161" w14:paraId="3CD5E17C" w14:textId="77777777" w:rsidTr="00971161">
        <w:trPr>
          <w:trHeight w:val="510"/>
        </w:trPr>
        <w:tc>
          <w:tcPr>
            <w:tcW w:w="5836" w:type="dxa"/>
            <w:tcBorders>
              <w:top w:val="nil"/>
              <w:left w:val="nil"/>
              <w:bottom w:val="nil"/>
              <w:right w:val="nil"/>
            </w:tcBorders>
            <w:shd w:val="clear" w:color="auto" w:fill="auto"/>
            <w:noWrap/>
            <w:vAlign w:val="bottom"/>
            <w:hideMark/>
          </w:tcPr>
          <w:p w14:paraId="646D4323" w14:textId="77777777" w:rsidR="00971161" w:rsidRPr="00971161" w:rsidRDefault="00971161" w:rsidP="00971161"/>
        </w:tc>
        <w:tc>
          <w:tcPr>
            <w:tcW w:w="736" w:type="dxa"/>
            <w:tcBorders>
              <w:top w:val="nil"/>
              <w:left w:val="nil"/>
              <w:bottom w:val="nil"/>
              <w:right w:val="nil"/>
            </w:tcBorders>
            <w:shd w:val="clear" w:color="auto" w:fill="auto"/>
            <w:noWrap/>
            <w:vAlign w:val="bottom"/>
            <w:hideMark/>
          </w:tcPr>
          <w:p w14:paraId="4EB5728D" w14:textId="77777777" w:rsidR="00971161" w:rsidRPr="00971161" w:rsidRDefault="00971161" w:rsidP="00971161">
            <w:pPr>
              <w:jc w:val="right"/>
              <w:rPr>
                <w:b/>
              </w:rPr>
            </w:pPr>
            <w:r w:rsidRPr="00971161">
              <w:rPr>
                <w:b/>
              </w:rPr>
              <w:t>Note</w:t>
            </w:r>
          </w:p>
        </w:tc>
        <w:tc>
          <w:tcPr>
            <w:tcW w:w="906" w:type="dxa"/>
            <w:tcBorders>
              <w:top w:val="nil"/>
              <w:left w:val="nil"/>
              <w:bottom w:val="nil"/>
              <w:right w:val="nil"/>
            </w:tcBorders>
            <w:shd w:val="clear" w:color="auto" w:fill="F2F2F2" w:themeFill="background1" w:themeFillShade="F2"/>
            <w:vAlign w:val="bottom"/>
            <w:hideMark/>
          </w:tcPr>
          <w:p w14:paraId="21F86716" w14:textId="77777777" w:rsidR="00971161" w:rsidRPr="00971161" w:rsidRDefault="00971161" w:rsidP="00971161">
            <w:pPr>
              <w:jc w:val="right"/>
              <w:rPr>
                <w:b/>
              </w:rPr>
            </w:pPr>
            <w:r w:rsidRPr="00971161">
              <w:rPr>
                <w:b/>
              </w:rPr>
              <w:t>2016</w:t>
            </w:r>
            <w:r w:rsidRPr="00971161">
              <w:rPr>
                <w:b/>
              </w:rPr>
              <w:br/>
              <w:t>$'000</w:t>
            </w:r>
          </w:p>
        </w:tc>
        <w:tc>
          <w:tcPr>
            <w:tcW w:w="942" w:type="dxa"/>
            <w:tcBorders>
              <w:top w:val="nil"/>
              <w:left w:val="nil"/>
              <w:bottom w:val="nil"/>
              <w:right w:val="nil"/>
            </w:tcBorders>
            <w:shd w:val="clear" w:color="auto" w:fill="auto"/>
            <w:vAlign w:val="bottom"/>
            <w:hideMark/>
          </w:tcPr>
          <w:p w14:paraId="519784FE" w14:textId="77777777" w:rsidR="00971161" w:rsidRPr="00971161" w:rsidRDefault="00971161" w:rsidP="00971161">
            <w:pPr>
              <w:jc w:val="right"/>
              <w:rPr>
                <w:b/>
              </w:rPr>
            </w:pPr>
            <w:r w:rsidRPr="00971161">
              <w:rPr>
                <w:b/>
              </w:rPr>
              <w:t>2015</w:t>
            </w:r>
            <w:r w:rsidRPr="00971161">
              <w:rPr>
                <w:b/>
              </w:rPr>
              <w:br/>
              <w:t>$'000</w:t>
            </w:r>
          </w:p>
        </w:tc>
      </w:tr>
      <w:tr w:rsidR="00971161" w:rsidRPr="00971161" w14:paraId="29B4786D" w14:textId="77777777" w:rsidTr="00971161">
        <w:trPr>
          <w:trHeight w:val="255"/>
        </w:trPr>
        <w:tc>
          <w:tcPr>
            <w:tcW w:w="5836" w:type="dxa"/>
            <w:tcBorders>
              <w:top w:val="nil"/>
              <w:left w:val="nil"/>
              <w:bottom w:val="nil"/>
              <w:right w:val="nil"/>
            </w:tcBorders>
            <w:shd w:val="clear" w:color="auto" w:fill="auto"/>
            <w:noWrap/>
            <w:vAlign w:val="bottom"/>
            <w:hideMark/>
          </w:tcPr>
          <w:p w14:paraId="74382A62" w14:textId="77777777" w:rsidR="00971161" w:rsidRPr="00971161" w:rsidRDefault="00971161" w:rsidP="00971161">
            <w:pPr>
              <w:rPr>
                <w:b/>
              </w:rPr>
            </w:pPr>
            <w:r w:rsidRPr="00971161">
              <w:rPr>
                <w:b/>
              </w:rPr>
              <w:t>Cash flows from operating activities</w:t>
            </w:r>
          </w:p>
        </w:tc>
        <w:tc>
          <w:tcPr>
            <w:tcW w:w="736" w:type="dxa"/>
            <w:tcBorders>
              <w:top w:val="nil"/>
              <w:left w:val="nil"/>
              <w:bottom w:val="nil"/>
              <w:right w:val="nil"/>
            </w:tcBorders>
            <w:shd w:val="clear" w:color="auto" w:fill="auto"/>
            <w:noWrap/>
            <w:vAlign w:val="bottom"/>
            <w:hideMark/>
          </w:tcPr>
          <w:p w14:paraId="29BEF7BA"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1E325371" w14:textId="3CC03468" w:rsidR="00971161" w:rsidRPr="00971161" w:rsidRDefault="00B247C7" w:rsidP="00971161">
            <w:pPr>
              <w:jc w:val="right"/>
              <w:rPr>
                <w:b/>
              </w:rPr>
            </w:pPr>
            <w:r>
              <w:rPr>
                <w:b/>
              </w:rPr>
              <w:t xml:space="preserve"> </w:t>
            </w:r>
          </w:p>
        </w:tc>
        <w:tc>
          <w:tcPr>
            <w:tcW w:w="942" w:type="dxa"/>
            <w:tcBorders>
              <w:top w:val="nil"/>
              <w:left w:val="nil"/>
              <w:bottom w:val="nil"/>
              <w:right w:val="nil"/>
            </w:tcBorders>
            <w:shd w:val="clear" w:color="auto" w:fill="auto"/>
            <w:noWrap/>
            <w:vAlign w:val="bottom"/>
            <w:hideMark/>
          </w:tcPr>
          <w:p w14:paraId="0BB7EAB9" w14:textId="77777777" w:rsidR="00971161" w:rsidRPr="00971161" w:rsidRDefault="00971161" w:rsidP="00971161">
            <w:pPr>
              <w:jc w:val="right"/>
              <w:rPr>
                <w:b/>
              </w:rPr>
            </w:pPr>
          </w:p>
        </w:tc>
      </w:tr>
      <w:tr w:rsidR="00971161" w:rsidRPr="00971161" w14:paraId="688EEADA" w14:textId="77777777" w:rsidTr="00971161">
        <w:trPr>
          <w:trHeight w:val="255"/>
        </w:trPr>
        <w:tc>
          <w:tcPr>
            <w:tcW w:w="5836" w:type="dxa"/>
            <w:tcBorders>
              <w:top w:val="nil"/>
              <w:left w:val="nil"/>
              <w:bottom w:val="nil"/>
              <w:right w:val="nil"/>
            </w:tcBorders>
            <w:shd w:val="clear" w:color="auto" w:fill="auto"/>
            <w:noWrap/>
            <w:vAlign w:val="bottom"/>
            <w:hideMark/>
          </w:tcPr>
          <w:p w14:paraId="0B7CB070" w14:textId="77777777" w:rsidR="00971161" w:rsidRPr="00971161" w:rsidRDefault="00971161" w:rsidP="00971161">
            <w:pPr>
              <w:rPr>
                <w:b/>
              </w:rPr>
            </w:pPr>
            <w:r w:rsidRPr="00971161">
              <w:rPr>
                <w:b/>
              </w:rPr>
              <w:t>Receipts</w:t>
            </w:r>
          </w:p>
        </w:tc>
        <w:tc>
          <w:tcPr>
            <w:tcW w:w="736" w:type="dxa"/>
            <w:tcBorders>
              <w:top w:val="nil"/>
              <w:left w:val="nil"/>
              <w:bottom w:val="nil"/>
              <w:right w:val="nil"/>
            </w:tcBorders>
            <w:shd w:val="clear" w:color="auto" w:fill="auto"/>
            <w:noWrap/>
            <w:vAlign w:val="bottom"/>
            <w:hideMark/>
          </w:tcPr>
          <w:p w14:paraId="49896D10"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3829D761" w14:textId="13CF5A76" w:rsidR="00971161" w:rsidRPr="00971161" w:rsidRDefault="00B247C7" w:rsidP="00971161">
            <w:pPr>
              <w:jc w:val="right"/>
              <w:rPr>
                <w:b/>
              </w:rPr>
            </w:pPr>
            <w:r>
              <w:rPr>
                <w:b/>
              </w:rPr>
              <w:t xml:space="preserve"> </w:t>
            </w:r>
          </w:p>
        </w:tc>
        <w:tc>
          <w:tcPr>
            <w:tcW w:w="942" w:type="dxa"/>
            <w:tcBorders>
              <w:top w:val="nil"/>
              <w:left w:val="nil"/>
              <w:bottom w:val="nil"/>
              <w:right w:val="nil"/>
            </w:tcBorders>
            <w:shd w:val="clear" w:color="auto" w:fill="auto"/>
            <w:noWrap/>
            <w:vAlign w:val="bottom"/>
            <w:hideMark/>
          </w:tcPr>
          <w:p w14:paraId="3838728A" w14:textId="77777777" w:rsidR="00971161" w:rsidRPr="00971161" w:rsidRDefault="00971161" w:rsidP="00971161">
            <w:pPr>
              <w:jc w:val="right"/>
              <w:rPr>
                <w:b/>
              </w:rPr>
            </w:pPr>
          </w:p>
        </w:tc>
      </w:tr>
      <w:tr w:rsidR="00971161" w:rsidRPr="00971161" w14:paraId="75B2E05B" w14:textId="77777777" w:rsidTr="00971161">
        <w:trPr>
          <w:trHeight w:val="255"/>
        </w:trPr>
        <w:tc>
          <w:tcPr>
            <w:tcW w:w="5836" w:type="dxa"/>
            <w:tcBorders>
              <w:top w:val="nil"/>
              <w:left w:val="nil"/>
              <w:bottom w:val="nil"/>
              <w:right w:val="nil"/>
            </w:tcBorders>
            <w:shd w:val="clear" w:color="auto" w:fill="auto"/>
            <w:noWrap/>
            <w:vAlign w:val="bottom"/>
            <w:hideMark/>
          </w:tcPr>
          <w:p w14:paraId="4DD49B6A" w14:textId="77777777" w:rsidR="00971161" w:rsidRPr="00971161" w:rsidRDefault="00971161" w:rsidP="00971161">
            <w:r w:rsidRPr="00971161">
              <w:t>Receipts from Government</w:t>
            </w:r>
          </w:p>
        </w:tc>
        <w:tc>
          <w:tcPr>
            <w:tcW w:w="736" w:type="dxa"/>
            <w:tcBorders>
              <w:top w:val="nil"/>
              <w:left w:val="nil"/>
              <w:bottom w:val="nil"/>
              <w:right w:val="nil"/>
            </w:tcBorders>
            <w:shd w:val="clear" w:color="auto" w:fill="auto"/>
            <w:noWrap/>
            <w:vAlign w:val="bottom"/>
            <w:hideMark/>
          </w:tcPr>
          <w:p w14:paraId="705B12C3"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70EBBA33" w14:textId="77777777" w:rsidR="00971161" w:rsidRPr="00971161" w:rsidRDefault="00971161" w:rsidP="00971161">
            <w:pPr>
              <w:jc w:val="right"/>
            </w:pPr>
            <w:r w:rsidRPr="00971161">
              <w:t>430,131</w:t>
            </w:r>
          </w:p>
        </w:tc>
        <w:tc>
          <w:tcPr>
            <w:tcW w:w="942" w:type="dxa"/>
            <w:tcBorders>
              <w:top w:val="nil"/>
              <w:left w:val="nil"/>
              <w:bottom w:val="nil"/>
              <w:right w:val="nil"/>
            </w:tcBorders>
            <w:shd w:val="clear" w:color="auto" w:fill="auto"/>
            <w:noWrap/>
            <w:vAlign w:val="bottom"/>
            <w:hideMark/>
          </w:tcPr>
          <w:p w14:paraId="1E531E01" w14:textId="77777777" w:rsidR="00971161" w:rsidRPr="00971161" w:rsidRDefault="00971161" w:rsidP="00971161">
            <w:pPr>
              <w:jc w:val="right"/>
            </w:pPr>
            <w:r w:rsidRPr="00971161">
              <w:t xml:space="preserve">412,389 </w:t>
            </w:r>
          </w:p>
        </w:tc>
      </w:tr>
      <w:tr w:rsidR="00971161" w:rsidRPr="00971161" w14:paraId="513EA02F" w14:textId="77777777" w:rsidTr="00971161">
        <w:trPr>
          <w:trHeight w:val="255"/>
        </w:trPr>
        <w:tc>
          <w:tcPr>
            <w:tcW w:w="5836" w:type="dxa"/>
            <w:tcBorders>
              <w:top w:val="nil"/>
              <w:left w:val="nil"/>
              <w:bottom w:val="nil"/>
              <w:right w:val="nil"/>
            </w:tcBorders>
            <w:shd w:val="clear" w:color="auto" w:fill="auto"/>
            <w:noWrap/>
            <w:vAlign w:val="bottom"/>
            <w:hideMark/>
          </w:tcPr>
          <w:p w14:paraId="6A55F4A6" w14:textId="77777777" w:rsidR="00971161" w:rsidRPr="00971161" w:rsidRDefault="00971161" w:rsidP="00971161">
            <w:r w:rsidRPr="00971161">
              <w:t>Receipts from Other Entities</w:t>
            </w:r>
          </w:p>
        </w:tc>
        <w:tc>
          <w:tcPr>
            <w:tcW w:w="736" w:type="dxa"/>
            <w:tcBorders>
              <w:top w:val="nil"/>
              <w:left w:val="nil"/>
              <w:bottom w:val="nil"/>
              <w:right w:val="nil"/>
            </w:tcBorders>
            <w:shd w:val="clear" w:color="auto" w:fill="auto"/>
            <w:noWrap/>
            <w:vAlign w:val="bottom"/>
            <w:hideMark/>
          </w:tcPr>
          <w:p w14:paraId="7E976C3A"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121FEACE" w14:textId="77777777" w:rsidR="00971161" w:rsidRPr="00971161" w:rsidRDefault="00971161" w:rsidP="00971161">
            <w:pPr>
              <w:jc w:val="right"/>
            </w:pPr>
            <w:r w:rsidRPr="00971161">
              <w:t>22,085</w:t>
            </w:r>
          </w:p>
        </w:tc>
        <w:tc>
          <w:tcPr>
            <w:tcW w:w="942" w:type="dxa"/>
            <w:tcBorders>
              <w:top w:val="nil"/>
              <w:left w:val="nil"/>
              <w:bottom w:val="nil"/>
              <w:right w:val="nil"/>
            </w:tcBorders>
            <w:shd w:val="clear" w:color="auto" w:fill="auto"/>
            <w:noWrap/>
            <w:vAlign w:val="bottom"/>
            <w:hideMark/>
          </w:tcPr>
          <w:p w14:paraId="6D7F8C84" w14:textId="77777777" w:rsidR="00971161" w:rsidRPr="00971161" w:rsidRDefault="00971161" w:rsidP="00971161">
            <w:pPr>
              <w:jc w:val="right"/>
            </w:pPr>
            <w:r w:rsidRPr="00971161">
              <w:t xml:space="preserve">20,603 </w:t>
            </w:r>
          </w:p>
        </w:tc>
      </w:tr>
      <w:tr w:rsidR="00971161" w:rsidRPr="00971161" w14:paraId="602D22BB" w14:textId="77777777" w:rsidTr="00971161">
        <w:trPr>
          <w:trHeight w:val="255"/>
        </w:trPr>
        <w:tc>
          <w:tcPr>
            <w:tcW w:w="5836" w:type="dxa"/>
            <w:tcBorders>
              <w:top w:val="nil"/>
              <w:left w:val="nil"/>
              <w:bottom w:val="single" w:sz="4" w:space="0" w:color="auto"/>
              <w:right w:val="nil"/>
            </w:tcBorders>
            <w:shd w:val="clear" w:color="auto" w:fill="auto"/>
            <w:noWrap/>
            <w:vAlign w:val="bottom"/>
            <w:hideMark/>
          </w:tcPr>
          <w:p w14:paraId="6A940B34" w14:textId="77777777" w:rsidR="00971161" w:rsidRPr="00971161" w:rsidRDefault="00971161" w:rsidP="00971161">
            <w:r w:rsidRPr="00971161">
              <w:t>Goods and services tax recovered from the Australian Taxation Office</w:t>
            </w:r>
          </w:p>
        </w:tc>
        <w:tc>
          <w:tcPr>
            <w:tcW w:w="736" w:type="dxa"/>
            <w:tcBorders>
              <w:top w:val="nil"/>
              <w:left w:val="nil"/>
              <w:bottom w:val="single" w:sz="4" w:space="0" w:color="auto"/>
              <w:right w:val="nil"/>
            </w:tcBorders>
            <w:shd w:val="clear" w:color="auto" w:fill="auto"/>
            <w:noWrap/>
            <w:vAlign w:val="bottom"/>
            <w:hideMark/>
          </w:tcPr>
          <w:p w14:paraId="4C7ECBD1" w14:textId="77777777" w:rsidR="00971161" w:rsidRPr="00971161" w:rsidRDefault="00971161" w:rsidP="00971161">
            <w:pPr>
              <w:jc w:val="right"/>
            </w:pPr>
          </w:p>
        </w:tc>
        <w:tc>
          <w:tcPr>
            <w:tcW w:w="906" w:type="dxa"/>
            <w:tcBorders>
              <w:top w:val="nil"/>
              <w:left w:val="nil"/>
              <w:bottom w:val="single" w:sz="4" w:space="0" w:color="auto"/>
              <w:right w:val="nil"/>
            </w:tcBorders>
            <w:shd w:val="clear" w:color="auto" w:fill="F2F2F2" w:themeFill="background1" w:themeFillShade="F2"/>
            <w:noWrap/>
            <w:vAlign w:val="bottom"/>
            <w:hideMark/>
          </w:tcPr>
          <w:p w14:paraId="375DE96B" w14:textId="77777777" w:rsidR="00971161" w:rsidRPr="00971161" w:rsidRDefault="00971161" w:rsidP="00971161">
            <w:pPr>
              <w:jc w:val="right"/>
            </w:pPr>
            <w:r w:rsidRPr="00971161">
              <w:t>14,170</w:t>
            </w:r>
          </w:p>
        </w:tc>
        <w:tc>
          <w:tcPr>
            <w:tcW w:w="942" w:type="dxa"/>
            <w:tcBorders>
              <w:top w:val="nil"/>
              <w:left w:val="nil"/>
              <w:bottom w:val="single" w:sz="4" w:space="0" w:color="auto"/>
              <w:right w:val="nil"/>
            </w:tcBorders>
            <w:shd w:val="clear" w:color="auto" w:fill="auto"/>
            <w:noWrap/>
            <w:vAlign w:val="bottom"/>
            <w:hideMark/>
          </w:tcPr>
          <w:p w14:paraId="28D07534" w14:textId="77777777" w:rsidR="00971161" w:rsidRPr="00971161" w:rsidRDefault="00971161" w:rsidP="00971161">
            <w:pPr>
              <w:jc w:val="right"/>
            </w:pPr>
            <w:r w:rsidRPr="00971161">
              <w:t xml:space="preserve">12,724 </w:t>
            </w:r>
          </w:p>
        </w:tc>
      </w:tr>
      <w:tr w:rsidR="00971161" w:rsidRPr="00971161" w14:paraId="5EFCC2DE" w14:textId="77777777" w:rsidTr="00971161">
        <w:trPr>
          <w:trHeight w:val="255"/>
        </w:trPr>
        <w:tc>
          <w:tcPr>
            <w:tcW w:w="5836" w:type="dxa"/>
            <w:tcBorders>
              <w:top w:val="single" w:sz="4" w:space="0" w:color="auto"/>
              <w:left w:val="nil"/>
              <w:bottom w:val="single" w:sz="4" w:space="0" w:color="auto"/>
              <w:right w:val="nil"/>
            </w:tcBorders>
            <w:shd w:val="clear" w:color="auto" w:fill="auto"/>
            <w:noWrap/>
            <w:vAlign w:val="bottom"/>
            <w:hideMark/>
          </w:tcPr>
          <w:p w14:paraId="3E9A4DC7" w14:textId="77777777" w:rsidR="00971161" w:rsidRPr="00971161" w:rsidRDefault="00971161" w:rsidP="00971161">
            <w:pPr>
              <w:rPr>
                <w:b/>
              </w:rPr>
            </w:pPr>
            <w:r w:rsidRPr="00971161">
              <w:rPr>
                <w:b/>
              </w:rPr>
              <w:t>Total receipts</w:t>
            </w:r>
          </w:p>
        </w:tc>
        <w:tc>
          <w:tcPr>
            <w:tcW w:w="736" w:type="dxa"/>
            <w:tcBorders>
              <w:top w:val="single" w:sz="4" w:space="0" w:color="auto"/>
              <w:left w:val="nil"/>
              <w:bottom w:val="single" w:sz="4" w:space="0" w:color="auto"/>
              <w:right w:val="nil"/>
            </w:tcBorders>
            <w:shd w:val="clear" w:color="auto" w:fill="auto"/>
            <w:noWrap/>
            <w:vAlign w:val="bottom"/>
            <w:hideMark/>
          </w:tcPr>
          <w:p w14:paraId="40A6B012" w14:textId="4142A1E4" w:rsidR="00971161" w:rsidRPr="00971161" w:rsidRDefault="00B247C7" w:rsidP="00971161">
            <w:pPr>
              <w:jc w:val="right"/>
              <w:rPr>
                <w:b/>
              </w:rPr>
            </w:pPr>
            <w:r>
              <w:rPr>
                <w:b/>
              </w:rPr>
              <w:t xml:space="preserve"> </w:t>
            </w:r>
          </w:p>
        </w:tc>
        <w:tc>
          <w:tcPr>
            <w:tcW w:w="906" w:type="dxa"/>
            <w:tcBorders>
              <w:top w:val="single" w:sz="4" w:space="0" w:color="auto"/>
              <w:left w:val="nil"/>
              <w:bottom w:val="single" w:sz="4" w:space="0" w:color="auto"/>
              <w:right w:val="nil"/>
            </w:tcBorders>
            <w:shd w:val="clear" w:color="auto" w:fill="F2F2F2" w:themeFill="background1" w:themeFillShade="F2"/>
            <w:noWrap/>
            <w:vAlign w:val="bottom"/>
            <w:hideMark/>
          </w:tcPr>
          <w:p w14:paraId="55BD8824" w14:textId="77777777" w:rsidR="00971161" w:rsidRPr="00971161" w:rsidRDefault="00971161" w:rsidP="00971161">
            <w:pPr>
              <w:jc w:val="right"/>
              <w:rPr>
                <w:b/>
              </w:rPr>
            </w:pPr>
            <w:r w:rsidRPr="00971161">
              <w:rPr>
                <w:b/>
              </w:rPr>
              <w:t>466,386</w:t>
            </w:r>
          </w:p>
        </w:tc>
        <w:tc>
          <w:tcPr>
            <w:tcW w:w="942" w:type="dxa"/>
            <w:tcBorders>
              <w:top w:val="single" w:sz="4" w:space="0" w:color="auto"/>
              <w:left w:val="nil"/>
              <w:bottom w:val="single" w:sz="4" w:space="0" w:color="auto"/>
              <w:right w:val="nil"/>
            </w:tcBorders>
            <w:shd w:val="clear" w:color="auto" w:fill="auto"/>
            <w:noWrap/>
            <w:vAlign w:val="bottom"/>
            <w:hideMark/>
          </w:tcPr>
          <w:p w14:paraId="631CB29B" w14:textId="77777777" w:rsidR="00971161" w:rsidRPr="00971161" w:rsidRDefault="00971161" w:rsidP="00971161">
            <w:pPr>
              <w:jc w:val="right"/>
              <w:rPr>
                <w:b/>
              </w:rPr>
            </w:pPr>
            <w:r w:rsidRPr="00971161">
              <w:rPr>
                <w:b/>
              </w:rPr>
              <w:t xml:space="preserve">445,716 </w:t>
            </w:r>
          </w:p>
        </w:tc>
      </w:tr>
      <w:tr w:rsidR="00971161" w:rsidRPr="00971161" w14:paraId="1DFA5D71" w14:textId="77777777" w:rsidTr="00971161">
        <w:trPr>
          <w:trHeight w:val="255"/>
        </w:trPr>
        <w:tc>
          <w:tcPr>
            <w:tcW w:w="5836" w:type="dxa"/>
            <w:tcBorders>
              <w:top w:val="single" w:sz="4" w:space="0" w:color="auto"/>
              <w:left w:val="nil"/>
              <w:bottom w:val="nil"/>
              <w:right w:val="nil"/>
            </w:tcBorders>
            <w:shd w:val="clear" w:color="auto" w:fill="auto"/>
            <w:noWrap/>
            <w:vAlign w:val="bottom"/>
            <w:hideMark/>
          </w:tcPr>
          <w:p w14:paraId="21CCA155" w14:textId="77777777" w:rsidR="00971161" w:rsidRPr="00971161" w:rsidRDefault="00971161" w:rsidP="00971161"/>
        </w:tc>
        <w:tc>
          <w:tcPr>
            <w:tcW w:w="736" w:type="dxa"/>
            <w:tcBorders>
              <w:top w:val="single" w:sz="4" w:space="0" w:color="auto"/>
              <w:left w:val="nil"/>
              <w:bottom w:val="nil"/>
              <w:right w:val="nil"/>
            </w:tcBorders>
            <w:shd w:val="clear" w:color="auto" w:fill="auto"/>
            <w:noWrap/>
            <w:vAlign w:val="bottom"/>
            <w:hideMark/>
          </w:tcPr>
          <w:p w14:paraId="4255F5D2" w14:textId="77777777" w:rsidR="00971161" w:rsidRPr="00971161" w:rsidRDefault="00971161" w:rsidP="00971161">
            <w:pPr>
              <w:jc w:val="right"/>
            </w:pPr>
          </w:p>
        </w:tc>
        <w:tc>
          <w:tcPr>
            <w:tcW w:w="906" w:type="dxa"/>
            <w:tcBorders>
              <w:top w:val="single" w:sz="4" w:space="0" w:color="auto"/>
              <w:left w:val="nil"/>
              <w:bottom w:val="nil"/>
              <w:right w:val="nil"/>
            </w:tcBorders>
            <w:shd w:val="clear" w:color="auto" w:fill="F2F2F2" w:themeFill="background1" w:themeFillShade="F2"/>
            <w:noWrap/>
            <w:vAlign w:val="bottom"/>
            <w:hideMark/>
          </w:tcPr>
          <w:p w14:paraId="76C45F1D" w14:textId="02457734" w:rsidR="00971161" w:rsidRPr="00971161" w:rsidRDefault="00B247C7" w:rsidP="00971161">
            <w:pPr>
              <w:jc w:val="right"/>
            </w:pPr>
            <w:r>
              <w:t xml:space="preserve"> </w:t>
            </w:r>
          </w:p>
        </w:tc>
        <w:tc>
          <w:tcPr>
            <w:tcW w:w="942" w:type="dxa"/>
            <w:tcBorders>
              <w:top w:val="single" w:sz="4" w:space="0" w:color="auto"/>
              <w:left w:val="nil"/>
              <w:bottom w:val="nil"/>
              <w:right w:val="nil"/>
            </w:tcBorders>
            <w:shd w:val="clear" w:color="auto" w:fill="auto"/>
            <w:noWrap/>
            <w:vAlign w:val="bottom"/>
            <w:hideMark/>
          </w:tcPr>
          <w:p w14:paraId="6681D5F7" w14:textId="77777777" w:rsidR="00971161" w:rsidRPr="00971161" w:rsidRDefault="00971161" w:rsidP="00971161">
            <w:pPr>
              <w:jc w:val="right"/>
            </w:pPr>
          </w:p>
        </w:tc>
      </w:tr>
      <w:tr w:rsidR="00971161" w:rsidRPr="00971161" w14:paraId="01CAC7A0" w14:textId="77777777" w:rsidTr="00971161">
        <w:trPr>
          <w:trHeight w:val="255"/>
        </w:trPr>
        <w:tc>
          <w:tcPr>
            <w:tcW w:w="5836" w:type="dxa"/>
            <w:tcBorders>
              <w:top w:val="nil"/>
              <w:left w:val="nil"/>
              <w:bottom w:val="nil"/>
              <w:right w:val="nil"/>
            </w:tcBorders>
            <w:shd w:val="clear" w:color="auto" w:fill="auto"/>
            <w:noWrap/>
            <w:vAlign w:val="bottom"/>
            <w:hideMark/>
          </w:tcPr>
          <w:p w14:paraId="28DF836E" w14:textId="77777777" w:rsidR="00971161" w:rsidRPr="00971161" w:rsidRDefault="00971161" w:rsidP="00971161">
            <w:pPr>
              <w:rPr>
                <w:b/>
              </w:rPr>
            </w:pPr>
            <w:r w:rsidRPr="00971161">
              <w:rPr>
                <w:b/>
              </w:rPr>
              <w:t>Payments</w:t>
            </w:r>
          </w:p>
        </w:tc>
        <w:tc>
          <w:tcPr>
            <w:tcW w:w="736" w:type="dxa"/>
            <w:tcBorders>
              <w:top w:val="nil"/>
              <w:left w:val="nil"/>
              <w:bottom w:val="nil"/>
              <w:right w:val="nil"/>
            </w:tcBorders>
            <w:shd w:val="clear" w:color="auto" w:fill="auto"/>
            <w:noWrap/>
            <w:vAlign w:val="bottom"/>
            <w:hideMark/>
          </w:tcPr>
          <w:p w14:paraId="21C1E276"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261997FE" w14:textId="567AFEC3" w:rsidR="00971161" w:rsidRPr="00971161" w:rsidRDefault="00B247C7" w:rsidP="00971161">
            <w:pPr>
              <w:jc w:val="right"/>
              <w:rPr>
                <w:b/>
              </w:rPr>
            </w:pPr>
            <w:r>
              <w:rPr>
                <w:b/>
              </w:rPr>
              <w:t xml:space="preserve"> </w:t>
            </w:r>
          </w:p>
        </w:tc>
        <w:tc>
          <w:tcPr>
            <w:tcW w:w="942" w:type="dxa"/>
            <w:tcBorders>
              <w:top w:val="nil"/>
              <w:left w:val="nil"/>
              <w:bottom w:val="nil"/>
              <w:right w:val="nil"/>
            </w:tcBorders>
            <w:shd w:val="clear" w:color="auto" w:fill="auto"/>
            <w:noWrap/>
            <w:vAlign w:val="bottom"/>
            <w:hideMark/>
          </w:tcPr>
          <w:p w14:paraId="3EE8BDEB" w14:textId="77777777" w:rsidR="00971161" w:rsidRPr="00971161" w:rsidRDefault="00971161" w:rsidP="00971161">
            <w:pPr>
              <w:jc w:val="right"/>
              <w:rPr>
                <w:b/>
              </w:rPr>
            </w:pPr>
          </w:p>
        </w:tc>
      </w:tr>
      <w:tr w:rsidR="00971161" w:rsidRPr="00971161" w14:paraId="0B6FD130" w14:textId="77777777" w:rsidTr="00971161">
        <w:trPr>
          <w:trHeight w:val="255"/>
        </w:trPr>
        <w:tc>
          <w:tcPr>
            <w:tcW w:w="5836" w:type="dxa"/>
            <w:tcBorders>
              <w:top w:val="nil"/>
              <w:left w:val="nil"/>
              <w:bottom w:val="nil"/>
              <w:right w:val="nil"/>
            </w:tcBorders>
            <w:shd w:val="clear" w:color="auto" w:fill="auto"/>
            <w:noWrap/>
            <w:vAlign w:val="bottom"/>
            <w:hideMark/>
          </w:tcPr>
          <w:p w14:paraId="5B590423" w14:textId="77777777" w:rsidR="00971161" w:rsidRPr="00971161" w:rsidRDefault="00971161" w:rsidP="00971161">
            <w:r w:rsidRPr="00971161">
              <w:t xml:space="preserve">Payments to suppliers and employees </w:t>
            </w:r>
          </w:p>
        </w:tc>
        <w:tc>
          <w:tcPr>
            <w:tcW w:w="736" w:type="dxa"/>
            <w:tcBorders>
              <w:top w:val="nil"/>
              <w:left w:val="nil"/>
              <w:bottom w:val="nil"/>
              <w:right w:val="nil"/>
            </w:tcBorders>
            <w:shd w:val="clear" w:color="auto" w:fill="auto"/>
            <w:noWrap/>
            <w:vAlign w:val="bottom"/>
            <w:hideMark/>
          </w:tcPr>
          <w:p w14:paraId="0100A9B5"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117B39F5" w14:textId="77777777" w:rsidR="00971161" w:rsidRPr="00971161" w:rsidRDefault="00971161" w:rsidP="00971161">
            <w:pPr>
              <w:jc w:val="right"/>
            </w:pPr>
            <w:r w:rsidRPr="00971161">
              <w:t>(389,955)</w:t>
            </w:r>
          </w:p>
        </w:tc>
        <w:tc>
          <w:tcPr>
            <w:tcW w:w="942" w:type="dxa"/>
            <w:tcBorders>
              <w:top w:val="nil"/>
              <w:left w:val="nil"/>
              <w:bottom w:val="nil"/>
              <w:right w:val="nil"/>
            </w:tcBorders>
            <w:shd w:val="clear" w:color="auto" w:fill="auto"/>
            <w:noWrap/>
            <w:vAlign w:val="bottom"/>
            <w:hideMark/>
          </w:tcPr>
          <w:p w14:paraId="3F6B1E22" w14:textId="77777777" w:rsidR="00971161" w:rsidRPr="00971161" w:rsidRDefault="00971161" w:rsidP="00971161">
            <w:pPr>
              <w:jc w:val="right"/>
            </w:pPr>
            <w:r w:rsidRPr="00971161">
              <w:t>(355,512)</w:t>
            </w:r>
          </w:p>
        </w:tc>
      </w:tr>
      <w:tr w:rsidR="00971161" w:rsidRPr="00971161" w14:paraId="044F3AEF" w14:textId="77777777" w:rsidTr="00971161">
        <w:trPr>
          <w:trHeight w:val="255"/>
        </w:trPr>
        <w:tc>
          <w:tcPr>
            <w:tcW w:w="5836" w:type="dxa"/>
            <w:tcBorders>
              <w:top w:val="nil"/>
              <w:left w:val="nil"/>
              <w:bottom w:val="nil"/>
              <w:right w:val="nil"/>
            </w:tcBorders>
            <w:shd w:val="clear" w:color="auto" w:fill="auto"/>
            <w:noWrap/>
            <w:vAlign w:val="bottom"/>
            <w:hideMark/>
          </w:tcPr>
          <w:p w14:paraId="5BB8DD87" w14:textId="77777777" w:rsidR="00971161" w:rsidRPr="00971161" w:rsidRDefault="00971161" w:rsidP="00971161">
            <w:r w:rsidRPr="00971161">
              <w:t>Payments of grants and other transfers</w:t>
            </w:r>
          </w:p>
        </w:tc>
        <w:tc>
          <w:tcPr>
            <w:tcW w:w="736" w:type="dxa"/>
            <w:tcBorders>
              <w:top w:val="nil"/>
              <w:left w:val="nil"/>
              <w:bottom w:val="nil"/>
              <w:right w:val="nil"/>
            </w:tcBorders>
            <w:shd w:val="clear" w:color="auto" w:fill="auto"/>
            <w:noWrap/>
            <w:vAlign w:val="bottom"/>
            <w:hideMark/>
          </w:tcPr>
          <w:p w14:paraId="5E175BA2"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41233CA7" w14:textId="77777777" w:rsidR="00971161" w:rsidRPr="00971161" w:rsidRDefault="00971161" w:rsidP="00971161">
            <w:pPr>
              <w:jc w:val="right"/>
            </w:pPr>
            <w:r w:rsidRPr="00971161">
              <w:t>(1,661)</w:t>
            </w:r>
          </w:p>
        </w:tc>
        <w:tc>
          <w:tcPr>
            <w:tcW w:w="942" w:type="dxa"/>
            <w:tcBorders>
              <w:top w:val="nil"/>
              <w:left w:val="nil"/>
              <w:bottom w:val="nil"/>
              <w:right w:val="nil"/>
            </w:tcBorders>
            <w:shd w:val="clear" w:color="auto" w:fill="auto"/>
            <w:noWrap/>
            <w:vAlign w:val="bottom"/>
            <w:hideMark/>
          </w:tcPr>
          <w:p w14:paraId="7FDAB498" w14:textId="77777777" w:rsidR="00971161" w:rsidRPr="00971161" w:rsidRDefault="00971161" w:rsidP="00971161">
            <w:pPr>
              <w:jc w:val="right"/>
            </w:pPr>
            <w:r w:rsidRPr="00971161">
              <w:t>(4,355)</w:t>
            </w:r>
          </w:p>
        </w:tc>
      </w:tr>
      <w:tr w:rsidR="00971161" w:rsidRPr="00971161" w14:paraId="62711424" w14:textId="77777777" w:rsidTr="00971161">
        <w:trPr>
          <w:trHeight w:val="255"/>
        </w:trPr>
        <w:tc>
          <w:tcPr>
            <w:tcW w:w="5836" w:type="dxa"/>
            <w:tcBorders>
              <w:top w:val="nil"/>
              <w:left w:val="nil"/>
              <w:bottom w:val="nil"/>
              <w:right w:val="nil"/>
            </w:tcBorders>
            <w:shd w:val="clear" w:color="auto" w:fill="auto"/>
            <w:noWrap/>
            <w:vAlign w:val="bottom"/>
            <w:hideMark/>
          </w:tcPr>
          <w:p w14:paraId="6E94A548" w14:textId="77777777" w:rsidR="00971161" w:rsidRPr="00971161" w:rsidRDefault="00971161" w:rsidP="00971161">
            <w:r w:rsidRPr="00971161">
              <w:t>Capital assets charge payments</w:t>
            </w:r>
          </w:p>
        </w:tc>
        <w:tc>
          <w:tcPr>
            <w:tcW w:w="736" w:type="dxa"/>
            <w:tcBorders>
              <w:top w:val="nil"/>
              <w:left w:val="nil"/>
              <w:bottom w:val="nil"/>
              <w:right w:val="nil"/>
            </w:tcBorders>
            <w:shd w:val="clear" w:color="auto" w:fill="auto"/>
            <w:noWrap/>
            <w:vAlign w:val="bottom"/>
            <w:hideMark/>
          </w:tcPr>
          <w:p w14:paraId="5795BFC7"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26EB229D" w14:textId="77777777" w:rsidR="00971161" w:rsidRPr="00971161" w:rsidRDefault="00971161" w:rsidP="00971161">
            <w:pPr>
              <w:jc w:val="right"/>
            </w:pPr>
            <w:r w:rsidRPr="00971161">
              <w:t>(40,612)</w:t>
            </w:r>
          </w:p>
        </w:tc>
        <w:tc>
          <w:tcPr>
            <w:tcW w:w="942" w:type="dxa"/>
            <w:tcBorders>
              <w:top w:val="nil"/>
              <w:left w:val="nil"/>
              <w:bottom w:val="nil"/>
              <w:right w:val="nil"/>
            </w:tcBorders>
            <w:shd w:val="clear" w:color="auto" w:fill="auto"/>
            <w:noWrap/>
            <w:vAlign w:val="bottom"/>
            <w:hideMark/>
          </w:tcPr>
          <w:p w14:paraId="259BBB67" w14:textId="77777777" w:rsidR="00971161" w:rsidRPr="00971161" w:rsidRDefault="00971161" w:rsidP="00971161">
            <w:pPr>
              <w:jc w:val="right"/>
            </w:pPr>
            <w:r w:rsidRPr="00971161">
              <w:t>(40,600)</w:t>
            </w:r>
          </w:p>
        </w:tc>
      </w:tr>
      <w:tr w:rsidR="00971161" w:rsidRPr="00971161" w14:paraId="53CF8947" w14:textId="77777777" w:rsidTr="00971161">
        <w:trPr>
          <w:trHeight w:val="255"/>
        </w:trPr>
        <w:tc>
          <w:tcPr>
            <w:tcW w:w="5836" w:type="dxa"/>
            <w:tcBorders>
              <w:top w:val="nil"/>
              <w:left w:val="nil"/>
              <w:bottom w:val="single" w:sz="4" w:space="0" w:color="auto"/>
              <w:right w:val="nil"/>
            </w:tcBorders>
            <w:shd w:val="clear" w:color="auto" w:fill="auto"/>
            <w:noWrap/>
            <w:vAlign w:val="bottom"/>
            <w:hideMark/>
          </w:tcPr>
          <w:p w14:paraId="271E8BFC" w14:textId="77777777" w:rsidR="00971161" w:rsidRPr="00971161" w:rsidRDefault="00971161" w:rsidP="00971161">
            <w:r w:rsidRPr="00971161">
              <w:t>Interest and other costs of finance paid</w:t>
            </w:r>
          </w:p>
        </w:tc>
        <w:tc>
          <w:tcPr>
            <w:tcW w:w="736" w:type="dxa"/>
            <w:tcBorders>
              <w:top w:val="nil"/>
              <w:left w:val="nil"/>
              <w:bottom w:val="single" w:sz="4" w:space="0" w:color="auto"/>
              <w:right w:val="nil"/>
            </w:tcBorders>
            <w:shd w:val="clear" w:color="auto" w:fill="auto"/>
            <w:noWrap/>
            <w:vAlign w:val="bottom"/>
            <w:hideMark/>
          </w:tcPr>
          <w:p w14:paraId="59ED1365" w14:textId="6F580FB0" w:rsidR="00971161" w:rsidRPr="00971161" w:rsidRDefault="00B247C7" w:rsidP="00971161">
            <w:pPr>
              <w:jc w:val="right"/>
            </w:pPr>
            <w:r>
              <w:t xml:space="preserve"> </w:t>
            </w:r>
          </w:p>
        </w:tc>
        <w:tc>
          <w:tcPr>
            <w:tcW w:w="906" w:type="dxa"/>
            <w:tcBorders>
              <w:top w:val="nil"/>
              <w:left w:val="nil"/>
              <w:bottom w:val="single" w:sz="4" w:space="0" w:color="auto"/>
              <w:right w:val="nil"/>
            </w:tcBorders>
            <w:shd w:val="clear" w:color="auto" w:fill="F2F2F2" w:themeFill="background1" w:themeFillShade="F2"/>
            <w:noWrap/>
            <w:vAlign w:val="bottom"/>
            <w:hideMark/>
          </w:tcPr>
          <w:p w14:paraId="770DE327" w14:textId="77777777" w:rsidR="00971161" w:rsidRPr="00971161" w:rsidRDefault="00971161" w:rsidP="00971161">
            <w:pPr>
              <w:jc w:val="right"/>
            </w:pPr>
            <w:r w:rsidRPr="00971161">
              <w:t>(8,201)</w:t>
            </w:r>
          </w:p>
        </w:tc>
        <w:tc>
          <w:tcPr>
            <w:tcW w:w="942" w:type="dxa"/>
            <w:tcBorders>
              <w:top w:val="nil"/>
              <w:left w:val="nil"/>
              <w:bottom w:val="nil"/>
              <w:right w:val="nil"/>
            </w:tcBorders>
            <w:shd w:val="clear" w:color="auto" w:fill="auto"/>
            <w:noWrap/>
            <w:vAlign w:val="bottom"/>
            <w:hideMark/>
          </w:tcPr>
          <w:p w14:paraId="6AD04AB9" w14:textId="77777777" w:rsidR="00971161" w:rsidRPr="00971161" w:rsidRDefault="00971161" w:rsidP="00971161">
            <w:pPr>
              <w:jc w:val="right"/>
            </w:pPr>
            <w:r w:rsidRPr="00971161">
              <w:t>(9,140)</w:t>
            </w:r>
          </w:p>
        </w:tc>
      </w:tr>
      <w:tr w:rsidR="00971161" w:rsidRPr="00971161" w14:paraId="4B03895F" w14:textId="77777777" w:rsidTr="00971161">
        <w:trPr>
          <w:trHeight w:val="255"/>
        </w:trPr>
        <w:tc>
          <w:tcPr>
            <w:tcW w:w="5836" w:type="dxa"/>
            <w:tcBorders>
              <w:top w:val="nil"/>
              <w:left w:val="nil"/>
              <w:bottom w:val="nil"/>
              <w:right w:val="nil"/>
            </w:tcBorders>
            <w:shd w:val="clear" w:color="auto" w:fill="auto"/>
            <w:noWrap/>
            <w:vAlign w:val="bottom"/>
            <w:hideMark/>
          </w:tcPr>
          <w:p w14:paraId="5BD23C30" w14:textId="77777777" w:rsidR="00971161" w:rsidRPr="00971161" w:rsidRDefault="00971161" w:rsidP="00971161">
            <w:pPr>
              <w:rPr>
                <w:b/>
              </w:rPr>
            </w:pPr>
            <w:r w:rsidRPr="00971161">
              <w:rPr>
                <w:b/>
              </w:rPr>
              <w:t>Total payments</w:t>
            </w:r>
          </w:p>
        </w:tc>
        <w:tc>
          <w:tcPr>
            <w:tcW w:w="736" w:type="dxa"/>
            <w:tcBorders>
              <w:top w:val="nil"/>
              <w:left w:val="nil"/>
              <w:bottom w:val="nil"/>
              <w:right w:val="nil"/>
            </w:tcBorders>
            <w:shd w:val="clear" w:color="auto" w:fill="auto"/>
            <w:noWrap/>
            <w:vAlign w:val="bottom"/>
            <w:hideMark/>
          </w:tcPr>
          <w:p w14:paraId="2B5BDDA6"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7E52E578" w14:textId="77777777" w:rsidR="00971161" w:rsidRPr="00971161" w:rsidRDefault="00971161" w:rsidP="00971161">
            <w:pPr>
              <w:jc w:val="right"/>
              <w:rPr>
                <w:b/>
              </w:rPr>
            </w:pPr>
            <w:r w:rsidRPr="00971161">
              <w:rPr>
                <w:b/>
              </w:rPr>
              <w:t>(440,429)</w:t>
            </w:r>
          </w:p>
        </w:tc>
        <w:tc>
          <w:tcPr>
            <w:tcW w:w="942" w:type="dxa"/>
            <w:tcBorders>
              <w:top w:val="single" w:sz="4" w:space="0" w:color="auto"/>
              <w:left w:val="nil"/>
              <w:bottom w:val="nil"/>
              <w:right w:val="nil"/>
            </w:tcBorders>
            <w:shd w:val="clear" w:color="auto" w:fill="auto"/>
            <w:noWrap/>
            <w:vAlign w:val="bottom"/>
            <w:hideMark/>
          </w:tcPr>
          <w:p w14:paraId="4D3A2753" w14:textId="77777777" w:rsidR="00971161" w:rsidRPr="00971161" w:rsidRDefault="00971161" w:rsidP="00971161">
            <w:pPr>
              <w:jc w:val="right"/>
              <w:rPr>
                <w:b/>
              </w:rPr>
            </w:pPr>
            <w:r w:rsidRPr="00971161">
              <w:rPr>
                <w:b/>
              </w:rPr>
              <w:t>(409,608)</w:t>
            </w:r>
          </w:p>
        </w:tc>
      </w:tr>
      <w:tr w:rsidR="00971161" w:rsidRPr="00971161" w14:paraId="48C4E2B4" w14:textId="77777777" w:rsidTr="00971161">
        <w:trPr>
          <w:trHeight w:val="255"/>
        </w:trPr>
        <w:tc>
          <w:tcPr>
            <w:tcW w:w="5836" w:type="dxa"/>
            <w:tcBorders>
              <w:top w:val="single" w:sz="4" w:space="0" w:color="auto"/>
              <w:left w:val="nil"/>
              <w:bottom w:val="single" w:sz="4" w:space="0" w:color="auto"/>
              <w:right w:val="nil"/>
            </w:tcBorders>
            <w:shd w:val="clear" w:color="auto" w:fill="auto"/>
            <w:noWrap/>
            <w:vAlign w:val="bottom"/>
            <w:hideMark/>
          </w:tcPr>
          <w:p w14:paraId="61B9E2C4" w14:textId="77777777" w:rsidR="00971161" w:rsidRPr="00971161" w:rsidRDefault="00971161" w:rsidP="00971161">
            <w:pPr>
              <w:rPr>
                <w:b/>
              </w:rPr>
            </w:pPr>
            <w:r w:rsidRPr="00971161">
              <w:rPr>
                <w:b/>
              </w:rPr>
              <w:t>Net cash provided by/(used in) operating activities</w:t>
            </w:r>
          </w:p>
        </w:tc>
        <w:tc>
          <w:tcPr>
            <w:tcW w:w="736" w:type="dxa"/>
            <w:tcBorders>
              <w:top w:val="single" w:sz="4" w:space="0" w:color="auto"/>
              <w:left w:val="nil"/>
              <w:bottom w:val="single" w:sz="4" w:space="0" w:color="auto"/>
              <w:right w:val="nil"/>
            </w:tcBorders>
            <w:shd w:val="clear" w:color="auto" w:fill="auto"/>
            <w:noWrap/>
            <w:vAlign w:val="bottom"/>
            <w:hideMark/>
          </w:tcPr>
          <w:p w14:paraId="333D7091" w14:textId="77777777" w:rsidR="00971161" w:rsidRPr="00971161" w:rsidRDefault="00971161" w:rsidP="00971161">
            <w:pPr>
              <w:jc w:val="right"/>
              <w:rPr>
                <w:b/>
              </w:rPr>
            </w:pPr>
            <w:r w:rsidRPr="00971161">
              <w:rPr>
                <w:b/>
              </w:rPr>
              <w:t>20</w:t>
            </w:r>
          </w:p>
        </w:tc>
        <w:tc>
          <w:tcPr>
            <w:tcW w:w="906" w:type="dxa"/>
            <w:tcBorders>
              <w:top w:val="single" w:sz="4" w:space="0" w:color="auto"/>
              <w:left w:val="nil"/>
              <w:bottom w:val="single" w:sz="4" w:space="0" w:color="auto"/>
              <w:right w:val="nil"/>
            </w:tcBorders>
            <w:shd w:val="clear" w:color="auto" w:fill="F2F2F2" w:themeFill="background1" w:themeFillShade="F2"/>
            <w:noWrap/>
            <w:vAlign w:val="bottom"/>
            <w:hideMark/>
          </w:tcPr>
          <w:p w14:paraId="57142BB6" w14:textId="77777777" w:rsidR="00971161" w:rsidRPr="00971161" w:rsidRDefault="00971161" w:rsidP="00971161">
            <w:pPr>
              <w:jc w:val="right"/>
              <w:rPr>
                <w:b/>
              </w:rPr>
            </w:pPr>
            <w:r w:rsidRPr="00971161">
              <w:rPr>
                <w:b/>
              </w:rPr>
              <w:t>25,957</w:t>
            </w:r>
          </w:p>
        </w:tc>
        <w:tc>
          <w:tcPr>
            <w:tcW w:w="942" w:type="dxa"/>
            <w:tcBorders>
              <w:top w:val="single" w:sz="4" w:space="0" w:color="auto"/>
              <w:left w:val="nil"/>
              <w:bottom w:val="single" w:sz="4" w:space="0" w:color="auto"/>
              <w:right w:val="nil"/>
            </w:tcBorders>
            <w:shd w:val="clear" w:color="auto" w:fill="auto"/>
            <w:noWrap/>
            <w:vAlign w:val="bottom"/>
            <w:hideMark/>
          </w:tcPr>
          <w:p w14:paraId="3BDDD86F" w14:textId="77777777" w:rsidR="00971161" w:rsidRPr="00971161" w:rsidRDefault="00971161" w:rsidP="00971161">
            <w:pPr>
              <w:jc w:val="right"/>
              <w:rPr>
                <w:b/>
              </w:rPr>
            </w:pPr>
            <w:r w:rsidRPr="00971161">
              <w:rPr>
                <w:b/>
              </w:rPr>
              <w:t xml:space="preserve">36,108 </w:t>
            </w:r>
          </w:p>
        </w:tc>
      </w:tr>
      <w:tr w:rsidR="00971161" w:rsidRPr="00971161" w14:paraId="187CD28F" w14:textId="77777777" w:rsidTr="00971161">
        <w:trPr>
          <w:trHeight w:val="255"/>
        </w:trPr>
        <w:tc>
          <w:tcPr>
            <w:tcW w:w="5836" w:type="dxa"/>
            <w:tcBorders>
              <w:top w:val="nil"/>
              <w:left w:val="nil"/>
              <w:bottom w:val="nil"/>
              <w:right w:val="nil"/>
            </w:tcBorders>
            <w:shd w:val="clear" w:color="auto" w:fill="auto"/>
            <w:noWrap/>
            <w:vAlign w:val="bottom"/>
            <w:hideMark/>
          </w:tcPr>
          <w:p w14:paraId="4439FF10" w14:textId="77777777" w:rsidR="00971161" w:rsidRPr="00971161" w:rsidRDefault="00971161" w:rsidP="00971161"/>
        </w:tc>
        <w:tc>
          <w:tcPr>
            <w:tcW w:w="736" w:type="dxa"/>
            <w:tcBorders>
              <w:top w:val="nil"/>
              <w:left w:val="nil"/>
              <w:bottom w:val="nil"/>
              <w:right w:val="nil"/>
            </w:tcBorders>
            <w:shd w:val="clear" w:color="auto" w:fill="auto"/>
            <w:noWrap/>
            <w:vAlign w:val="bottom"/>
            <w:hideMark/>
          </w:tcPr>
          <w:p w14:paraId="7FFAE353"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56EFD12D" w14:textId="7104DBC1" w:rsidR="00971161" w:rsidRPr="00971161" w:rsidRDefault="00B247C7" w:rsidP="00971161">
            <w:pPr>
              <w:jc w:val="right"/>
            </w:pPr>
            <w:r>
              <w:t xml:space="preserve"> </w:t>
            </w:r>
          </w:p>
        </w:tc>
        <w:tc>
          <w:tcPr>
            <w:tcW w:w="942" w:type="dxa"/>
            <w:tcBorders>
              <w:top w:val="nil"/>
              <w:left w:val="nil"/>
              <w:bottom w:val="nil"/>
              <w:right w:val="nil"/>
            </w:tcBorders>
            <w:shd w:val="clear" w:color="auto" w:fill="auto"/>
            <w:noWrap/>
            <w:vAlign w:val="bottom"/>
            <w:hideMark/>
          </w:tcPr>
          <w:p w14:paraId="49388616" w14:textId="77777777" w:rsidR="00971161" w:rsidRPr="00971161" w:rsidRDefault="00971161" w:rsidP="00971161">
            <w:pPr>
              <w:jc w:val="right"/>
            </w:pPr>
          </w:p>
        </w:tc>
      </w:tr>
      <w:tr w:rsidR="00971161" w:rsidRPr="00971161" w14:paraId="75780BC9" w14:textId="77777777" w:rsidTr="00971161">
        <w:trPr>
          <w:trHeight w:val="255"/>
        </w:trPr>
        <w:tc>
          <w:tcPr>
            <w:tcW w:w="5836" w:type="dxa"/>
            <w:tcBorders>
              <w:top w:val="nil"/>
              <w:left w:val="nil"/>
              <w:bottom w:val="nil"/>
              <w:right w:val="nil"/>
            </w:tcBorders>
            <w:shd w:val="clear" w:color="auto" w:fill="auto"/>
            <w:noWrap/>
            <w:vAlign w:val="bottom"/>
            <w:hideMark/>
          </w:tcPr>
          <w:p w14:paraId="07A68641" w14:textId="77777777" w:rsidR="00971161" w:rsidRPr="00971161" w:rsidRDefault="00971161" w:rsidP="00971161">
            <w:pPr>
              <w:rPr>
                <w:b/>
              </w:rPr>
            </w:pPr>
            <w:r w:rsidRPr="00971161">
              <w:rPr>
                <w:b/>
              </w:rPr>
              <w:t>Cash flows from investing activities</w:t>
            </w:r>
          </w:p>
        </w:tc>
        <w:tc>
          <w:tcPr>
            <w:tcW w:w="736" w:type="dxa"/>
            <w:tcBorders>
              <w:top w:val="nil"/>
              <w:left w:val="nil"/>
              <w:bottom w:val="nil"/>
              <w:right w:val="nil"/>
            </w:tcBorders>
            <w:shd w:val="clear" w:color="auto" w:fill="auto"/>
            <w:noWrap/>
            <w:vAlign w:val="bottom"/>
            <w:hideMark/>
          </w:tcPr>
          <w:p w14:paraId="1A7917F9"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32997350" w14:textId="66B2E896" w:rsidR="00971161" w:rsidRPr="00971161" w:rsidRDefault="00B247C7" w:rsidP="00971161">
            <w:pPr>
              <w:jc w:val="right"/>
              <w:rPr>
                <w:b/>
              </w:rPr>
            </w:pPr>
            <w:r>
              <w:rPr>
                <w:b/>
              </w:rPr>
              <w:t xml:space="preserve"> </w:t>
            </w:r>
          </w:p>
        </w:tc>
        <w:tc>
          <w:tcPr>
            <w:tcW w:w="942" w:type="dxa"/>
            <w:tcBorders>
              <w:top w:val="nil"/>
              <w:left w:val="nil"/>
              <w:bottom w:val="nil"/>
              <w:right w:val="nil"/>
            </w:tcBorders>
            <w:shd w:val="clear" w:color="auto" w:fill="auto"/>
            <w:noWrap/>
            <w:vAlign w:val="bottom"/>
            <w:hideMark/>
          </w:tcPr>
          <w:p w14:paraId="43E9A552" w14:textId="77777777" w:rsidR="00971161" w:rsidRPr="00971161" w:rsidRDefault="00971161" w:rsidP="00971161">
            <w:pPr>
              <w:jc w:val="right"/>
              <w:rPr>
                <w:b/>
              </w:rPr>
            </w:pPr>
          </w:p>
        </w:tc>
      </w:tr>
      <w:tr w:rsidR="00971161" w:rsidRPr="00971161" w14:paraId="53FE32E9" w14:textId="77777777" w:rsidTr="00971161">
        <w:trPr>
          <w:trHeight w:val="255"/>
        </w:trPr>
        <w:tc>
          <w:tcPr>
            <w:tcW w:w="5836" w:type="dxa"/>
            <w:tcBorders>
              <w:top w:val="nil"/>
              <w:left w:val="nil"/>
              <w:bottom w:val="nil"/>
              <w:right w:val="nil"/>
            </w:tcBorders>
            <w:shd w:val="clear" w:color="auto" w:fill="auto"/>
            <w:noWrap/>
            <w:vAlign w:val="bottom"/>
            <w:hideMark/>
          </w:tcPr>
          <w:p w14:paraId="1969056C" w14:textId="77777777" w:rsidR="00971161" w:rsidRPr="00971161" w:rsidRDefault="00971161" w:rsidP="00971161">
            <w:r w:rsidRPr="00971161">
              <w:t>Purchases of non-financial assets</w:t>
            </w:r>
          </w:p>
        </w:tc>
        <w:tc>
          <w:tcPr>
            <w:tcW w:w="736" w:type="dxa"/>
            <w:tcBorders>
              <w:top w:val="nil"/>
              <w:left w:val="nil"/>
              <w:bottom w:val="nil"/>
              <w:right w:val="nil"/>
            </w:tcBorders>
            <w:shd w:val="clear" w:color="auto" w:fill="auto"/>
            <w:noWrap/>
            <w:vAlign w:val="bottom"/>
            <w:hideMark/>
          </w:tcPr>
          <w:p w14:paraId="6D01CD2F"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792972D1" w14:textId="77777777" w:rsidR="00971161" w:rsidRPr="00971161" w:rsidRDefault="00971161" w:rsidP="00971161">
            <w:pPr>
              <w:jc w:val="right"/>
            </w:pPr>
            <w:r w:rsidRPr="00971161">
              <w:t>(28,275)</w:t>
            </w:r>
          </w:p>
        </w:tc>
        <w:tc>
          <w:tcPr>
            <w:tcW w:w="942" w:type="dxa"/>
            <w:tcBorders>
              <w:top w:val="nil"/>
              <w:left w:val="nil"/>
              <w:bottom w:val="nil"/>
              <w:right w:val="nil"/>
            </w:tcBorders>
            <w:shd w:val="clear" w:color="auto" w:fill="auto"/>
            <w:noWrap/>
            <w:vAlign w:val="bottom"/>
            <w:hideMark/>
          </w:tcPr>
          <w:p w14:paraId="4626A7BF" w14:textId="77777777" w:rsidR="00971161" w:rsidRPr="00971161" w:rsidRDefault="00971161" w:rsidP="00971161">
            <w:pPr>
              <w:jc w:val="right"/>
            </w:pPr>
            <w:r w:rsidRPr="00971161">
              <w:t>(23,252)</w:t>
            </w:r>
          </w:p>
        </w:tc>
      </w:tr>
      <w:tr w:rsidR="00971161" w:rsidRPr="00971161" w14:paraId="09F55EC1" w14:textId="77777777" w:rsidTr="00971161">
        <w:trPr>
          <w:trHeight w:val="255"/>
        </w:trPr>
        <w:tc>
          <w:tcPr>
            <w:tcW w:w="5836" w:type="dxa"/>
            <w:tcBorders>
              <w:top w:val="nil"/>
              <w:left w:val="nil"/>
              <w:bottom w:val="nil"/>
              <w:right w:val="nil"/>
            </w:tcBorders>
            <w:shd w:val="clear" w:color="auto" w:fill="auto"/>
            <w:noWrap/>
            <w:vAlign w:val="bottom"/>
            <w:hideMark/>
          </w:tcPr>
          <w:p w14:paraId="59F3FD65" w14:textId="77777777" w:rsidR="00971161" w:rsidRPr="00971161" w:rsidRDefault="00971161" w:rsidP="00971161">
            <w:r w:rsidRPr="00971161">
              <w:t xml:space="preserve">Proceed from sales of non-financial assets </w:t>
            </w:r>
          </w:p>
        </w:tc>
        <w:tc>
          <w:tcPr>
            <w:tcW w:w="736" w:type="dxa"/>
            <w:tcBorders>
              <w:top w:val="nil"/>
              <w:left w:val="nil"/>
              <w:bottom w:val="nil"/>
              <w:right w:val="nil"/>
            </w:tcBorders>
            <w:shd w:val="clear" w:color="auto" w:fill="auto"/>
            <w:noWrap/>
            <w:vAlign w:val="bottom"/>
            <w:hideMark/>
          </w:tcPr>
          <w:p w14:paraId="004CE2FD" w14:textId="77777777" w:rsidR="00971161" w:rsidRPr="00971161" w:rsidRDefault="00971161" w:rsidP="00971161">
            <w:pPr>
              <w:jc w:val="right"/>
            </w:pPr>
          </w:p>
        </w:tc>
        <w:tc>
          <w:tcPr>
            <w:tcW w:w="906" w:type="dxa"/>
            <w:tcBorders>
              <w:top w:val="nil"/>
              <w:left w:val="nil"/>
              <w:bottom w:val="single" w:sz="4" w:space="0" w:color="auto"/>
              <w:right w:val="nil"/>
            </w:tcBorders>
            <w:shd w:val="clear" w:color="auto" w:fill="F2F2F2" w:themeFill="background1" w:themeFillShade="F2"/>
            <w:noWrap/>
            <w:vAlign w:val="bottom"/>
            <w:hideMark/>
          </w:tcPr>
          <w:p w14:paraId="20ACA87A" w14:textId="77777777" w:rsidR="00971161" w:rsidRPr="00971161" w:rsidRDefault="00971161" w:rsidP="00971161">
            <w:pPr>
              <w:jc w:val="right"/>
            </w:pPr>
            <w:r w:rsidRPr="00971161">
              <w:t>2,549</w:t>
            </w:r>
          </w:p>
        </w:tc>
        <w:tc>
          <w:tcPr>
            <w:tcW w:w="942" w:type="dxa"/>
            <w:tcBorders>
              <w:top w:val="nil"/>
              <w:left w:val="nil"/>
              <w:bottom w:val="nil"/>
              <w:right w:val="nil"/>
            </w:tcBorders>
            <w:shd w:val="clear" w:color="auto" w:fill="auto"/>
            <w:noWrap/>
            <w:vAlign w:val="bottom"/>
            <w:hideMark/>
          </w:tcPr>
          <w:p w14:paraId="1AC81C60" w14:textId="77777777" w:rsidR="00971161" w:rsidRPr="00971161" w:rsidRDefault="00971161" w:rsidP="00971161">
            <w:pPr>
              <w:jc w:val="right"/>
            </w:pPr>
            <w:r w:rsidRPr="00971161">
              <w:t xml:space="preserve">2,055 </w:t>
            </w:r>
          </w:p>
        </w:tc>
      </w:tr>
      <w:tr w:rsidR="00971161" w:rsidRPr="00971161" w14:paraId="54B58804" w14:textId="77777777" w:rsidTr="00971161">
        <w:trPr>
          <w:trHeight w:val="255"/>
        </w:trPr>
        <w:tc>
          <w:tcPr>
            <w:tcW w:w="5836" w:type="dxa"/>
            <w:tcBorders>
              <w:top w:val="single" w:sz="4" w:space="0" w:color="auto"/>
              <w:left w:val="nil"/>
              <w:bottom w:val="single" w:sz="4" w:space="0" w:color="auto"/>
              <w:right w:val="nil"/>
            </w:tcBorders>
            <w:shd w:val="clear" w:color="auto" w:fill="auto"/>
            <w:noWrap/>
            <w:vAlign w:val="bottom"/>
            <w:hideMark/>
          </w:tcPr>
          <w:p w14:paraId="2540B75B" w14:textId="77777777" w:rsidR="00971161" w:rsidRPr="00971161" w:rsidRDefault="00971161" w:rsidP="00971161">
            <w:pPr>
              <w:rPr>
                <w:b/>
              </w:rPr>
            </w:pPr>
            <w:r w:rsidRPr="00971161">
              <w:rPr>
                <w:b/>
              </w:rPr>
              <w:t>Net cash provided by/(used in) investing activities</w:t>
            </w:r>
          </w:p>
        </w:tc>
        <w:tc>
          <w:tcPr>
            <w:tcW w:w="736" w:type="dxa"/>
            <w:tcBorders>
              <w:top w:val="single" w:sz="4" w:space="0" w:color="auto"/>
              <w:left w:val="nil"/>
              <w:bottom w:val="single" w:sz="4" w:space="0" w:color="auto"/>
              <w:right w:val="nil"/>
            </w:tcBorders>
            <w:shd w:val="clear" w:color="auto" w:fill="auto"/>
            <w:noWrap/>
            <w:vAlign w:val="bottom"/>
            <w:hideMark/>
          </w:tcPr>
          <w:p w14:paraId="3EC6DC1A" w14:textId="083DB6FD" w:rsidR="00971161" w:rsidRPr="00971161" w:rsidRDefault="00B247C7" w:rsidP="00971161">
            <w:pPr>
              <w:jc w:val="right"/>
              <w:rPr>
                <w:b/>
              </w:rPr>
            </w:pPr>
            <w:r>
              <w:rPr>
                <w:b/>
              </w:rPr>
              <w:t xml:space="preserve"> </w:t>
            </w:r>
          </w:p>
        </w:tc>
        <w:tc>
          <w:tcPr>
            <w:tcW w:w="906" w:type="dxa"/>
            <w:tcBorders>
              <w:top w:val="nil"/>
              <w:left w:val="nil"/>
              <w:bottom w:val="single" w:sz="4" w:space="0" w:color="auto"/>
              <w:right w:val="nil"/>
            </w:tcBorders>
            <w:shd w:val="clear" w:color="auto" w:fill="F2F2F2" w:themeFill="background1" w:themeFillShade="F2"/>
            <w:noWrap/>
            <w:vAlign w:val="bottom"/>
            <w:hideMark/>
          </w:tcPr>
          <w:p w14:paraId="6DF69434" w14:textId="77777777" w:rsidR="00971161" w:rsidRPr="00971161" w:rsidRDefault="00971161" w:rsidP="00971161">
            <w:pPr>
              <w:jc w:val="right"/>
              <w:rPr>
                <w:b/>
              </w:rPr>
            </w:pPr>
            <w:r w:rsidRPr="00971161">
              <w:rPr>
                <w:b/>
              </w:rPr>
              <w:t>(25,726)</w:t>
            </w:r>
          </w:p>
        </w:tc>
        <w:tc>
          <w:tcPr>
            <w:tcW w:w="942" w:type="dxa"/>
            <w:tcBorders>
              <w:top w:val="single" w:sz="4" w:space="0" w:color="auto"/>
              <w:left w:val="nil"/>
              <w:bottom w:val="single" w:sz="4" w:space="0" w:color="auto"/>
              <w:right w:val="nil"/>
            </w:tcBorders>
            <w:shd w:val="clear" w:color="auto" w:fill="auto"/>
            <w:noWrap/>
            <w:vAlign w:val="bottom"/>
            <w:hideMark/>
          </w:tcPr>
          <w:p w14:paraId="27A08907" w14:textId="77777777" w:rsidR="00971161" w:rsidRPr="00971161" w:rsidRDefault="00971161" w:rsidP="00971161">
            <w:pPr>
              <w:jc w:val="right"/>
              <w:rPr>
                <w:b/>
              </w:rPr>
            </w:pPr>
            <w:r w:rsidRPr="00971161">
              <w:rPr>
                <w:b/>
              </w:rPr>
              <w:t>(21,196)</w:t>
            </w:r>
          </w:p>
        </w:tc>
      </w:tr>
      <w:tr w:rsidR="00971161" w:rsidRPr="00971161" w14:paraId="15783AE5" w14:textId="77777777" w:rsidTr="00971161">
        <w:trPr>
          <w:trHeight w:val="255"/>
        </w:trPr>
        <w:tc>
          <w:tcPr>
            <w:tcW w:w="5836" w:type="dxa"/>
            <w:tcBorders>
              <w:top w:val="nil"/>
              <w:left w:val="nil"/>
              <w:bottom w:val="nil"/>
              <w:right w:val="nil"/>
            </w:tcBorders>
            <w:shd w:val="clear" w:color="auto" w:fill="auto"/>
            <w:noWrap/>
            <w:vAlign w:val="bottom"/>
            <w:hideMark/>
          </w:tcPr>
          <w:p w14:paraId="532FDD50" w14:textId="77777777" w:rsidR="00971161" w:rsidRPr="00971161" w:rsidRDefault="00971161" w:rsidP="00971161"/>
        </w:tc>
        <w:tc>
          <w:tcPr>
            <w:tcW w:w="736" w:type="dxa"/>
            <w:tcBorders>
              <w:top w:val="nil"/>
              <w:left w:val="nil"/>
              <w:bottom w:val="nil"/>
              <w:right w:val="nil"/>
            </w:tcBorders>
            <w:shd w:val="clear" w:color="auto" w:fill="auto"/>
            <w:noWrap/>
            <w:vAlign w:val="bottom"/>
            <w:hideMark/>
          </w:tcPr>
          <w:p w14:paraId="6E4A3A6C"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30B044CF" w14:textId="5433B8E4" w:rsidR="00971161" w:rsidRPr="00971161" w:rsidRDefault="00B247C7" w:rsidP="00971161">
            <w:pPr>
              <w:jc w:val="right"/>
            </w:pPr>
            <w:r>
              <w:t xml:space="preserve"> </w:t>
            </w:r>
          </w:p>
        </w:tc>
        <w:tc>
          <w:tcPr>
            <w:tcW w:w="942" w:type="dxa"/>
            <w:tcBorders>
              <w:top w:val="nil"/>
              <w:left w:val="nil"/>
              <w:bottom w:val="nil"/>
              <w:right w:val="nil"/>
            </w:tcBorders>
            <w:shd w:val="clear" w:color="auto" w:fill="auto"/>
            <w:noWrap/>
            <w:vAlign w:val="bottom"/>
            <w:hideMark/>
          </w:tcPr>
          <w:p w14:paraId="754C9189" w14:textId="77777777" w:rsidR="00971161" w:rsidRPr="00971161" w:rsidRDefault="00971161" w:rsidP="00971161">
            <w:pPr>
              <w:jc w:val="right"/>
            </w:pPr>
          </w:p>
        </w:tc>
      </w:tr>
      <w:tr w:rsidR="00971161" w:rsidRPr="00971161" w14:paraId="239A2FDF" w14:textId="77777777" w:rsidTr="00971161">
        <w:trPr>
          <w:trHeight w:val="255"/>
        </w:trPr>
        <w:tc>
          <w:tcPr>
            <w:tcW w:w="5836" w:type="dxa"/>
            <w:tcBorders>
              <w:top w:val="nil"/>
              <w:left w:val="nil"/>
              <w:bottom w:val="nil"/>
              <w:right w:val="nil"/>
            </w:tcBorders>
            <w:shd w:val="clear" w:color="auto" w:fill="auto"/>
            <w:noWrap/>
            <w:vAlign w:val="bottom"/>
            <w:hideMark/>
          </w:tcPr>
          <w:p w14:paraId="40781C10" w14:textId="77777777" w:rsidR="00971161" w:rsidRPr="00971161" w:rsidRDefault="00971161" w:rsidP="00971161">
            <w:pPr>
              <w:rPr>
                <w:b/>
              </w:rPr>
            </w:pPr>
            <w:r w:rsidRPr="00971161">
              <w:rPr>
                <w:b/>
              </w:rPr>
              <w:t>Cash flows from financing activities</w:t>
            </w:r>
          </w:p>
        </w:tc>
        <w:tc>
          <w:tcPr>
            <w:tcW w:w="736" w:type="dxa"/>
            <w:tcBorders>
              <w:top w:val="nil"/>
              <w:left w:val="nil"/>
              <w:bottom w:val="nil"/>
              <w:right w:val="nil"/>
            </w:tcBorders>
            <w:shd w:val="clear" w:color="auto" w:fill="auto"/>
            <w:noWrap/>
            <w:vAlign w:val="bottom"/>
            <w:hideMark/>
          </w:tcPr>
          <w:p w14:paraId="5AD9667B" w14:textId="77777777" w:rsidR="00971161" w:rsidRPr="00971161" w:rsidRDefault="00971161" w:rsidP="00971161">
            <w:pPr>
              <w:jc w:val="right"/>
              <w:rPr>
                <w:b/>
              </w:rPr>
            </w:pPr>
          </w:p>
        </w:tc>
        <w:tc>
          <w:tcPr>
            <w:tcW w:w="906" w:type="dxa"/>
            <w:tcBorders>
              <w:top w:val="nil"/>
              <w:left w:val="nil"/>
              <w:bottom w:val="nil"/>
              <w:right w:val="nil"/>
            </w:tcBorders>
            <w:shd w:val="clear" w:color="auto" w:fill="F2F2F2" w:themeFill="background1" w:themeFillShade="F2"/>
            <w:noWrap/>
            <w:vAlign w:val="bottom"/>
            <w:hideMark/>
          </w:tcPr>
          <w:p w14:paraId="613D6043" w14:textId="0AE44B2C" w:rsidR="00971161" w:rsidRPr="00971161" w:rsidRDefault="00B247C7" w:rsidP="00971161">
            <w:pPr>
              <w:jc w:val="right"/>
              <w:rPr>
                <w:b/>
              </w:rPr>
            </w:pPr>
            <w:r>
              <w:rPr>
                <w:b/>
              </w:rPr>
              <w:t xml:space="preserve"> </w:t>
            </w:r>
          </w:p>
        </w:tc>
        <w:tc>
          <w:tcPr>
            <w:tcW w:w="942" w:type="dxa"/>
            <w:tcBorders>
              <w:top w:val="nil"/>
              <w:left w:val="nil"/>
              <w:bottom w:val="nil"/>
              <w:right w:val="nil"/>
            </w:tcBorders>
            <w:shd w:val="clear" w:color="auto" w:fill="auto"/>
            <w:noWrap/>
            <w:vAlign w:val="bottom"/>
            <w:hideMark/>
          </w:tcPr>
          <w:p w14:paraId="0AA2D38B" w14:textId="77777777" w:rsidR="00971161" w:rsidRPr="00971161" w:rsidRDefault="00971161" w:rsidP="00971161">
            <w:pPr>
              <w:jc w:val="right"/>
              <w:rPr>
                <w:b/>
              </w:rPr>
            </w:pPr>
          </w:p>
        </w:tc>
      </w:tr>
      <w:tr w:rsidR="00971161" w:rsidRPr="00971161" w14:paraId="06E7DA4C" w14:textId="77777777" w:rsidTr="00971161">
        <w:trPr>
          <w:trHeight w:val="255"/>
        </w:trPr>
        <w:tc>
          <w:tcPr>
            <w:tcW w:w="5836" w:type="dxa"/>
            <w:tcBorders>
              <w:top w:val="nil"/>
              <w:left w:val="nil"/>
              <w:bottom w:val="nil"/>
              <w:right w:val="nil"/>
            </w:tcBorders>
            <w:shd w:val="clear" w:color="auto" w:fill="auto"/>
            <w:noWrap/>
            <w:vAlign w:val="bottom"/>
            <w:hideMark/>
          </w:tcPr>
          <w:p w14:paraId="6D2B5693" w14:textId="77777777" w:rsidR="00971161" w:rsidRPr="00971161" w:rsidRDefault="00971161" w:rsidP="00971161">
            <w:r w:rsidRPr="00971161">
              <w:t>Owner contributions by State Government</w:t>
            </w:r>
          </w:p>
        </w:tc>
        <w:tc>
          <w:tcPr>
            <w:tcW w:w="736" w:type="dxa"/>
            <w:tcBorders>
              <w:top w:val="nil"/>
              <w:left w:val="nil"/>
              <w:bottom w:val="nil"/>
              <w:right w:val="nil"/>
            </w:tcBorders>
            <w:shd w:val="clear" w:color="auto" w:fill="auto"/>
            <w:noWrap/>
            <w:vAlign w:val="bottom"/>
            <w:hideMark/>
          </w:tcPr>
          <w:p w14:paraId="32A53A11"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07B170FA" w14:textId="77777777" w:rsidR="00971161" w:rsidRPr="00971161" w:rsidRDefault="00971161" w:rsidP="00971161">
            <w:pPr>
              <w:jc w:val="right"/>
            </w:pPr>
            <w:r w:rsidRPr="00971161">
              <w:t>10,012</w:t>
            </w:r>
          </w:p>
        </w:tc>
        <w:tc>
          <w:tcPr>
            <w:tcW w:w="942" w:type="dxa"/>
            <w:tcBorders>
              <w:top w:val="nil"/>
              <w:left w:val="nil"/>
              <w:bottom w:val="nil"/>
              <w:right w:val="nil"/>
            </w:tcBorders>
            <w:shd w:val="clear" w:color="auto" w:fill="auto"/>
            <w:noWrap/>
            <w:vAlign w:val="bottom"/>
            <w:hideMark/>
          </w:tcPr>
          <w:p w14:paraId="3D47CF48" w14:textId="77777777" w:rsidR="00971161" w:rsidRPr="00971161" w:rsidRDefault="00971161" w:rsidP="00971161">
            <w:pPr>
              <w:jc w:val="right"/>
            </w:pPr>
            <w:r w:rsidRPr="00971161">
              <w:t xml:space="preserve">2,088 </w:t>
            </w:r>
          </w:p>
        </w:tc>
      </w:tr>
      <w:tr w:rsidR="00971161" w:rsidRPr="00971161" w14:paraId="55C6C2F6" w14:textId="77777777" w:rsidTr="00971161">
        <w:trPr>
          <w:trHeight w:val="510"/>
        </w:trPr>
        <w:tc>
          <w:tcPr>
            <w:tcW w:w="5836" w:type="dxa"/>
            <w:tcBorders>
              <w:top w:val="nil"/>
              <w:left w:val="nil"/>
              <w:bottom w:val="nil"/>
              <w:right w:val="nil"/>
            </w:tcBorders>
            <w:shd w:val="clear" w:color="auto" w:fill="auto"/>
            <w:vAlign w:val="bottom"/>
            <w:hideMark/>
          </w:tcPr>
          <w:p w14:paraId="07AE409F" w14:textId="77777777" w:rsidR="00971161" w:rsidRPr="00971161" w:rsidRDefault="00971161" w:rsidP="00971161">
            <w:r w:rsidRPr="00971161">
              <w:t>Cash received from activity transferred in Machinery of Government changes</w:t>
            </w:r>
          </w:p>
        </w:tc>
        <w:tc>
          <w:tcPr>
            <w:tcW w:w="736" w:type="dxa"/>
            <w:tcBorders>
              <w:top w:val="nil"/>
              <w:left w:val="nil"/>
              <w:bottom w:val="nil"/>
              <w:right w:val="nil"/>
            </w:tcBorders>
            <w:shd w:val="clear" w:color="auto" w:fill="auto"/>
            <w:noWrap/>
            <w:vAlign w:val="bottom"/>
            <w:hideMark/>
          </w:tcPr>
          <w:p w14:paraId="42F1D147"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51F66F80" w14:textId="5EDD4023" w:rsidR="00971161" w:rsidRPr="00971161" w:rsidRDefault="00B247C7" w:rsidP="00971161">
            <w:pPr>
              <w:jc w:val="right"/>
            </w:pPr>
            <w:r>
              <w:t xml:space="preserve"> </w:t>
            </w:r>
          </w:p>
        </w:tc>
        <w:tc>
          <w:tcPr>
            <w:tcW w:w="942" w:type="dxa"/>
            <w:tcBorders>
              <w:top w:val="nil"/>
              <w:left w:val="nil"/>
              <w:bottom w:val="nil"/>
              <w:right w:val="nil"/>
            </w:tcBorders>
            <w:shd w:val="clear" w:color="auto" w:fill="auto"/>
            <w:noWrap/>
            <w:vAlign w:val="bottom"/>
            <w:hideMark/>
          </w:tcPr>
          <w:p w14:paraId="7620721D" w14:textId="77777777" w:rsidR="00971161" w:rsidRPr="00971161" w:rsidRDefault="00971161" w:rsidP="00971161">
            <w:pPr>
              <w:jc w:val="right"/>
            </w:pPr>
            <w:r w:rsidRPr="00971161">
              <w:t xml:space="preserve">1,933 </w:t>
            </w:r>
          </w:p>
        </w:tc>
      </w:tr>
      <w:tr w:rsidR="00971161" w:rsidRPr="00971161" w14:paraId="7D4B816E" w14:textId="77777777" w:rsidTr="00971161">
        <w:trPr>
          <w:trHeight w:val="255"/>
        </w:trPr>
        <w:tc>
          <w:tcPr>
            <w:tcW w:w="5836" w:type="dxa"/>
            <w:tcBorders>
              <w:top w:val="nil"/>
              <w:left w:val="nil"/>
              <w:bottom w:val="nil"/>
              <w:right w:val="nil"/>
            </w:tcBorders>
            <w:shd w:val="clear" w:color="auto" w:fill="auto"/>
            <w:noWrap/>
            <w:vAlign w:val="bottom"/>
            <w:hideMark/>
          </w:tcPr>
          <w:p w14:paraId="45323E18" w14:textId="77777777" w:rsidR="00971161" w:rsidRPr="00971161" w:rsidRDefault="00971161" w:rsidP="00971161">
            <w:r w:rsidRPr="00971161">
              <w:t>Payment of borrowing and finance leases</w:t>
            </w:r>
          </w:p>
        </w:tc>
        <w:tc>
          <w:tcPr>
            <w:tcW w:w="736" w:type="dxa"/>
            <w:tcBorders>
              <w:top w:val="nil"/>
              <w:left w:val="nil"/>
              <w:bottom w:val="nil"/>
              <w:right w:val="nil"/>
            </w:tcBorders>
            <w:shd w:val="clear" w:color="auto" w:fill="auto"/>
            <w:noWrap/>
            <w:vAlign w:val="bottom"/>
            <w:hideMark/>
          </w:tcPr>
          <w:p w14:paraId="3384F9AF"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0F6B75AF" w14:textId="77777777" w:rsidR="00971161" w:rsidRPr="00971161" w:rsidRDefault="00971161" w:rsidP="00971161">
            <w:pPr>
              <w:jc w:val="right"/>
            </w:pPr>
            <w:r w:rsidRPr="00971161">
              <w:t>(9,495)</w:t>
            </w:r>
          </w:p>
        </w:tc>
        <w:tc>
          <w:tcPr>
            <w:tcW w:w="942" w:type="dxa"/>
            <w:tcBorders>
              <w:top w:val="nil"/>
              <w:left w:val="nil"/>
              <w:bottom w:val="nil"/>
              <w:right w:val="nil"/>
            </w:tcBorders>
            <w:shd w:val="clear" w:color="auto" w:fill="auto"/>
            <w:noWrap/>
            <w:vAlign w:val="bottom"/>
            <w:hideMark/>
          </w:tcPr>
          <w:p w14:paraId="288E7C83" w14:textId="77777777" w:rsidR="00971161" w:rsidRPr="00971161" w:rsidRDefault="00971161" w:rsidP="00971161">
            <w:pPr>
              <w:jc w:val="right"/>
            </w:pPr>
            <w:r w:rsidRPr="00971161">
              <w:t>(11,302)</w:t>
            </w:r>
          </w:p>
        </w:tc>
      </w:tr>
      <w:tr w:rsidR="00971161" w:rsidRPr="00971161" w14:paraId="3524D5BB" w14:textId="77777777" w:rsidTr="00971161">
        <w:trPr>
          <w:trHeight w:val="255"/>
        </w:trPr>
        <w:tc>
          <w:tcPr>
            <w:tcW w:w="5836" w:type="dxa"/>
            <w:tcBorders>
              <w:top w:val="single" w:sz="4" w:space="0" w:color="auto"/>
              <w:left w:val="nil"/>
              <w:bottom w:val="single" w:sz="4" w:space="0" w:color="auto"/>
              <w:right w:val="nil"/>
            </w:tcBorders>
            <w:shd w:val="clear" w:color="auto" w:fill="auto"/>
            <w:noWrap/>
            <w:vAlign w:val="bottom"/>
            <w:hideMark/>
          </w:tcPr>
          <w:p w14:paraId="54B162FA" w14:textId="77777777" w:rsidR="00971161" w:rsidRPr="00971161" w:rsidRDefault="00971161" w:rsidP="00971161">
            <w:pPr>
              <w:rPr>
                <w:b/>
              </w:rPr>
            </w:pPr>
            <w:r w:rsidRPr="00971161">
              <w:rPr>
                <w:b/>
              </w:rPr>
              <w:t>Net cash provided by/(used in) financing activities</w:t>
            </w:r>
          </w:p>
        </w:tc>
        <w:tc>
          <w:tcPr>
            <w:tcW w:w="736" w:type="dxa"/>
            <w:tcBorders>
              <w:top w:val="single" w:sz="4" w:space="0" w:color="auto"/>
              <w:left w:val="nil"/>
              <w:bottom w:val="single" w:sz="4" w:space="0" w:color="auto"/>
              <w:right w:val="nil"/>
            </w:tcBorders>
            <w:shd w:val="clear" w:color="auto" w:fill="auto"/>
            <w:noWrap/>
            <w:vAlign w:val="bottom"/>
            <w:hideMark/>
          </w:tcPr>
          <w:p w14:paraId="342F0124" w14:textId="369D75D7" w:rsidR="00971161" w:rsidRPr="00971161" w:rsidRDefault="00B247C7" w:rsidP="00971161">
            <w:pPr>
              <w:jc w:val="right"/>
              <w:rPr>
                <w:b/>
              </w:rPr>
            </w:pPr>
            <w:r>
              <w:rPr>
                <w:b/>
              </w:rPr>
              <w:t xml:space="preserve"> </w:t>
            </w:r>
          </w:p>
        </w:tc>
        <w:tc>
          <w:tcPr>
            <w:tcW w:w="906" w:type="dxa"/>
            <w:tcBorders>
              <w:top w:val="single" w:sz="4" w:space="0" w:color="auto"/>
              <w:left w:val="nil"/>
              <w:bottom w:val="single" w:sz="4" w:space="0" w:color="auto"/>
              <w:right w:val="nil"/>
            </w:tcBorders>
            <w:shd w:val="clear" w:color="auto" w:fill="F2F2F2" w:themeFill="background1" w:themeFillShade="F2"/>
            <w:noWrap/>
            <w:vAlign w:val="bottom"/>
            <w:hideMark/>
          </w:tcPr>
          <w:p w14:paraId="0A4B8046" w14:textId="77777777" w:rsidR="00971161" w:rsidRPr="00971161" w:rsidRDefault="00971161" w:rsidP="00971161">
            <w:pPr>
              <w:jc w:val="right"/>
              <w:rPr>
                <w:b/>
              </w:rPr>
            </w:pPr>
            <w:r w:rsidRPr="00971161">
              <w:rPr>
                <w:b/>
              </w:rPr>
              <w:t xml:space="preserve">517 </w:t>
            </w:r>
          </w:p>
        </w:tc>
        <w:tc>
          <w:tcPr>
            <w:tcW w:w="942" w:type="dxa"/>
            <w:tcBorders>
              <w:top w:val="single" w:sz="4" w:space="0" w:color="auto"/>
              <w:left w:val="nil"/>
              <w:bottom w:val="single" w:sz="4" w:space="0" w:color="auto"/>
              <w:right w:val="nil"/>
            </w:tcBorders>
            <w:shd w:val="clear" w:color="auto" w:fill="auto"/>
            <w:noWrap/>
            <w:vAlign w:val="bottom"/>
            <w:hideMark/>
          </w:tcPr>
          <w:p w14:paraId="0D84A7C5" w14:textId="77777777" w:rsidR="00971161" w:rsidRPr="00971161" w:rsidRDefault="00971161" w:rsidP="00971161">
            <w:pPr>
              <w:jc w:val="right"/>
              <w:rPr>
                <w:b/>
              </w:rPr>
            </w:pPr>
            <w:r w:rsidRPr="00971161">
              <w:rPr>
                <w:b/>
              </w:rPr>
              <w:t>(7,281)</w:t>
            </w:r>
          </w:p>
        </w:tc>
      </w:tr>
      <w:tr w:rsidR="00971161" w:rsidRPr="00971161" w14:paraId="6E293C0E" w14:textId="77777777" w:rsidTr="00971161">
        <w:trPr>
          <w:trHeight w:val="255"/>
        </w:trPr>
        <w:tc>
          <w:tcPr>
            <w:tcW w:w="5836" w:type="dxa"/>
            <w:tcBorders>
              <w:top w:val="nil"/>
              <w:left w:val="nil"/>
              <w:bottom w:val="nil"/>
              <w:right w:val="nil"/>
            </w:tcBorders>
            <w:shd w:val="clear" w:color="auto" w:fill="auto"/>
            <w:noWrap/>
            <w:vAlign w:val="bottom"/>
            <w:hideMark/>
          </w:tcPr>
          <w:p w14:paraId="6128445E" w14:textId="77777777" w:rsidR="00971161" w:rsidRPr="00971161" w:rsidRDefault="00971161" w:rsidP="00971161"/>
        </w:tc>
        <w:tc>
          <w:tcPr>
            <w:tcW w:w="736" w:type="dxa"/>
            <w:tcBorders>
              <w:top w:val="nil"/>
              <w:left w:val="nil"/>
              <w:bottom w:val="nil"/>
              <w:right w:val="nil"/>
            </w:tcBorders>
            <w:shd w:val="clear" w:color="auto" w:fill="auto"/>
            <w:noWrap/>
            <w:vAlign w:val="bottom"/>
            <w:hideMark/>
          </w:tcPr>
          <w:p w14:paraId="60D3B764"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352F7116" w14:textId="1854515D" w:rsidR="00971161" w:rsidRPr="00971161" w:rsidRDefault="00B247C7" w:rsidP="00971161">
            <w:pPr>
              <w:jc w:val="right"/>
            </w:pPr>
            <w:r>
              <w:t xml:space="preserve"> </w:t>
            </w:r>
          </w:p>
        </w:tc>
        <w:tc>
          <w:tcPr>
            <w:tcW w:w="942" w:type="dxa"/>
            <w:tcBorders>
              <w:top w:val="nil"/>
              <w:left w:val="nil"/>
              <w:bottom w:val="nil"/>
              <w:right w:val="nil"/>
            </w:tcBorders>
            <w:shd w:val="clear" w:color="auto" w:fill="auto"/>
            <w:noWrap/>
            <w:vAlign w:val="bottom"/>
            <w:hideMark/>
          </w:tcPr>
          <w:p w14:paraId="78123932" w14:textId="77777777" w:rsidR="00971161" w:rsidRPr="00971161" w:rsidRDefault="00971161" w:rsidP="00971161">
            <w:pPr>
              <w:jc w:val="right"/>
            </w:pPr>
          </w:p>
        </w:tc>
      </w:tr>
      <w:tr w:rsidR="00971161" w:rsidRPr="00971161" w14:paraId="3B6103BF" w14:textId="77777777" w:rsidTr="00971161">
        <w:trPr>
          <w:trHeight w:val="255"/>
        </w:trPr>
        <w:tc>
          <w:tcPr>
            <w:tcW w:w="5836" w:type="dxa"/>
            <w:tcBorders>
              <w:top w:val="single" w:sz="4" w:space="0" w:color="auto"/>
              <w:left w:val="nil"/>
              <w:bottom w:val="single" w:sz="4" w:space="0" w:color="auto"/>
              <w:right w:val="nil"/>
            </w:tcBorders>
            <w:shd w:val="clear" w:color="auto" w:fill="auto"/>
            <w:noWrap/>
            <w:vAlign w:val="bottom"/>
            <w:hideMark/>
          </w:tcPr>
          <w:p w14:paraId="3EF1DFE5" w14:textId="77777777" w:rsidR="00971161" w:rsidRPr="00971161" w:rsidRDefault="00971161" w:rsidP="00971161">
            <w:pPr>
              <w:rPr>
                <w:b/>
              </w:rPr>
            </w:pPr>
            <w:r w:rsidRPr="00971161">
              <w:rPr>
                <w:b/>
              </w:rPr>
              <w:t>Net increase (decrease) in cash held</w:t>
            </w:r>
          </w:p>
        </w:tc>
        <w:tc>
          <w:tcPr>
            <w:tcW w:w="736" w:type="dxa"/>
            <w:tcBorders>
              <w:top w:val="single" w:sz="4" w:space="0" w:color="auto"/>
              <w:left w:val="nil"/>
              <w:bottom w:val="single" w:sz="4" w:space="0" w:color="auto"/>
              <w:right w:val="nil"/>
            </w:tcBorders>
            <w:shd w:val="clear" w:color="auto" w:fill="auto"/>
            <w:noWrap/>
            <w:vAlign w:val="bottom"/>
            <w:hideMark/>
          </w:tcPr>
          <w:p w14:paraId="602722F0" w14:textId="31F3A0A2" w:rsidR="00971161" w:rsidRPr="00971161" w:rsidRDefault="00B247C7" w:rsidP="00971161">
            <w:pPr>
              <w:jc w:val="right"/>
              <w:rPr>
                <w:b/>
              </w:rPr>
            </w:pPr>
            <w:r>
              <w:rPr>
                <w:b/>
              </w:rPr>
              <w:t xml:space="preserve"> </w:t>
            </w:r>
          </w:p>
        </w:tc>
        <w:tc>
          <w:tcPr>
            <w:tcW w:w="906" w:type="dxa"/>
            <w:tcBorders>
              <w:top w:val="single" w:sz="4" w:space="0" w:color="auto"/>
              <w:left w:val="nil"/>
              <w:bottom w:val="single" w:sz="4" w:space="0" w:color="auto"/>
              <w:right w:val="nil"/>
            </w:tcBorders>
            <w:shd w:val="clear" w:color="auto" w:fill="F2F2F2" w:themeFill="background1" w:themeFillShade="F2"/>
            <w:noWrap/>
            <w:vAlign w:val="bottom"/>
            <w:hideMark/>
          </w:tcPr>
          <w:p w14:paraId="58744DB8" w14:textId="77777777" w:rsidR="00971161" w:rsidRPr="00971161" w:rsidRDefault="00971161" w:rsidP="00971161">
            <w:pPr>
              <w:jc w:val="right"/>
              <w:rPr>
                <w:b/>
              </w:rPr>
            </w:pPr>
            <w:r w:rsidRPr="00971161">
              <w:rPr>
                <w:b/>
              </w:rPr>
              <w:t>748</w:t>
            </w:r>
          </w:p>
        </w:tc>
        <w:tc>
          <w:tcPr>
            <w:tcW w:w="942" w:type="dxa"/>
            <w:tcBorders>
              <w:top w:val="single" w:sz="4" w:space="0" w:color="auto"/>
              <w:left w:val="nil"/>
              <w:bottom w:val="single" w:sz="4" w:space="0" w:color="auto"/>
              <w:right w:val="nil"/>
            </w:tcBorders>
            <w:shd w:val="clear" w:color="auto" w:fill="auto"/>
            <w:noWrap/>
            <w:vAlign w:val="bottom"/>
            <w:hideMark/>
          </w:tcPr>
          <w:p w14:paraId="00D66157" w14:textId="77777777" w:rsidR="00971161" w:rsidRPr="00971161" w:rsidRDefault="00971161" w:rsidP="00971161">
            <w:pPr>
              <w:jc w:val="right"/>
              <w:rPr>
                <w:b/>
              </w:rPr>
            </w:pPr>
            <w:r w:rsidRPr="00971161">
              <w:rPr>
                <w:b/>
              </w:rPr>
              <w:t xml:space="preserve">7,631 </w:t>
            </w:r>
          </w:p>
        </w:tc>
      </w:tr>
      <w:tr w:rsidR="00971161" w:rsidRPr="00971161" w14:paraId="51348C66" w14:textId="77777777" w:rsidTr="00971161">
        <w:trPr>
          <w:trHeight w:val="255"/>
        </w:trPr>
        <w:tc>
          <w:tcPr>
            <w:tcW w:w="5836" w:type="dxa"/>
            <w:tcBorders>
              <w:top w:val="nil"/>
              <w:left w:val="nil"/>
              <w:bottom w:val="nil"/>
              <w:right w:val="nil"/>
            </w:tcBorders>
            <w:shd w:val="clear" w:color="auto" w:fill="auto"/>
            <w:vAlign w:val="bottom"/>
            <w:hideMark/>
          </w:tcPr>
          <w:p w14:paraId="13D9989F" w14:textId="77777777" w:rsidR="00971161" w:rsidRPr="00971161" w:rsidRDefault="00971161" w:rsidP="00971161">
            <w:r w:rsidRPr="00971161">
              <w:t>Cash and cash equivalents at the beginning of the financial year</w:t>
            </w:r>
          </w:p>
        </w:tc>
        <w:tc>
          <w:tcPr>
            <w:tcW w:w="736" w:type="dxa"/>
            <w:tcBorders>
              <w:top w:val="nil"/>
              <w:left w:val="nil"/>
              <w:bottom w:val="nil"/>
              <w:right w:val="nil"/>
            </w:tcBorders>
            <w:shd w:val="clear" w:color="auto" w:fill="auto"/>
            <w:noWrap/>
            <w:vAlign w:val="bottom"/>
            <w:hideMark/>
          </w:tcPr>
          <w:p w14:paraId="1DC0CFB9" w14:textId="77777777" w:rsidR="00971161" w:rsidRPr="00971161" w:rsidRDefault="00971161" w:rsidP="00971161">
            <w:pPr>
              <w:jc w:val="right"/>
            </w:pPr>
          </w:p>
        </w:tc>
        <w:tc>
          <w:tcPr>
            <w:tcW w:w="906" w:type="dxa"/>
            <w:tcBorders>
              <w:top w:val="nil"/>
              <w:left w:val="nil"/>
              <w:bottom w:val="nil"/>
              <w:right w:val="nil"/>
            </w:tcBorders>
            <w:shd w:val="clear" w:color="auto" w:fill="F2F2F2" w:themeFill="background1" w:themeFillShade="F2"/>
            <w:noWrap/>
            <w:vAlign w:val="bottom"/>
            <w:hideMark/>
          </w:tcPr>
          <w:p w14:paraId="08EDBC62" w14:textId="77777777" w:rsidR="00971161" w:rsidRPr="00971161" w:rsidRDefault="00971161" w:rsidP="00971161">
            <w:pPr>
              <w:jc w:val="right"/>
            </w:pPr>
            <w:r w:rsidRPr="00971161">
              <w:t>7,631</w:t>
            </w:r>
          </w:p>
        </w:tc>
        <w:tc>
          <w:tcPr>
            <w:tcW w:w="942" w:type="dxa"/>
            <w:tcBorders>
              <w:top w:val="nil"/>
              <w:left w:val="nil"/>
              <w:bottom w:val="nil"/>
              <w:right w:val="nil"/>
            </w:tcBorders>
            <w:shd w:val="clear" w:color="auto" w:fill="auto"/>
            <w:noWrap/>
            <w:vAlign w:val="bottom"/>
            <w:hideMark/>
          </w:tcPr>
          <w:p w14:paraId="2360BCB7" w14:textId="77777777" w:rsidR="00971161" w:rsidRPr="00971161" w:rsidRDefault="00971161" w:rsidP="00971161">
            <w:pPr>
              <w:jc w:val="right"/>
            </w:pPr>
            <w:r w:rsidRPr="00971161">
              <w:t xml:space="preserve">0 </w:t>
            </w:r>
          </w:p>
        </w:tc>
      </w:tr>
      <w:tr w:rsidR="00971161" w:rsidRPr="00971161" w14:paraId="14A8FD50" w14:textId="77777777" w:rsidTr="00971161">
        <w:trPr>
          <w:trHeight w:val="270"/>
        </w:trPr>
        <w:tc>
          <w:tcPr>
            <w:tcW w:w="5836" w:type="dxa"/>
            <w:tcBorders>
              <w:top w:val="single" w:sz="4" w:space="0" w:color="auto"/>
              <w:left w:val="nil"/>
              <w:bottom w:val="single" w:sz="8" w:space="0" w:color="auto"/>
              <w:right w:val="nil"/>
            </w:tcBorders>
            <w:shd w:val="clear" w:color="auto" w:fill="auto"/>
            <w:noWrap/>
            <w:vAlign w:val="bottom"/>
            <w:hideMark/>
          </w:tcPr>
          <w:p w14:paraId="67FB0FAD" w14:textId="77777777" w:rsidR="00971161" w:rsidRPr="00971161" w:rsidRDefault="00971161" w:rsidP="00971161">
            <w:pPr>
              <w:rPr>
                <w:b/>
              </w:rPr>
            </w:pPr>
            <w:r w:rsidRPr="00971161">
              <w:rPr>
                <w:b/>
              </w:rPr>
              <w:t>Cash and cash equivalents at the end of the financial year</w:t>
            </w:r>
          </w:p>
        </w:tc>
        <w:tc>
          <w:tcPr>
            <w:tcW w:w="736" w:type="dxa"/>
            <w:tcBorders>
              <w:top w:val="single" w:sz="4" w:space="0" w:color="auto"/>
              <w:left w:val="nil"/>
              <w:bottom w:val="single" w:sz="8" w:space="0" w:color="auto"/>
              <w:right w:val="nil"/>
            </w:tcBorders>
            <w:shd w:val="clear" w:color="auto" w:fill="auto"/>
            <w:noWrap/>
            <w:vAlign w:val="bottom"/>
            <w:hideMark/>
          </w:tcPr>
          <w:p w14:paraId="25954BE5" w14:textId="77777777" w:rsidR="00971161" w:rsidRPr="00971161" w:rsidRDefault="00971161" w:rsidP="00971161">
            <w:pPr>
              <w:jc w:val="right"/>
              <w:rPr>
                <w:b/>
              </w:rPr>
            </w:pPr>
            <w:r w:rsidRPr="00971161">
              <w:rPr>
                <w:b/>
              </w:rPr>
              <w:t>20</w:t>
            </w:r>
          </w:p>
        </w:tc>
        <w:tc>
          <w:tcPr>
            <w:tcW w:w="906" w:type="dxa"/>
            <w:tcBorders>
              <w:top w:val="single" w:sz="4" w:space="0" w:color="auto"/>
              <w:left w:val="nil"/>
              <w:bottom w:val="single" w:sz="8" w:space="0" w:color="auto"/>
              <w:right w:val="nil"/>
            </w:tcBorders>
            <w:shd w:val="clear" w:color="auto" w:fill="F2F2F2" w:themeFill="background1" w:themeFillShade="F2"/>
            <w:noWrap/>
            <w:vAlign w:val="bottom"/>
            <w:hideMark/>
          </w:tcPr>
          <w:p w14:paraId="6B8D672E" w14:textId="77777777" w:rsidR="00971161" w:rsidRPr="00971161" w:rsidRDefault="00971161" w:rsidP="00971161">
            <w:pPr>
              <w:jc w:val="right"/>
              <w:rPr>
                <w:b/>
              </w:rPr>
            </w:pPr>
            <w:r w:rsidRPr="00971161">
              <w:rPr>
                <w:b/>
              </w:rPr>
              <w:t>8,379</w:t>
            </w:r>
          </w:p>
        </w:tc>
        <w:tc>
          <w:tcPr>
            <w:tcW w:w="942" w:type="dxa"/>
            <w:tcBorders>
              <w:top w:val="single" w:sz="4" w:space="0" w:color="auto"/>
              <w:left w:val="nil"/>
              <w:bottom w:val="single" w:sz="8" w:space="0" w:color="auto"/>
              <w:right w:val="nil"/>
            </w:tcBorders>
            <w:shd w:val="clear" w:color="auto" w:fill="auto"/>
            <w:noWrap/>
            <w:vAlign w:val="bottom"/>
            <w:hideMark/>
          </w:tcPr>
          <w:p w14:paraId="2ABC4B7E" w14:textId="77777777" w:rsidR="00971161" w:rsidRPr="00971161" w:rsidRDefault="00971161" w:rsidP="00971161">
            <w:pPr>
              <w:jc w:val="right"/>
              <w:rPr>
                <w:b/>
              </w:rPr>
            </w:pPr>
            <w:r w:rsidRPr="00971161">
              <w:rPr>
                <w:b/>
              </w:rPr>
              <w:t xml:space="preserve">7,631 </w:t>
            </w:r>
          </w:p>
        </w:tc>
      </w:tr>
    </w:tbl>
    <w:p w14:paraId="2D509AB6" w14:textId="77777777" w:rsidR="00CE68F9" w:rsidRPr="00B65E60" w:rsidRDefault="00CE68F9" w:rsidP="00B65E60"/>
    <w:p w14:paraId="084C0A18" w14:textId="77777777" w:rsidR="00CE68F9" w:rsidRPr="00B65E60" w:rsidRDefault="00CE68F9" w:rsidP="00B65E60"/>
    <w:p w14:paraId="682BE341" w14:textId="77777777" w:rsidR="00CE68F9" w:rsidRPr="00B65E60" w:rsidRDefault="00CE68F9" w:rsidP="00B65E60"/>
    <w:p w14:paraId="76BA18B7" w14:textId="77777777" w:rsidR="00CE68F9" w:rsidRPr="00B65E60" w:rsidRDefault="00CE68F9" w:rsidP="00B65E60">
      <w:r w:rsidRPr="00B65E60">
        <w:t>The above cash flow statement should be read in conjunction with the notes to the financial statements.</w:t>
      </w:r>
    </w:p>
    <w:p w14:paraId="5C531818" w14:textId="77777777" w:rsidR="00CE68F9" w:rsidRPr="00B65E60" w:rsidRDefault="00CE68F9" w:rsidP="00B65E60"/>
    <w:p w14:paraId="7AD0350B" w14:textId="77777777" w:rsidR="00CE68F9" w:rsidRPr="00B65E60" w:rsidRDefault="00CE68F9" w:rsidP="00B65E60"/>
    <w:p w14:paraId="208FEF85" w14:textId="77777777" w:rsidR="00CE68F9" w:rsidRPr="00B65E60" w:rsidRDefault="00CE68F9" w:rsidP="00B65E60"/>
    <w:p w14:paraId="4CE472FE" w14:textId="77777777" w:rsidR="00CE68F9" w:rsidRDefault="00CE68F9" w:rsidP="00CE68F9">
      <w:pPr>
        <w:rPr>
          <w:rFonts w:ascii="Cambria" w:eastAsia="Cambria" w:hAnsi="Cambria" w:cs="Cambria"/>
          <w:b/>
          <w:bCs/>
          <w:color w:val="375522"/>
          <w:spacing w:val="-1"/>
          <w:sz w:val="26"/>
          <w:szCs w:val="26"/>
        </w:rPr>
      </w:pPr>
      <w:r>
        <w:rPr>
          <w:rFonts w:ascii="Cambria" w:eastAsia="Cambria" w:hAnsi="Cambria" w:cs="Cambria"/>
          <w:b/>
          <w:bCs/>
          <w:color w:val="375522"/>
          <w:spacing w:val="-1"/>
          <w:sz w:val="26"/>
          <w:szCs w:val="26"/>
        </w:rPr>
        <w:br w:type="page"/>
      </w:r>
    </w:p>
    <w:p w14:paraId="731C6485" w14:textId="77777777" w:rsidR="00CE68F9" w:rsidRDefault="00CE68F9" w:rsidP="00CE68F9">
      <w:pPr>
        <w:pStyle w:val="Heading1"/>
        <w:rPr>
          <w:rFonts w:eastAsia="Cambria"/>
        </w:rPr>
      </w:pPr>
      <w:bookmarkStart w:id="6" w:name="_Toc467245978"/>
      <w:r>
        <w:rPr>
          <w:rFonts w:eastAsia="Cambria"/>
          <w:spacing w:val="-1"/>
        </w:rPr>
        <w:lastRenderedPageBreak/>
        <w:t>Not</w:t>
      </w:r>
      <w:r>
        <w:rPr>
          <w:rFonts w:eastAsia="Cambria"/>
        </w:rPr>
        <w:t>e</w:t>
      </w:r>
      <w:r>
        <w:rPr>
          <w:rFonts w:eastAsia="Cambria"/>
          <w:spacing w:val="-7"/>
        </w:rPr>
        <w:t xml:space="preserve"> </w:t>
      </w:r>
      <w:r>
        <w:rPr>
          <w:rFonts w:eastAsia="Cambria"/>
        </w:rPr>
        <w:t>1.</w:t>
      </w:r>
      <w:r>
        <w:rPr>
          <w:rFonts w:eastAsia="Cambria"/>
          <w:spacing w:val="56"/>
        </w:rPr>
        <w:t xml:space="preserve"> </w:t>
      </w:r>
      <w:r>
        <w:rPr>
          <w:rFonts w:eastAsia="Cambria"/>
        </w:rPr>
        <w:t>S</w:t>
      </w:r>
      <w:r>
        <w:rPr>
          <w:rFonts w:eastAsia="Cambria"/>
          <w:spacing w:val="-2"/>
        </w:rPr>
        <w:t>u</w:t>
      </w:r>
      <w:r>
        <w:rPr>
          <w:rFonts w:eastAsia="Cambria"/>
        </w:rPr>
        <w:t>mmary</w:t>
      </w:r>
      <w:r>
        <w:rPr>
          <w:rFonts w:eastAsia="Cambria"/>
          <w:spacing w:val="-11"/>
        </w:rPr>
        <w:t xml:space="preserve"> </w:t>
      </w:r>
      <w:r>
        <w:rPr>
          <w:rFonts w:eastAsia="Cambria"/>
          <w:spacing w:val="-1"/>
        </w:rPr>
        <w:t>o</w:t>
      </w:r>
      <w:r>
        <w:rPr>
          <w:rFonts w:eastAsia="Cambria"/>
        </w:rPr>
        <w:t>f</w:t>
      </w:r>
      <w:r>
        <w:rPr>
          <w:rFonts w:eastAsia="Cambria"/>
          <w:spacing w:val="-2"/>
        </w:rPr>
        <w:t xml:space="preserve"> </w:t>
      </w:r>
      <w:r>
        <w:rPr>
          <w:rFonts w:eastAsia="Cambria"/>
          <w:spacing w:val="1"/>
        </w:rPr>
        <w:t>s</w:t>
      </w:r>
      <w:r>
        <w:rPr>
          <w:rFonts w:eastAsia="Cambria"/>
        </w:rPr>
        <w:t>igni</w:t>
      </w:r>
      <w:r>
        <w:rPr>
          <w:rFonts w:eastAsia="Cambria"/>
          <w:spacing w:val="-1"/>
        </w:rPr>
        <w:t>f</w:t>
      </w:r>
      <w:r>
        <w:rPr>
          <w:rFonts w:eastAsia="Cambria"/>
        </w:rPr>
        <w:t>i</w:t>
      </w:r>
      <w:r>
        <w:rPr>
          <w:rFonts w:eastAsia="Cambria"/>
          <w:spacing w:val="1"/>
        </w:rPr>
        <w:t>c</w:t>
      </w:r>
      <w:r>
        <w:rPr>
          <w:rFonts w:eastAsia="Cambria"/>
        </w:rPr>
        <w:t>ant</w:t>
      </w:r>
      <w:r>
        <w:rPr>
          <w:rFonts w:eastAsia="Cambria"/>
          <w:spacing w:val="-14"/>
        </w:rPr>
        <w:t xml:space="preserve"> </w:t>
      </w:r>
      <w:r>
        <w:rPr>
          <w:rFonts w:eastAsia="Cambria"/>
          <w:spacing w:val="1"/>
        </w:rPr>
        <w:t>acc</w:t>
      </w:r>
      <w:r>
        <w:rPr>
          <w:rFonts w:eastAsia="Cambria"/>
          <w:spacing w:val="-1"/>
        </w:rPr>
        <w:t>ou</w:t>
      </w:r>
      <w:r>
        <w:rPr>
          <w:rFonts w:eastAsia="Cambria"/>
        </w:rPr>
        <w:t>n</w:t>
      </w:r>
      <w:r>
        <w:rPr>
          <w:rFonts w:eastAsia="Cambria"/>
          <w:spacing w:val="-1"/>
        </w:rPr>
        <w:t>t</w:t>
      </w:r>
      <w:r>
        <w:rPr>
          <w:rFonts w:eastAsia="Cambria"/>
        </w:rPr>
        <w:t>ing</w:t>
      </w:r>
      <w:r>
        <w:rPr>
          <w:rFonts w:eastAsia="Cambria"/>
          <w:spacing w:val="-13"/>
        </w:rPr>
        <w:t xml:space="preserve"> </w:t>
      </w:r>
      <w:r>
        <w:rPr>
          <w:rFonts w:eastAsia="Cambria"/>
          <w:spacing w:val="-1"/>
        </w:rPr>
        <w:t>po</w:t>
      </w:r>
      <w:r>
        <w:rPr>
          <w:rFonts w:eastAsia="Cambria"/>
        </w:rPr>
        <w:t>licies</w:t>
      </w:r>
      <w:bookmarkEnd w:id="6"/>
    </w:p>
    <w:p w14:paraId="234931E3" w14:textId="77777777" w:rsidR="00CE68F9" w:rsidRPr="00976B5B" w:rsidRDefault="00CE68F9" w:rsidP="00CE68F9">
      <w:r w:rsidRPr="00976B5B">
        <w:t>These annual financial statements represent the audited general purpose financial statements for Court Services Victoria (CSV) for the year ended 30 June 2016. The report provides users with information about the entity's stewardship of resources entrusted to CSV.</w:t>
      </w:r>
    </w:p>
    <w:p w14:paraId="4A0B96C6" w14:textId="77777777" w:rsidR="00CE68F9" w:rsidRDefault="00CE68F9" w:rsidP="00CE68F9">
      <w:pPr>
        <w:pStyle w:val="Heading2"/>
        <w:rPr>
          <w:rFonts w:eastAsia="Calibri"/>
        </w:rPr>
      </w:pPr>
      <w:r>
        <w:rPr>
          <w:rFonts w:eastAsia="Calibri"/>
          <w:spacing w:val="1"/>
        </w:rPr>
        <w:t>A</w:t>
      </w:r>
      <w:r>
        <w:rPr>
          <w:rFonts w:eastAsia="Calibri"/>
        </w:rPr>
        <w:t>.</w:t>
      </w:r>
      <w:r>
        <w:rPr>
          <w:rFonts w:eastAsia="Calibri"/>
        </w:rPr>
        <w:tab/>
        <w:t>St</w:t>
      </w:r>
      <w:r>
        <w:rPr>
          <w:rFonts w:eastAsia="Calibri"/>
          <w:spacing w:val="-1"/>
        </w:rPr>
        <w:t>a</w:t>
      </w:r>
      <w:r>
        <w:rPr>
          <w:rFonts w:eastAsia="Calibri"/>
        </w:rPr>
        <w:t>te</w:t>
      </w:r>
      <w:r>
        <w:rPr>
          <w:rFonts w:eastAsia="Calibri"/>
          <w:spacing w:val="-1"/>
        </w:rPr>
        <w:t>me</w:t>
      </w:r>
      <w:r>
        <w:rPr>
          <w:rFonts w:eastAsia="Calibri"/>
          <w:spacing w:val="1"/>
        </w:rPr>
        <w:t>n</w:t>
      </w:r>
      <w:r>
        <w:rPr>
          <w:rFonts w:eastAsia="Calibri"/>
        </w:rPr>
        <w:t>t</w:t>
      </w:r>
      <w:r>
        <w:rPr>
          <w:rFonts w:eastAsia="Calibri"/>
          <w:spacing w:val="-3"/>
        </w:rPr>
        <w:t xml:space="preserve"> </w:t>
      </w:r>
      <w:r>
        <w:rPr>
          <w:rFonts w:eastAsia="Calibri"/>
        </w:rPr>
        <w:t>of</w:t>
      </w:r>
      <w:r>
        <w:rPr>
          <w:rFonts w:eastAsia="Calibri"/>
          <w:spacing w:val="2"/>
        </w:rPr>
        <w:t xml:space="preserve"> </w:t>
      </w:r>
      <w:r>
        <w:rPr>
          <w:rFonts w:eastAsia="Calibri"/>
        </w:rPr>
        <w:t>c</w:t>
      </w:r>
      <w:r>
        <w:rPr>
          <w:rFonts w:eastAsia="Calibri"/>
          <w:spacing w:val="1"/>
        </w:rPr>
        <w:t>o</w:t>
      </w:r>
      <w:r>
        <w:rPr>
          <w:rFonts w:eastAsia="Calibri"/>
          <w:spacing w:val="-1"/>
        </w:rPr>
        <w:t>m</w:t>
      </w:r>
      <w:r>
        <w:rPr>
          <w:rFonts w:eastAsia="Calibri"/>
          <w:spacing w:val="1"/>
        </w:rPr>
        <w:t>pli</w:t>
      </w:r>
      <w:r>
        <w:rPr>
          <w:rFonts w:eastAsia="Calibri"/>
          <w:spacing w:val="-1"/>
        </w:rPr>
        <w:t>a</w:t>
      </w:r>
      <w:r>
        <w:rPr>
          <w:rFonts w:eastAsia="Calibri"/>
          <w:spacing w:val="1"/>
        </w:rPr>
        <w:t>n</w:t>
      </w:r>
      <w:r>
        <w:rPr>
          <w:rFonts w:eastAsia="Calibri"/>
        </w:rPr>
        <w:t>ce</w:t>
      </w:r>
    </w:p>
    <w:p w14:paraId="39A40472" w14:textId="2D08AB71" w:rsidR="00CE68F9" w:rsidRDefault="00CE68F9" w:rsidP="00CE68F9">
      <w:r w:rsidRPr="00976B5B">
        <w:t>These general purpose financial statements have been prepared in</w:t>
      </w:r>
      <w:r w:rsidR="00265D5F">
        <w:t xml:space="preserve"> </w:t>
      </w:r>
      <w:r w:rsidRPr="00976B5B">
        <w:t>accordance with the Financial Management Act 1994 (FMA) and applicable Australian Accounting Standards (AAS), which include Interpretations, issued by the Australian Accounting Standards Board (AASB). In particular, they are presented in a manner consistent with the requirements of AASB 1049 Whole of Government and General Government Sector Financial Reporting.</w:t>
      </w:r>
    </w:p>
    <w:p w14:paraId="32D78098" w14:textId="77777777" w:rsidR="00ED1A6E" w:rsidRPr="00976B5B" w:rsidRDefault="00ED1A6E" w:rsidP="00CE68F9"/>
    <w:p w14:paraId="644B4D13" w14:textId="77777777" w:rsidR="00CE68F9" w:rsidRDefault="00CE68F9" w:rsidP="00CE68F9">
      <w:r w:rsidRPr="00976B5B">
        <w:t>Where appropriate, those AASs paragraphs applicable to not</w:t>
      </w:r>
      <w:r w:rsidRPr="00976B5B">
        <w:rPr>
          <w:rFonts w:ascii="Cambria Math" w:hAnsi="Cambria Math" w:cs="Cambria Math"/>
        </w:rPr>
        <w:t>‑</w:t>
      </w:r>
      <w:r w:rsidRPr="00976B5B">
        <w:t>for</w:t>
      </w:r>
      <w:r w:rsidRPr="00976B5B">
        <w:rPr>
          <w:rFonts w:ascii="Cambria Math" w:hAnsi="Cambria Math" w:cs="Cambria Math"/>
        </w:rPr>
        <w:t>‑</w:t>
      </w:r>
      <w:r w:rsidRPr="00976B5B">
        <w:t>profit entities have been applied.</w:t>
      </w:r>
    </w:p>
    <w:p w14:paraId="106D09C2" w14:textId="77777777" w:rsidR="00ED1A6E" w:rsidRPr="00976B5B" w:rsidRDefault="00ED1A6E" w:rsidP="00CE68F9"/>
    <w:p w14:paraId="37D8AC91" w14:textId="77777777" w:rsidR="00CE68F9" w:rsidRDefault="00CE68F9" w:rsidP="00CE68F9">
      <w:r w:rsidRPr="00976B5B">
        <w:t>Accounting policies are selected and applied in a manner which ensures that the resulting financial</w:t>
      </w:r>
      <w:r>
        <w:t xml:space="preserve"> </w:t>
      </w:r>
      <w:r w:rsidRPr="00976B5B">
        <w:t>information satisfies the concepts of relevance and reliability, thereby ensuring that the substance of the underlying transactions or other events is reported.</w:t>
      </w:r>
    </w:p>
    <w:p w14:paraId="421C1657" w14:textId="77777777" w:rsidR="00ED1A6E" w:rsidRPr="00976B5B" w:rsidRDefault="00ED1A6E" w:rsidP="00CE68F9"/>
    <w:p w14:paraId="0E610847" w14:textId="77777777" w:rsidR="00CE68F9" w:rsidRDefault="00CE68F9" w:rsidP="00CE68F9">
      <w:r w:rsidRPr="00976B5B">
        <w:t>To gain a better understanding of the terminology used in these financial statements, a glossary of terms and style conventions can be found in Note 27.</w:t>
      </w:r>
    </w:p>
    <w:p w14:paraId="4A91F0A8" w14:textId="77777777" w:rsidR="00ED1A6E" w:rsidRPr="00976B5B" w:rsidRDefault="00ED1A6E" w:rsidP="00CE68F9"/>
    <w:p w14:paraId="3B8737DA" w14:textId="77777777" w:rsidR="00CE68F9" w:rsidRPr="00976B5B" w:rsidRDefault="00CE68F9" w:rsidP="00CE68F9">
      <w:r w:rsidRPr="00976B5B">
        <w:t>These annual financial statements were authorised for issue by the Courts Council of CSV on 5 October 2016.</w:t>
      </w:r>
    </w:p>
    <w:p w14:paraId="4D76788A" w14:textId="77777777" w:rsidR="00CE68F9" w:rsidRDefault="00CE68F9" w:rsidP="00CE68F9">
      <w:pPr>
        <w:pStyle w:val="Heading2"/>
        <w:rPr>
          <w:rFonts w:eastAsia="Calibri"/>
        </w:rPr>
      </w:pPr>
      <w:r>
        <w:rPr>
          <w:rFonts w:eastAsia="Calibri"/>
        </w:rPr>
        <w:t>B</w:t>
      </w:r>
      <w:r>
        <w:rPr>
          <w:rFonts w:eastAsia="Calibri"/>
        </w:rPr>
        <w:tab/>
        <w:t>B</w:t>
      </w:r>
      <w:r>
        <w:rPr>
          <w:rFonts w:eastAsia="Calibri"/>
          <w:spacing w:val="-1"/>
        </w:rPr>
        <w:t>a</w:t>
      </w:r>
      <w:r>
        <w:rPr>
          <w:rFonts w:eastAsia="Calibri"/>
        </w:rPr>
        <w:t>s</w:t>
      </w:r>
      <w:r>
        <w:rPr>
          <w:rFonts w:eastAsia="Calibri"/>
          <w:spacing w:val="1"/>
        </w:rPr>
        <w:t>i</w:t>
      </w:r>
      <w:r>
        <w:rPr>
          <w:rFonts w:eastAsia="Calibri"/>
        </w:rPr>
        <w:t>s</w:t>
      </w:r>
      <w:r>
        <w:rPr>
          <w:rFonts w:eastAsia="Calibri"/>
          <w:spacing w:val="-4"/>
        </w:rPr>
        <w:t xml:space="preserve"> </w:t>
      </w:r>
      <w:r>
        <w:rPr>
          <w:rFonts w:eastAsia="Calibri"/>
        </w:rPr>
        <w:t>of</w:t>
      </w:r>
      <w:r>
        <w:rPr>
          <w:rFonts w:eastAsia="Calibri"/>
          <w:spacing w:val="2"/>
        </w:rPr>
        <w:t xml:space="preserve"> </w:t>
      </w:r>
      <w:r>
        <w:rPr>
          <w:rFonts w:eastAsia="Calibri"/>
          <w:spacing w:val="-1"/>
        </w:rPr>
        <w:t>a</w:t>
      </w:r>
      <w:r>
        <w:rPr>
          <w:rFonts w:eastAsia="Calibri"/>
        </w:rPr>
        <w:t>c</w:t>
      </w:r>
      <w:r>
        <w:rPr>
          <w:rFonts w:eastAsia="Calibri"/>
          <w:spacing w:val="1"/>
        </w:rPr>
        <w:t>c</w:t>
      </w:r>
      <w:r>
        <w:rPr>
          <w:rFonts w:eastAsia="Calibri"/>
        </w:rPr>
        <w:t>o</w:t>
      </w:r>
      <w:r>
        <w:rPr>
          <w:rFonts w:eastAsia="Calibri"/>
          <w:spacing w:val="1"/>
        </w:rPr>
        <w:t>un</w:t>
      </w:r>
      <w:r>
        <w:rPr>
          <w:rFonts w:eastAsia="Calibri"/>
        </w:rPr>
        <w:t>t</w:t>
      </w:r>
      <w:r>
        <w:rPr>
          <w:rFonts w:eastAsia="Calibri"/>
          <w:spacing w:val="2"/>
        </w:rPr>
        <w:t>i</w:t>
      </w:r>
      <w:r>
        <w:rPr>
          <w:rFonts w:eastAsia="Calibri"/>
          <w:spacing w:val="1"/>
        </w:rPr>
        <w:t>n</w:t>
      </w:r>
      <w:r>
        <w:rPr>
          <w:rFonts w:eastAsia="Calibri"/>
        </w:rPr>
        <w:t>g</w:t>
      </w:r>
      <w:r>
        <w:rPr>
          <w:rFonts w:eastAsia="Calibri"/>
          <w:spacing w:val="-8"/>
        </w:rPr>
        <w:t xml:space="preserve"> </w:t>
      </w:r>
      <w:r>
        <w:rPr>
          <w:rFonts w:eastAsia="Calibri"/>
          <w:spacing w:val="1"/>
        </w:rPr>
        <w:t>pr</w:t>
      </w:r>
      <w:r>
        <w:rPr>
          <w:rFonts w:eastAsia="Calibri"/>
          <w:spacing w:val="-1"/>
        </w:rPr>
        <w:t>e</w:t>
      </w:r>
      <w:r>
        <w:rPr>
          <w:rFonts w:eastAsia="Calibri"/>
          <w:spacing w:val="1"/>
        </w:rPr>
        <w:t>p</w:t>
      </w:r>
      <w:r>
        <w:rPr>
          <w:rFonts w:eastAsia="Calibri"/>
          <w:spacing w:val="-1"/>
        </w:rPr>
        <w:t>a</w:t>
      </w:r>
      <w:r>
        <w:rPr>
          <w:rFonts w:eastAsia="Calibri"/>
          <w:spacing w:val="1"/>
        </w:rPr>
        <w:t>r</w:t>
      </w:r>
      <w:r>
        <w:rPr>
          <w:rFonts w:eastAsia="Calibri"/>
          <w:spacing w:val="-1"/>
        </w:rPr>
        <w:t>a</w:t>
      </w:r>
      <w:r>
        <w:rPr>
          <w:rFonts w:eastAsia="Calibri"/>
        </w:rPr>
        <w:t>t</w:t>
      </w:r>
      <w:r>
        <w:rPr>
          <w:rFonts w:eastAsia="Calibri"/>
          <w:spacing w:val="2"/>
        </w:rPr>
        <w:t>i</w:t>
      </w:r>
      <w:r>
        <w:rPr>
          <w:rFonts w:eastAsia="Calibri"/>
        </w:rPr>
        <w:t>on</w:t>
      </w:r>
      <w:r>
        <w:rPr>
          <w:rFonts w:eastAsia="Calibri"/>
          <w:spacing w:val="-7"/>
        </w:rPr>
        <w:t xml:space="preserve"> </w:t>
      </w:r>
      <w:r>
        <w:rPr>
          <w:rFonts w:eastAsia="Calibri"/>
          <w:spacing w:val="-1"/>
        </w:rPr>
        <w:t>a</w:t>
      </w:r>
      <w:r>
        <w:rPr>
          <w:rFonts w:eastAsia="Calibri"/>
          <w:spacing w:val="1"/>
        </w:rPr>
        <w:t>n</w:t>
      </w:r>
      <w:r>
        <w:rPr>
          <w:rFonts w:eastAsia="Calibri"/>
        </w:rPr>
        <w:t>d</w:t>
      </w:r>
      <w:r>
        <w:rPr>
          <w:rFonts w:eastAsia="Calibri"/>
          <w:spacing w:val="-3"/>
        </w:rPr>
        <w:t xml:space="preserve"> </w:t>
      </w:r>
      <w:r>
        <w:rPr>
          <w:rFonts w:eastAsia="Calibri"/>
          <w:spacing w:val="-1"/>
        </w:rPr>
        <w:t>mea</w:t>
      </w:r>
      <w:r>
        <w:rPr>
          <w:rFonts w:eastAsia="Calibri"/>
        </w:rPr>
        <w:t>s</w:t>
      </w:r>
      <w:r>
        <w:rPr>
          <w:rFonts w:eastAsia="Calibri"/>
          <w:spacing w:val="1"/>
        </w:rPr>
        <w:t>ur</w:t>
      </w:r>
      <w:r>
        <w:rPr>
          <w:rFonts w:eastAsia="Calibri"/>
          <w:spacing w:val="-1"/>
        </w:rPr>
        <w:t>eme</w:t>
      </w:r>
      <w:r>
        <w:rPr>
          <w:rFonts w:eastAsia="Calibri"/>
          <w:spacing w:val="1"/>
        </w:rPr>
        <w:t>n</w:t>
      </w:r>
      <w:r>
        <w:rPr>
          <w:rFonts w:eastAsia="Calibri"/>
        </w:rPr>
        <w:t>t</w:t>
      </w:r>
    </w:p>
    <w:p w14:paraId="54FB37DF" w14:textId="77777777" w:rsidR="00CE68F9" w:rsidRDefault="00CE68F9" w:rsidP="00CE68F9">
      <w:r w:rsidRPr="00976B5B">
        <w:t>The accrual basis of accounting has been applied in the preparation of these financial statements whereby assets, liabilities, equity, income and expenses are recognised in the reporting period to which they relate, regardless of when cash is received or paid.</w:t>
      </w:r>
    </w:p>
    <w:p w14:paraId="1A628E54" w14:textId="77777777" w:rsidR="00ED1A6E" w:rsidRPr="00976B5B" w:rsidRDefault="00ED1A6E" w:rsidP="00CE68F9"/>
    <w:p w14:paraId="449B5BE0" w14:textId="77777777" w:rsidR="00CE68F9" w:rsidRDefault="00CE68F9" w:rsidP="00CE68F9">
      <w:r w:rsidRPr="00976B5B">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14:paraId="51FAEA2E" w14:textId="77777777" w:rsidR="00ED1A6E" w:rsidRPr="00976B5B" w:rsidRDefault="00ED1A6E" w:rsidP="00CE68F9"/>
    <w:p w14:paraId="17206F81" w14:textId="77777777" w:rsidR="00CE68F9" w:rsidRDefault="00CE68F9" w:rsidP="00CE68F9">
      <w:r w:rsidRPr="00976B5B">
        <w:t>Revisions to accounting estimates are recognised in the period in which the estimate is revised and also in future periods that are affected by the revision. Judgements and assumptions made by management in the application of AASs that have significant effects on the financial statements and estimates relate to:</w:t>
      </w:r>
    </w:p>
    <w:p w14:paraId="52625425" w14:textId="77777777" w:rsidR="00CE68F9" w:rsidRPr="00ED1A6E" w:rsidRDefault="00CE68F9" w:rsidP="00ED1A6E">
      <w:pPr>
        <w:pStyle w:val="ListBullet"/>
      </w:pPr>
      <w:r w:rsidRPr="00ED1A6E">
        <w:t>the fair value of land, buildings, plant and equipment (refer to Note 1(L));</w:t>
      </w:r>
    </w:p>
    <w:p w14:paraId="2142F6B2" w14:textId="77777777" w:rsidR="00CE68F9" w:rsidRPr="00ED1A6E" w:rsidRDefault="00CE68F9" w:rsidP="00ED1A6E">
      <w:pPr>
        <w:pStyle w:val="ListBullet"/>
      </w:pPr>
      <w:r w:rsidRPr="00ED1A6E">
        <w:t>superannuation expense (refer to Note 1(G); and</w:t>
      </w:r>
    </w:p>
    <w:p w14:paraId="20FEC9AE" w14:textId="77777777" w:rsidR="00CE68F9" w:rsidRPr="00ED1A6E" w:rsidRDefault="00CE68F9" w:rsidP="00ED1A6E">
      <w:pPr>
        <w:pStyle w:val="ListBullet"/>
      </w:pPr>
      <w:r w:rsidRPr="00ED1A6E">
        <w:t>actuarial assumptions for employee benefit provisions based on likely tenure of existing staff, patterns of leave claims, future salary movements and future discount rates (refer to Note 1 (M)).</w:t>
      </w:r>
    </w:p>
    <w:p w14:paraId="15173270" w14:textId="77777777" w:rsidR="00ED1A6E" w:rsidRDefault="00ED1A6E" w:rsidP="00CE68F9"/>
    <w:p w14:paraId="698BE8D5" w14:textId="77777777" w:rsidR="00CE68F9" w:rsidRPr="00976B5B" w:rsidRDefault="00CE68F9" w:rsidP="00CE68F9">
      <w:r w:rsidRPr="00976B5B">
        <w:t>These financial statements are presented in Australian dollars, and prepared in accordance with the historical cost convention except for:</w:t>
      </w:r>
    </w:p>
    <w:p w14:paraId="37701E4D" w14:textId="77777777" w:rsidR="00CE68F9" w:rsidRPr="00ED1A6E" w:rsidRDefault="00CE68F9" w:rsidP="00ED1A6E">
      <w:pPr>
        <w:pStyle w:val="ListBullet"/>
      </w:pPr>
      <w:r w:rsidRPr="00ED1A6E">
        <w:t>non</w:t>
      </w:r>
      <w:r w:rsidRPr="00ED1A6E">
        <w:rPr>
          <w:rFonts w:ascii="Cambria Math" w:hAnsi="Cambria Math" w:cs="Cambria Math"/>
        </w:rPr>
        <w:t>‑</w:t>
      </w:r>
      <w:r w:rsidRPr="00ED1A6E">
        <w:t>financial physical assets which, subsequent to acquisition, are measured at a revalued amount being their fair value at the date of the revaluation less any subsequent accumulated depreciation and subsequent impairment losses. Revaluations are made with sufficient regularity to ensure that the carrying amounts do not materially differ from their fair value.</w:t>
      </w:r>
    </w:p>
    <w:p w14:paraId="2BE3E16C" w14:textId="77777777" w:rsidR="00ED1A6E" w:rsidRDefault="00ED1A6E" w:rsidP="00CE68F9"/>
    <w:p w14:paraId="63475187" w14:textId="77777777" w:rsidR="00CE68F9" w:rsidRDefault="00CE68F9" w:rsidP="00CE68F9">
      <w:r w:rsidRPr="00976B5B">
        <w:t>Consistent with AASB 13 Fair Value Measurement , CSV determines the policies and procedures for both recurring fair value measurements such as property, plant and equipment and financial instruments, and for</w:t>
      </w:r>
      <w:r>
        <w:t xml:space="preserve"> </w:t>
      </w:r>
      <w:r w:rsidRPr="00976B5B">
        <w:t>non</w:t>
      </w:r>
      <w:r w:rsidRPr="00976B5B">
        <w:rPr>
          <w:rFonts w:ascii="Cambria Math" w:hAnsi="Cambria Math" w:cs="Cambria Math"/>
        </w:rPr>
        <w:t>‑</w:t>
      </w:r>
      <w:r w:rsidRPr="00976B5B">
        <w:t>recurring fair value measurements such as non</w:t>
      </w:r>
      <w:r w:rsidRPr="00976B5B">
        <w:rPr>
          <w:rFonts w:ascii="Cambria Math" w:hAnsi="Cambria Math" w:cs="Cambria Math"/>
        </w:rPr>
        <w:t>‑</w:t>
      </w:r>
      <w:r w:rsidRPr="00976B5B">
        <w:t>financial physical assets held for sale, in accordance with</w:t>
      </w:r>
      <w:r>
        <w:t xml:space="preserve"> </w:t>
      </w:r>
      <w:r w:rsidRPr="00976B5B">
        <w:t>the requirements of AASB 13 and the relevant Financial Reporting Directions.</w:t>
      </w:r>
    </w:p>
    <w:p w14:paraId="465EA43C" w14:textId="77777777" w:rsidR="00A50F9A" w:rsidRPr="00976B5B" w:rsidRDefault="00A50F9A" w:rsidP="00CE68F9"/>
    <w:p w14:paraId="420F94EA" w14:textId="77777777" w:rsidR="00CE68F9" w:rsidRPr="00976B5B" w:rsidRDefault="00CE68F9" w:rsidP="00CE68F9">
      <w:r w:rsidRPr="00976B5B">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6AD0ABEC" w14:textId="77777777" w:rsidR="00CE68F9" w:rsidRPr="00976B5B" w:rsidRDefault="00CE68F9" w:rsidP="0064123E">
      <w:pPr>
        <w:pStyle w:val="ListBullet"/>
      </w:pPr>
      <w:r w:rsidRPr="00976B5B">
        <w:t>Level 1 – Quoted (unadjusted) market prices in active markets for identical assets or liabilities;</w:t>
      </w:r>
    </w:p>
    <w:p w14:paraId="6260718C" w14:textId="77777777" w:rsidR="00CE68F9" w:rsidRPr="00976B5B" w:rsidRDefault="00CE68F9" w:rsidP="0064123E">
      <w:pPr>
        <w:pStyle w:val="ListBullet"/>
      </w:pPr>
      <w:r w:rsidRPr="00976B5B">
        <w:t>Level 2 – Valuation techniques for which the lowest level input that is significant to the fair value</w:t>
      </w:r>
      <w:r>
        <w:t xml:space="preserve"> </w:t>
      </w:r>
      <w:r w:rsidRPr="00976B5B">
        <w:t>measurement is directly or indirectly observable; and</w:t>
      </w:r>
    </w:p>
    <w:p w14:paraId="28F0E898" w14:textId="77777777" w:rsidR="00CE68F9" w:rsidRPr="00976B5B" w:rsidRDefault="00CE68F9" w:rsidP="0064123E">
      <w:pPr>
        <w:pStyle w:val="ListBullet"/>
      </w:pPr>
      <w:r w:rsidRPr="00976B5B">
        <w:t>Level 3 – Valuation techniques for which the lowest level input that is significant to the fair value</w:t>
      </w:r>
      <w:r>
        <w:t xml:space="preserve"> </w:t>
      </w:r>
      <w:r w:rsidRPr="00976B5B">
        <w:t>measurement is unobservable.</w:t>
      </w:r>
    </w:p>
    <w:p w14:paraId="775BD202" w14:textId="77777777" w:rsidR="0064123E" w:rsidRDefault="0064123E" w:rsidP="00CE68F9"/>
    <w:p w14:paraId="3D17D5CD" w14:textId="77777777" w:rsidR="00CE68F9" w:rsidRDefault="00CE68F9" w:rsidP="00CE68F9">
      <w:r w:rsidRPr="00976B5B">
        <w:t>For the purpose of fair value disclosures, CSV has determined classes of assets and liabilities on the basis of the nature, characteristics and risks of the asset or liability and the level of the fair value hierarchy as explained above.</w:t>
      </w:r>
    </w:p>
    <w:p w14:paraId="189483AD" w14:textId="77777777" w:rsidR="0064123E" w:rsidRPr="00976B5B" w:rsidRDefault="0064123E" w:rsidP="00CE68F9"/>
    <w:p w14:paraId="5671F75B" w14:textId="77777777" w:rsidR="00CE68F9" w:rsidRDefault="00CE68F9" w:rsidP="00CE68F9">
      <w:r w:rsidRPr="00976B5B">
        <w:t>In addition, CSV determines whether transfers have occurred between levels in the hierarchy by reassessing categorisation (based on the lowest level input that is significant to the fair value measurement as a whole) at the end of each reporting period.</w:t>
      </w:r>
    </w:p>
    <w:p w14:paraId="148C3B86" w14:textId="77777777" w:rsidR="0064123E" w:rsidRPr="00976B5B" w:rsidRDefault="0064123E" w:rsidP="00CE68F9"/>
    <w:p w14:paraId="6D2B4EC0" w14:textId="77777777" w:rsidR="00CE68F9" w:rsidRDefault="00CE68F9" w:rsidP="00CE68F9">
      <w:r w:rsidRPr="00976B5B">
        <w:t>The Valuer</w:t>
      </w:r>
      <w:r w:rsidRPr="00976B5B">
        <w:rPr>
          <w:rFonts w:ascii="Cambria Math" w:hAnsi="Cambria Math" w:cs="Cambria Math"/>
        </w:rPr>
        <w:t>‑</w:t>
      </w:r>
      <w:r w:rsidRPr="00976B5B">
        <w:t>General Victoria (VGV), is CSV’s independent valuation agency.</w:t>
      </w:r>
    </w:p>
    <w:p w14:paraId="62D43595" w14:textId="77777777" w:rsidR="0064123E" w:rsidRPr="00976B5B" w:rsidRDefault="0064123E" w:rsidP="00CE68F9"/>
    <w:p w14:paraId="3178FCC9" w14:textId="77777777" w:rsidR="00CE68F9" w:rsidRPr="00976B5B" w:rsidRDefault="00CE68F9" w:rsidP="00CE68F9">
      <w:r w:rsidRPr="00976B5B">
        <w:t>CSV, in conjunction with VGV, monitors changes in the fair value of each asset and liability through relevant</w:t>
      </w:r>
      <w:r>
        <w:t xml:space="preserve"> </w:t>
      </w:r>
      <w:r w:rsidRPr="00976B5B">
        <w:t>data sources to determine whether revaluation is required.</w:t>
      </w:r>
    </w:p>
    <w:p w14:paraId="09866731" w14:textId="77777777" w:rsidR="00CE68F9" w:rsidRPr="000E5289" w:rsidRDefault="00CE68F9" w:rsidP="00CE68F9">
      <w:pPr>
        <w:pStyle w:val="Heading2"/>
      </w:pPr>
      <w:r w:rsidRPr="000E5289">
        <w:t>C.</w:t>
      </w:r>
      <w:r w:rsidRPr="000E5289">
        <w:tab/>
        <w:t>Reporting entity</w:t>
      </w:r>
    </w:p>
    <w:p w14:paraId="77C17CE7" w14:textId="7E3DB393" w:rsidR="00CE68F9" w:rsidRDefault="00CE68F9" w:rsidP="00CE68F9">
      <w:r w:rsidRPr="000E5289">
        <w:t>Court Services Victoria was established on 1 July 2014 under the Court Services Victoria Act 2014 as an</w:t>
      </w:r>
      <w:r w:rsidR="0064123E">
        <w:t xml:space="preserve"> </w:t>
      </w:r>
      <w:r w:rsidRPr="000E5289">
        <w:t>independent statutory body corporate to provide administrative services and facilities to support Victorian courts and the Judicial College of Victoria. Court Services Victoria supports the performance of the judicial, quasi-judicial and administrative functions of the Supreme Court of Victoria, the County Court of Victoria, the Magistrates’ Court of Victoria, the Children’s Court of Victoria, the Coroners Court of Victoria and the Victorian Civil and Administrative Tribunal (VCAT).</w:t>
      </w:r>
    </w:p>
    <w:p w14:paraId="201EFB21" w14:textId="77777777" w:rsidR="0064123E" w:rsidRPr="000E5289" w:rsidRDefault="0064123E" w:rsidP="00CE68F9"/>
    <w:p w14:paraId="54E1A39A" w14:textId="77777777" w:rsidR="00CE68F9" w:rsidRDefault="00CE68F9" w:rsidP="00CE68F9">
      <w:r w:rsidRPr="000E5289">
        <w:t>Its status as a statutory body</w:t>
      </w:r>
      <w:r>
        <w:t xml:space="preserve"> </w:t>
      </w:r>
      <w:r w:rsidRPr="000E5289">
        <w:t>corporate allows the courts to operate independently of the direction of the executive branch of government and supports the independence of the judiciary.</w:t>
      </w:r>
    </w:p>
    <w:p w14:paraId="5F94DA9B" w14:textId="77777777" w:rsidR="0064123E" w:rsidRPr="000E5289" w:rsidRDefault="0064123E" w:rsidP="00CE68F9"/>
    <w:p w14:paraId="6F4E242F" w14:textId="77777777" w:rsidR="00CE68F9" w:rsidRDefault="00CE68F9" w:rsidP="00CE68F9">
      <w:r w:rsidRPr="000E5289">
        <w:t>Court Services Victoria’s work includes overseeing the court facilities and providing the people, information technology and financial management to deliver enhanced administrative services to Victorian courts, VCAT and the Judicial College of Victoria.</w:t>
      </w:r>
    </w:p>
    <w:p w14:paraId="6C93604C" w14:textId="77777777" w:rsidR="0064123E" w:rsidRPr="000E5289" w:rsidRDefault="0064123E" w:rsidP="00CE68F9"/>
    <w:p w14:paraId="23CF05BA" w14:textId="77777777" w:rsidR="00CE68F9" w:rsidRDefault="00CE68F9" w:rsidP="00CE68F9">
      <w:r w:rsidRPr="000E5289">
        <w:t>The Courts Council is Court Services Victoria’s governing body and comprises the Head of each court Jurisdiction and VCAT and up to two independent members.</w:t>
      </w:r>
      <w:r>
        <w:t xml:space="preserve"> </w:t>
      </w:r>
      <w:r w:rsidRPr="000E5289">
        <w:t>There are seven committees that inform the work of the Courts Council.</w:t>
      </w:r>
    </w:p>
    <w:p w14:paraId="6CE22457" w14:textId="77777777" w:rsidR="0064123E" w:rsidRPr="000E5289" w:rsidRDefault="0064123E" w:rsidP="00CE68F9"/>
    <w:p w14:paraId="1C39810E" w14:textId="77777777" w:rsidR="0064123E" w:rsidRDefault="00CE68F9" w:rsidP="00CE68F9">
      <w:r w:rsidRPr="000E5289">
        <w:t xml:space="preserve">Its principal address is: </w:t>
      </w:r>
    </w:p>
    <w:p w14:paraId="7E28DF6E" w14:textId="77777777" w:rsidR="0064123E" w:rsidRDefault="00CE68F9" w:rsidP="00CE68F9">
      <w:r w:rsidRPr="000E5289">
        <w:t>Court Services Victoria</w:t>
      </w:r>
    </w:p>
    <w:p w14:paraId="660CCC86" w14:textId="77777777" w:rsidR="0064123E" w:rsidRDefault="00CE68F9" w:rsidP="00CE68F9">
      <w:r w:rsidRPr="000E5289">
        <w:t>223 William Street</w:t>
      </w:r>
    </w:p>
    <w:p w14:paraId="581B84B7" w14:textId="140F1443" w:rsidR="00CE68F9" w:rsidRDefault="00CE68F9" w:rsidP="00CE68F9">
      <w:r w:rsidRPr="000E5289">
        <w:t>Melbourne 3000</w:t>
      </w:r>
    </w:p>
    <w:p w14:paraId="2189112E" w14:textId="77777777" w:rsidR="0064123E" w:rsidRPr="000E5289" w:rsidRDefault="0064123E" w:rsidP="00CE68F9"/>
    <w:p w14:paraId="32BF39A5" w14:textId="77777777" w:rsidR="00CE68F9" w:rsidRPr="000E5289" w:rsidRDefault="00CE68F9" w:rsidP="00CE68F9">
      <w:r w:rsidRPr="000E5289">
        <w:t>The financial statements include all transactions and balances arising from the controlled activities of CSV and therefore include the transactions and balances arising from the judicial, quasi-judicial and administrative functions of:</w:t>
      </w:r>
    </w:p>
    <w:p w14:paraId="6D134E9F" w14:textId="77777777" w:rsidR="00CE68F9" w:rsidRPr="000E5289" w:rsidRDefault="00CE68F9" w:rsidP="0064123E">
      <w:pPr>
        <w:pStyle w:val="ListBullet"/>
      </w:pPr>
      <w:r w:rsidRPr="000E5289">
        <w:t>Supreme Court of Victoria;</w:t>
      </w:r>
    </w:p>
    <w:p w14:paraId="18BC283E" w14:textId="77777777" w:rsidR="00CE68F9" w:rsidRPr="000E5289" w:rsidRDefault="00CE68F9" w:rsidP="0064123E">
      <w:pPr>
        <w:pStyle w:val="ListBullet"/>
      </w:pPr>
      <w:r w:rsidRPr="000E5289">
        <w:t>County Court of Victoria;</w:t>
      </w:r>
    </w:p>
    <w:p w14:paraId="05609D61" w14:textId="77777777" w:rsidR="00CE68F9" w:rsidRPr="000E5289" w:rsidRDefault="00CE68F9" w:rsidP="0064123E">
      <w:pPr>
        <w:pStyle w:val="ListBullet"/>
      </w:pPr>
      <w:r w:rsidRPr="000E5289">
        <w:t>Magistrates’ Court of Victoria;</w:t>
      </w:r>
    </w:p>
    <w:p w14:paraId="66825752" w14:textId="77777777" w:rsidR="00CE68F9" w:rsidRPr="000E5289" w:rsidRDefault="00CE68F9" w:rsidP="0064123E">
      <w:pPr>
        <w:pStyle w:val="ListBullet"/>
      </w:pPr>
      <w:r w:rsidRPr="000E5289">
        <w:t>Children’s Court of Victoria;</w:t>
      </w:r>
    </w:p>
    <w:p w14:paraId="315CD0C3" w14:textId="77777777" w:rsidR="00CE68F9" w:rsidRPr="000E5289" w:rsidRDefault="00CE68F9" w:rsidP="0064123E">
      <w:pPr>
        <w:pStyle w:val="ListBullet"/>
      </w:pPr>
      <w:r w:rsidRPr="000E5289">
        <w:t>Coroners Court of Victoria; and</w:t>
      </w:r>
    </w:p>
    <w:p w14:paraId="50C198DD" w14:textId="77777777" w:rsidR="00CE68F9" w:rsidRPr="000E5289" w:rsidRDefault="00CE68F9" w:rsidP="0064123E">
      <w:pPr>
        <w:pStyle w:val="ListBullet"/>
      </w:pPr>
      <w:r w:rsidRPr="000E5289">
        <w:lastRenderedPageBreak/>
        <w:t>Victorian Civil and Administrative Tribunal.</w:t>
      </w:r>
    </w:p>
    <w:p w14:paraId="2264C617" w14:textId="77777777" w:rsidR="0064123E" w:rsidRDefault="0064123E" w:rsidP="00CE68F9"/>
    <w:p w14:paraId="2E122FD3" w14:textId="77777777" w:rsidR="00CE68F9" w:rsidRDefault="00CE68F9" w:rsidP="00CE68F9">
      <w:r w:rsidRPr="000E5289">
        <w:t>The Judicial College of Victoria is established under separate legislation and prepares and publishes its own financial statements.</w:t>
      </w:r>
    </w:p>
    <w:p w14:paraId="50E0E552" w14:textId="77777777" w:rsidR="00564D79" w:rsidRPr="000E5289" w:rsidRDefault="00564D79" w:rsidP="00CE68F9"/>
    <w:p w14:paraId="0AC18DD1" w14:textId="77777777" w:rsidR="00CE68F9" w:rsidRPr="000E5289" w:rsidRDefault="00CE68F9" w:rsidP="00CE68F9">
      <w:r w:rsidRPr="000E5289">
        <w:t>A description of the nature of CSV operations and its principal activities is included in the report of operations, which does not form part of these financial statements.</w:t>
      </w:r>
    </w:p>
    <w:p w14:paraId="3E6A4E70" w14:textId="77777777" w:rsidR="00CE68F9" w:rsidRDefault="00CE68F9" w:rsidP="00CE68F9">
      <w:pPr>
        <w:pStyle w:val="Heading3"/>
        <w:rPr>
          <w:rFonts w:eastAsia="Calibri"/>
        </w:rPr>
      </w:pPr>
      <w:r>
        <w:rPr>
          <w:rFonts w:eastAsia="Calibri"/>
          <w:spacing w:val="-1"/>
        </w:rPr>
        <w:t>O</w:t>
      </w:r>
      <w:r>
        <w:rPr>
          <w:rFonts w:eastAsia="Calibri"/>
        </w:rPr>
        <w:t>bject</w:t>
      </w:r>
      <w:r>
        <w:rPr>
          <w:rFonts w:eastAsia="Calibri"/>
          <w:spacing w:val="-1"/>
        </w:rPr>
        <w:t>i</w:t>
      </w:r>
      <w:r>
        <w:rPr>
          <w:rFonts w:eastAsia="Calibri"/>
        </w:rPr>
        <w:t>v</w:t>
      </w:r>
      <w:r>
        <w:rPr>
          <w:rFonts w:eastAsia="Calibri"/>
          <w:spacing w:val="1"/>
        </w:rPr>
        <w:t>e</w:t>
      </w:r>
      <w:r>
        <w:rPr>
          <w:rFonts w:eastAsia="Calibri"/>
        </w:rPr>
        <w:t>s</w:t>
      </w:r>
      <w:r>
        <w:rPr>
          <w:rFonts w:eastAsia="Calibri"/>
          <w:spacing w:val="-9"/>
        </w:rPr>
        <w:t xml:space="preserve"> </w:t>
      </w:r>
      <w:r>
        <w:rPr>
          <w:rFonts w:eastAsia="Calibri"/>
          <w:spacing w:val="1"/>
        </w:rPr>
        <w:t>a</w:t>
      </w:r>
      <w:r>
        <w:rPr>
          <w:rFonts w:eastAsia="Calibri"/>
        </w:rPr>
        <w:t>nd</w:t>
      </w:r>
      <w:r>
        <w:rPr>
          <w:rFonts w:eastAsia="Calibri"/>
          <w:spacing w:val="-2"/>
        </w:rPr>
        <w:t xml:space="preserve"> </w:t>
      </w:r>
      <w:r>
        <w:rPr>
          <w:rFonts w:eastAsia="Calibri"/>
        </w:rPr>
        <w:t>funding</w:t>
      </w:r>
    </w:p>
    <w:p w14:paraId="0F4FEB6B" w14:textId="77777777" w:rsidR="00CE68F9" w:rsidRDefault="00CE68F9" w:rsidP="00CE68F9">
      <w:r w:rsidRPr="000E5289">
        <w:t>CSV’s overall objective is the fair, timely and efficient dispensing of justice.</w:t>
      </w:r>
    </w:p>
    <w:p w14:paraId="5A6C89BE" w14:textId="77777777" w:rsidR="00564D79" w:rsidRPr="000E5289" w:rsidRDefault="00564D79" w:rsidP="00CE68F9"/>
    <w:p w14:paraId="08071B5A" w14:textId="77777777" w:rsidR="00CE68F9" w:rsidRPr="000E5289" w:rsidRDefault="00CE68F9" w:rsidP="00CE68F9">
      <w:r w:rsidRPr="000E5289">
        <w:t>CSV’s role is to support the courts and tribunal in the fair, timely and efficient dispensing of justice.</w:t>
      </w:r>
    </w:p>
    <w:p w14:paraId="13B0F702" w14:textId="77777777" w:rsidR="00CE68F9" w:rsidRDefault="00CE68F9" w:rsidP="00CE68F9">
      <w:pPr>
        <w:pStyle w:val="Heading3"/>
        <w:rPr>
          <w:rFonts w:eastAsia="Calibri"/>
        </w:rPr>
      </w:pPr>
      <w:r>
        <w:rPr>
          <w:rFonts w:eastAsia="Calibri"/>
          <w:spacing w:val="-1"/>
        </w:rPr>
        <w:t>O</w:t>
      </w:r>
      <w:r>
        <w:rPr>
          <w:rFonts w:eastAsia="Calibri"/>
        </w:rPr>
        <w:t>ut</w:t>
      </w:r>
      <w:r>
        <w:rPr>
          <w:rFonts w:eastAsia="Calibri"/>
          <w:spacing w:val="1"/>
        </w:rPr>
        <w:t>p</w:t>
      </w:r>
      <w:r>
        <w:rPr>
          <w:rFonts w:eastAsia="Calibri"/>
        </w:rPr>
        <w:t>uts</w:t>
      </w:r>
      <w:r>
        <w:rPr>
          <w:rFonts w:eastAsia="Calibri"/>
          <w:spacing w:val="-6"/>
        </w:rPr>
        <w:t xml:space="preserve"> </w:t>
      </w:r>
      <w:r>
        <w:rPr>
          <w:rFonts w:eastAsia="Calibri"/>
          <w:spacing w:val="1"/>
        </w:rPr>
        <w:t>o</w:t>
      </w:r>
      <w:r>
        <w:rPr>
          <w:rFonts w:eastAsia="Calibri"/>
        </w:rPr>
        <w:t>f</w:t>
      </w:r>
      <w:r>
        <w:rPr>
          <w:rFonts w:eastAsia="Calibri"/>
          <w:spacing w:val="-2"/>
        </w:rPr>
        <w:t xml:space="preserve"> </w:t>
      </w:r>
      <w:r>
        <w:rPr>
          <w:rFonts w:eastAsia="Calibri"/>
        </w:rPr>
        <w:t>t</w:t>
      </w:r>
      <w:r>
        <w:rPr>
          <w:rFonts w:eastAsia="Calibri"/>
          <w:spacing w:val="1"/>
        </w:rPr>
        <w:t>h</w:t>
      </w:r>
      <w:r>
        <w:rPr>
          <w:rFonts w:eastAsia="Calibri"/>
        </w:rPr>
        <w:t>e</w:t>
      </w:r>
      <w:r>
        <w:rPr>
          <w:rFonts w:eastAsia="Calibri"/>
          <w:spacing w:val="-2"/>
        </w:rPr>
        <w:t xml:space="preserve"> </w:t>
      </w:r>
      <w:r>
        <w:rPr>
          <w:rFonts w:eastAsia="Calibri"/>
        </w:rPr>
        <w:t>e</w:t>
      </w:r>
      <w:r>
        <w:rPr>
          <w:rFonts w:eastAsia="Calibri"/>
          <w:spacing w:val="1"/>
        </w:rPr>
        <w:t>n</w:t>
      </w:r>
      <w:r>
        <w:rPr>
          <w:rFonts w:eastAsia="Calibri"/>
        </w:rPr>
        <w:t>tity</w:t>
      </w:r>
    </w:p>
    <w:p w14:paraId="0700BAC2" w14:textId="77777777" w:rsidR="00CE68F9" w:rsidRPr="000E5289" w:rsidRDefault="00CE68F9" w:rsidP="00CE68F9">
      <w:r w:rsidRPr="000E5289">
        <w:t>Information about CSV output activities, and the expenses, income, assets and liabilities which are reliably attributable to those output activities, is set out in the output activities schedule (Note 2). Information about expenses, income, assets and liabilities administered by CSV are given in the schedule of administered expenses and income and the schedule of administered assets and liabilities (see Note 3).</w:t>
      </w:r>
    </w:p>
    <w:p w14:paraId="42094C57" w14:textId="77777777" w:rsidR="00CE68F9" w:rsidRDefault="00CE68F9" w:rsidP="00CE68F9">
      <w:pPr>
        <w:pStyle w:val="Heading3"/>
        <w:rPr>
          <w:rFonts w:eastAsia="Calibri"/>
        </w:rPr>
      </w:pPr>
      <w:r>
        <w:rPr>
          <w:rFonts w:eastAsia="Calibri"/>
          <w:spacing w:val="-1"/>
        </w:rPr>
        <w:t>A</w:t>
      </w:r>
      <w:r>
        <w:rPr>
          <w:rFonts w:eastAsia="Calibri"/>
        </w:rPr>
        <w:t>d</w:t>
      </w:r>
      <w:r>
        <w:rPr>
          <w:rFonts w:eastAsia="Calibri"/>
          <w:spacing w:val="1"/>
        </w:rPr>
        <w:t>m</w:t>
      </w:r>
      <w:r>
        <w:rPr>
          <w:rFonts w:eastAsia="Calibri"/>
          <w:spacing w:val="-1"/>
        </w:rPr>
        <w:t>i</w:t>
      </w:r>
      <w:r>
        <w:rPr>
          <w:rFonts w:eastAsia="Calibri"/>
        </w:rPr>
        <w:t>n</w:t>
      </w:r>
      <w:r>
        <w:rPr>
          <w:rFonts w:eastAsia="Calibri"/>
          <w:spacing w:val="-1"/>
        </w:rPr>
        <w:t>i</w:t>
      </w:r>
      <w:r>
        <w:rPr>
          <w:rFonts w:eastAsia="Calibri"/>
          <w:spacing w:val="1"/>
        </w:rPr>
        <w:t>s</w:t>
      </w:r>
      <w:r>
        <w:rPr>
          <w:rFonts w:eastAsia="Calibri"/>
        </w:rPr>
        <w:t>t</w:t>
      </w:r>
      <w:r>
        <w:rPr>
          <w:rFonts w:eastAsia="Calibri"/>
          <w:spacing w:val="1"/>
        </w:rPr>
        <w:t>e</w:t>
      </w:r>
      <w:r>
        <w:rPr>
          <w:rFonts w:eastAsia="Calibri"/>
        </w:rPr>
        <w:t>red</w:t>
      </w:r>
      <w:r>
        <w:rPr>
          <w:rFonts w:eastAsia="Calibri"/>
          <w:spacing w:val="-10"/>
        </w:rPr>
        <w:t xml:space="preserve"> </w:t>
      </w:r>
      <w:r>
        <w:rPr>
          <w:rFonts w:eastAsia="Calibri"/>
          <w:spacing w:val="-1"/>
        </w:rPr>
        <w:t>i</w:t>
      </w:r>
      <w:r>
        <w:rPr>
          <w:rFonts w:eastAsia="Calibri"/>
        </w:rPr>
        <w:t>t</w:t>
      </w:r>
      <w:r>
        <w:rPr>
          <w:rFonts w:eastAsia="Calibri"/>
          <w:spacing w:val="1"/>
        </w:rPr>
        <w:t>e</w:t>
      </w:r>
      <w:r>
        <w:rPr>
          <w:rFonts w:eastAsia="Calibri"/>
        </w:rPr>
        <w:t>ms</w:t>
      </w:r>
    </w:p>
    <w:p w14:paraId="79C2715B" w14:textId="77777777" w:rsidR="00CE68F9" w:rsidRDefault="00CE68F9" w:rsidP="00CE68F9">
      <w:r w:rsidRPr="000E5289">
        <w:t>Certain</w:t>
      </w:r>
      <w:r>
        <w:t xml:space="preserve"> </w:t>
      </w:r>
      <w:r w:rsidRPr="000E5289">
        <w:t>resources</w:t>
      </w:r>
      <w:r>
        <w:t xml:space="preserve"> </w:t>
      </w:r>
      <w:r w:rsidRPr="000E5289">
        <w:t>are</w:t>
      </w:r>
      <w:r>
        <w:t xml:space="preserve"> </w:t>
      </w:r>
      <w:r w:rsidRPr="000E5289">
        <w:t>administered</w:t>
      </w:r>
      <w:r>
        <w:t xml:space="preserve"> </w:t>
      </w:r>
      <w:r w:rsidRPr="000E5289">
        <w:t>by</w:t>
      </w:r>
      <w:r>
        <w:t xml:space="preserve"> </w:t>
      </w:r>
      <w:r w:rsidRPr="000E5289">
        <w:t>CSV</w:t>
      </w:r>
      <w:r>
        <w:t xml:space="preserve"> </w:t>
      </w:r>
      <w:r w:rsidRPr="000E5289">
        <w:t>on</w:t>
      </w:r>
      <w:r>
        <w:t xml:space="preserve"> </w:t>
      </w:r>
      <w:r w:rsidRPr="000E5289">
        <w:t>behalf</w:t>
      </w:r>
      <w:r>
        <w:t xml:space="preserve"> </w:t>
      </w:r>
      <w:r w:rsidRPr="000E5289">
        <w:t>of</w:t>
      </w:r>
      <w:r>
        <w:t xml:space="preserve"> </w:t>
      </w:r>
      <w:r w:rsidRPr="000E5289">
        <w:t>the</w:t>
      </w:r>
      <w:r>
        <w:t xml:space="preserve"> </w:t>
      </w:r>
      <w:r w:rsidRPr="000E5289">
        <w:t>State.</w:t>
      </w:r>
      <w:r>
        <w:t xml:space="preserve"> </w:t>
      </w:r>
      <w:r w:rsidRPr="000E5289">
        <w:t>While</w:t>
      </w:r>
      <w:r>
        <w:t xml:space="preserve"> </w:t>
      </w:r>
      <w:r w:rsidRPr="000E5289">
        <w:t>CSV</w:t>
      </w:r>
      <w:r>
        <w:t xml:space="preserve"> </w:t>
      </w:r>
      <w:r w:rsidRPr="000E5289">
        <w:t>is</w:t>
      </w:r>
      <w:r>
        <w:t xml:space="preserve"> </w:t>
      </w:r>
      <w:r w:rsidRPr="000E5289">
        <w:t>accountable</w:t>
      </w:r>
      <w:r>
        <w:t xml:space="preserve"> </w:t>
      </w:r>
      <w:r w:rsidRPr="000E5289">
        <w:t>for</w:t>
      </w:r>
      <w:r>
        <w:t xml:space="preserve"> </w:t>
      </w:r>
      <w:r w:rsidRPr="000E5289">
        <w:t>the transactions involving administered items, it does not have the discretion to deploy the resources for its own benefit or the achievement of its objectives. Accordingly, transactions and balances relating to administered items are not recognised as CSV income, expenses, assets or liabilities in the body of the financial statements.</w:t>
      </w:r>
    </w:p>
    <w:p w14:paraId="10ED18B1" w14:textId="77777777" w:rsidR="00564D79" w:rsidRPr="000E5289" w:rsidRDefault="00564D79" w:rsidP="00CE68F9"/>
    <w:p w14:paraId="3383A266" w14:textId="77777777" w:rsidR="00CE68F9" w:rsidRDefault="00CE68F9" w:rsidP="00CE68F9">
      <w:r w:rsidRPr="000E5289">
        <w:t>Administered income includes fines, fees and regulatory fees which are accounted for on a cash basis, the only exception being</w:t>
      </w:r>
      <w:r>
        <w:t xml:space="preserve"> </w:t>
      </w:r>
      <w:r w:rsidRPr="000E5289">
        <w:t>VCAT fees collected on behalf of Consumer Affairs Victoria and County Court which are recognised on an accruals basis.</w:t>
      </w:r>
      <w:r>
        <w:t xml:space="preserve"> </w:t>
      </w:r>
      <w:r w:rsidRPr="000E5289">
        <w:t>Both controlled and administered items of CSV are consolidated into the financial statements of the State.</w:t>
      </w:r>
    </w:p>
    <w:p w14:paraId="72D8E988" w14:textId="77777777" w:rsidR="00564D79" w:rsidRPr="000E5289" w:rsidRDefault="00564D79" w:rsidP="00CE68F9"/>
    <w:p w14:paraId="5BFA0416" w14:textId="77777777" w:rsidR="00CE68F9" w:rsidRPr="000E5289" w:rsidRDefault="00CE68F9" w:rsidP="00CE68F9">
      <w:r w:rsidRPr="000E5289">
        <w:t>Disclosures related to administered items can be found in Note 3</w:t>
      </w:r>
    </w:p>
    <w:p w14:paraId="217BA273" w14:textId="77777777" w:rsidR="00CE68F9" w:rsidRDefault="00CE68F9" w:rsidP="00CE68F9">
      <w:pPr>
        <w:pStyle w:val="Heading3"/>
        <w:rPr>
          <w:rFonts w:eastAsia="Calibri"/>
        </w:rPr>
      </w:pPr>
      <w:r>
        <w:rPr>
          <w:rFonts w:eastAsia="Calibri"/>
        </w:rPr>
        <w:t>Fu</w:t>
      </w:r>
      <w:r>
        <w:rPr>
          <w:rFonts w:eastAsia="Calibri"/>
          <w:spacing w:val="1"/>
        </w:rPr>
        <w:t>n</w:t>
      </w:r>
      <w:r>
        <w:rPr>
          <w:rFonts w:eastAsia="Calibri"/>
        </w:rPr>
        <w:t>ds</w:t>
      </w:r>
      <w:r>
        <w:rPr>
          <w:rFonts w:eastAsia="Calibri"/>
          <w:spacing w:val="-4"/>
        </w:rPr>
        <w:t xml:space="preserve"> </w:t>
      </w:r>
      <w:r>
        <w:rPr>
          <w:rFonts w:eastAsia="Calibri"/>
          <w:spacing w:val="1"/>
        </w:rPr>
        <w:t>h</w:t>
      </w:r>
      <w:r>
        <w:rPr>
          <w:rFonts w:eastAsia="Calibri"/>
        </w:rPr>
        <w:t>eld</w:t>
      </w:r>
      <w:r>
        <w:rPr>
          <w:rFonts w:eastAsia="Calibri"/>
          <w:spacing w:val="-4"/>
        </w:rPr>
        <w:t xml:space="preserve"> </w:t>
      </w:r>
      <w:r>
        <w:rPr>
          <w:rFonts w:eastAsia="Calibri"/>
        </w:rPr>
        <w:t>in</w:t>
      </w:r>
      <w:r>
        <w:rPr>
          <w:rFonts w:eastAsia="Calibri"/>
          <w:spacing w:val="-2"/>
        </w:rPr>
        <w:t xml:space="preserve"> </w:t>
      </w:r>
      <w:r>
        <w:rPr>
          <w:rFonts w:eastAsia="Calibri"/>
        </w:rPr>
        <w:t>tru</w:t>
      </w:r>
      <w:r>
        <w:rPr>
          <w:rFonts w:eastAsia="Calibri"/>
          <w:spacing w:val="1"/>
        </w:rPr>
        <w:t>s</w:t>
      </w:r>
      <w:r>
        <w:rPr>
          <w:rFonts w:eastAsia="Calibri"/>
        </w:rPr>
        <w:t>t</w:t>
      </w:r>
    </w:p>
    <w:p w14:paraId="1F13E32E" w14:textId="77777777" w:rsidR="00CE68F9" w:rsidRDefault="00CE68F9" w:rsidP="00CE68F9">
      <w:pPr>
        <w:pStyle w:val="Heading4"/>
        <w:rPr>
          <w:rFonts w:eastAsia="Calibri"/>
        </w:rPr>
      </w:pPr>
      <w:r>
        <w:rPr>
          <w:rFonts w:eastAsia="Calibri"/>
        </w:rPr>
        <w:t>Ot</w:t>
      </w:r>
      <w:r>
        <w:rPr>
          <w:rFonts w:eastAsia="Calibri"/>
          <w:spacing w:val="1"/>
        </w:rPr>
        <w:t>h</w:t>
      </w:r>
      <w:r>
        <w:rPr>
          <w:rFonts w:eastAsia="Calibri"/>
        </w:rPr>
        <w:t>er</w:t>
      </w:r>
      <w:r>
        <w:rPr>
          <w:rFonts w:eastAsia="Calibri"/>
          <w:spacing w:val="-4"/>
        </w:rPr>
        <w:t xml:space="preserve"> </w:t>
      </w:r>
      <w:r>
        <w:rPr>
          <w:rFonts w:eastAsia="Calibri"/>
          <w:spacing w:val="1"/>
        </w:rPr>
        <w:t>tru</w:t>
      </w:r>
      <w:r>
        <w:rPr>
          <w:rFonts w:eastAsia="Calibri"/>
        </w:rPr>
        <w:t>st</w:t>
      </w:r>
      <w:r>
        <w:rPr>
          <w:rFonts w:eastAsia="Calibri"/>
          <w:spacing w:val="-4"/>
        </w:rPr>
        <w:t xml:space="preserve"> </w:t>
      </w:r>
      <w:r>
        <w:rPr>
          <w:rFonts w:eastAsia="Calibri"/>
        </w:rPr>
        <w:t>a</w:t>
      </w:r>
      <w:r>
        <w:rPr>
          <w:rFonts w:eastAsia="Calibri"/>
          <w:spacing w:val="1"/>
        </w:rPr>
        <w:t>c</w:t>
      </w:r>
      <w:r>
        <w:rPr>
          <w:rFonts w:eastAsia="Calibri"/>
        </w:rPr>
        <w:t>ti</w:t>
      </w:r>
      <w:r>
        <w:rPr>
          <w:rFonts w:eastAsia="Calibri"/>
          <w:spacing w:val="-1"/>
        </w:rPr>
        <w:t>vi</w:t>
      </w:r>
      <w:r>
        <w:rPr>
          <w:rFonts w:eastAsia="Calibri"/>
        </w:rPr>
        <w:t>ties</w:t>
      </w:r>
      <w:r>
        <w:rPr>
          <w:rFonts w:eastAsia="Calibri"/>
          <w:spacing w:val="-7"/>
        </w:rPr>
        <w:t xml:space="preserve"> </w:t>
      </w:r>
      <w:r>
        <w:rPr>
          <w:rFonts w:eastAsia="Calibri"/>
          <w:spacing w:val="1"/>
        </w:rPr>
        <w:t>o</w:t>
      </w:r>
      <w:r>
        <w:rPr>
          <w:rFonts w:eastAsia="Calibri"/>
        </w:rPr>
        <w:t>n</w:t>
      </w:r>
      <w:r>
        <w:rPr>
          <w:rFonts w:eastAsia="Calibri"/>
          <w:spacing w:val="-1"/>
        </w:rPr>
        <w:t xml:space="preserve"> </w:t>
      </w:r>
      <w:r>
        <w:rPr>
          <w:rFonts w:eastAsia="Calibri"/>
          <w:spacing w:val="1"/>
        </w:rPr>
        <w:t>b</w:t>
      </w:r>
      <w:r>
        <w:rPr>
          <w:rFonts w:eastAsia="Calibri"/>
        </w:rPr>
        <w:t>e</w:t>
      </w:r>
      <w:r>
        <w:rPr>
          <w:rFonts w:eastAsia="Calibri"/>
          <w:spacing w:val="1"/>
        </w:rPr>
        <w:t>h</w:t>
      </w:r>
      <w:r>
        <w:rPr>
          <w:rFonts w:eastAsia="Calibri"/>
        </w:rPr>
        <w:t>a</w:t>
      </w:r>
      <w:r>
        <w:rPr>
          <w:rFonts w:eastAsia="Calibri"/>
          <w:spacing w:val="-1"/>
        </w:rPr>
        <w:t>l</w:t>
      </w:r>
      <w:r>
        <w:rPr>
          <w:rFonts w:eastAsia="Calibri"/>
        </w:rPr>
        <w:t>f</w:t>
      </w:r>
      <w:r>
        <w:rPr>
          <w:rFonts w:eastAsia="Calibri"/>
          <w:spacing w:val="-5"/>
        </w:rPr>
        <w:t xml:space="preserve"> </w:t>
      </w:r>
      <w:r>
        <w:rPr>
          <w:rFonts w:eastAsia="Calibri"/>
          <w:spacing w:val="1"/>
        </w:rPr>
        <w:t>o</w:t>
      </w:r>
      <w:r>
        <w:rPr>
          <w:rFonts w:eastAsia="Calibri"/>
        </w:rPr>
        <w:t>f</w:t>
      </w:r>
      <w:r>
        <w:rPr>
          <w:rFonts w:eastAsia="Calibri"/>
          <w:spacing w:val="-2"/>
        </w:rPr>
        <w:t xml:space="preserve"> </w:t>
      </w:r>
      <w:r>
        <w:rPr>
          <w:rFonts w:eastAsia="Calibri"/>
          <w:spacing w:val="1"/>
        </w:rPr>
        <w:t>p</w:t>
      </w:r>
      <w:r>
        <w:rPr>
          <w:rFonts w:eastAsia="Calibri"/>
        </w:rPr>
        <w:t>a</w:t>
      </w:r>
      <w:r>
        <w:rPr>
          <w:rFonts w:eastAsia="Calibri"/>
          <w:spacing w:val="1"/>
        </w:rPr>
        <w:t>r</w:t>
      </w:r>
      <w:r>
        <w:rPr>
          <w:rFonts w:eastAsia="Calibri"/>
        </w:rPr>
        <w:t>ties</w:t>
      </w:r>
      <w:r>
        <w:rPr>
          <w:rFonts w:eastAsia="Calibri"/>
          <w:spacing w:val="-6"/>
        </w:rPr>
        <w:t xml:space="preserve"> </w:t>
      </w:r>
      <w:r>
        <w:rPr>
          <w:rFonts w:eastAsia="Calibri"/>
          <w:spacing w:val="1"/>
        </w:rPr>
        <w:t>e</w:t>
      </w:r>
      <w:r>
        <w:rPr>
          <w:rFonts w:eastAsia="Calibri"/>
        </w:rPr>
        <w:t>xte</w:t>
      </w:r>
      <w:r>
        <w:rPr>
          <w:rFonts w:eastAsia="Calibri"/>
          <w:spacing w:val="1"/>
        </w:rPr>
        <w:t>rn</w:t>
      </w:r>
      <w:r>
        <w:rPr>
          <w:rFonts w:eastAsia="Calibri"/>
        </w:rPr>
        <w:t>al</w:t>
      </w:r>
      <w:r>
        <w:rPr>
          <w:rFonts w:eastAsia="Calibri"/>
          <w:spacing w:val="-8"/>
        </w:rPr>
        <w:t xml:space="preserve"> </w:t>
      </w:r>
      <w:r>
        <w:rPr>
          <w:rFonts w:eastAsia="Calibri"/>
          <w:spacing w:val="1"/>
        </w:rPr>
        <w:t>t</w:t>
      </w:r>
      <w:r>
        <w:rPr>
          <w:rFonts w:eastAsia="Calibri"/>
        </w:rPr>
        <w:t>o</w:t>
      </w:r>
      <w:r>
        <w:rPr>
          <w:rFonts w:eastAsia="Calibri"/>
          <w:spacing w:val="-2"/>
        </w:rPr>
        <w:t xml:space="preserve"> </w:t>
      </w:r>
      <w:r>
        <w:rPr>
          <w:rFonts w:eastAsia="Calibri"/>
          <w:spacing w:val="1"/>
        </w:rPr>
        <w:t>th</w:t>
      </w:r>
      <w:r>
        <w:rPr>
          <w:rFonts w:eastAsia="Calibri"/>
        </w:rPr>
        <w:t>e</w:t>
      </w:r>
      <w:r>
        <w:rPr>
          <w:rFonts w:eastAsia="Calibri"/>
          <w:spacing w:val="-3"/>
        </w:rPr>
        <w:t xml:space="preserve"> </w:t>
      </w:r>
      <w:r>
        <w:rPr>
          <w:rFonts w:eastAsia="Calibri"/>
        </w:rPr>
        <w:t>Vict</w:t>
      </w:r>
      <w:r>
        <w:rPr>
          <w:rFonts w:eastAsia="Calibri"/>
          <w:spacing w:val="1"/>
        </w:rPr>
        <w:t>or</w:t>
      </w:r>
      <w:r>
        <w:rPr>
          <w:rFonts w:eastAsia="Calibri"/>
          <w:spacing w:val="-1"/>
        </w:rPr>
        <w:t>i</w:t>
      </w:r>
      <w:r>
        <w:rPr>
          <w:rFonts w:eastAsia="Calibri"/>
        </w:rPr>
        <w:t>an</w:t>
      </w:r>
      <w:r>
        <w:rPr>
          <w:rFonts w:eastAsia="Calibri"/>
          <w:spacing w:val="-7"/>
        </w:rPr>
        <w:t xml:space="preserve"> </w:t>
      </w:r>
      <w:r>
        <w:rPr>
          <w:rFonts w:eastAsia="Calibri"/>
          <w:spacing w:val="1"/>
        </w:rPr>
        <w:t>Go</w:t>
      </w:r>
      <w:r>
        <w:rPr>
          <w:rFonts w:eastAsia="Calibri"/>
          <w:spacing w:val="-1"/>
        </w:rPr>
        <w:t>v</w:t>
      </w:r>
      <w:r>
        <w:rPr>
          <w:rFonts w:eastAsia="Calibri"/>
        </w:rPr>
        <w:t>e</w:t>
      </w:r>
      <w:r>
        <w:rPr>
          <w:rFonts w:eastAsia="Calibri"/>
          <w:spacing w:val="1"/>
        </w:rPr>
        <w:t>rnm</w:t>
      </w:r>
      <w:r>
        <w:rPr>
          <w:rFonts w:eastAsia="Calibri"/>
        </w:rPr>
        <w:t>e</w:t>
      </w:r>
      <w:r>
        <w:rPr>
          <w:rFonts w:eastAsia="Calibri"/>
          <w:spacing w:val="1"/>
        </w:rPr>
        <w:t>n</w:t>
      </w:r>
      <w:r>
        <w:rPr>
          <w:rFonts w:eastAsia="Calibri"/>
        </w:rPr>
        <w:t>t</w:t>
      </w:r>
    </w:p>
    <w:p w14:paraId="58FF278A" w14:textId="77777777" w:rsidR="00CE68F9" w:rsidRPr="000E5289" w:rsidRDefault="00CE68F9" w:rsidP="00CE68F9">
      <w:r w:rsidRPr="000E5289">
        <w:t>CSV has responsibility for transactions and balances relating to trust funds on behalf of third parties external to the Victorian Government. Income, expenses, assets and liabilities managed on behalf of third parties are not recognised in these financial statements as they are managed on a fiduciary and custodial basis, and therefore</w:t>
      </w:r>
      <w:r>
        <w:t xml:space="preserve"> </w:t>
      </w:r>
      <w:r w:rsidRPr="000E5289">
        <w:t>are</w:t>
      </w:r>
      <w:r>
        <w:t xml:space="preserve"> </w:t>
      </w:r>
      <w:r w:rsidRPr="000E5289">
        <w:t>not</w:t>
      </w:r>
      <w:r>
        <w:t xml:space="preserve"> </w:t>
      </w:r>
      <w:r w:rsidRPr="000E5289">
        <w:t>controlled</w:t>
      </w:r>
      <w:r>
        <w:t xml:space="preserve"> </w:t>
      </w:r>
      <w:r w:rsidRPr="000E5289">
        <w:t>by</w:t>
      </w:r>
      <w:r>
        <w:t xml:space="preserve"> </w:t>
      </w:r>
      <w:r w:rsidRPr="000E5289">
        <w:t>CSV</w:t>
      </w:r>
      <w:r>
        <w:t xml:space="preserve"> </w:t>
      </w:r>
      <w:r w:rsidRPr="000E5289">
        <w:t>and</w:t>
      </w:r>
      <w:r>
        <w:t xml:space="preserve"> </w:t>
      </w:r>
      <w:r w:rsidRPr="000E5289">
        <w:t>are</w:t>
      </w:r>
      <w:r>
        <w:t xml:space="preserve"> </w:t>
      </w:r>
      <w:r w:rsidRPr="000E5289">
        <w:t>administrated</w:t>
      </w:r>
      <w:r>
        <w:t xml:space="preserve"> </w:t>
      </w:r>
      <w:r w:rsidRPr="000E5289">
        <w:t>by</w:t>
      </w:r>
      <w:r>
        <w:t xml:space="preserve"> </w:t>
      </w:r>
      <w:r w:rsidRPr="000E5289">
        <w:t>separate</w:t>
      </w:r>
      <w:r>
        <w:t xml:space="preserve"> </w:t>
      </w:r>
      <w:r w:rsidRPr="000E5289">
        <w:t>legislation</w:t>
      </w:r>
      <w:r>
        <w:t xml:space="preserve"> </w:t>
      </w:r>
      <w:r w:rsidRPr="000E5289">
        <w:t>of</w:t>
      </w:r>
      <w:r>
        <w:t xml:space="preserve"> </w:t>
      </w:r>
      <w:r w:rsidRPr="000E5289">
        <w:t>the</w:t>
      </w:r>
      <w:r>
        <w:t xml:space="preserve"> </w:t>
      </w:r>
      <w:r w:rsidRPr="000E5289">
        <w:t>Victorian Government. Funds under management are reported in Note 23.</w:t>
      </w:r>
    </w:p>
    <w:p w14:paraId="4F9CAC14" w14:textId="77777777" w:rsidR="00CE68F9" w:rsidRDefault="00CE68F9" w:rsidP="00CE68F9">
      <w:pPr>
        <w:pStyle w:val="Heading2"/>
        <w:rPr>
          <w:rFonts w:eastAsia="Calibri"/>
        </w:rPr>
      </w:pPr>
      <w:r>
        <w:rPr>
          <w:rFonts w:eastAsia="Calibri"/>
        </w:rPr>
        <w:t>D.</w:t>
      </w:r>
      <w:r>
        <w:rPr>
          <w:rFonts w:eastAsia="Calibri"/>
        </w:rPr>
        <w:tab/>
        <w:t>B</w:t>
      </w:r>
      <w:r>
        <w:rPr>
          <w:rFonts w:eastAsia="Calibri"/>
          <w:spacing w:val="-1"/>
        </w:rPr>
        <w:t>a</w:t>
      </w:r>
      <w:r>
        <w:rPr>
          <w:rFonts w:eastAsia="Calibri"/>
        </w:rPr>
        <w:t>s</w:t>
      </w:r>
      <w:r>
        <w:rPr>
          <w:rFonts w:eastAsia="Calibri"/>
          <w:spacing w:val="1"/>
        </w:rPr>
        <w:t>i</w:t>
      </w:r>
      <w:r>
        <w:rPr>
          <w:rFonts w:eastAsia="Calibri"/>
        </w:rPr>
        <w:t>s</w:t>
      </w:r>
      <w:r>
        <w:rPr>
          <w:rFonts w:eastAsia="Calibri"/>
          <w:spacing w:val="-4"/>
        </w:rPr>
        <w:t xml:space="preserve"> </w:t>
      </w:r>
      <w:r>
        <w:rPr>
          <w:rFonts w:eastAsia="Calibri"/>
        </w:rPr>
        <w:t>of</w:t>
      </w:r>
      <w:r>
        <w:rPr>
          <w:rFonts w:eastAsia="Calibri"/>
          <w:spacing w:val="2"/>
        </w:rPr>
        <w:t xml:space="preserve"> </w:t>
      </w:r>
      <w:r>
        <w:rPr>
          <w:rFonts w:eastAsia="Calibri"/>
        </w:rPr>
        <w:t>c</w:t>
      </w:r>
      <w:r>
        <w:rPr>
          <w:rFonts w:eastAsia="Calibri"/>
          <w:spacing w:val="1"/>
        </w:rPr>
        <w:t>on</w:t>
      </w:r>
      <w:r>
        <w:rPr>
          <w:rFonts w:eastAsia="Calibri"/>
        </w:rPr>
        <w:t>s</w:t>
      </w:r>
      <w:r>
        <w:rPr>
          <w:rFonts w:eastAsia="Calibri"/>
          <w:spacing w:val="1"/>
        </w:rPr>
        <w:t>olid</w:t>
      </w:r>
      <w:r>
        <w:rPr>
          <w:rFonts w:eastAsia="Calibri"/>
          <w:spacing w:val="-1"/>
        </w:rPr>
        <w:t>a</w:t>
      </w:r>
      <w:r>
        <w:rPr>
          <w:rFonts w:eastAsia="Calibri"/>
        </w:rPr>
        <w:t>t</w:t>
      </w:r>
      <w:r>
        <w:rPr>
          <w:rFonts w:eastAsia="Calibri"/>
          <w:spacing w:val="2"/>
        </w:rPr>
        <w:t>i</w:t>
      </w:r>
      <w:r>
        <w:rPr>
          <w:rFonts w:eastAsia="Calibri"/>
        </w:rPr>
        <w:t>on</w:t>
      </w:r>
    </w:p>
    <w:p w14:paraId="48825807" w14:textId="77777777" w:rsidR="00CE68F9" w:rsidRPr="007558B4" w:rsidRDefault="00CE68F9" w:rsidP="00CE68F9">
      <w:r w:rsidRPr="007558B4">
        <w:t>The application of Australian Accounting Standard AASB 10 Consolidated Financial Statements has been assessed for the financial year ended 30 June 2016. The financial statements for CSV have been prepared on the basis that there are no controlled subsidiary entities to be consolidated into the accounts of CSV</w:t>
      </w:r>
    </w:p>
    <w:p w14:paraId="4B77D970" w14:textId="77777777" w:rsidR="00CE68F9" w:rsidRDefault="00CE68F9" w:rsidP="00CE68F9">
      <w:pPr>
        <w:pStyle w:val="Heading2"/>
        <w:rPr>
          <w:rFonts w:eastAsia="Calibri"/>
        </w:rPr>
      </w:pPr>
      <w:r>
        <w:rPr>
          <w:rFonts w:eastAsia="Calibri"/>
        </w:rPr>
        <w:lastRenderedPageBreak/>
        <w:t>E.</w:t>
      </w:r>
      <w:r>
        <w:rPr>
          <w:rFonts w:eastAsia="Calibri"/>
        </w:rPr>
        <w:tab/>
        <w:t>Sco</w:t>
      </w:r>
      <w:r>
        <w:rPr>
          <w:rFonts w:eastAsia="Calibri"/>
          <w:spacing w:val="1"/>
        </w:rPr>
        <w:t>p</w:t>
      </w:r>
      <w:r>
        <w:rPr>
          <w:rFonts w:eastAsia="Calibri"/>
        </w:rPr>
        <w:t>e</w:t>
      </w:r>
      <w:r>
        <w:rPr>
          <w:rFonts w:eastAsia="Calibri"/>
          <w:spacing w:val="-5"/>
        </w:rPr>
        <w:t xml:space="preserve"> </w:t>
      </w:r>
      <w:r>
        <w:rPr>
          <w:rFonts w:eastAsia="Calibri"/>
          <w:spacing w:val="-1"/>
        </w:rPr>
        <w:t>a</w:t>
      </w:r>
      <w:r>
        <w:rPr>
          <w:rFonts w:eastAsia="Calibri"/>
          <w:spacing w:val="1"/>
        </w:rPr>
        <w:t>n</w:t>
      </w:r>
      <w:r>
        <w:rPr>
          <w:rFonts w:eastAsia="Calibri"/>
        </w:rPr>
        <w:t>d</w:t>
      </w:r>
      <w:r>
        <w:rPr>
          <w:rFonts w:eastAsia="Calibri"/>
          <w:spacing w:val="-3"/>
        </w:rPr>
        <w:t xml:space="preserve"> </w:t>
      </w:r>
      <w:r>
        <w:rPr>
          <w:rFonts w:eastAsia="Calibri"/>
          <w:spacing w:val="1"/>
        </w:rPr>
        <w:t>pr</w:t>
      </w:r>
      <w:r>
        <w:rPr>
          <w:rFonts w:eastAsia="Calibri"/>
          <w:spacing w:val="-1"/>
        </w:rPr>
        <w:t>e</w:t>
      </w:r>
      <w:r>
        <w:rPr>
          <w:rFonts w:eastAsia="Calibri"/>
        </w:rPr>
        <w:t>sen</w:t>
      </w:r>
      <w:r>
        <w:rPr>
          <w:rFonts w:eastAsia="Calibri"/>
          <w:spacing w:val="1"/>
        </w:rPr>
        <w:t>t</w:t>
      </w:r>
      <w:r>
        <w:rPr>
          <w:rFonts w:eastAsia="Calibri"/>
          <w:spacing w:val="-1"/>
        </w:rPr>
        <w:t>a</w:t>
      </w:r>
      <w:r>
        <w:rPr>
          <w:rFonts w:eastAsia="Calibri"/>
        </w:rPr>
        <w:t>t</w:t>
      </w:r>
      <w:r>
        <w:rPr>
          <w:rFonts w:eastAsia="Calibri"/>
          <w:spacing w:val="2"/>
        </w:rPr>
        <w:t>i</w:t>
      </w:r>
      <w:r>
        <w:rPr>
          <w:rFonts w:eastAsia="Calibri"/>
        </w:rPr>
        <w:t>on</w:t>
      </w:r>
      <w:r>
        <w:rPr>
          <w:rFonts w:eastAsia="Calibri"/>
          <w:spacing w:val="-9"/>
        </w:rPr>
        <w:t xml:space="preserve"> </w:t>
      </w:r>
      <w:r>
        <w:rPr>
          <w:rFonts w:eastAsia="Calibri"/>
        </w:rPr>
        <w:t>of</w:t>
      </w:r>
      <w:r>
        <w:rPr>
          <w:rFonts w:eastAsia="Calibri"/>
          <w:spacing w:val="2"/>
        </w:rPr>
        <w:t xml:space="preserve"> </w:t>
      </w:r>
      <w:r>
        <w:rPr>
          <w:rFonts w:eastAsia="Calibri"/>
          <w:spacing w:val="1"/>
        </w:rPr>
        <w:t>fin</w:t>
      </w:r>
      <w:r>
        <w:rPr>
          <w:rFonts w:eastAsia="Calibri"/>
          <w:spacing w:val="-1"/>
        </w:rPr>
        <w:t>a</w:t>
      </w:r>
      <w:r>
        <w:rPr>
          <w:rFonts w:eastAsia="Calibri"/>
          <w:spacing w:val="1"/>
        </w:rPr>
        <w:t>n</w:t>
      </w:r>
      <w:r>
        <w:rPr>
          <w:rFonts w:eastAsia="Calibri"/>
        </w:rPr>
        <w:t>c</w:t>
      </w:r>
      <w:r>
        <w:rPr>
          <w:rFonts w:eastAsia="Calibri"/>
          <w:spacing w:val="1"/>
        </w:rPr>
        <w:t>i</w:t>
      </w:r>
      <w:r>
        <w:rPr>
          <w:rFonts w:eastAsia="Calibri"/>
          <w:spacing w:val="-1"/>
        </w:rPr>
        <w:t>a</w:t>
      </w:r>
      <w:r>
        <w:rPr>
          <w:rFonts w:eastAsia="Calibri"/>
        </w:rPr>
        <w:t>l</w:t>
      </w:r>
      <w:r>
        <w:rPr>
          <w:rFonts w:eastAsia="Calibri"/>
          <w:spacing w:val="-4"/>
        </w:rPr>
        <w:t xml:space="preserve"> </w:t>
      </w:r>
      <w:r>
        <w:rPr>
          <w:rFonts w:eastAsia="Calibri"/>
        </w:rPr>
        <w:t>s</w:t>
      </w:r>
      <w:r>
        <w:rPr>
          <w:rFonts w:eastAsia="Calibri"/>
          <w:spacing w:val="1"/>
        </w:rPr>
        <w:t>t</w:t>
      </w:r>
      <w:r>
        <w:rPr>
          <w:rFonts w:eastAsia="Calibri"/>
          <w:spacing w:val="-1"/>
        </w:rPr>
        <w:t>a</w:t>
      </w:r>
      <w:r>
        <w:rPr>
          <w:rFonts w:eastAsia="Calibri"/>
        </w:rPr>
        <w:t>te</w:t>
      </w:r>
      <w:r>
        <w:rPr>
          <w:rFonts w:eastAsia="Calibri"/>
          <w:spacing w:val="-1"/>
        </w:rPr>
        <w:t>me</w:t>
      </w:r>
      <w:r>
        <w:rPr>
          <w:rFonts w:eastAsia="Calibri"/>
          <w:spacing w:val="1"/>
        </w:rPr>
        <w:t>n</w:t>
      </w:r>
      <w:r>
        <w:rPr>
          <w:rFonts w:eastAsia="Calibri"/>
        </w:rPr>
        <w:t>ts</w:t>
      </w:r>
    </w:p>
    <w:p w14:paraId="4FDD6FCF" w14:textId="77777777" w:rsidR="00CE68F9" w:rsidRDefault="00CE68F9" w:rsidP="00CE68F9">
      <w:pPr>
        <w:pStyle w:val="Heading3"/>
        <w:rPr>
          <w:rFonts w:eastAsia="Calibri"/>
        </w:rPr>
      </w:pPr>
      <w:r>
        <w:rPr>
          <w:rFonts w:eastAsia="Calibri"/>
        </w:rPr>
        <w:t>Co</w:t>
      </w:r>
      <w:r>
        <w:rPr>
          <w:rFonts w:eastAsia="Calibri"/>
          <w:spacing w:val="1"/>
        </w:rPr>
        <w:t>m</w:t>
      </w:r>
      <w:r>
        <w:rPr>
          <w:rFonts w:eastAsia="Calibri"/>
        </w:rPr>
        <w:t>pre</w:t>
      </w:r>
      <w:r>
        <w:rPr>
          <w:rFonts w:eastAsia="Calibri"/>
          <w:spacing w:val="1"/>
        </w:rPr>
        <w:t>h</w:t>
      </w:r>
      <w:r>
        <w:rPr>
          <w:rFonts w:eastAsia="Calibri"/>
        </w:rPr>
        <w:t>e</w:t>
      </w:r>
      <w:r>
        <w:rPr>
          <w:rFonts w:eastAsia="Calibri"/>
          <w:spacing w:val="1"/>
        </w:rPr>
        <w:t>ns</w:t>
      </w:r>
      <w:r>
        <w:rPr>
          <w:rFonts w:eastAsia="Calibri"/>
          <w:spacing w:val="-1"/>
        </w:rPr>
        <w:t>i</w:t>
      </w:r>
      <w:r>
        <w:rPr>
          <w:rFonts w:eastAsia="Calibri"/>
        </w:rPr>
        <w:t>ve</w:t>
      </w:r>
      <w:r>
        <w:rPr>
          <w:rFonts w:eastAsia="Calibri"/>
          <w:spacing w:val="-13"/>
        </w:rPr>
        <w:t xml:space="preserve"> </w:t>
      </w:r>
      <w:r>
        <w:rPr>
          <w:rFonts w:eastAsia="Calibri"/>
          <w:spacing w:val="1"/>
        </w:rPr>
        <w:t>o</w:t>
      </w:r>
      <w:r>
        <w:rPr>
          <w:rFonts w:eastAsia="Calibri"/>
        </w:rPr>
        <w:t>p</w:t>
      </w:r>
      <w:r>
        <w:rPr>
          <w:rFonts w:eastAsia="Calibri"/>
          <w:spacing w:val="1"/>
        </w:rPr>
        <w:t>e</w:t>
      </w:r>
      <w:r>
        <w:rPr>
          <w:rFonts w:eastAsia="Calibri"/>
        </w:rPr>
        <w:t>rating</w:t>
      </w:r>
      <w:r>
        <w:rPr>
          <w:rFonts w:eastAsia="Calibri"/>
          <w:spacing w:val="-7"/>
        </w:rPr>
        <w:t xml:space="preserve"> </w:t>
      </w:r>
      <w:r>
        <w:rPr>
          <w:rFonts w:eastAsia="Calibri"/>
          <w:spacing w:val="1"/>
        </w:rPr>
        <w:t>s</w:t>
      </w:r>
      <w:r>
        <w:rPr>
          <w:rFonts w:eastAsia="Calibri"/>
        </w:rPr>
        <w:t>t</w:t>
      </w:r>
      <w:r>
        <w:rPr>
          <w:rFonts w:eastAsia="Calibri"/>
          <w:spacing w:val="1"/>
        </w:rPr>
        <w:t>a</w:t>
      </w:r>
      <w:r>
        <w:rPr>
          <w:rFonts w:eastAsia="Calibri"/>
        </w:rPr>
        <w:t>t</w:t>
      </w:r>
      <w:r>
        <w:rPr>
          <w:rFonts w:eastAsia="Calibri"/>
          <w:spacing w:val="1"/>
        </w:rPr>
        <w:t>e</w:t>
      </w:r>
      <w:r>
        <w:rPr>
          <w:rFonts w:eastAsia="Calibri"/>
        </w:rPr>
        <w:t>me</w:t>
      </w:r>
      <w:r>
        <w:rPr>
          <w:rFonts w:eastAsia="Calibri"/>
          <w:spacing w:val="1"/>
        </w:rPr>
        <w:t>n</w:t>
      </w:r>
      <w:r>
        <w:rPr>
          <w:rFonts w:eastAsia="Calibri"/>
        </w:rPr>
        <w:t>t</w:t>
      </w:r>
    </w:p>
    <w:p w14:paraId="7D173508" w14:textId="77777777" w:rsidR="00CE68F9" w:rsidRPr="007558B4" w:rsidRDefault="00CE68F9" w:rsidP="00CE68F9">
      <w:r w:rsidRPr="007558B4">
        <w:t>The comprehensive operating statement comprises three components, being ‘net result from transactions’ (termed as ‘net operating balance’), ‘other economic flows included in net result’, as well as ‘other economic flows – other comprehensive income’</w:t>
      </w:r>
    </w:p>
    <w:p w14:paraId="7E5A7621" w14:textId="77777777" w:rsidR="00CE68F9" w:rsidRDefault="00CE68F9" w:rsidP="00CE68F9">
      <w:r w:rsidRPr="007558B4">
        <w:t>The net result is equivalent to profit or loss derived in accordance with AASs.</w:t>
      </w:r>
    </w:p>
    <w:p w14:paraId="296D499F" w14:textId="77777777" w:rsidR="00FB38C2" w:rsidRPr="007558B4" w:rsidRDefault="00FB38C2" w:rsidP="00CE68F9"/>
    <w:p w14:paraId="6F72C480" w14:textId="77777777" w:rsidR="00CE68F9" w:rsidRPr="007558B4" w:rsidRDefault="00CE68F9" w:rsidP="00CE68F9">
      <w:r w:rsidRPr="007558B4">
        <w:t>‘Other economic flows’ are changes arising from market remeasurements. They include:</w:t>
      </w:r>
    </w:p>
    <w:p w14:paraId="20E94DBA" w14:textId="77777777" w:rsidR="00CE68F9" w:rsidRPr="007558B4" w:rsidRDefault="00CE68F9" w:rsidP="00FB38C2">
      <w:pPr>
        <w:pStyle w:val="ListBullet"/>
      </w:pPr>
      <w:r w:rsidRPr="007558B4">
        <w:t>gains and losses from disposals of non</w:t>
      </w:r>
      <w:r w:rsidRPr="007558B4">
        <w:rPr>
          <w:rFonts w:ascii="Cambria Math" w:hAnsi="Cambria Math" w:cs="Cambria Math"/>
        </w:rPr>
        <w:t>‑</w:t>
      </w:r>
      <w:r w:rsidRPr="007558B4">
        <w:t>financial assets;</w:t>
      </w:r>
    </w:p>
    <w:p w14:paraId="3157895A" w14:textId="77777777" w:rsidR="00CE68F9" w:rsidRPr="007558B4" w:rsidRDefault="00CE68F9" w:rsidP="00FB38C2">
      <w:pPr>
        <w:pStyle w:val="ListBullet"/>
      </w:pPr>
      <w:r w:rsidRPr="007558B4">
        <w:t>revaluations and impairments of non</w:t>
      </w:r>
      <w:r w:rsidRPr="007558B4">
        <w:rPr>
          <w:rFonts w:ascii="Cambria Math" w:hAnsi="Cambria Math" w:cs="Cambria Math"/>
        </w:rPr>
        <w:t>‑</w:t>
      </w:r>
      <w:r w:rsidRPr="007558B4">
        <w:t>financial physical and intangible assets;</w:t>
      </w:r>
    </w:p>
    <w:p w14:paraId="063CFEB1" w14:textId="77777777" w:rsidR="00CE68F9" w:rsidRPr="007558B4" w:rsidRDefault="00CE68F9" w:rsidP="00FB38C2">
      <w:pPr>
        <w:pStyle w:val="ListBullet"/>
      </w:pPr>
      <w:r w:rsidRPr="007558B4">
        <w:t>remeasurement arising from defined benefit superannuation plans; and</w:t>
      </w:r>
    </w:p>
    <w:p w14:paraId="6D037A3B" w14:textId="77777777" w:rsidR="00CE68F9" w:rsidRPr="007558B4" w:rsidRDefault="00CE68F9" w:rsidP="00FB38C2">
      <w:pPr>
        <w:pStyle w:val="ListBullet"/>
      </w:pPr>
      <w:r w:rsidRPr="007558B4">
        <w:t>fair value changes of financial instruments.</w:t>
      </w:r>
    </w:p>
    <w:p w14:paraId="60AE1839" w14:textId="77777777" w:rsidR="00FB38C2" w:rsidRDefault="00FB38C2" w:rsidP="00CE68F9"/>
    <w:p w14:paraId="39751089" w14:textId="77777777" w:rsidR="00CE68F9" w:rsidRPr="007558B4" w:rsidRDefault="00CE68F9" w:rsidP="00CE68F9">
      <w:r w:rsidRPr="007558B4">
        <w:t>This classification is consistent with the whole of government reporting format under AASB 101 Presentation of Financial Statements.</w:t>
      </w:r>
    </w:p>
    <w:p w14:paraId="3239FEAD" w14:textId="77777777" w:rsidR="001B17FF" w:rsidRDefault="001B17FF" w:rsidP="001B17FF">
      <w:pPr>
        <w:pStyle w:val="Heading3"/>
      </w:pPr>
      <w:r>
        <w:t>Balance Sheet</w:t>
      </w:r>
    </w:p>
    <w:p w14:paraId="75EBFC80" w14:textId="77777777" w:rsidR="001B17FF" w:rsidRDefault="001B17FF" w:rsidP="001B17FF">
      <w:r>
        <w:t>Assets and liabilities are presented in liquidity order with assets aggregated into financial assets and non</w:t>
      </w:r>
      <w:r>
        <w:rPr>
          <w:rFonts w:ascii="Cambria Math" w:hAnsi="Cambria Math" w:cs="Cambria Math"/>
        </w:rPr>
        <w:t>‑</w:t>
      </w:r>
      <w:r>
        <w:t>financial assets.</w:t>
      </w:r>
    </w:p>
    <w:p w14:paraId="573DB9C1" w14:textId="77777777" w:rsidR="001B17FF" w:rsidRDefault="001B17FF" w:rsidP="001B17FF"/>
    <w:p w14:paraId="7942A98A" w14:textId="5D412B2D" w:rsidR="001B17FF" w:rsidRDefault="001B17FF" w:rsidP="001B17FF">
      <w:r>
        <w:t>Current and non</w:t>
      </w:r>
      <w:r>
        <w:rPr>
          <w:rFonts w:ascii="Cambria Math" w:hAnsi="Cambria Math" w:cs="Cambria Math"/>
        </w:rPr>
        <w:t>‑</w:t>
      </w:r>
      <w:r>
        <w:t>current assets and liabilities are disclosed in the notes, where relevant. In general, non</w:t>
      </w:r>
      <w:r>
        <w:rPr>
          <w:rFonts w:ascii="Cambria Math" w:hAnsi="Cambria Math" w:cs="Cambria Math"/>
        </w:rPr>
        <w:t>‑</w:t>
      </w:r>
      <w:r>
        <w:t>current assets or liabilities are expected to be recovered or settled more than 12 months after the reporting period, except for the provisions of employee benefits, which are classified as current liabilities if CSV does not have the unconditional right to defer the settlement of the liabilities within 12 months after the end of the reporting period.</w:t>
      </w:r>
    </w:p>
    <w:p w14:paraId="0D6F1AD5" w14:textId="77777777" w:rsidR="001B17FF" w:rsidRDefault="001B17FF" w:rsidP="001B17FF">
      <w:pPr>
        <w:pStyle w:val="Heading3"/>
      </w:pPr>
      <w:r>
        <w:t>Cash flow statement</w:t>
      </w:r>
    </w:p>
    <w:p w14:paraId="11FF7656" w14:textId="7C8367B6" w:rsidR="001B17FF" w:rsidRDefault="001B17FF" w:rsidP="001B17FF">
      <w:r>
        <w:t>Cash flows are classified according to</w:t>
      </w:r>
      <w:r w:rsidR="00265D5F">
        <w:t xml:space="preserve"> </w:t>
      </w:r>
      <w:r>
        <w:t>whether or</w:t>
      </w:r>
      <w:r w:rsidR="00265D5F">
        <w:t xml:space="preserve"> </w:t>
      </w:r>
      <w:r>
        <w:t>not</w:t>
      </w:r>
      <w:r w:rsidR="00265D5F">
        <w:t xml:space="preserve"> </w:t>
      </w:r>
      <w:r>
        <w:t>they</w:t>
      </w:r>
      <w:r w:rsidR="00265D5F">
        <w:t xml:space="preserve"> </w:t>
      </w:r>
      <w:r>
        <w:t>arise from operating, investing, or financing activities. This classification is consistent with requirements under AASB 107 Statement of Cash Flows .</w:t>
      </w:r>
    </w:p>
    <w:p w14:paraId="08B0E2C2" w14:textId="77777777" w:rsidR="001B17FF" w:rsidRDefault="001B17FF" w:rsidP="009C1553">
      <w:pPr>
        <w:pStyle w:val="Heading3"/>
      </w:pPr>
      <w:r>
        <w:t>Statement of changes in equity</w:t>
      </w:r>
    </w:p>
    <w:p w14:paraId="1C427408" w14:textId="4ED29B13" w:rsidR="001B17FF" w:rsidRDefault="001B17FF" w:rsidP="001B17FF">
      <w:r>
        <w:t>The statement of changes in equity presents reconciliations of non</w:t>
      </w:r>
      <w:r>
        <w:rPr>
          <w:rFonts w:ascii="Cambria Math" w:hAnsi="Cambria Math" w:cs="Cambria Math"/>
        </w:rPr>
        <w:t>‑</w:t>
      </w:r>
      <w:r>
        <w:t>owner and owner changes in equity from opening balances at the beginning of the reporting period to the closing balances at the end of the reporting period. It also shows separately changes due to amounts recognised in the ‘Comprehensive result’ and</w:t>
      </w:r>
      <w:r w:rsidR="009C1553">
        <w:t xml:space="preserve"> </w:t>
      </w:r>
      <w:r>
        <w:t>amounts related to ‘Transactions with owner in its capacity as owner’.</w:t>
      </w:r>
    </w:p>
    <w:p w14:paraId="1208891D" w14:textId="77777777" w:rsidR="001B17FF" w:rsidRDefault="001B17FF" w:rsidP="009C1553">
      <w:pPr>
        <w:pStyle w:val="Heading3"/>
      </w:pPr>
      <w:r>
        <w:t>Rounding</w:t>
      </w:r>
    </w:p>
    <w:p w14:paraId="2452581A" w14:textId="77777777" w:rsidR="001B17FF" w:rsidRDefault="001B17FF" w:rsidP="001B17FF">
      <w:r>
        <w:t>Amounts in the financial statements have been rounded to the nearest $1 000, unless otherwise stated. Figures in the financial statements may not equate due to rounding. Please refer to the end of Note 27 for a style convention for explanations of minor discrepancies resulting from rounding.</w:t>
      </w:r>
    </w:p>
    <w:p w14:paraId="5FDC2E98" w14:textId="77777777" w:rsidR="001B17FF" w:rsidRDefault="001B17FF" w:rsidP="009C1553">
      <w:pPr>
        <w:pStyle w:val="Heading2"/>
      </w:pPr>
      <w:r>
        <w:t>F.</w:t>
      </w:r>
      <w:r>
        <w:tab/>
        <w:t>Income from transactions</w:t>
      </w:r>
    </w:p>
    <w:p w14:paraId="1CF457F6" w14:textId="77777777" w:rsidR="001B17FF" w:rsidRDefault="001B17FF" w:rsidP="001B17FF">
      <w:r>
        <w:t>Income is recognised to the extent that it is probable that the economic benefits will flow to the entity and the income can be reliably measured at fair value.</w:t>
      </w:r>
    </w:p>
    <w:p w14:paraId="6070F156" w14:textId="77777777" w:rsidR="001B17FF" w:rsidRDefault="001B17FF" w:rsidP="009C1553">
      <w:pPr>
        <w:pStyle w:val="Heading3"/>
      </w:pPr>
      <w:r>
        <w:lastRenderedPageBreak/>
        <w:t>Appropriation income</w:t>
      </w:r>
    </w:p>
    <w:p w14:paraId="33C0835F" w14:textId="77777777" w:rsidR="001B17FF" w:rsidRDefault="001B17FF" w:rsidP="001B17FF">
      <w:r>
        <w:t>Appropriated income becomes controlled and is recognised by CSV when it is appropriated from the consolidated fund by the Victorian Parliament and applied to the purposes defined under the relevant appropriations Act. Additionally, CSV is permitted under section 29 of the Financial Management Act 1994 to have certain income annotated to the annual appropriation. The income which forms part of a section 29 agreement is recognised by CSV and the receipts paid into the consolidated fund as an administered item. At the point of income recognition, section 29 provides for an equivalent amount to be added to the annual appropriation. Examples of receipts which can form part of a section 29 agreement are Commonwealth specific purpose grants and proceeds from the sale of assets, and income from the sale of services.</w:t>
      </w:r>
    </w:p>
    <w:p w14:paraId="7A2FBA90" w14:textId="77777777" w:rsidR="001B17FF" w:rsidRDefault="001B17FF" w:rsidP="001B17FF"/>
    <w:p w14:paraId="14150DCB" w14:textId="77777777" w:rsidR="001B17FF" w:rsidRDefault="001B17FF" w:rsidP="001B17FF">
      <w:r>
        <w:t>Where applicable, amounts disclosed as income are net of returns, allowances, duties and taxes. All amounts of income over which CSV does not have control are disclosed as administered income in the schedule of administered income and expenses (see Note 3). Income is recognised for each of CSV major activities as follows:</w:t>
      </w:r>
    </w:p>
    <w:p w14:paraId="06BED262" w14:textId="77777777" w:rsidR="001B17FF" w:rsidRDefault="001B17FF" w:rsidP="001B17FF"/>
    <w:p w14:paraId="61999E77" w14:textId="77777777" w:rsidR="001B17FF" w:rsidRDefault="001B17FF" w:rsidP="009C1553">
      <w:pPr>
        <w:pStyle w:val="Heading4"/>
      </w:pPr>
      <w:r>
        <w:t>Output appropriations</w:t>
      </w:r>
    </w:p>
    <w:p w14:paraId="5D612328" w14:textId="77777777" w:rsidR="001B17FF" w:rsidRDefault="001B17FF" w:rsidP="001B17FF">
      <w:r>
        <w:t>Income from the outputs CSV provides to the Government is recognised when those outputs have been delivered and the relevant minister has certified delivery of those outputs in accordance with specified performance criteria.</w:t>
      </w:r>
    </w:p>
    <w:p w14:paraId="61C02573" w14:textId="77777777" w:rsidR="001B17FF" w:rsidRDefault="001B17FF" w:rsidP="009C1553">
      <w:pPr>
        <w:pStyle w:val="Heading4"/>
      </w:pPr>
      <w:r>
        <w:t>Special appropriations</w:t>
      </w:r>
    </w:p>
    <w:p w14:paraId="23699B26" w14:textId="77777777" w:rsidR="001B17FF" w:rsidRDefault="001B17FF" w:rsidP="001B17FF">
      <w:r>
        <w:t>Special appropriation revenue is recognised on a cash basis when the amount appropriated for a specific purpose is received by CSV. Refer to Note 21 for a listing of special appropriation funding received by CSV and an outline of their special purpose.</w:t>
      </w:r>
    </w:p>
    <w:p w14:paraId="19513AF9" w14:textId="77777777" w:rsidR="001B17FF" w:rsidRDefault="001B17FF" w:rsidP="009C1553">
      <w:pPr>
        <w:pStyle w:val="Heading4"/>
      </w:pPr>
      <w:r>
        <w:t>Grants</w:t>
      </w:r>
    </w:p>
    <w:p w14:paraId="5C50243E" w14:textId="77777777" w:rsidR="001B17FF" w:rsidRDefault="001B17FF" w:rsidP="001B17FF">
      <w:r>
        <w:t>Income from grants (other than contribution by owners) is recognised when CSV obtains control over the contribution.</w:t>
      </w:r>
    </w:p>
    <w:p w14:paraId="098B4ACC" w14:textId="77777777" w:rsidR="001B17FF" w:rsidRDefault="001B17FF" w:rsidP="001B17FF"/>
    <w:p w14:paraId="3F59B28C" w14:textId="5F5E2395" w:rsidR="001B17FF" w:rsidRDefault="001B17FF" w:rsidP="001B17FF">
      <w:r>
        <w:t>Where such grants are payable into the consolidated fund, they are reported as administered income (refer to Note 1 (C) and (I)). For reciprocal grants (i.e. equal value is given back by CSV to the provider), CSV is deemed to have assumed control when CSV has satisfied its performance obligations under the terms of the grant. For</w:t>
      </w:r>
      <w:r w:rsidR="009C1553">
        <w:t xml:space="preserve"> </w:t>
      </w:r>
      <w:r>
        <w:t>non</w:t>
      </w:r>
      <w:r>
        <w:rPr>
          <w:rFonts w:ascii="Cambria Math" w:hAnsi="Cambria Math" w:cs="Cambria Math"/>
        </w:rPr>
        <w:t>‑</w:t>
      </w:r>
      <w:r>
        <w:t>reciprocal grants, CSV is deemed to have assumed control when the grant is receivable or received.</w:t>
      </w:r>
      <w:r w:rsidR="009C1553">
        <w:t xml:space="preserve"> </w:t>
      </w:r>
      <w:r>
        <w:t>Conditional grants may be reciprocal or non-reciprocal depending on the terms of the grant.</w:t>
      </w:r>
    </w:p>
    <w:p w14:paraId="6F2379D3" w14:textId="77777777" w:rsidR="001B17FF" w:rsidRDefault="001B17FF" w:rsidP="001B17FF"/>
    <w:p w14:paraId="53E94B99" w14:textId="77777777" w:rsidR="001B17FF" w:rsidRDefault="001B17FF" w:rsidP="009C1553">
      <w:pPr>
        <w:pStyle w:val="Heading4"/>
      </w:pPr>
      <w:r>
        <w:t>Fair value of assets and services received free of charge or for nominal consideration</w:t>
      </w:r>
    </w:p>
    <w:p w14:paraId="5B987EBD" w14:textId="77777777" w:rsidR="001B17FF" w:rsidRDefault="001B17FF" w:rsidP="001B17FF">
      <w:r>
        <w:t>Contributions of resources received free of charge or for nominal consideration are recognised at fair value when control is obtained over them, irrespective of whether these contributions are subject to restrictions or conditions over their use. Contributions in the form of services are only recognised when a fair value can be reliably determined and the services would have been purchased if not received as a donation.</w:t>
      </w:r>
    </w:p>
    <w:p w14:paraId="1A96E50F" w14:textId="77777777" w:rsidR="001B17FF" w:rsidRDefault="001B17FF" w:rsidP="009C1553">
      <w:pPr>
        <w:pStyle w:val="Heading3"/>
      </w:pPr>
      <w:r>
        <w:t>Other income</w:t>
      </w:r>
    </w:p>
    <w:p w14:paraId="4AFDE24B" w14:textId="77777777" w:rsidR="001B17FF" w:rsidRDefault="001B17FF" w:rsidP="001B17FF">
      <w:r>
        <w:t>Other income includes fair value of assets received free of charge or for nominal consideration.</w:t>
      </w:r>
    </w:p>
    <w:p w14:paraId="74282312" w14:textId="77777777" w:rsidR="001B17FF" w:rsidRDefault="001B17FF" w:rsidP="009C1553">
      <w:pPr>
        <w:pStyle w:val="Heading2"/>
      </w:pPr>
      <w:r>
        <w:t>G.</w:t>
      </w:r>
      <w:r>
        <w:tab/>
        <w:t>Expenses from transactions</w:t>
      </w:r>
    </w:p>
    <w:p w14:paraId="42D66ED6" w14:textId="77777777" w:rsidR="001B17FF" w:rsidRDefault="001B17FF" w:rsidP="001B17FF">
      <w:r>
        <w:t>Expenses from transactions are recognised as they are incurred, and reported in the financial year to which they relate.</w:t>
      </w:r>
    </w:p>
    <w:p w14:paraId="01B7D97E" w14:textId="77777777" w:rsidR="001B17FF" w:rsidRDefault="001B17FF" w:rsidP="009C1553">
      <w:pPr>
        <w:pStyle w:val="Heading3"/>
      </w:pPr>
      <w:r>
        <w:t>Employee expenses</w:t>
      </w:r>
    </w:p>
    <w:p w14:paraId="051F73FE" w14:textId="77777777" w:rsidR="001B17FF" w:rsidRDefault="001B17FF" w:rsidP="001B17FF">
      <w:r>
        <w:t>Refer to the section in Note 1(M) regarding employee benefits.</w:t>
      </w:r>
    </w:p>
    <w:p w14:paraId="22B19A1D" w14:textId="77777777" w:rsidR="001B17FF" w:rsidRDefault="001B17FF" w:rsidP="001B17FF"/>
    <w:p w14:paraId="127215E8" w14:textId="65FD1DE4" w:rsidR="001B17FF" w:rsidRDefault="001B17FF" w:rsidP="001B17FF">
      <w:r>
        <w:lastRenderedPageBreak/>
        <w:t>These expenses include all forms of consideration (other than superannuation which is accounted for separately)</w:t>
      </w:r>
      <w:r w:rsidR="00265D5F">
        <w:t xml:space="preserve"> </w:t>
      </w:r>
      <w:r>
        <w:t>given</w:t>
      </w:r>
      <w:r w:rsidR="00265D5F">
        <w:t xml:space="preserve"> </w:t>
      </w:r>
      <w:r>
        <w:t>by</w:t>
      </w:r>
      <w:r w:rsidR="00265D5F">
        <w:t xml:space="preserve"> </w:t>
      </w:r>
      <w:r>
        <w:t>CSV</w:t>
      </w:r>
      <w:r w:rsidR="00265D5F">
        <w:t xml:space="preserve"> </w:t>
      </w:r>
      <w:r>
        <w:t>in</w:t>
      </w:r>
      <w:r w:rsidR="00265D5F">
        <w:t xml:space="preserve"> </w:t>
      </w:r>
      <w:r>
        <w:t>exchange</w:t>
      </w:r>
      <w:r w:rsidR="00265D5F">
        <w:t xml:space="preserve"> </w:t>
      </w:r>
      <w:r>
        <w:t>for</w:t>
      </w:r>
      <w:r w:rsidR="00265D5F">
        <w:t xml:space="preserve"> </w:t>
      </w:r>
      <w:r>
        <w:t>service</w:t>
      </w:r>
      <w:r w:rsidR="00265D5F">
        <w:t xml:space="preserve"> </w:t>
      </w:r>
      <w:r>
        <w:t>rendered</w:t>
      </w:r>
      <w:r w:rsidR="00265D5F">
        <w:t xml:space="preserve"> </w:t>
      </w:r>
      <w:r>
        <w:t>by</w:t>
      </w:r>
      <w:r w:rsidR="00265D5F">
        <w:t xml:space="preserve"> </w:t>
      </w:r>
      <w:r>
        <w:t>employees</w:t>
      </w:r>
      <w:r w:rsidR="00265D5F">
        <w:t xml:space="preserve"> </w:t>
      </w:r>
      <w:r>
        <w:t>or</w:t>
      </w:r>
      <w:r w:rsidR="00265D5F">
        <w:t xml:space="preserve"> </w:t>
      </w:r>
      <w:r>
        <w:t>for</w:t>
      </w:r>
      <w:r w:rsidR="00265D5F">
        <w:t xml:space="preserve"> </w:t>
      </w:r>
      <w:r>
        <w:t>the</w:t>
      </w:r>
      <w:r w:rsidR="00265D5F">
        <w:t xml:space="preserve"> </w:t>
      </w:r>
      <w:r>
        <w:t>termination</w:t>
      </w:r>
      <w:r w:rsidR="00265D5F">
        <w:t xml:space="preserve"> </w:t>
      </w:r>
      <w:r>
        <w:t>of employment.</w:t>
      </w:r>
      <w:r w:rsidR="00265D5F">
        <w:t xml:space="preserve"> </w:t>
      </w:r>
      <w:r>
        <w:t>This includes wages and salaries, fringe benefits tax, leave entitlements, termination payments and Workcover premiums.</w:t>
      </w:r>
    </w:p>
    <w:p w14:paraId="690FB619" w14:textId="77777777" w:rsidR="001B17FF" w:rsidRDefault="001B17FF" w:rsidP="009C1553">
      <w:pPr>
        <w:pStyle w:val="Heading3"/>
      </w:pPr>
      <w:r>
        <w:t>Superannuation</w:t>
      </w:r>
    </w:p>
    <w:p w14:paraId="1AC9BD98" w14:textId="77777777" w:rsidR="001B17FF" w:rsidRDefault="001B17FF" w:rsidP="001B17FF">
      <w:r>
        <w:t>The amount recognised in the comprehensive operating statement is the employer contributions for members of both defined benefit and defined contribution superannuation plans that are paid or payable during the reporting period.</w:t>
      </w:r>
    </w:p>
    <w:p w14:paraId="487B21E5" w14:textId="77777777" w:rsidR="001B17FF" w:rsidRDefault="001B17FF" w:rsidP="001B17FF"/>
    <w:p w14:paraId="36D03871" w14:textId="77777777" w:rsidR="001B17FF" w:rsidRDefault="001B17FF" w:rsidP="001B17FF">
      <w:r>
        <w:t>The Department of Treasury and Finance (DTF), in its annual financial statements, disclose on behalf of the State as the sponsoring employer, the net defined benefit cost related to the members of these plans as an administered liability. Refer to DTF’s annual financial statements for more detailed disclosures in relation to these plans.</w:t>
      </w:r>
    </w:p>
    <w:p w14:paraId="69067935" w14:textId="77777777" w:rsidR="001B17FF" w:rsidRDefault="001B17FF" w:rsidP="009C1553">
      <w:pPr>
        <w:pStyle w:val="Heading3"/>
      </w:pPr>
      <w:r>
        <w:t>Depreciation</w:t>
      </w:r>
    </w:p>
    <w:p w14:paraId="1D95D2DB" w14:textId="4721CE57" w:rsidR="001B17FF" w:rsidRDefault="001B17FF" w:rsidP="001B17FF">
      <w:r>
        <w:t>All buildings, plant and equipment and other non</w:t>
      </w:r>
      <w:r>
        <w:rPr>
          <w:rFonts w:ascii="Cambria Math" w:hAnsi="Cambria Math" w:cs="Cambria Math"/>
        </w:rPr>
        <w:t>‑</w:t>
      </w:r>
      <w:r>
        <w:t>financial physical assets (excluding items under operating</w:t>
      </w:r>
      <w:r w:rsidR="009C1553">
        <w:t xml:space="preserve"> </w:t>
      </w:r>
      <w:r>
        <w:t>leases</w:t>
      </w:r>
      <w:r w:rsidR="00265D5F">
        <w:t xml:space="preserve"> </w:t>
      </w:r>
      <w:r>
        <w:t>and</w:t>
      </w:r>
      <w:r w:rsidR="00265D5F">
        <w:t xml:space="preserve"> </w:t>
      </w:r>
      <w:r>
        <w:t>assets</w:t>
      </w:r>
      <w:r w:rsidR="00265D5F">
        <w:t xml:space="preserve"> </w:t>
      </w:r>
      <w:r>
        <w:t>held</w:t>
      </w:r>
      <w:r w:rsidR="00265D5F">
        <w:t xml:space="preserve"> </w:t>
      </w:r>
      <w:r>
        <w:t>for</w:t>
      </w:r>
      <w:r w:rsidR="00265D5F">
        <w:t xml:space="preserve"> </w:t>
      </w:r>
      <w:r>
        <w:t>sale)</w:t>
      </w:r>
      <w:r w:rsidR="00265D5F">
        <w:t xml:space="preserve"> </w:t>
      </w:r>
      <w:r>
        <w:t>that</w:t>
      </w:r>
      <w:r w:rsidR="00265D5F">
        <w:t xml:space="preserve"> </w:t>
      </w:r>
      <w:r>
        <w:t>have</w:t>
      </w:r>
      <w:r w:rsidR="00265D5F">
        <w:t xml:space="preserve"> </w:t>
      </w:r>
      <w:r>
        <w:t>finite</w:t>
      </w:r>
      <w:r w:rsidR="00265D5F">
        <w:t xml:space="preserve"> </w:t>
      </w:r>
      <w:r>
        <w:t>useful</w:t>
      </w:r>
      <w:r w:rsidR="00265D5F">
        <w:t xml:space="preserve"> </w:t>
      </w:r>
      <w:r>
        <w:t>lives</w:t>
      </w:r>
      <w:r w:rsidR="00265D5F">
        <w:t xml:space="preserve"> </w:t>
      </w:r>
      <w:r>
        <w:t>are</w:t>
      </w:r>
      <w:r w:rsidR="00265D5F">
        <w:t xml:space="preserve"> </w:t>
      </w:r>
      <w:r>
        <w:t>depreciated.</w:t>
      </w:r>
      <w:r w:rsidR="00265D5F">
        <w:t xml:space="preserve"> </w:t>
      </w:r>
      <w:r>
        <w:t>Depreciation</w:t>
      </w:r>
      <w:r w:rsidR="00265D5F">
        <w:t xml:space="preserve"> </w:t>
      </w:r>
      <w:r>
        <w:t>is</w:t>
      </w:r>
      <w:r w:rsidR="00265D5F">
        <w:t xml:space="preserve"> </w:t>
      </w:r>
      <w:r>
        <w:t>generally</w:t>
      </w:r>
      <w:r w:rsidR="009C1553">
        <w:t xml:space="preserve"> </w:t>
      </w:r>
      <w:r>
        <w:t>calculated on a straight</w:t>
      </w:r>
      <w:r>
        <w:rPr>
          <w:rFonts w:ascii="Cambria Math" w:hAnsi="Cambria Math" w:cs="Cambria Math"/>
        </w:rPr>
        <w:t>‑</w:t>
      </w:r>
      <w:r>
        <w:t>line basis, at rates that allocate the asset’s value, less any estimated residual value,</w:t>
      </w:r>
      <w:r w:rsidR="009C1553">
        <w:t xml:space="preserve"> </w:t>
      </w:r>
      <w:r>
        <w:t>over its estimated useful life. Refer to Note 1 (L) for the depreciation policy for leasehold improvements.</w:t>
      </w:r>
    </w:p>
    <w:p w14:paraId="17C6DC39" w14:textId="77777777" w:rsidR="001B17FF" w:rsidRDefault="001B17FF" w:rsidP="001B17FF"/>
    <w:p w14:paraId="3CE68CB3" w14:textId="77777777" w:rsidR="001B17FF" w:rsidRDefault="001B17FF" w:rsidP="001B17FF">
      <w:r>
        <w:t>The estimated useful lives, residual values and depreciation method are reviewed at the end of each annual reporting period, and adjustments made where appropriate.</w:t>
      </w:r>
    </w:p>
    <w:p w14:paraId="73B07276" w14:textId="77777777" w:rsidR="001B17FF" w:rsidRDefault="001B17FF" w:rsidP="001B17FF"/>
    <w:p w14:paraId="532404FD" w14:textId="77777777" w:rsidR="001B17FF" w:rsidRDefault="001B17FF" w:rsidP="001B17FF">
      <w:r>
        <w:t>The following are typical estimated useful lives for the different asset classes for current and prior years.</w:t>
      </w:r>
    </w:p>
    <w:p w14:paraId="27E03BF2" w14:textId="77777777" w:rsidR="001B17FF" w:rsidRDefault="001B17FF" w:rsidP="001B17FF"/>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830"/>
        <w:gridCol w:w="1969"/>
      </w:tblGrid>
      <w:tr w:rsidR="002305B2" w:rsidRPr="002305B2" w14:paraId="3E9673F4" w14:textId="77777777" w:rsidTr="002305B2">
        <w:trPr>
          <w:jc w:val="center"/>
        </w:trPr>
        <w:tc>
          <w:tcPr>
            <w:tcW w:w="4830" w:type="dxa"/>
          </w:tcPr>
          <w:p w14:paraId="0B8AFDC8" w14:textId="77777777" w:rsidR="002305B2" w:rsidRPr="002305B2" w:rsidRDefault="002305B2" w:rsidP="00D205F4">
            <w:pPr>
              <w:rPr>
                <w:b/>
              </w:rPr>
            </w:pPr>
            <w:r w:rsidRPr="002305B2">
              <w:rPr>
                <w:b/>
              </w:rPr>
              <w:t>Asset</w:t>
            </w:r>
          </w:p>
        </w:tc>
        <w:tc>
          <w:tcPr>
            <w:tcW w:w="1969" w:type="dxa"/>
          </w:tcPr>
          <w:p w14:paraId="6E369246" w14:textId="77777777" w:rsidR="002305B2" w:rsidRPr="002305B2" w:rsidRDefault="002305B2" w:rsidP="002305B2">
            <w:pPr>
              <w:jc w:val="right"/>
              <w:rPr>
                <w:b/>
              </w:rPr>
            </w:pPr>
            <w:r w:rsidRPr="002305B2">
              <w:rPr>
                <w:b/>
              </w:rPr>
              <w:t>Useful life</w:t>
            </w:r>
          </w:p>
        </w:tc>
      </w:tr>
      <w:tr w:rsidR="002305B2" w:rsidRPr="00D34AEE" w14:paraId="157FE1A5" w14:textId="77777777" w:rsidTr="002305B2">
        <w:trPr>
          <w:jc w:val="center"/>
        </w:trPr>
        <w:tc>
          <w:tcPr>
            <w:tcW w:w="4830" w:type="dxa"/>
          </w:tcPr>
          <w:p w14:paraId="2CEB3993" w14:textId="77777777" w:rsidR="002305B2" w:rsidRPr="00D34AEE" w:rsidRDefault="002305B2" w:rsidP="00D205F4">
            <w:r w:rsidRPr="00D34AEE">
              <w:t xml:space="preserve">Cultural assets </w:t>
            </w:r>
          </w:p>
        </w:tc>
        <w:tc>
          <w:tcPr>
            <w:tcW w:w="1969" w:type="dxa"/>
          </w:tcPr>
          <w:p w14:paraId="570C7F63" w14:textId="77777777" w:rsidR="002305B2" w:rsidRPr="00D34AEE" w:rsidRDefault="002305B2" w:rsidP="002305B2">
            <w:pPr>
              <w:jc w:val="right"/>
            </w:pPr>
            <w:r w:rsidRPr="00D34AEE">
              <w:t xml:space="preserve">Indefinite </w:t>
            </w:r>
          </w:p>
        </w:tc>
      </w:tr>
      <w:tr w:rsidR="002305B2" w:rsidRPr="00D34AEE" w14:paraId="132D51C6" w14:textId="77777777" w:rsidTr="002305B2">
        <w:trPr>
          <w:jc w:val="center"/>
        </w:trPr>
        <w:tc>
          <w:tcPr>
            <w:tcW w:w="4830" w:type="dxa"/>
          </w:tcPr>
          <w:p w14:paraId="660020E6" w14:textId="77777777" w:rsidR="002305B2" w:rsidRPr="00D34AEE" w:rsidRDefault="002305B2" w:rsidP="00D205F4">
            <w:r w:rsidRPr="00D34AEE">
              <w:t xml:space="preserve">Buildings </w:t>
            </w:r>
          </w:p>
        </w:tc>
        <w:tc>
          <w:tcPr>
            <w:tcW w:w="1969" w:type="dxa"/>
          </w:tcPr>
          <w:p w14:paraId="2DFB0CF8" w14:textId="77777777" w:rsidR="002305B2" w:rsidRPr="00D34AEE" w:rsidRDefault="002305B2" w:rsidP="002305B2">
            <w:pPr>
              <w:jc w:val="right"/>
            </w:pPr>
            <w:r w:rsidRPr="00D34AEE">
              <w:t xml:space="preserve">2 to 44 years </w:t>
            </w:r>
          </w:p>
        </w:tc>
      </w:tr>
      <w:tr w:rsidR="002305B2" w:rsidRPr="00D34AEE" w14:paraId="7FA89CF1" w14:textId="77777777" w:rsidTr="002305B2">
        <w:trPr>
          <w:jc w:val="center"/>
        </w:trPr>
        <w:tc>
          <w:tcPr>
            <w:tcW w:w="4830" w:type="dxa"/>
          </w:tcPr>
          <w:p w14:paraId="4CA6DDF0" w14:textId="77777777" w:rsidR="002305B2" w:rsidRPr="00D34AEE" w:rsidRDefault="002305B2" w:rsidP="00D205F4">
            <w:r w:rsidRPr="00D34AEE">
              <w:t xml:space="preserve">Leasehold improvements </w:t>
            </w:r>
          </w:p>
        </w:tc>
        <w:tc>
          <w:tcPr>
            <w:tcW w:w="1969" w:type="dxa"/>
          </w:tcPr>
          <w:p w14:paraId="389D2531" w14:textId="77777777" w:rsidR="002305B2" w:rsidRPr="00D34AEE" w:rsidRDefault="002305B2" w:rsidP="002305B2">
            <w:pPr>
              <w:jc w:val="right"/>
            </w:pPr>
            <w:r w:rsidRPr="00D34AEE">
              <w:t xml:space="preserve">2 to 37 years </w:t>
            </w:r>
          </w:p>
        </w:tc>
      </w:tr>
      <w:tr w:rsidR="002305B2" w:rsidRPr="00D34AEE" w14:paraId="56127923" w14:textId="77777777" w:rsidTr="002305B2">
        <w:trPr>
          <w:jc w:val="center"/>
        </w:trPr>
        <w:tc>
          <w:tcPr>
            <w:tcW w:w="4830" w:type="dxa"/>
          </w:tcPr>
          <w:p w14:paraId="0299C915" w14:textId="77777777" w:rsidR="002305B2" w:rsidRPr="00D34AEE" w:rsidRDefault="002305B2" w:rsidP="00D205F4">
            <w:r w:rsidRPr="00D34AEE">
              <w:t xml:space="preserve">Leasehold buildings </w:t>
            </w:r>
          </w:p>
        </w:tc>
        <w:tc>
          <w:tcPr>
            <w:tcW w:w="1969" w:type="dxa"/>
          </w:tcPr>
          <w:p w14:paraId="60C3E419" w14:textId="77777777" w:rsidR="002305B2" w:rsidRPr="00D34AEE" w:rsidRDefault="002305B2" w:rsidP="002305B2">
            <w:pPr>
              <w:jc w:val="right"/>
            </w:pPr>
            <w:r w:rsidRPr="00D34AEE">
              <w:t xml:space="preserve">1 to 38 years </w:t>
            </w:r>
          </w:p>
        </w:tc>
      </w:tr>
      <w:tr w:rsidR="002305B2" w:rsidRPr="00D34AEE" w14:paraId="182DC9B2" w14:textId="77777777" w:rsidTr="002305B2">
        <w:trPr>
          <w:jc w:val="center"/>
        </w:trPr>
        <w:tc>
          <w:tcPr>
            <w:tcW w:w="4830" w:type="dxa"/>
          </w:tcPr>
          <w:p w14:paraId="1DBE0D55" w14:textId="77777777" w:rsidR="002305B2" w:rsidRPr="00D34AEE" w:rsidRDefault="002305B2" w:rsidP="00D205F4">
            <w:r w:rsidRPr="00D34AEE">
              <w:t xml:space="preserve">Plant and  equipment </w:t>
            </w:r>
          </w:p>
        </w:tc>
        <w:tc>
          <w:tcPr>
            <w:tcW w:w="1969" w:type="dxa"/>
          </w:tcPr>
          <w:p w14:paraId="1F1232A6" w14:textId="77777777" w:rsidR="002305B2" w:rsidRPr="00D34AEE" w:rsidRDefault="002305B2" w:rsidP="002305B2">
            <w:pPr>
              <w:jc w:val="right"/>
            </w:pPr>
            <w:r w:rsidRPr="00D34AEE">
              <w:t xml:space="preserve">1 to 10 years </w:t>
            </w:r>
          </w:p>
        </w:tc>
      </w:tr>
      <w:tr w:rsidR="002305B2" w:rsidRPr="00D34AEE" w14:paraId="639400BF" w14:textId="77777777" w:rsidTr="002305B2">
        <w:trPr>
          <w:jc w:val="center"/>
        </w:trPr>
        <w:tc>
          <w:tcPr>
            <w:tcW w:w="4830" w:type="dxa"/>
          </w:tcPr>
          <w:p w14:paraId="2F9F7EC4" w14:textId="77777777" w:rsidR="002305B2" w:rsidRPr="00D34AEE" w:rsidRDefault="002305B2" w:rsidP="00D205F4">
            <w:r w:rsidRPr="00D34AEE">
              <w:t xml:space="preserve">Computer and telecommunication equipment </w:t>
            </w:r>
          </w:p>
        </w:tc>
        <w:tc>
          <w:tcPr>
            <w:tcW w:w="1969" w:type="dxa"/>
          </w:tcPr>
          <w:p w14:paraId="14CEFB86" w14:textId="77777777" w:rsidR="002305B2" w:rsidRPr="00D34AEE" w:rsidRDefault="002305B2" w:rsidP="002305B2">
            <w:pPr>
              <w:jc w:val="right"/>
            </w:pPr>
            <w:r w:rsidRPr="00D34AEE">
              <w:t xml:space="preserve">1 to 10 years </w:t>
            </w:r>
          </w:p>
        </w:tc>
      </w:tr>
      <w:tr w:rsidR="002305B2" w:rsidRPr="00D34AEE" w14:paraId="1D486957" w14:textId="77777777" w:rsidTr="002305B2">
        <w:trPr>
          <w:jc w:val="center"/>
        </w:trPr>
        <w:tc>
          <w:tcPr>
            <w:tcW w:w="4830" w:type="dxa"/>
          </w:tcPr>
          <w:p w14:paraId="3FED7AA6" w14:textId="77777777" w:rsidR="002305B2" w:rsidRPr="00D34AEE" w:rsidRDefault="002305B2" w:rsidP="00D205F4">
            <w:r w:rsidRPr="00D34AEE">
              <w:t xml:space="preserve">Intangible assets </w:t>
            </w:r>
          </w:p>
        </w:tc>
        <w:tc>
          <w:tcPr>
            <w:tcW w:w="1969" w:type="dxa"/>
          </w:tcPr>
          <w:p w14:paraId="1487154A" w14:textId="77777777" w:rsidR="002305B2" w:rsidRPr="00D34AEE" w:rsidRDefault="002305B2" w:rsidP="002305B2">
            <w:pPr>
              <w:jc w:val="right"/>
            </w:pPr>
            <w:r w:rsidRPr="00D34AEE">
              <w:t>3 to 7 years</w:t>
            </w:r>
          </w:p>
        </w:tc>
      </w:tr>
      <w:tr w:rsidR="002305B2" w:rsidRPr="00451CC4" w14:paraId="703EBF12" w14:textId="77777777" w:rsidTr="002305B2">
        <w:trPr>
          <w:jc w:val="center"/>
        </w:trPr>
        <w:tc>
          <w:tcPr>
            <w:tcW w:w="4830" w:type="dxa"/>
          </w:tcPr>
          <w:p w14:paraId="7DFDDD95" w14:textId="77777777" w:rsidR="002305B2" w:rsidRPr="00D34AEE" w:rsidRDefault="002305B2" w:rsidP="00D205F4">
            <w:r w:rsidRPr="00D34AEE">
              <w:t xml:space="preserve">Antique furniture &amp; artefacts </w:t>
            </w:r>
          </w:p>
        </w:tc>
        <w:tc>
          <w:tcPr>
            <w:tcW w:w="1969" w:type="dxa"/>
          </w:tcPr>
          <w:p w14:paraId="0F2A9910" w14:textId="77777777" w:rsidR="002305B2" w:rsidRPr="00451CC4" w:rsidRDefault="002305B2" w:rsidP="002305B2">
            <w:pPr>
              <w:jc w:val="right"/>
            </w:pPr>
            <w:r w:rsidRPr="00D34AEE">
              <w:t>80 years</w:t>
            </w:r>
          </w:p>
        </w:tc>
      </w:tr>
    </w:tbl>
    <w:p w14:paraId="34863E1B" w14:textId="77777777" w:rsidR="002305B2" w:rsidRDefault="002305B2" w:rsidP="001B17FF"/>
    <w:p w14:paraId="60688B2E" w14:textId="2154D45D" w:rsidR="001B17FF" w:rsidRDefault="001B17FF" w:rsidP="001B17FF">
      <w:r>
        <w:t>Land</w:t>
      </w:r>
      <w:r w:rsidR="00265D5F">
        <w:t xml:space="preserve"> </w:t>
      </w:r>
      <w:r>
        <w:t>and</w:t>
      </w:r>
      <w:r w:rsidR="00265D5F">
        <w:t xml:space="preserve"> </w:t>
      </w:r>
      <w:r>
        <w:t>core</w:t>
      </w:r>
      <w:r w:rsidR="00265D5F">
        <w:t xml:space="preserve"> </w:t>
      </w:r>
      <w:r>
        <w:t>cultural</w:t>
      </w:r>
      <w:r w:rsidR="00265D5F">
        <w:t xml:space="preserve"> </w:t>
      </w:r>
      <w:r>
        <w:t>assets,</w:t>
      </w:r>
      <w:r w:rsidR="00265D5F">
        <w:t xml:space="preserve"> </w:t>
      </w:r>
      <w:r>
        <w:t>which</w:t>
      </w:r>
      <w:r w:rsidR="00265D5F">
        <w:t xml:space="preserve"> </w:t>
      </w:r>
      <w:r>
        <w:t>are</w:t>
      </w:r>
      <w:r w:rsidR="00265D5F">
        <w:t xml:space="preserve"> </w:t>
      </w:r>
      <w:r>
        <w:t>considered</w:t>
      </w:r>
      <w:r w:rsidR="00265D5F">
        <w:t xml:space="preserve"> </w:t>
      </w:r>
      <w:r>
        <w:t>to</w:t>
      </w:r>
      <w:r w:rsidR="00265D5F">
        <w:t xml:space="preserve"> </w:t>
      </w:r>
      <w:r>
        <w:t>have</w:t>
      </w:r>
      <w:r w:rsidR="00265D5F">
        <w:t xml:space="preserve"> </w:t>
      </w:r>
      <w:r>
        <w:t>an</w:t>
      </w:r>
      <w:r w:rsidR="00265D5F">
        <w:t xml:space="preserve"> </w:t>
      </w:r>
      <w:r>
        <w:t>indefinite</w:t>
      </w:r>
      <w:r w:rsidR="00265D5F">
        <w:t xml:space="preserve"> </w:t>
      </w:r>
      <w:r>
        <w:t>life,</w:t>
      </w:r>
      <w:r w:rsidR="00265D5F">
        <w:t xml:space="preserve"> </w:t>
      </w:r>
      <w:r>
        <w:t>are</w:t>
      </w:r>
      <w:r w:rsidR="00265D5F">
        <w:t xml:space="preserve"> </w:t>
      </w:r>
      <w:r>
        <w:t>not</w:t>
      </w:r>
      <w:r w:rsidR="00265D5F">
        <w:t xml:space="preserve"> </w:t>
      </w:r>
      <w:r>
        <w:t>depreciated. Depreciation is not recognised in respect of these assets because their service potential has not, in any material sense, been consumed during the reporting period.</w:t>
      </w:r>
    </w:p>
    <w:p w14:paraId="750DDDB4" w14:textId="77777777" w:rsidR="001B17FF" w:rsidRDefault="001B17FF" w:rsidP="001B17FF"/>
    <w:p w14:paraId="2FFF2F1D" w14:textId="77777777" w:rsidR="001B17FF" w:rsidRDefault="001B17FF" w:rsidP="001B17FF">
      <w:r>
        <w:t>Intangible produced assets with finite useful lives are depreciated as an expense from transactions on a systematic (typically straight-line) basis over the asset’s useful life. Depreciation begins when the asset is available for use, that is, when it is in the location and condition necessary for it to be capable of operating in the manner intended by management.</w:t>
      </w:r>
    </w:p>
    <w:p w14:paraId="6BBF3497" w14:textId="77777777" w:rsidR="001B17FF" w:rsidRDefault="001B17FF" w:rsidP="001B17FF"/>
    <w:p w14:paraId="2A7C28CC" w14:textId="732CE835" w:rsidR="001B17FF" w:rsidRDefault="001B17FF" w:rsidP="001B17FF">
      <w:r>
        <w:t>On the other hand, the consumption of intangible non</w:t>
      </w:r>
      <w:r>
        <w:rPr>
          <w:rFonts w:ascii="Cambria Math" w:hAnsi="Cambria Math" w:cs="Cambria Math"/>
        </w:rPr>
        <w:t>‑</w:t>
      </w:r>
      <w:r>
        <w:t>produced assets with finite useful lives is not classified</w:t>
      </w:r>
      <w:r w:rsidR="009C1553">
        <w:t xml:space="preserve"> </w:t>
      </w:r>
      <w:r>
        <w:t>as a transaction, but as amortisation. Consequently, the amortisation is included as another economic flow in</w:t>
      </w:r>
      <w:r w:rsidR="009C1553">
        <w:t xml:space="preserve"> </w:t>
      </w:r>
      <w:r>
        <w:t>the net result.</w:t>
      </w:r>
    </w:p>
    <w:p w14:paraId="7835F332" w14:textId="77777777" w:rsidR="001B17FF" w:rsidRDefault="001B17FF" w:rsidP="001B17FF"/>
    <w:p w14:paraId="48BFC43E" w14:textId="63016A9E" w:rsidR="001B17FF" w:rsidRDefault="001B17FF" w:rsidP="001B17FF">
      <w:r>
        <w:t>All</w:t>
      </w:r>
      <w:r w:rsidR="00265D5F">
        <w:t xml:space="preserve"> </w:t>
      </w:r>
      <w:r>
        <w:t>intangible</w:t>
      </w:r>
      <w:r w:rsidR="00265D5F">
        <w:t xml:space="preserve"> </w:t>
      </w:r>
      <w:r>
        <w:t>assets</w:t>
      </w:r>
      <w:r w:rsidR="00265D5F">
        <w:t xml:space="preserve"> </w:t>
      </w:r>
      <w:r>
        <w:t>with</w:t>
      </w:r>
      <w:r w:rsidR="00265D5F">
        <w:t xml:space="preserve"> </w:t>
      </w:r>
      <w:r>
        <w:t>indefinite</w:t>
      </w:r>
      <w:r w:rsidR="00265D5F">
        <w:t xml:space="preserve"> </w:t>
      </w:r>
      <w:r>
        <w:t>useful</w:t>
      </w:r>
      <w:r w:rsidR="00265D5F">
        <w:t xml:space="preserve"> </w:t>
      </w:r>
      <w:r>
        <w:t>lives</w:t>
      </w:r>
      <w:r w:rsidR="00265D5F">
        <w:t xml:space="preserve"> </w:t>
      </w:r>
      <w:r>
        <w:t>are</w:t>
      </w:r>
      <w:r w:rsidR="00265D5F">
        <w:t xml:space="preserve"> </w:t>
      </w:r>
      <w:r>
        <w:t>not</w:t>
      </w:r>
      <w:r w:rsidR="00265D5F">
        <w:t xml:space="preserve"> </w:t>
      </w:r>
      <w:r>
        <w:t>depreciated</w:t>
      </w:r>
      <w:r w:rsidR="00265D5F">
        <w:t xml:space="preserve"> </w:t>
      </w:r>
      <w:r>
        <w:t>or</w:t>
      </w:r>
      <w:r w:rsidR="00265D5F">
        <w:t xml:space="preserve"> </w:t>
      </w:r>
      <w:r>
        <w:t>amortised,</w:t>
      </w:r>
      <w:r w:rsidR="00265D5F">
        <w:t xml:space="preserve"> </w:t>
      </w:r>
      <w:r>
        <w:t>but</w:t>
      </w:r>
      <w:r w:rsidR="00265D5F">
        <w:t xml:space="preserve"> </w:t>
      </w:r>
      <w:r>
        <w:t>are</w:t>
      </w:r>
      <w:r w:rsidR="00265D5F">
        <w:t xml:space="preserve"> </w:t>
      </w:r>
      <w:r>
        <w:t>tested</w:t>
      </w:r>
      <w:r w:rsidR="00265D5F">
        <w:t xml:space="preserve"> </w:t>
      </w:r>
      <w:r>
        <w:t>for impairment by comparing their recoverable amount with their carrying amount:</w:t>
      </w:r>
    </w:p>
    <w:p w14:paraId="2A1EB552" w14:textId="77777777" w:rsidR="001B17FF" w:rsidRDefault="001B17FF" w:rsidP="009C1553">
      <w:pPr>
        <w:pStyle w:val="ListParagraph"/>
      </w:pPr>
      <w:r>
        <w:t>(a)</w:t>
      </w:r>
      <w:r>
        <w:tab/>
        <w:t>annually; and</w:t>
      </w:r>
    </w:p>
    <w:p w14:paraId="771ED38B" w14:textId="77777777" w:rsidR="001B17FF" w:rsidRDefault="001B17FF" w:rsidP="009C1553">
      <w:pPr>
        <w:pStyle w:val="ListParagraph"/>
      </w:pPr>
      <w:r>
        <w:t>(b)</w:t>
      </w:r>
      <w:r>
        <w:tab/>
        <w:t>whenever there is an indication that the intangible asset may be impaired (refer to Note 1(H)).</w:t>
      </w:r>
    </w:p>
    <w:p w14:paraId="2E499D5D" w14:textId="77777777" w:rsidR="001B17FF" w:rsidRDefault="001B17FF" w:rsidP="009C1553">
      <w:pPr>
        <w:pStyle w:val="Heading3"/>
      </w:pPr>
      <w:r>
        <w:lastRenderedPageBreak/>
        <w:t>Interest expense</w:t>
      </w:r>
    </w:p>
    <w:p w14:paraId="5926CC54" w14:textId="77777777" w:rsidR="001B17FF" w:rsidRDefault="001B17FF" w:rsidP="001B17FF">
      <w:r>
        <w:t>Interest expense represents the interest component of finance lease repayments.</w:t>
      </w:r>
    </w:p>
    <w:p w14:paraId="4079A0A9" w14:textId="77777777" w:rsidR="001B17FF" w:rsidRDefault="001B17FF" w:rsidP="001B17FF"/>
    <w:p w14:paraId="15154DB0" w14:textId="77777777" w:rsidR="001B17FF" w:rsidRDefault="001B17FF" w:rsidP="001B17FF">
      <w:r>
        <w:t>Interest expense is recognised in the period in which it is incurred. Refer to Note 27 for an explanation of interest expense items.</w:t>
      </w:r>
    </w:p>
    <w:p w14:paraId="7EFDF853" w14:textId="77777777" w:rsidR="001B17FF" w:rsidRDefault="001B17FF" w:rsidP="009C1553">
      <w:pPr>
        <w:pStyle w:val="Heading3"/>
      </w:pPr>
      <w:r>
        <w:t>Grants and other transfers</w:t>
      </w:r>
    </w:p>
    <w:p w14:paraId="624360D3" w14:textId="3ECF59B3" w:rsidR="001B17FF" w:rsidRDefault="001B17FF" w:rsidP="001B17FF">
      <w:r>
        <w:t>Grants and other transfers to third parties (other than contributions to owners) are recognised as an expense in the reporting period in which they are paid or payable. They include transactions such as: grants, subsidies,</w:t>
      </w:r>
      <w:r w:rsidR="009C1553">
        <w:t xml:space="preserve"> </w:t>
      </w:r>
      <w:r>
        <w:t>personal</w:t>
      </w:r>
      <w:r w:rsidR="00265D5F">
        <w:t xml:space="preserve"> </w:t>
      </w:r>
      <w:r>
        <w:t>benefit</w:t>
      </w:r>
      <w:r w:rsidR="00265D5F">
        <w:t xml:space="preserve"> </w:t>
      </w:r>
      <w:r>
        <w:t>payments made</w:t>
      </w:r>
      <w:r w:rsidR="00265D5F">
        <w:t xml:space="preserve"> </w:t>
      </w:r>
      <w:r>
        <w:t>in</w:t>
      </w:r>
      <w:r w:rsidR="00265D5F">
        <w:t xml:space="preserve"> </w:t>
      </w:r>
      <w:r>
        <w:t>cash</w:t>
      </w:r>
      <w:r w:rsidR="00265D5F">
        <w:t xml:space="preserve"> </w:t>
      </w:r>
      <w:r>
        <w:t>to</w:t>
      </w:r>
      <w:r w:rsidR="00265D5F">
        <w:t xml:space="preserve"> </w:t>
      </w:r>
      <w:r>
        <w:t>individuals; other</w:t>
      </w:r>
      <w:r w:rsidR="00265D5F">
        <w:t xml:space="preserve"> </w:t>
      </w:r>
      <w:r>
        <w:t>transfer</w:t>
      </w:r>
      <w:r w:rsidR="00265D5F">
        <w:t xml:space="preserve"> </w:t>
      </w:r>
      <w:r>
        <w:t>payments made</w:t>
      </w:r>
      <w:r w:rsidR="00265D5F">
        <w:t xml:space="preserve"> </w:t>
      </w:r>
      <w:r>
        <w:t>to</w:t>
      </w:r>
      <w:r w:rsidR="00265D5F">
        <w:t xml:space="preserve"> </w:t>
      </w:r>
      <w:r>
        <w:t>State</w:t>
      </w:r>
      <w:r>
        <w:rPr>
          <w:rFonts w:ascii="Cambria Math" w:hAnsi="Cambria Math" w:cs="Cambria Math"/>
        </w:rPr>
        <w:t>‑</w:t>
      </w:r>
      <w:r>
        <w:t>owned agencies,</w:t>
      </w:r>
      <w:r w:rsidR="00265D5F">
        <w:t xml:space="preserve"> </w:t>
      </w:r>
      <w:r>
        <w:t>local</w:t>
      </w:r>
      <w:r w:rsidR="00265D5F">
        <w:t xml:space="preserve"> </w:t>
      </w:r>
      <w:r>
        <w:t>government,</w:t>
      </w:r>
      <w:r w:rsidR="00265D5F">
        <w:t xml:space="preserve"> </w:t>
      </w:r>
      <w:r>
        <w:t>non</w:t>
      </w:r>
      <w:r>
        <w:rPr>
          <w:rFonts w:ascii="Cambria Math" w:hAnsi="Cambria Math" w:cs="Cambria Math"/>
        </w:rPr>
        <w:t>‑</w:t>
      </w:r>
      <w:r>
        <w:t>government</w:t>
      </w:r>
      <w:r w:rsidR="00265D5F">
        <w:t xml:space="preserve"> </w:t>
      </w:r>
      <w:r>
        <w:t>schools,</w:t>
      </w:r>
      <w:r w:rsidR="00265D5F">
        <w:t xml:space="preserve"> </w:t>
      </w:r>
      <w:r>
        <w:t>and</w:t>
      </w:r>
      <w:r w:rsidR="00265D5F">
        <w:t xml:space="preserve"> </w:t>
      </w:r>
      <w:r>
        <w:t>community</w:t>
      </w:r>
      <w:r w:rsidR="00265D5F">
        <w:t xml:space="preserve"> </w:t>
      </w:r>
      <w:r>
        <w:t>groups.</w:t>
      </w:r>
      <w:r w:rsidR="00265D5F">
        <w:t xml:space="preserve"> </w:t>
      </w:r>
      <w:r>
        <w:t>Refer</w:t>
      </w:r>
      <w:r w:rsidR="00265D5F">
        <w:t xml:space="preserve"> </w:t>
      </w:r>
      <w:r>
        <w:t>to</w:t>
      </w:r>
      <w:r w:rsidR="00265D5F">
        <w:t xml:space="preserve"> </w:t>
      </w:r>
      <w:r>
        <w:t>Note 27</w:t>
      </w:r>
      <w:r w:rsidR="00265D5F">
        <w:t xml:space="preserve"> </w:t>
      </w:r>
      <w:r>
        <w:t>for</w:t>
      </w:r>
      <w:r w:rsidR="00265D5F">
        <w:t xml:space="preserve"> </w:t>
      </w:r>
      <w:r>
        <w:t>an</w:t>
      </w:r>
      <w:r w:rsidR="009C1553">
        <w:t xml:space="preserve"> </w:t>
      </w:r>
      <w:r>
        <w:t>explanation of grants and other transfers.</w:t>
      </w:r>
    </w:p>
    <w:p w14:paraId="1C198634" w14:textId="77777777" w:rsidR="001B17FF" w:rsidRDefault="001B17FF" w:rsidP="009C1553">
      <w:pPr>
        <w:pStyle w:val="Heading3"/>
      </w:pPr>
      <w:r>
        <w:t>Capital asset charge</w:t>
      </w:r>
    </w:p>
    <w:p w14:paraId="1A3E2E51" w14:textId="77777777" w:rsidR="001B17FF" w:rsidRDefault="001B17FF" w:rsidP="001B17FF">
      <w:r>
        <w:t>The capital asset charge is calculated on the budgeted carrying amount of applicable non</w:t>
      </w:r>
      <w:r>
        <w:rPr>
          <w:rFonts w:ascii="Cambria Math" w:hAnsi="Cambria Math" w:cs="Cambria Math"/>
        </w:rPr>
        <w:t>‑</w:t>
      </w:r>
      <w:r>
        <w:t>financial physical</w:t>
      </w:r>
    </w:p>
    <w:p w14:paraId="5E83A075" w14:textId="77777777" w:rsidR="001B17FF" w:rsidRDefault="001B17FF" w:rsidP="001B17FF">
      <w:r>
        <w:t>assets.</w:t>
      </w:r>
    </w:p>
    <w:p w14:paraId="3B47AEB5" w14:textId="77777777" w:rsidR="001B17FF" w:rsidRDefault="001B17FF" w:rsidP="009C1553">
      <w:pPr>
        <w:pStyle w:val="Heading3"/>
      </w:pPr>
      <w:r>
        <w:t>Other operating expenses</w:t>
      </w:r>
    </w:p>
    <w:p w14:paraId="31CC9B57" w14:textId="0757E8AC" w:rsidR="001B17FF" w:rsidRDefault="001B17FF" w:rsidP="001B17FF">
      <w:r>
        <w:t>Other operating expenses generally represent the day</w:t>
      </w:r>
      <w:r>
        <w:rPr>
          <w:rFonts w:ascii="Cambria Math" w:hAnsi="Cambria Math" w:cs="Cambria Math"/>
        </w:rPr>
        <w:t>‑</w:t>
      </w:r>
      <w:r>
        <w:t>to</w:t>
      </w:r>
      <w:r>
        <w:rPr>
          <w:rFonts w:ascii="Cambria Math" w:hAnsi="Cambria Math" w:cs="Cambria Math"/>
        </w:rPr>
        <w:t>‑</w:t>
      </w:r>
      <w:r>
        <w:t>day running costs incurred in normal operations and</w:t>
      </w:r>
      <w:r w:rsidR="009C1553">
        <w:t xml:space="preserve"> </w:t>
      </w:r>
      <w:r>
        <w:t>include:</w:t>
      </w:r>
    </w:p>
    <w:p w14:paraId="13EB0387" w14:textId="77777777" w:rsidR="001B17FF" w:rsidRDefault="001B17FF" w:rsidP="009C1553">
      <w:pPr>
        <w:pStyle w:val="Heading3"/>
      </w:pPr>
      <w:r>
        <w:t>Supplies and services</w:t>
      </w:r>
    </w:p>
    <w:p w14:paraId="3A7B18C0" w14:textId="77777777" w:rsidR="001B17FF" w:rsidRDefault="001B17FF" w:rsidP="001B17FF">
      <w:r>
        <w:t>Supplies and services costs are recognised as an expense in the reporting period in which they are incurred.</w:t>
      </w:r>
    </w:p>
    <w:p w14:paraId="56F87308" w14:textId="77777777" w:rsidR="001B17FF" w:rsidRDefault="001B17FF" w:rsidP="009C1553">
      <w:pPr>
        <w:pStyle w:val="Heading3"/>
      </w:pPr>
      <w:r>
        <w:t>Bad and doubtful debts</w:t>
      </w:r>
    </w:p>
    <w:p w14:paraId="1461D925" w14:textId="77777777" w:rsidR="001B17FF" w:rsidRDefault="001B17FF" w:rsidP="001B17FF">
      <w:r>
        <w:t>Refer to Note 1(K) Impairment of financial assets .</w:t>
      </w:r>
    </w:p>
    <w:p w14:paraId="4A4698F7" w14:textId="77777777" w:rsidR="001B17FF" w:rsidRDefault="001B17FF" w:rsidP="009C1553">
      <w:pPr>
        <w:pStyle w:val="Heading3"/>
      </w:pPr>
      <w:r>
        <w:t>Fair value of assets and services provided free of charge or for nominal consideration</w:t>
      </w:r>
    </w:p>
    <w:p w14:paraId="116724EF" w14:textId="77777777" w:rsidR="001B17FF" w:rsidRDefault="001B17FF" w:rsidP="001B17FF">
      <w:r>
        <w:t>Contributions of resources provided free of charge or for nominal consideration are recognised at their fair value when the transferee obtains control over them, irrespective of whether restrictions or conditions are imposed over the use of the contributions, unless received from another government department or agency as a consequence of a restructuring of administrative arrangements. In the latter case, such a transfer will be recognised at its carrying value.</w:t>
      </w:r>
    </w:p>
    <w:p w14:paraId="3D009933" w14:textId="77777777" w:rsidR="001B17FF" w:rsidRDefault="001B17FF" w:rsidP="001B17FF"/>
    <w:p w14:paraId="5B021217" w14:textId="03A5B983" w:rsidR="001B17FF" w:rsidRDefault="001B17FF" w:rsidP="001B17FF">
      <w:r>
        <w:t>Contributions</w:t>
      </w:r>
      <w:r w:rsidR="00265D5F">
        <w:t xml:space="preserve"> </w:t>
      </w:r>
      <w:r>
        <w:t>in</w:t>
      </w:r>
      <w:r w:rsidR="00265D5F">
        <w:t xml:space="preserve"> </w:t>
      </w:r>
      <w:r>
        <w:t>the</w:t>
      </w:r>
      <w:r w:rsidR="00265D5F">
        <w:t xml:space="preserve"> </w:t>
      </w:r>
      <w:r>
        <w:t>form</w:t>
      </w:r>
      <w:r w:rsidR="00265D5F">
        <w:t xml:space="preserve"> </w:t>
      </w:r>
      <w:r>
        <w:t>of</w:t>
      </w:r>
      <w:r w:rsidR="00265D5F">
        <w:t xml:space="preserve"> </w:t>
      </w:r>
      <w:r>
        <w:t>services</w:t>
      </w:r>
      <w:r w:rsidR="00265D5F">
        <w:t xml:space="preserve"> </w:t>
      </w:r>
      <w:r>
        <w:t>provided</w:t>
      </w:r>
      <w:r w:rsidR="00265D5F">
        <w:t xml:space="preserve"> </w:t>
      </w:r>
      <w:r>
        <w:t>are</w:t>
      </w:r>
      <w:r w:rsidR="00265D5F">
        <w:t xml:space="preserve"> </w:t>
      </w:r>
      <w:r>
        <w:t>only</w:t>
      </w:r>
      <w:r w:rsidR="00265D5F">
        <w:t xml:space="preserve"> </w:t>
      </w:r>
      <w:r>
        <w:t>recognised</w:t>
      </w:r>
      <w:r w:rsidR="00265D5F">
        <w:t xml:space="preserve"> </w:t>
      </w:r>
      <w:r>
        <w:t>when</w:t>
      </w:r>
      <w:r w:rsidR="00265D5F">
        <w:t xml:space="preserve"> </w:t>
      </w:r>
      <w:r>
        <w:t>a</w:t>
      </w:r>
      <w:r w:rsidR="00265D5F">
        <w:t xml:space="preserve"> </w:t>
      </w:r>
      <w:r>
        <w:t>fair</w:t>
      </w:r>
      <w:r w:rsidR="00265D5F">
        <w:t xml:space="preserve"> </w:t>
      </w:r>
      <w:r>
        <w:t>value</w:t>
      </w:r>
      <w:r w:rsidR="00265D5F">
        <w:t xml:space="preserve"> </w:t>
      </w:r>
      <w:r>
        <w:t>can</w:t>
      </w:r>
      <w:r w:rsidR="00265D5F">
        <w:t xml:space="preserve"> </w:t>
      </w:r>
      <w:r>
        <w:t>be</w:t>
      </w:r>
      <w:r w:rsidR="00265D5F">
        <w:t xml:space="preserve"> </w:t>
      </w:r>
      <w:r>
        <w:t>reliably determined and the services would have been purchased if not donated.</w:t>
      </w:r>
    </w:p>
    <w:p w14:paraId="49371F89" w14:textId="77777777" w:rsidR="001B17FF" w:rsidRDefault="001B17FF" w:rsidP="009C1553">
      <w:pPr>
        <w:pStyle w:val="Heading3"/>
      </w:pPr>
      <w:r>
        <w:t>Borrowing costs of qualifying assets</w:t>
      </w:r>
    </w:p>
    <w:p w14:paraId="5D9A799E" w14:textId="7E3C9592" w:rsidR="001B17FF" w:rsidRDefault="001B17FF" w:rsidP="001B17FF">
      <w:r>
        <w:t>In accordance with the paragraphs of AASB 123 Borrowing Costs</w:t>
      </w:r>
      <w:r w:rsidR="00265D5F">
        <w:t xml:space="preserve"> </w:t>
      </w:r>
      <w:r>
        <w:t>applicable to not</w:t>
      </w:r>
      <w:r>
        <w:rPr>
          <w:rFonts w:ascii="Cambria Math" w:hAnsi="Cambria Math" w:cs="Cambria Math"/>
        </w:rPr>
        <w:t>‑</w:t>
      </w:r>
      <w:r>
        <w:t>for</w:t>
      </w:r>
      <w:r>
        <w:rPr>
          <w:rFonts w:ascii="Cambria Math" w:hAnsi="Cambria Math" w:cs="Cambria Math"/>
        </w:rPr>
        <w:t>‑</w:t>
      </w:r>
      <w:r>
        <w:t>profit public sector</w:t>
      </w:r>
      <w:r w:rsidR="009C1553">
        <w:t xml:space="preserve"> </w:t>
      </w:r>
      <w:r>
        <w:t>entities, CSV continues to recognise borrowing costs immediately as an expense, to the extent that they are</w:t>
      </w:r>
      <w:r w:rsidR="009C1553">
        <w:t xml:space="preserve"> </w:t>
      </w:r>
      <w:r>
        <w:t>directly attributable to the acquisition, construction or production of a qualifying asset.</w:t>
      </w:r>
    </w:p>
    <w:p w14:paraId="360B4A6D" w14:textId="77777777" w:rsidR="001B17FF" w:rsidRDefault="001B17FF" w:rsidP="009C1553">
      <w:pPr>
        <w:pStyle w:val="Heading2"/>
      </w:pPr>
      <w:r>
        <w:t>H.</w:t>
      </w:r>
      <w:r>
        <w:tab/>
        <w:t>Other economic flows included in the net result</w:t>
      </w:r>
    </w:p>
    <w:p w14:paraId="6A32FFFA" w14:textId="77777777" w:rsidR="001B17FF" w:rsidRDefault="001B17FF" w:rsidP="001B17FF">
      <w:r>
        <w:t>Other economic flows are changes in the volume or value of an asset or liability that does not result from transactions.</w:t>
      </w:r>
    </w:p>
    <w:p w14:paraId="4193057E" w14:textId="77777777" w:rsidR="001B17FF" w:rsidRDefault="001B17FF" w:rsidP="001B17FF"/>
    <w:p w14:paraId="40468D4A" w14:textId="77777777" w:rsidR="001B17FF" w:rsidRDefault="001B17FF" w:rsidP="00AD6276">
      <w:pPr>
        <w:pStyle w:val="Heading3"/>
      </w:pPr>
      <w:r>
        <w:t>Net gain/ (loss) on non-financial assets</w:t>
      </w:r>
    </w:p>
    <w:p w14:paraId="6DA7138A" w14:textId="77777777" w:rsidR="001B17FF" w:rsidRDefault="001B17FF" w:rsidP="001B17FF">
      <w:r>
        <w:t>Net gain/ (loss) on non</w:t>
      </w:r>
      <w:r>
        <w:rPr>
          <w:rFonts w:ascii="Cambria Math" w:hAnsi="Cambria Math" w:cs="Cambria Math"/>
        </w:rPr>
        <w:t>‑</w:t>
      </w:r>
      <w:r>
        <w:t>financial assets and liabilities includes realised and unrealised gains and losses as</w:t>
      </w:r>
    </w:p>
    <w:p w14:paraId="3DA59629" w14:textId="77777777" w:rsidR="001B17FF" w:rsidRDefault="001B17FF" w:rsidP="001B17FF">
      <w:r>
        <w:t>follows:</w:t>
      </w:r>
    </w:p>
    <w:p w14:paraId="524D97EF" w14:textId="77777777" w:rsidR="001B17FF" w:rsidRDefault="001B17FF" w:rsidP="00AD6276">
      <w:pPr>
        <w:pStyle w:val="Heading4"/>
      </w:pPr>
      <w:r>
        <w:t>Revaluation gains/ (losses) of non-financial physical assets</w:t>
      </w:r>
    </w:p>
    <w:p w14:paraId="05CA9C4C" w14:textId="77777777" w:rsidR="001B17FF" w:rsidRDefault="001B17FF" w:rsidP="001B17FF">
      <w:r>
        <w:t>Refer to Note 1(L) Revaluations of non</w:t>
      </w:r>
      <w:r>
        <w:rPr>
          <w:rFonts w:ascii="Cambria Math" w:hAnsi="Cambria Math" w:cs="Cambria Math"/>
        </w:rPr>
        <w:t>‑</w:t>
      </w:r>
      <w:r>
        <w:t>financial physical assets .</w:t>
      </w:r>
    </w:p>
    <w:p w14:paraId="48DAB55F" w14:textId="77777777" w:rsidR="001B17FF" w:rsidRDefault="001B17FF" w:rsidP="00AD6276">
      <w:pPr>
        <w:pStyle w:val="Heading4"/>
      </w:pPr>
      <w:r>
        <w:t>Net gain/ (loss) on disposal of non</w:t>
      </w:r>
      <w:r>
        <w:rPr>
          <w:rFonts w:ascii="Cambria Math" w:hAnsi="Cambria Math" w:cs="Cambria Math"/>
        </w:rPr>
        <w:t>‑</w:t>
      </w:r>
      <w:r>
        <w:t>financial assets</w:t>
      </w:r>
    </w:p>
    <w:p w14:paraId="32B34528" w14:textId="623A14D7" w:rsidR="001B17FF" w:rsidRDefault="001B17FF" w:rsidP="001B17FF">
      <w:r>
        <w:t>Any gain or loss on the disposal of non</w:t>
      </w:r>
      <w:r>
        <w:rPr>
          <w:rFonts w:ascii="Cambria Math" w:hAnsi="Cambria Math" w:cs="Cambria Math"/>
        </w:rPr>
        <w:t>‑</w:t>
      </w:r>
      <w:r>
        <w:t>financial assets is recognised at the date of disposal and is determined</w:t>
      </w:r>
      <w:r w:rsidR="00AD6276">
        <w:t xml:space="preserve"> </w:t>
      </w:r>
      <w:r>
        <w:t>after deducting the proceeds from the carrying value of the asset at the time.</w:t>
      </w:r>
    </w:p>
    <w:p w14:paraId="60317922" w14:textId="77777777" w:rsidR="001B17FF" w:rsidRDefault="001B17FF" w:rsidP="00AD6276">
      <w:pPr>
        <w:pStyle w:val="Heading4"/>
      </w:pPr>
      <w:r>
        <w:t>Impairment of non-financial assets</w:t>
      </w:r>
    </w:p>
    <w:p w14:paraId="6E4A9920" w14:textId="77777777" w:rsidR="001B17FF" w:rsidRDefault="001B17FF" w:rsidP="001B17FF">
      <w:r>
        <w:t>Intangible assets with indefinite useful lives (and intangible assets not yet available for use) are tested annually for impairment (as described below) and whenever there is an indication that the asset may be impaired.</w:t>
      </w:r>
    </w:p>
    <w:p w14:paraId="6677C055" w14:textId="77777777" w:rsidR="001B17FF" w:rsidRDefault="001B17FF" w:rsidP="001B17FF"/>
    <w:p w14:paraId="1B1A5B4B" w14:textId="77777777" w:rsidR="001B17FF" w:rsidRDefault="001B17FF" w:rsidP="001B17FF">
      <w:r>
        <w:t>All other assets are assessed annually for indications of impairment, except for non-financial physical assets held for sale, and assets arising from construction contracts.</w:t>
      </w:r>
    </w:p>
    <w:p w14:paraId="5D2CFAA0" w14:textId="77777777" w:rsidR="001B17FF" w:rsidRDefault="001B17FF" w:rsidP="001B17FF"/>
    <w:p w14:paraId="2197B6AD" w14:textId="77777777" w:rsidR="001B17FF" w:rsidRDefault="001B17FF" w:rsidP="001B17FF">
      <w:r>
        <w:t>If there is an indication of impairment, the assets concerned are tested as to whether their carrying value exceeds their possible recoverable amount. Where an asset’s carrying value exceeds its recoverable amount, the difference is written off as an other economic flow, except to the extent that the write-down can be debited to an asset revaluation surplus amount applicable to that class of asset.</w:t>
      </w:r>
    </w:p>
    <w:p w14:paraId="5447C990" w14:textId="77777777" w:rsidR="001B17FF" w:rsidRDefault="001B17FF" w:rsidP="001B17FF"/>
    <w:p w14:paraId="610C746C" w14:textId="77777777" w:rsidR="001B17FF" w:rsidRDefault="001B17FF" w:rsidP="001B17FF">
      <w:r>
        <w:t>If there is an indication that there has been a reversal in the estimate of an asset's recoverable amount since the last impairment loss was recognised, the carrying amount shall be increased to its recoverable amount. The impairment loss is reversed only to the extent that the asset's carrying amount does not exceed the carrying amount that would have been determined, net of depreciation or amortisation, if no impairment loss had been recognised in prior years.</w:t>
      </w:r>
    </w:p>
    <w:p w14:paraId="35DB4EA4" w14:textId="77777777" w:rsidR="001B17FF" w:rsidRDefault="001B17FF" w:rsidP="001B17FF"/>
    <w:p w14:paraId="3964C9A3" w14:textId="77777777" w:rsidR="001B17FF" w:rsidRDefault="001B17FF" w:rsidP="001B17FF">
      <w:r>
        <w:t>It is deemed that, in the event of the loss or destruction of an asset, the future economic benefits arising from the use of the asset will be replaced unless a specific decision to the contrary has been made. 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14:paraId="6A9846CE" w14:textId="77777777" w:rsidR="001B17FF" w:rsidRDefault="001B17FF" w:rsidP="001B17FF"/>
    <w:p w14:paraId="54BFA585" w14:textId="77777777" w:rsidR="001B17FF" w:rsidRDefault="001B17FF" w:rsidP="001B17FF">
      <w:r>
        <w:t>Refer to Note 1(L) in relation to the recognition and measurement of non-financial assets.</w:t>
      </w:r>
    </w:p>
    <w:p w14:paraId="1E174B4C" w14:textId="77777777" w:rsidR="00FC7191" w:rsidRDefault="00FC7191" w:rsidP="00FC7191">
      <w:pPr>
        <w:pStyle w:val="Heading3"/>
      </w:pPr>
      <w:r>
        <w:t>Net gain/ (loss) on financial instruments</w:t>
      </w:r>
    </w:p>
    <w:p w14:paraId="7EB0666A" w14:textId="77777777" w:rsidR="00FC7191" w:rsidRDefault="00FC7191" w:rsidP="00FC7191">
      <w:r>
        <w:t>Net gain/ (loss) on financial instruments includes:</w:t>
      </w:r>
    </w:p>
    <w:p w14:paraId="0E368E51" w14:textId="300051D1" w:rsidR="00FC7191" w:rsidRDefault="00FC7191" w:rsidP="00FC7191">
      <w:pPr>
        <w:pStyle w:val="ListBullet"/>
      </w:pPr>
      <w:r>
        <w:t>realised and unrealised gains and losses from revaluations of financial instruments at fair value;</w:t>
      </w:r>
    </w:p>
    <w:p w14:paraId="65DCC8F9" w14:textId="35C4E09D" w:rsidR="00FC7191" w:rsidRDefault="00FC7191" w:rsidP="00FC7191">
      <w:pPr>
        <w:pStyle w:val="ListBullet"/>
      </w:pPr>
      <w:r>
        <w:t>impairment and reversal of impairment for financial instruments at amortised cost (refer to Note 1(J); and</w:t>
      </w:r>
    </w:p>
    <w:p w14:paraId="6216F210" w14:textId="284C32B9" w:rsidR="00FC7191" w:rsidRDefault="00FC7191" w:rsidP="00FC7191">
      <w:pPr>
        <w:pStyle w:val="ListBullet"/>
      </w:pPr>
      <w:r>
        <w:t>disposals of financial assets and derecognition of financial liabilities.</w:t>
      </w:r>
    </w:p>
    <w:p w14:paraId="3A552830" w14:textId="77777777" w:rsidR="00FC7191" w:rsidRDefault="00FC7191" w:rsidP="00FC7191">
      <w:pPr>
        <w:pStyle w:val="Heading3"/>
      </w:pPr>
      <w:r>
        <w:t>Revaluations of financial instruments at fair value</w:t>
      </w:r>
    </w:p>
    <w:p w14:paraId="6FF38D0E" w14:textId="77777777" w:rsidR="00FC7191" w:rsidRDefault="00FC7191" w:rsidP="00FC7191">
      <w:r>
        <w:t>Refer to Note 1(J) Financial instruments .</w:t>
      </w:r>
    </w:p>
    <w:p w14:paraId="13F345C6" w14:textId="77777777" w:rsidR="00FC7191" w:rsidRDefault="00FC7191" w:rsidP="00FC7191">
      <w:pPr>
        <w:pStyle w:val="Heading3"/>
      </w:pPr>
      <w:r>
        <w:lastRenderedPageBreak/>
        <w:t>Other gains/ (losses) from other economic flows</w:t>
      </w:r>
    </w:p>
    <w:p w14:paraId="76C8731A" w14:textId="77777777" w:rsidR="00FC7191" w:rsidRDefault="00FC7191" w:rsidP="00FC7191">
      <w:r>
        <w:t>Other gains/ (losses) from other economic flows include the gains or losses from:</w:t>
      </w:r>
    </w:p>
    <w:p w14:paraId="7BB07ABE" w14:textId="45EB1955" w:rsidR="00FC7191" w:rsidRDefault="00FC7191" w:rsidP="00FC7191">
      <w:pPr>
        <w:pStyle w:val="ListBullet"/>
      </w:pPr>
      <w:r>
        <w:t>the revaluation of the present value of the long service leave liability due to changes in the bond interest rates; and</w:t>
      </w:r>
    </w:p>
    <w:p w14:paraId="0B5D1FC0" w14:textId="778824BD" w:rsidR="00FC7191" w:rsidRDefault="00FC7191" w:rsidP="00FC7191">
      <w:pPr>
        <w:pStyle w:val="ListBullet"/>
      </w:pPr>
      <w:r>
        <w:t>reclassified amounts relating to available for sale financial instruments from the reserves to net result due to a disposal or derecognition of the financial instrument.</w:t>
      </w:r>
      <w:r w:rsidR="00EE798E">
        <w:t xml:space="preserve"> </w:t>
      </w:r>
      <w:r>
        <w:t>This does not include reclassification between equity accounts due to machinery of government changes or 'other transfer' of assets.</w:t>
      </w:r>
    </w:p>
    <w:p w14:paraId="6FA69D06" w14:textId="0D7E34F8" w:rsidR="00FC7191" w:rsidRDefault="00FC7191" w:rsidP="00FC7191">
      <w:pPr>
        <w:pStyle w:val="Heading2"/>
      </w:pPr>
      <w:r>
        <w:t>I.</w:t>
      </w:r>
      <w:r>
        <w:tab/>
        <w:t>Administered income</w:t>
      </w:r>
    </w:p>
    <w:p w14:paraId="65E2D36F" w14:textId="77777777" w:rsidR="00FC7191" w:rsidRDefault="00FC7191" w:rsidP="00FC7191">
      <w:pPr>
        <w:pStyle w:val="Heading3"/>
      </w:pPr>
      <w:r>
        <w:t>Fines and regulatory fees</w:t>
      </w:r>
    </w:p>
    <w:p w14:paraId="37495158" w14:textId="73C24D1F" w:rsidR="00FC7191" w:rsidRDefault="00FC7191" w:rsidP="00FC7191">
      <w:r>
        <w:t>CSV does not gain control over assets arising from fines and regulatory fees; consequently, no income is recognised in CSV’s financial statements.</w:t>
      </w:r>
    </w:p>
    <w:p w14:paraId="12C270AB" w14:textId="77777777" w:rsidR="00FC7191" w:rsidRDefault="00FC7191" w:rsidP="00FC7191"/>
    <w:p w14:paraId="4868FF7A" w14:textId="5076A4D4" w:rsidR="00FC7191" w:rsidRDefault="00FC7191" w:rsidP="00FC7191">
      <w:r>
        <w:t>CSV collects these amounts on behalf of the State. Accordingly, the amounts are disclosed as income in the schedule of Administered Items (see Note 3).</w:t>
      </w:r>
      <w:r w:rsidR="00EE798E">
        <w:t xml:space="preserve"> </w:t>
      </w:r>
      <w:r>
        <w:t>All fines, fees and regulatory fees are accounted for on a cash basis, the only exception being VCAT fees collected on behalf of Consumer Affairs Victoria and County Court.</w:t>
      </w:r>
    </w:p>
    <w:p w14:paraId="32F69504" w14:textId="57815795" w:rsidR="00FC7191" w:rsidRDefault="00FC7191" w:rsidP="00FC7191">
      <w:pPr>
        <w:pStyle w:val="Heading2"/>
      </w:pPr>
      <w:r>
        <w:t>J.</w:t>
      </w:r>
      <w:r>
        <w:tab/>
        <w:t>Financial instruments</w:t>
      </w:r>
    </w:p>
    <w:p w14:paraId="299A480E" w14:textId="3F673C09" w:rsidR="00FC7191" w:rsidRDefault="00FC7191" w:rsidP="00FC7191">
      <w:r>
        <w:t>Financial instruments arise out of contractual agreements that give rise to a financial asset of one entity and a financial liability or equity instrument of another entity. Due to the nature of CSV’s activities, certain financial assets and financial liabilities arise under statute rather than a contract. Such financial assets and financial liabilities do not meet the definition of financial instruments in AASB 132 Financial Instruments: Presentation for</w:t>
      </w:r>
      <w:r w:rsidR="00EE798E">
        <w:t xml:space="preserve"> </w:t>
      </w:r>
      <w:r>
        <w:t>example, statutory receivables arising from taxes, fines and penalties do not</w:t>
      </w:r>
      <w:r w:rsidR="00EE798E">
        <w:t xml:space="preserve"> </w:t>
      </w:r>
      <w:r>
        <w:t>meet the</w:t>
      </w:r>
      <w:r w:rsidR="00EE798E">
        <w:t xml:space="preserve"> </w:t>
      </w:r>
      <w:r>
        <w:t>definition of financial instruments as they do not arise under contract. However, guarantees issued by the Treasurer on behalf of CSV are financial instruments because, although authorised under statute, the terms and conditions for each financial guarantee may vary and are subject to an agreement.</w:t>
      </w:r>
    </w:p>
    <w:p w14:paraId="1ECB1994" w14:textId="77777777" w:rsidR="00FC7191" w:rsidRDefault="00FC7191" w:rsidP="00FC7191"/>
    <w:p w14:paraId="70A10A18" w14:textId="4F25E1DB" w:rsidR="00FC7191" w:rsidRDefault="00FC7191" w:rsidP="00FC7191">
      <w:r>
        <w:t>Where relevant, for</w:t>
      </w:r>
      <w:r w:rsidR="00EE798E">
        <w:t xml:space="preserve"> </w:t>
      </w:r>
      <w:r>
        <w:t>note disclosure purposes, a</w:t>
      </w:r>
      <w:r w:rsidR="00EE798E">
        <w:t xml:space="preserve"> </w:t>
      </w:r>
      <w:r>
        <w:t>distinction is</w:t>
      </w:r>
      <w:r w:rsidR="00EE798E">
        <w:t xml:space="preserve"> </w:t>
      </w:r>
      <w:r>
        <w:t>made between those financial assets and financial liabilities that meet the definition of financial instruments in accordance with AASB 132 and those that do not.</w:t>
      </w:r>
    </w:p>
    <w:p w14:paraId="6D0D37EC" w14:textId="77777777" w:rsidR="00FC7191" w:rsidRDefault="00FC7191" w:rsidP="00FC7191"/>
    <w:p w14:paraId="2F2746A8" w14:textId="77777777" w:rsidR="00FC7191" w:rsidRDefault="00FC7191" w:rsidP="00FC7191">
      <w:r>
        <w:t>The following refers to financial instruments unless otherwise stated.</w:t>
      </w:r>
    </w:p>
    <w:p w14:paraId="10CE607E" w14:textId="77777777" w:rsidR="00FC7191" w:rsidRDefault="00FC7191" w:rsidP="00FC7191">
      <w:pPr>
        <w:pStyle w:val="Heading3"/>
      </w:pPr>
      <w:r>
        <w:t>Categories of non</w:t>
      </w:r>
      <w:r>
        <w:rPr>
          <w:rFonts w:ascii="Cambria Math" w:hAnsi="Cambria Math" w:cs="Cambria Math"/>
        </w:rPr>
        <w:t>‑</w:t>
      </w:r>
      <w:r>
        <w:t>derivative financial instruments</w:t>
      </w:r>
    </w:p>
    <w:p w14:paraId="56C770B4" w14:textId="77777777" w:rsidR="00FC7191" w:rsidRDefault="00FC7191" w:rsidP="00FC7191">
      <w:pPr>
        <w:pStyle w:val="Heading4"/>
      </w:pPr>
      <w:r>
        <w:t>Loans and receivables</w:t>
      </w:r>
    </w:p>
    <w:p w14:paraId="3C3B84CE" w14:textId="77777777" w:rsidR="00FC7191" w:rsidRDefault="00FC7191" w:rsidP="00FC7191">
      <w:r>
        <w:t>Loans and receivables are financial instrument assets with fixed and determinable payments that are not quoted on an active market. These assets are initially recognised at fair value plus any directly attributable transaction costs. Subsequent to initial measurement, loans and receivables are measured at amortised cost using the effective interest method, less any impairment.</w:t>
      </w:r>
    </w:p>
    <w:p w14:paraId="52629D64" w14:textId="77777777" w:rsidR="00FC7191" w:rsidRDefault="00FC7191" w:rsidP="00FC7191"/>
    <w:p w14:paraId="34C07803" w14:textId="3C464A5B" w:rsidR="00FC7191" w:rsidRDefault="00FC7191" w:rsidP="00FC7191">
      <w:r>
        <w:t>Loans and receivables category includes cash and deposits (refer to Note 1(K),</w:t>
      </w:r>
      <w:r w:rsidR="00EE798E">
        <w:t xml:space="preserve"> </w:t>
      </w:r>
      <w:r>
        <w:t>trade receivables, loans and other receivables, but not statutory receivables.</w:t>
      </w:r>
    </w:p>
    <w:p w14:paraId="725143A9" w14:textId="77777777" w:rsidR="00FC7191" w:rsidRDefault="00FC7191" w:rsidP="00FC7191">
      <w:pPr>
        <w:pStyle w:val="Heading4"/>
      </w:pPr>
      <w:r>
        <w:t>Financial assets and liabilities at fair value through profit and loss</w:t>
      </w:r>
    </w:p>
    <w:p w14:paraId="611A55C7" w14:textId="77777777" w:rsidR="00FC7191" w:rsidRDefault="00FC7191" w:rsidP="00FC7191">
      <w:r>
        <w:t>Financial assets are categorised as fair value through profit or loss at trade date if they are classified as held for trading or designated as such upon initial recognition. Financial instrument assets are designated at fair value through profit or loss on the basis that the financial assets form part of a group of financial assets that are managed by the entity concerned based on their fair values, and have their performance evaluated in accordance with documented risk management and investment strategies.</w:t>
      </w:r>
    </w:p>
    <w:p w14:paraId="4A59AE06" w14:textId="77777777" w:rsidR="00FC7191" w:rsidRDefault="00FC7191" w:rsidP="00FC7191"/>
    <w:p w14:paraId="6D760A3F" w14:textId="77777777" w:rsidR="00FC7191" w:rsidRDefault="00FC7191" w:rsidP="00FC7191">
      <w:r>
        <w:lastRenderedPageBreak/>
        <w:t>Financial instruments at fair value through profit or loss are initially measured at fair value and attributable transaction costs are expensed as incurred. Subsequently, any changes in fair value are recognised in the net result as other economic flows. Any dividend or interest on a financial asset is recognised in the net result from transactions.</w:t>
      </w:r>
    </w:p>
    <w:p w14:paraId="53131647" w14:textId="77777777" w:rsidR="00FC7191" w:rsidRDefault="00FC7191" w:rsidP="00FC7191">
      <w:pPr>
        <w:pStyle w:val="Heading4"/>
      </w:pPr>
      <w:r>
        <w:t>Financial liabilities at amortised cost</w:t>
      </w:r>
    </w:p>
    <w:p w14:paraId="2C7CF460" w14:textId="102227BF" w:rsidR="00FC7191" w:rsidRDefault="00FC7191" w:rsidP="00FC7191">
      <w:r>
        <w:t>Financial instrument liabilities are initially recognised on the date they originated. They are initially measured at fair value plus any directly attributable transaction costs. Subsequent to initial recognition, these financial instruments are measured at amortised cost with any difference between the initial recognised amount and</w:t>
      </w:r>
      <w:r w:rsidR="00EE798E">
        <w:t xml:space="preserve"> </w:t>
      </w:r>
      <w:r>
        <w:t>the redemption value being recognised in profit and loss over the period of the interest</w:t>
      </w:r>
      <w:r>
        <w:rPr>
          <w:rFonts w:ascii="Cambria Math" w:hAnsi="Cambria Math" w:cs="Cambria Math"/>
        </w:rPr>
        <w:t>‑</w:t>
      </w:r>
      <w:r>
        <w:t>bearing liability, using</w:t>
      </w:r>
      <w:r w:rsidR="00EE798E">
        <w:t xml:space="preserve"> </w:t>
      </w:r>
      <w:r>
        <w:t>the effective interest rate method (refer to Note 27).</w:t>
      </w:r>
    </w:p>
    <w:p w14:paraId="50B7C870" w14:textId="77777777" w:rsidR="00FC7191" w:rsidRDefault="00FC7191" w:rsidP="00FC7191"/>
    <w:p w14:paraId="2F93157B" w14:textId="54A8A732" w:rsidR="00FC7191" w:rsidRDefault="00FC7191" w:rsidP="00FC7191">
      <w:r>
        <w:t>Financial instrument liabilities measured at amortised cost include all of CSV’s contractual payables, deposits</w:t>
      </w:r>
      <w:r w:rsidR="00EE798E">
        <w:t xml:space="preserve"> </w:t>
      </w:r>
      <w:r>
        <w:t>held and advances received, and interest</w:t>
      </w:r>
      <w:r>
        <w:rPr>
          <w:rFonts w:ascii="Cambria Math" w:hAnsi="Cambria Math" w:cs="Cambria Math"/>
        </w:rPr>
        <w:t>‑</w:t>
      </w:r>
      <w:r>
        <w:t>bearing arrangements other than those designated at fair value</w:t>
      </w:r>
      <w:r w:rsidR="00EE798E">
        <w:t xml:space="preserve"> </w:t>
      </w:r>
      <w:r>
        <w:t>through profit or loss.</w:t>
      </w:r>
    </w:p>
    <w:p w14:paraId="3292B4BD" w14:textId="77777777" w:rsidR="00FC7191" w:rsidRDefault="00FC7191" w:rsidP="00FC7191">
      <w:pPr>
        <w:pStyle w:val="Heading4"/>
      </w:pPr>
      <w:r>
        <w:t>Offsetting financial instruments</w:t>
      </w:r>
    </w:p>
    <w:p w14:paraId="412C7813" w14:textId="77777777" w:rsidR="00FC7191" w:rsidRDefault="00FC7191" w:rsidP="00FC7191">
      <w:r>
        <w:t>Financial instrument assets and liabilities are offset and the net amount presented in the balance sheet when, and only when, CSV concerned has a legal right to offset the amounts and intend either to settle on a net basis or to realise the asset and settle the liability simultaneously.</w:t>
      </w:r>
    </w:p>
    <w:p w14:paraId="62073A55" w14:textId="77777777" w:rsidR="00FC7191" w:rsidRDefault="00FC7191" w:rsidP="00FC7191"/>
    <w:p w14:paraId="4A55A904" w14:textId="77777777" w:rsidR="00FC7191" w:rsidRDefault="00FC7191" w:rsidP="00FC7191">
      <w:pPr>
        <w:pStyle w:val="Heading4"/>
      </w:pPr>
      <w:r>
        <w:t>Reclassification of financial instruments</w:t>
      </w:r>
    </w:p>
    <w:p w14:paraId="72828801" w14:textId="6F47B557" w:rsidR="00FC7191" w:rsidRDefault="00FC7191" w:rsidP="00FC7191">
      <w:r>
        <w:t>Subsequent to initial recognition and under rare circumstances, non</w:t>
      </w:r>
      <w:r>
        <w:rPr>
          <w:rFonts w:ascii="Cambria Math" w:hAnsi="Cambria Math" w:cs="Cambria Math"/>
        </w:rPr>
        <w:t>‑</w:t>
      </w:r>
      <w:r>
        <w:t>derivative financial instrument assets that</w:t>
      </w:r>
      <w:r w:rsidR="00EE798E">
        <w:t xml:space="preserve"> </w:t>
      </w:r>
      <w:r>
        <w:t>have not been designated at fair value through profit or loss upon recognition, may be reclassified out of the</w:t>
      </w:r>
      <w:r w:rsidR="00EE798E">
        <w:t xml:space="preserve"> </w:t>
      </w:r>
      <w:r>
        <w:t>fair value through profit or loss category, if they are no longer held for the purpose of selling or repurchasing in the near term.</w:t>
      </w:r>
    </w:p>
    <w:p w14:paraId="14A87265" w14:textId="77777777" w:rsidR="00FC7191" w:rsidRDefault="00FC7191" w:rsidP="00FC7191"/>
    <w:p w14:paraId="1D39530D" w14:textId="77777777" w:rsidR="00FC7191" w:rsidRDefault="00FC7191" w:rsidP="00FC7191">
      <w:r>
        <w:t>Financial instrument assets that meet the definition of loans and receivables may be reclassified out of the fair value through profit and loss category into the loans and receivables category, where they would have met the definition of loans and receivables had they not been required to be classified as fair value through profit and loss. In these cases, the financial instrument assets may be reclassified out of the fair value through profit and loss category, if there is the intention and ability to hold them for the foreseeable future or until maturity.</w:t>
      </w:r>
    </w:p>
    <w:p w14:paraId="48FD0789" w14:textId="4A5012D3" w:rsidR="00FC7191" w:rsidRDefault="00FC7191" w:rsidP="00FC7191">
      <w:pPr>
        <w:pStyle w:val="Heading2"/>
      </w:pPr>
      <w:r>
        <w:t>K.</w:t>
      </w:r>
      <w:r>
        <w:tab/>
        <w:t>Financial assets</w:t>
      </w:r>
    </w:p>
    <w:p w14:paraId="2E16FFCB" w14:textId="77777777" w:rsidR="00FC7191" w:rsidRDefault="00FC7191" w:rsidP="00FC7191">
      <w:pPr>
        <w:pStyle w:val="Heading3"/>
      </w:pPr>
      <w:r>
        <w:t>Cash and deposits</w:t>
      </w:r>
    </w:p>
    <w:p w14:paraId="435FCD3D" w14:textId="51EB5980" w:rsidR="00FC7191" w:rsidRDefault="00FC7191" w:rsidP="00FC7191">
      <w:r>
        <w:t>Cash and deposits recognised on the balance sheet comprise cash on hand and cash at bank,</w:t>
      </w:r>
      <w:r w:rsidR="00EE798E">
        <w:t xml:space="preserve"> </w:t>
      </w:r>
      <w:r>
        <w:t>which are held for the purpose of meeting short term cash commitments rather than for investment purposes, and readily convertible to known amounts of cash with an insignificant risk of changes in value.</w:t>
      </w:r>
    </w:p>
    <w:p w14:paraId="4D51635E" w14:textId="77777777" w:rsidR="00FC7191" w:rsidRDefault="00FC7191" w:rsidP="00FC7191"/>
    <w:p w14:paraId="465DEE8E" w14:textId="77777777" w:rsidR="00FC7191" w:rsidRDefault="00FC7191" w:rsidP="00FC7191">
      <w:r>
        <w:t>For cash flow statement presentation purposes, cash and cash equivalents include bank overdrafts.</w:t>
      </w:r>
    </w:p>
    <w:p w14:paraId="32A2797A" w14:textId="77777777" w:rsidR="00FC7191" w:rsidRDefault="00FC7191" w:rsidP="00EE798E">
      <w:pPr>
        <w:pStyle w:val="Heading3"/>
      </w:pPr>
      <w:r>
        <w:t>Receivables</w:t>
      </w:r>
    </w:p>
    <w:p w14:paraId="1E1B0B06" w14:textId="77777777" w:rsidR="00FC7191" w:rsidRDefault="00FC7191" w:rsidP="00FC7191">
      <w:r>
        <w:t>Receivables consist of:</w:t>
      </w:r>
    </w:p>
    <w:p w14:paraId="0E82A685" w14:textId="0F155FF0" w:rsidR="00FC7191" w:rsidRDefault="00FC7191" w:rsidP="00EE798E">
      <w:pPr>
        <w:pStyle w:val="ListBullet"/>
      </w:pPr>
      <w:r>
        <w:t>contractual receivables, such as debtors in relation to goods and services, loans to third parties, accrued investment income, and finance lease receivables (refer to Note 1(N) Leases ); and</w:t>
      </w:r>
    </w:p>
    <w:p w14:paraId="034CF68F" w14:textId="5711EBA3" w:rsidR="00FC7191" w:rsidRDefault="00FC7191" w:rsidP="00EE798E">
      <w:pPr>
        <w:pStyle w:val="ListBullet"/>
      </w:pPr>
      <w:r>
        <w:t>statutory receivables, such as amounts owing from the Victorian Government and Goods and Services</w:t>
      </w:r>
      <w:r w:rsidR="00EE798E">
        <w:t xml:space="preserve"> </w:t>
      </w:r>
      <w:r>
        <w:t>Tax (GST) input tax credits recoverable.</w:t>
      </w:r>
    </w:p>
    <w:p w14:paraId="3A9B6C65" w14:textId="77777777" w:rsidR="00FC7191" w:rsidRDefault="00FC7191" w:rsidP="00FC7191"/>
    <w:p w14:paraId="779A2B1E" w14:textId="301A27E6" w:rsidR="00FC7191" w:rsidRDefault="00FC7191" w:rsidP="00FC7191">
      <w:r>
        <w:t>Contractual receivables are classified as financial instruments and categorised as loans and receivables (refer to Note 1(J) Financial Instruments</w:t>
      </w:r>
      <w:r w:rsidR="00EE798E">
        <w:t xml:space="preserve"> </w:t>
      </w:r>
      <w:r>
        <w:t xml:space="preserve">for recognition and measurement). Statutory receivables are recognised and measured similarly to contractual receivables (except for impairment), but are not classified </w:t>
      </w:r>
      <w:r>
        <w:lastRenderedPageBreak/>
        <w:t>as financial instruments because they do not arise from a contract.</w:t>
      </w:r>
    </w:p>
    <w:p w14:paraId="7075193A" w14:textId="77777777" w:rsidR="00FC7191" w:rsidRDefault="00FC7191" w:rsidP="00FC7191"/>
    <w:p w14:paraId="5755C5AC" w14:textId="77777777" w:rsidR="00FC7191" w:rsidRDefault="00FC7191" w:rsidP="00FC7191">
      <w:r>
        <w:t>Receivables are subject to impairment testing as described below. A provision for doubtful receivables is recognised when there is objective evidence that the debts may not be collected, and bad debts are written off when identified.</w:t>
      </w:r>
    </w:p>
    <w:p w14:paraId="108D3E37" w14:textId="77777777" w:rsidR="00FC7191" w:rsidRDefault="00FC7191" w:rsidP="00FC7191"/>
    <w:p w14:paraId="15987895" w14:textId="77777777" w:rsidR="00FC7191" w:rsidRDefault="00FC7191" w:rsidP="00FC7191">
      <w:r>
        <w:t>For the measurement principle of receivables, refer to Note 1(J).</w:t>
      </w:r>
    </w:p>
    <w:p w14:paraId="3A26ED19" w14:textId="77777777" w:rsidR="00FC7191" w:rsidRDefault="00FC7191" w:rsidP="00EE798E">
      <w:pPr>
        <w:pStyle w:val="Heading3"/>
      </w:pPr>
      <w:r>
        <w:t>Investments and other financial assets</w:t>
      </w:r>
    </w:p>
    <w:p w14:paraId="0262ABEE" w14:textId="2D04AF16" w:rsidR="00FC7191" w:rsidRDefault="00FC7191" w:rsidP="00FC7191">
      <w:r>
        <w:t>Investments are classified in the following categories</w:t>
      </w:r>
      <w:r w:rsidR="00EE798E">
        <w:t>:</w:t>
      </w:r>
    </w:p>
    <w:p w14:paraId="1E6A86C1" w14:textId="72476A3A" w:rsidR="00FC7191" w:rsidRDefault="00FC7191" w:rsidP="00EE798E">
      <w:pPr>
        <w:pStyle w:val="ListBullet"/>
      </w:pPr>
      <w:r>
        <w:t>financial assets at fair value through profit or loss;</w:t>
      </w:r>
    </w:p>
    <w:p w14:paraId="77C063EB" w14:textId="50633775" w:rsidR="00FC7191" w:rsidRDefault="00FC7191" w:rsidP="00EE798E">
      <w:pPr>
        <w:pStyle w:val="ListBullet"/>
      </w:pPr>
      <w:r>
        <w:t>loans and receivables;</w:t>
      </w:r>
    </w:p>
    <w:p w14:paraId="2AC61BFE" w14:textId="7D1B37AF" w:rsidR="00FC7191" w:rsidRDefault="00FC7191" w:rsidP="00EE798E">
      <w:pPr>
        <w:pStyle w:val="ListBullet"/>
      </w:pPr>
      <w:r>
        <w:t>held</w:t>
      </w:r>
      <w:r>
        <w:rPr>
          <w:rFonts w:ascii="Cambria Math" w:hAnsi="Cambria Math" w:cs="Cambria Math"/>
        </w:rPr>
        <w:t>‑</w:t>
      </w:r>
      <w:r>
        <w:t>to</w:t>
      </w:r>
      <w:r>
        <w:rPr>
          <w:rFonts w:ascii="Cambria Math" w:hAnsi="Cambria Math" w:cs="Cambria Math"/>
        </w:rPr>
        <w:t>‑</w:t>
      </w:r>
      <w:r>
        <w:t>maturity; and</w:t>
      </w:r>
    </w:p>
    <w:p w14:paraId="0D2CAF3A" w14:textId="7DE79668" w:rsidR="00FC7191" w:rsidRDefault="00FC7191" w:rsidP="00EE798E">
      <w:pPr>
        <w:pStyle w:val="ListBullet"/>
      </w:pPr>
      <w:r>
        <w:t>available</w:t>
      </w:r>
      <w:r>
        <w:rPr>
          <w:rFonts w:ascii="Cambria Math" w:hAnsi="Cambria Math" w:cs="Cambria Math"/>
        </w:rPr>
        <w:t>‑</w:t>
      </w:r>
      <w:r>
        <w:t>for</w:t>
      </w:r>
      <w:r>
        <w:rPr>
          <w:rFonts w:ascii="Cambria Math" w:hAnsi="Cambria Math" w:cs="Cambria Math"/>
        </w:rPr>
        <w:t>‑</w:t>
      </w:r>
      <w:r>
        <w:t>sale financial assets.</w:t>
      </w:r>
    </w:p>
    <w:p w14:paraId="064AF048" w14:textId="77777777" w:rsidR="00FC7191" w:rsidRDefault="00FC7191" w:rsidP="00FC7191"/>
    <w:p w14:paraId="03F0B414" w14:textId="77777777" w:rsidR="00FC7191" w:rsidRDefault="00FC7191" w:rsidP="00FC7191">
      <w:r>
        <w:t>The classification depends on the purpose for which the investments were acquired. Management determines the classification of its investments at initial recognition.</w:t>
      </w:r>
    </w:p>
    <w:p w14:paraId="44392667" w14:textId="77777777" w:rsidR="00FC7191" w:rsidRDefault="00FC7191" w:rsidP="00FC7191"/>
    <w:p w14:paraId="5F830DAA" w14:textId="77777777" w:rsidR="00FC7191" w:rsidRDefault="00FC7191" w:rsidP="00FC7191">
      <w:r>
        <w:t>Any dividend or interest earned on the financial asset is recognised in the comprehensive operating statement as a transaction.</w:t>
      </w:r>
    </w:p>
    <w:p w14:paraId="1CF697B1" w14:textId="77777777" w:rsidR="00FC7191" w:rsidRDefault="00FC7191" w:rsidP="00EE798E">
      <w:pPr>
        <w:pStyle w:val="Heading3"/>
      </w:pPr>
      <w:r>
        <w:t>Derecognition of financial assets</w:t>
      </w:r>
    </w:p>
    <w:p w14:paraId="3B2625F0" w14:textId="77777777" w:rsidR="00FC7191" w:rsidRDefault="00FC7191" w:rsidP="00FC7191">
      <w:r>
        <w:t>A financial asset (or, where applicable, a part of a financial asset or part of a group of similar financial assets) is derecognised when:</w:t>
      </w:r>
    </w:p>
    <w:p w14:paraId="418A2A59" w14:textId="37295AA1" w:rsidR="00FC7191" w:rsidRDefault="00FC7191" w:rsidP="00EE798E">
      <w:pPr>
        <w:pStyle w:val="ListBullet"/>
      </w:pPr>
      <w:r>
        <w:t>the rights to receive cash flows from the asset have expired; or</w:t>
      </w:r>
    </w:p>
    <w:p w14:paraId="6C878114" w14:textId="6E197188" w:rsidR="00FC7191" w:rsidRDefault="00FC7191" w:rsidP="00EE798E">
      <w:pPr>
        <w:pStyle w:val="ListBullet"/>
      </w:pPr>
      <w:r>
        <w:t>CSV retains the right to receive cash flows from the asset, but has assumed an obligation to pay them in</w:t>
      </w:r>
    </w:p>
    <w:p w14:paraId="256FD9EC" w14:textId="77777777" w:rsidR="00FC7191" w:rsidRDefault="00FC7191" w:rsidP="00EE798E">
      <w:pPr>
        <w:pStyle w:val="ListBullet"/>
      </w:pPr>
      <w:r>
        <w:t>full without material delay to a third party under a ‘pass through’ arrangement; or</w:t>
      </w:r>
    </w:p>
    <w:p w14:paraId="3881FE41" w14:textId="2E8FF3A7" w:rsidR="00EE798E" w:rsidRDefault="00FC7191" w:rsidP="00EE798E">
      <w:pPr>
        <w:pStyle w:val="ListBullet"/>
      </w:pPr>
      <w:r>
        <w:t xml:space="preserve">CSV has transferred its rights to receive cash flows from the asset and either: </w:t>
      </w:r>
    </w:p>
    <w:p w14:paraId="4F07FDBD" w14:textId="387004D5" w:rsidR="00FC7191" w:rsidRDefault="00FC7191" w:rsidP="00EE798E">
      <w:pPr>
        <w:pStyle w:val="ListParagraph"/>
        <w:ind w:left="1077"/>
      </w:pPr>
      <w:r>
        <w:t>(a)</w:t>
      </w:r>
      <w:r w:rsidR="00EE798E">
        <w:tab/>
      </w:r>
      <w:r>
        <w:t>has transferred substantially all the risks and rewards of the asset; or</w:t>
      </w:r>
    </w:p>
    <w:p w14:paraId="009E0EAF" w14:textId="057987B1" w:rsidR="00FC7191" w:rsidRDefault="00FC7191" w:rsidP="00EE798E">
      <w:pPr>
        <w:pStyle w:val="ListParagraph"/>
        <w:ind w:left="1077"/>
      </w:pPr>
      <w:r>
        <w:t>(b)</w:t>
      </w:r>
      <w:r w:rsidR="00EE798E">
        <w:tab/>
      </w:r>
      <w:r>
        <w:t>has</w:t>
      </w:r>
      <w:r w:rsidR="00EE798E">
        <w:t xml:space="preserve"> </w:t>
      </w:r>
      <w:r>
        <w:t>neither</w:t>
      </w:r>
      <w:r w:rsidR="00EE798E">
        <w:t xml:space="preserve"> </w:t>
      </w:r>
      <w:r>
        <w:t>transferred</w:t>
      </w:r>
      <w:r w:rsidR="00EE798E">
        <w:t xml:space="preserve"> </w:t>
      </w:r>
      <w:r>
        <w:t>nor</w:t>
      </w:r>
      <w:r w:rsidR="00EE798E">
        <w:t xml:space="preserve"> </w:t>
      </w:r>
      <w:r>
        <w:t>retained</w:t>
      </w:r>
      <w:r w:rsidR="00EE798E">
        <w:t xml:space="preserve"> </w:t>
      </w:r>
      <w:r>
        <w:t>substantially</w:t>
      </w:r>
      <w:r w:rsidR="00EE798E">
        <w:t xml:space="preserve"> </w:t>
      </w:r>
      <w:r>
        <w:t>all</w:t>
      </w:r>
      <w:r w:rsidR="00EE798E">
        <w:t xml:space="preserve"> </w:t>
      </w:r>
      <w:r>
        <w:t>the</w:t>
      </w:r>
      <w:r w:rsidR="00EE798E">
        <w:t xml:space="preserve"> </w:t>
      </w:r>
      <w:r>
        <w:t>risks</w:t>
      </w:r>
      <w:r w:rsidR="00EE798E">
        <w:t xml:space="preserve"> </w:t>
      </w:r>
      <w:r>
        <w:t>and</w:t>
      </w:r>
      <w:r w:rsidR="00EE798E">
        <w:t xml:space="preserve"> </w:t>
      </w:r>
      <w:r>
        <w:t>rewards</w:t>
      </w:r>
      <w:r w:rsidR="00EE798E">
        <w:t xml:space="preserve"> </w:t>
      </w:r>
      <w:r>
        <w:t>of</w:t>
      </w:r>
      <w:r w:rsidR="00EE798E">
        <w:t xml:space="preserve"> </w:t>
      </w:r>
      <w:r>
        <w:t>the</w:t>
      </w:r>
      <w:r w:rsidR="00EE798E">
        <w:t xml:space="preserve"> </w:t>
      </w:r>
      <w:r>
        <w:t>asset,</w:t>
      </w:r>
      <w:r w:rsidR="00EE798E">
        <w:t xml:space="preserve"> </w:t>
      </w:r>
      <w:r>
        <w:t>but</w:t>
      </w:r>
      <w:r w:rsidR="00EE798E">
        <w:t xml:space="preserve"> </w:t>
      </w:r>
      <w:r>
        <w:t>has transferred control of the asset.</w:t>
      </w:r>
    </w:p>
    <w:p w14:paraId="4AA60CF1" w14:textId="77777777" w:rsidR="00FC7191" w:rsidRDefault="00FC7191" w:rsidP="00FC7191"/>
    <w:p w14:paraId="5F4B4A53" w14:textId="77777777" w:rsidR="00FC7191" w:rsidRDefault="00FC7191" w:rsidP="00FC7191">
      <w:r>
        <w:t>Where CSV has neither transferred nor retained substantially all the risks and rewards or transferred control,</w:t>
      </w:r>
    </w:p>
    <w:p w14:paraId="666F301C" w14:textId="77777777" w:rsidR="00FC7191" w:rsidRDefault="00FC7191" w:rsidP="00FC7191">
      <w:r>
        <w:t>the asset is recognised to the extent of CSV’s continuing involvement in the asset.</w:t>
      </w:r>
    </w:p>
    <w:p w14:paraId="503B5D4A" w14:textId="77777777" w:rsidR="00FC7191" w:rsidRDefault="00FC7191" w:rsidP="00EE798E">
      <w:pPr>
        <w:pStyle w:val="Heading3"/>
      </w:pPr>
      <w:r>
        <w:t>Impairment of financial assets</w:t>
      </w:r>
    </w:p>
    <w:p w14:paraId="1076C2B7" w14:textId="77777777" w:rsidR="00FC7191" w:rsidRDefault="00FC7191" w:rsidP="00FC7191">
      <w:r>
        <w:t>At the end of each reporting period, CSV assesses whether there is objective evidence that a financial asset or group of financial assets is impaired. All financial instrument assets, except those measured at fair value through profit or loss, are subject to annual review for impairment.</w:t>
      </w:r>
    </w:p>
    <w:p w14:paraId="3718B05C" w14:textId="77777777" w:rsidR="00FC7191" w:rsidRDefault="00FC7191" w:rsidP="00FC7191"/>
    <w:p w14:paraId="49329702" w14:textId="77777777" w:rsidR="00FC7191" w:rsidRDefault="00FC7191" w:rsidP="00FC7191">
      <w:r>
        <w:t>Receivables are assessed for bad and doubtful debts on a regular basis. Those bad debts considered as written off by mutual consent are classified as a transaction expense. Bad debts not written off by mutual consent and the allowance for doubtful receivables are classified as other economic flows in the net result.</w:t>
      </w:r>
    </w:p>
    <w:p w14:paraId="34D7FC8C" w14:textId="77777777" w:rsidR="00FC7191" w:rsidRDefault="00FC7191" w:rsidP="00FC7191"/>
    <w:p w14:paraId="70571E0B" w14:textId="77777777" w:rsidR="00FC7191" w:rsidRDefault="00FC7191" w:rsidP="00FC7191">
      <w:r>
        <w:t>The amount of the allowance is the difference between the financial asset’s carrying amount and the present value of estimated future cash flows, discounted at the effective interest rate.</w:t>
      </w:r>
    </w:p>
    <w:p w14:paraId="59288DD8" w14:textId="77777777" w:rsidR="00FC7191" w:rsidRDefault="00FC7191" w:rsidP="00FC7191"/>
    <w:p w14:paraId="03D68F6F" w14:textId="77777777" w:rsidR="00FC7191" w:rsidRDefault="00FC7191" w:rsidP="00FC7191">
      <w:r>
        <w:t>In assessing impairment of statutory (non</w:t>
      </w:r>
      <w:r>
        <w:rPr>
          <w:rFonts w:ascii="Cambria Math" w:hAnsi="Cambria Math" w:cs="Cambria Math"/>
        </w:rPr>
        <w:t>‑</w:t>
      </w:r>
      <w:r>
        <w:t>contractual) financial assets, which are not financial instruments,</w:t>
      </w:r>
    </w:p>
    <w:p w14:paraId="6A5E1EF2" w14:textId="320170BA" w:rsidR="00FC7191" w:rsidRDefault="00FC7191" w:rsidP="00FC7191">
      <w:r>
        <w:t>professional judgement is applied in assessing materiality using estimates, averages and other computational</w:t>
      </w:r>
      <w:r w:rsidR="00EE798E">
        <w:t xml:space="preserve"> </w:t>
      </w:r>
      <w:r>
        <w:t>methods in accordance with AASB 136 Impairment of Assets .</w:t>
      </w:r>
    </w:p>
    <w:p w14:paraId="2BEFCB88" w14:textId="77777777" w:rsidR="00FC7191" w:rsidRDefault="00FC7191" w:rsidP="00EE798E">
      <w:pPr>
        <w:pStyle w:val="Heading2"/>
      </w:pPr>
      <w:r>
        <w:lastRenderedPageBreak/>
        <w:t>L.</w:t>
      </w:r>
      <w:r>
        <w:tab/>
        <w:t>Non-financial assets</w:t>
      </w:r>
    </w:p>
    <w:p w14:paraId="295FEF88" w14:textId="77777777" w:rsidR="00FC7191" w:rsidRDefault="00FC7191" w:rsidP="00EE798E">
      <w:pPr>
        <w:pStyle w:val="Heading3"/>
      </w:pPr>
      <w:r>
        <w:t>Non-financial physical assets classified as held for sale, including disposal group assets.</w:t>
      </w:r>
    </w:p>
    <w:p w14:paraId="049C64FA" w14:textId="77777777" w:rsidR="00FC7191" w:rsidRDefault="00FC7191" w:rsidP="00FC7191">
      <w:r>
        <w:t>Non-financial physical assets (including disposal group assets) are treated as current and classified as held for sale if their carrying amount will be recovered through a sale transaction rather than through continuing use.</w:t>
      </w:r>
    </w:p>
    <w:p w14:paraId="7EDA89D5" w14:textId="77777777" w:rsidR="00FC7191" w:rsidRDefault="00FC7191" w:rsidP="00FC7191"/>
    <w:p w14:paraId="20E6A75E" w14:textId="77777777" w:rsidR="00FC7191" w:rsidRDefault="00FC7191" w:rsidP="00FC7191">
      <w:r>
        <w:t>This condition is regarded as met only when:</w:t>
      </w:r>
    </w:p>
    <w:p w14:paraId="4BAF85B5" w14:textId="7E2A74A4" w:rsidR="00FC7191" w:rsidRDefault="00FC7191" w:rsidP="00EE798E">
      <w:pPr>
        <w:pStyle w:val="ListBullet"/>
      </w:pPr>
      <w:r>
        <w:t>the asset is available for immediate use in the current conditions; and</w:t>
      </w:r>
    </w:p>
    <w:p w14:paraId="27A95250" w14:textId="6F764FC1" w:rsidR="00FC7191" w:rsidRDefault="00FC7191" w:rsidP="00EE798E">
      <w:pPr>
        <w:pStyle w:val="ListBullet"/>
      </w:pPr>
      <w:r>
        <w:t>the sale is highly probable and the asset's sale is expected to be completed in 12 months from date of classification.</w:t>
      </w:r>
    </w:p>
    <w:p w14:paraId="28DEA337" w14:textId="77777777" w:rsidR="00EE798E" w:rsidRDefault="00EE798E" w:rsidP="00FC7191"/>
    <w:p w14:paraId="25C78D92" w14:textId="77777777" w:rsidR="00FC7191" w:rsidRDefault="00FC7191" w:rsidP="00FC7191">
      <w:r>
        <w:t>These non-financial physical assets, related liabilities and financial assets are measured at the lower of carrying amount and fair value less costs of disposal, and are not subject to depreciation or amortisation.</w:t>
      </w:r>
    </w:p>
    <w:p w14:paraId="284403E0" w14:textId="77777777" w:rsidR="00FC7191" w:rsidRDefault="00FC7191" w:rsidP="00EE798E">
      <w:pPr>
        <w:pStyle w:val="Heading3"/>
      </w:pPr>
      <w:r>
        <w:t>Property, plant and equipment</w:t>
      </w:r>
    </w:p>
    <w:p w14:paraId="33731728" w14:textId="481144AB" w:rsidR="00FC7191" w:rsidRDefault="00FC7191" w:rsidP="00FC7191">
      <w:r>
        <w:t>All non</w:t>
      </w:r>
      <w:r>
        <w:rPr>
          <w:rFonts w:ascii="Cambria Math" w:hAnsi="Cambria Math" w:cs="Cambria Math"/>
        </w:rPr>
        <w:t>‑</w:t>
      </w:r>
      <w:r>
        <w:t>financial physical assets are measured initially at cost and subsequently revalued at fair value less</w:t>
      </w:r>
      <w:r w:rsidR="00EE798E">
        <w:t xml:space="preserve"> </w:t>
      </w:r>
      <w:r>
        <w:t>accumulated depreciation and impairment. Where an asset is acquired for no or nominal cost, the cost is its</w:t>
      </w:r>
      <w:r w:rsidR="00EE798E">
        <w:t xml:space="preserve"> </w:t>
      </w:r>
      <w:r>
        <w:t>fair value at the date of acquisition. Assets transferred as part of a machinery of government change are transferred at their carrying amount.</w:t>
      </w:r>
    </w:p>
    <w:p w14:paraId="00283174" w14:textId="77777777" w:rsidR="00EE798E" w:rsidRDefault="00EE798E" w:rsidP="00FC7191"/>
    <w:p w14:paraId="05DEBAF9" w14:textId="5D59D3C8" w:rsidR="00FC7191" w:rsidRDefault="00FC7191" w:rsidP="00FC7191">
      <w:r>
        <w:t>The initial cost for non</w:t>
      </w:r>
      <w:r>
        <w:rPr>
          <w:rFonts w:ascii="Cambria Math" w:hAnsi="Cambria Math" w:cs="Cambria Math"/>
        </w:rPr>
        <w:t>‑</w:t>
      </w:r>
      <w:r>
        <w:t>financial physical assets under a finance lease (refer to Note 1(N)) is measured at</w:t>
      </w:r>
      <w:r w:rsidR="00EE798E">
        <w:t xml:space="preserve"> </w:t>
      </w:r>
      <w:r>
        <w:t>amounts equal to the fair value of the leased asset or, if lower, the present value of the minimum lease</w:t>
      </w:r>
      <w:r w:rsidR="00EE798E">
        <w:t xml:space="preserve"> </w:t>
      </w:r>
      <w:r>
        <w:t>payments, each determined at the inception of the lease.</w:t>
      </w:r>
    </w:p>
    <w:p w14:paraId="5A1E8482" w14:textId="77777777" w:rsidR="00EE798E" w:rsidRDefault="00EE798E" w:rsidP="00FC7191"/>
    <w:p w14:paraId="168C5EFA" w14:textId="1BD343A0" w:rsidR="00FC7191" w:rsidRDefault="00FC7191" w:rsidP="00FC7191">
      <w:r>
        <w:t>Non</w:t>
      </w:r>
      <w:r>
        <w:rPr>
          <w:rFonts w:ascii="Cambria Math" w:hAnsi="Cambria Math" w:cs="Cambria Math"/>
        </w:rPr>
        <w:t>‑</w:t>
      </w:r>
      <w:r>
        <w:t>financial physical assets such as Crown land and heritage assets are measured at fair value with regard to the property’s highest and best use after due consideration is made for any legal or physical restrictions</w:t>
      </w:r>
      <w:r w:rsidR="00EE798E">
        <w:t xml:space="preserve"> </w:t>
      </w:r>
      <w:r>
        <w:t>imposed on the asset, public announcements or commitments made in relation to the intended use of the asset. Theoretical opportunities that may be available in relation to the asset are not taken into account until it is virtually certain that the restrictions will no longer apply. Therefore, unless otherwise disclosed, the</w:t>
      </w:r>
      <w:r w:rsidR="00EE798E">
        <w:t xml:space="preserve"> </w:t>
      </w:r>
      <w:r>
        <w:t>current use of these non</w:t>
      </w:r>
      <w:r>
        <w:rPr>
          <w:rFonts w:ascii="Cambria Math" w:hAnsi="Cambria Math" w:cs="Cambria Math"/>
        </w:rPr>
        <w:t>‑</w:t>
      </w:r>
      <w:r>
        <w:t>financial physical assets will be their highest and best use.</w:t>
      </w:r>
    </w:p>
    <w:p w14:paraId="12D61ED4" w14:textId="77777777" w:rsidR="00EE798E" w:rsidRDefault="00EE798E" w:rsidP="00FC7191"/>
    <w:p w14:paraId="656B8DD1" w14:textId="7090D8FA" w:rsidR="00FC7191" w:rsidRDefault="00FC7191" w:rsidP="00FC7191">
      <w:r>
        <w:t>The</w:t>
      </w:r>
      <w:r w:rsidR="00EE798E">
        <w:t xml:space="preserve"> </w:t>
      </w:r>
      <w:r>
        <w:t>fair</w:t>
      </w:r>
      <w:r w:rsidR="00EE798E">
        <w:t xml:space="preserve"> </w:t>
      </w:r>
      <w:r>
        <w:t>value</w:t>
      </w:r>
      <w:r w:rsidR="00EE798E">
        <w:t xml:space="preserve"> </w:t>
      </w:r>
      <w:r>
        <w:t>of</w:t>
      </w:r>
      <w:r w:rsidR="00EE798E">
        <w:t xml:space="preserve"> </w:t>
      </w:r>
      <w:r>
        <w:t>plant,</w:t>
      </w:r>
      <w:r w:rsidR="00EE798E">
        <w:t xml:space="preserve"> </w:t>
      </w:r>
      <w:r>
        <w:t>equipment</w:t>
      </w:r>
      <w:r w:rsidR="00EE798E">
        <w:t xml:space="preserve"> </w:t>
      </w:r>
      <w:r>
        <w:t>and</w:t>
      </w:r>
      <w:r w:rsidR="00EE798E">
        <w:t xml:space="preserve"> </w:t>
      </w:r>
      <w:r>
        <w:t>vehicles,</w:t>
      </w:r>
      <w:r w:rsidR="00EE798E">
        <w:t xml:space="preserve"> </w:t>
      </w:r>
      <w:r>
        <w:t>is</w:t>
      </w:r>
      <w:r w:rsidR="00EE798E">
        <w:t xml:space="preserve"> </w:t>
      </w:r>
      <w:r>
        <w:t>normally</w:t>
      </w:r>
      <w:r w:rsidR="00EE798E">
        <w:t xml:space="preserve"> </w:t>
      </w:r>
      <w:r>
        <w:t>determined</w:t>
      </w:r>
      <w:r w:rsidR="00EE798E">
        <w:t xml:space="preserve"> </w:t>
      </w:r>
      <w:r>
        <w:t>by</w:t>
      </w:r>
      <w:r w:rsidR="00EE798E">
        <w:t xml:space="preserve"> </w:t>
      </w:r>
      <w:r>
        <w:t>reference</w:t>
      </w:r>
      <w:r w:rsidR="00EE798E">
        <w:t xml:space="preserve"> </w:t>
      </w:r>
      <w:r>
        <w:t>to</w:t>
      </w:r>
      <w:r w:rsidR="00EE798E">
        <w:t xml:space="preserve"> </w:t>
      </w:r>
      <w:r>
        <w:t>the</w:t>
      </w:r>
      <w:r w:rsidR="00EE798E">
        <w:t xml:space="preserve"> </w:t>
      </w:r>
      <w:r>
        <w:t>asset’s</w:t>
      </w:r>
      <w:r w:rsidR="00EE798E">
        <w:t xml:space="preserve"> </w:t>
      </w:r>
      <w:r>
        <w:t>depreciated replacement cost.</w:t>
      </w:r>
    </w:p>
    <w:p w14:paraId="6A2C67C2" w14:textId="77777777" w:rsidR="00FC7191" w:rsidRDefault="00FC7191" w:rsidP="00FC7191"/>
    <w:p w14:paraId="3650EA64" w14:textId="43BF3056" w:rsidR="00FC7191" w:rsidRDefault="00FC7191" w:rsidP="00FC7191">
      <w:r>
        <w:t>Certain</w:t>
      </w:r>
      <w:r w:rsidR="00EE798E">
        <w:t xml:space="preserve"> </w:t>
      </w:r>
      <w:r>
        <w:t>assets</w:t>
      </w:r>
      <w:r w:rsidR="00EE798E">
        <w:t xml:space="preserve"> </w:t>
      </w:r>
      <w:r>
        <w:t>are</w:t>
      </w:r>
      <w:r w:rsidR="00EE798E">
        <w:t xml:space="preserve"> </w:t>
      </w:r>
      <w:r>
        <w:t>acquired</w:t>
      </w:r>
      <w:r w:rsidR="00EE798E">
        <w:t xml:space="preserve"> </w:t>
      </w:r>
      <w:r>
        <w:t>under</w:t>
      </w:r>
      <w:r w:rsidR="00EE798E">
        <w:t xml:space="preserve"> </w:t>
      </w:r>
      <w:r>
        <w:t>finance</w:t>
      </w:r>
      <w:r w:rsidR="00EE798E">
        <w:t xml:space="preserve"> </w:t>
      </w:r>
      <w:r>
        <w:t>leases</w:t>
      </w:r>
      <w:r w:rsidR="00EE798E">
        <w:t xml:space="preserve"> </w:t>
      </w:r>
      <w:r>
        <w:t>including</w:t>
      </w:r>
      <w:r w:rsidR="00EE798E">
        <w:t xml:space="preserve"> </w:t>
      </w:r>
      <w:r>
        <w:t>assets</w:t>
      </w:r>
      <w:r w:rsidR="00EE798E">
        <w:t xml:space="preserve"> </w:t>
      </w:r>
      <w:r>
        <w:t>which</w:t>
      </w:r>
      <w:r w:rsidR="00EE798E">
        <w:t xml:space="preserve"> </w:t>
      </w:r>
      <w:r>
        <w:t>form</w:t>
      </w:r>
      <w:r w:rsidR="00EE798E">
        <w:t xml:space="preserve"> </w:t>
      </w:r>
      <w:r>
        <w:t>part</w:t>
      </w:r>
      <w:r w:rsidR="00EE798E">
        <w:t xml:space="preserve"> </w:t>
      </w:r>
      <w:r>
        <w:t>of</w:t>
      </w:r>
      <w:r w:rsidR="00EE798E">
        <w:t xml:space="preserve"> </w:t>
      </w:r>
      <w:r>
        <w:t>a</w:t>
      </w:r>
      <w:r w:rsidR="00EE798E">
        <w:t xml:space="preserve"> </w:t>
      </w:r>
      <w:r>
        <w:t xml:space="preserve"> public</w:t>
      </w:r>
      <w:r w:rsidR="00EE798E">
        <w:t xml:space="preserve"> </w:t>
      </w:r>
      <w:r>
        <w:t>private partnership (PPP). Refer to Notes 1(N) Leases and 1(P) Commitments for more information.</w:t>
      </w:r>
    </w:p>
    <w:p w14:paraId="593CDB8A" w14:textId="77777777" w:rsidR="00FC7191" w:rsidRDefault="00FC7191" w:rsidP="00FC7191"/>
    <w:p w14:paraId="53A7A2B7" w14:textId="7D0E7992" w:rsidR="00FC7191" w:rsidRDefault="00FC7191" w:rsidP="00FC7191">
      <w:r>
        <w:t>The cost of constructed non</w:t>
      </w:r>
      <w:r>
        <w:rPr>
          <w:rFonts w:ascii="Cambria Math" w:hAnsi="Cambria Math" w:cs="Cambria Math"/>
        </w:rPr>
        <w:t>‑</w:t>
      </w:r>
      <w:r>
        <w:t>financial physical assets includes the cost of all materials used in construction,</w:t>
      </w:r>
      <w:r w:rsidR="00EE798E">
        <w:t xml:space="preserve"> </w:t>
      </w:r>
      <w:r>
        <w:t>direct labour on the project, and an appropriate proportion of variable and fixed overheads.</w:t>
      </w:r>
    </w:p>
    <w:p w14:paraId="611A2590" w14:textId="77777777" w:rsidR="00FC7191" w:rsidRDefault="00FC7191" w:rsidP="00FC7191"/>
    <w:p w14:paraId="3BA36B9B" w14:textId="77777777" w:rsidR="00FC7191" w:rsidRDefault="00FC7191" w:rsidP="00FC7191">
      <w:r>
        <w:t>For the accounting policy on impairment of non</w:t>
      </w:r>
      <w:r>
        <w:rPr>
          <w:rFonts w:ascii="Cambria Math" w:hAnsi="Cambria Math" w:cs="Cambria Math"/>
        </w:rPr>
        <w:t>‑</w:t>
      </w:r>
      <w:r>
        <w:t>financial physical assets, refer to impairment of non</w:t>
      </w:r>
      <w:r>
        <w:rPr>
          <w:rFonts w:ascii="Cambria Math" w:hAnsi="Cambria Math" w:cs="Cambria Math"/>
        </w:rPr>
        <w:t>‑</w:t>
      </w:r>
      <w:r>
        <w:t>financial assets under Note 1(H) Impairment of non</w:t>
      </w:r>
      <w:r>
        <w:rPr>
          <w:rFonts w:ascii="Cambria Math" w:hAnsi="Cambria Math" w:cs="Cambria Math"/>
        </w:rPr>
        <w:t>‑</w:t>
      </w:r>
      <w:r>
        <w:t>financial assets .</w:t>
      </w:r>
    </w:p>
    <w:p w14:paraId="0763DB66" w14:textId="77777777" w:rsidR="00FC7191" w:rsidRDefault="00FC7191" w:rsidP="00FC7191"/>
    <w:p w14:paraId="07FA6460" w14:textId="48DA314A" w:rsidR="00FC7191" w:rsidRDefault="00FC7191" w:rsidP="00FC7191">
      <w:r>
        <w:t>More details about the valuation techniques and inputs used in determining the fair value of non</w:t>
      </w:r>
      <w:r>
        <w:rPr>
          <w:rFonts w:ascii="Cambria Math" w:hAnsi="Cambria Math" w:cs="Cambria Math"/>
        </w:rPr>
        <w:t>‑</w:t>
      </w:r>
      <w:r>
        <w:t>financial</w:t>
      </w:r>
      <w:r w:rsidR="00EE798E">
        <w:t xml:space="preserve"> </w:t>
      </w:r>
      <w:r>
        <w:t>physical assets are discussed in Note 10 Property, plant and equipment .</w:t>
      </w:r>
    </w:p>
    <w:p w14:paraId="32576AC0" w14:textId="77777777" w:rsidR="00FC7191" w:rsidRDefault="00FC7191" w:rsidP="00EE798E">
      <w:pPr>
        <w:pStyle w:val="Heading3"/>
      </w:pPr>
      <w:r>
        <w:t>Leasehold improvements</w:t>
      </w:r>
    </w:p>
    <w:p w14:paraId="5EA71DD7" w14:textId="2AB93BA3" w:rsidR="00FC7191" w:rsidRDefault="00FC7191" w:rsidP="00FC7191">
      <w:r>
        <w:t>The cost</w:t>
      </w:r>
      <w:r w:rsidR="00EE798E">
        <w:t xml:space="preserve"> </w:t>
      </w:r>
      <w:r>
        <w:t>of</w:t>
      </w:r>
      <w:r w:rsidR="00EE798E">
        <w:t xml:space="preserve"> </w:t>
      </w:r>
      <w:r>
        <w:t>leasehold improvements is</w:t>
      </w:r>
      <w:r w:rsidR="00EE798E">
        <w:t xml:space="preserve"> </w:t>
      </w:r>
      <w:r>
        <w:t>capitalised as</w:t>
      </w:r>
      <w:r w:rsidR="00EE798E">
        <w:t xml:space="preserve"> </w:t>
      </w:r>
      <w:r>
        <w:t>an</w:t>
      </w:r>
      <w:r w:rsidR="00EE798E">
        <w:t xml:space="preserve"> </w:t>
      </w:r>
      <w:r>
        <w:t>asset and</w:t>
      </w:r>
      <w:r w:rsidR="00EE798E">
        <w:t xml:space="preserve"> </w:t>
      </w:r>
      <w:r>
        <w:t>depreciated over</w:t>
      </w:r>
      <w:r w:rsidR="00EE798E">
        <w:t xml:space="preserve"> </w:t>
      </w:r>
      <w:r>
        <w:t>the</w:t>
      </w:r>
      <w:r w:rsidR="00EE798E">
        <w:t xml:space="preserve"> </w:t>
      </w:r>
      <w:r>
        <w:t>shorter</w:t>
      </w:r>
      <w:r w:rsidR="00EE798E">
        <w:t xml:space="preserve"> </w:t>
      </w:r>
      <w:r>
        <w:t>of</w:t>
      </w:r>
      <w:r w:rsidR="00EE798E">
        <w:t xml:space="preserve"> </w:t>
      </w:r>
      <w:r>
        <w:t>the remaining term of the lease or the estimated useful life of the improvements.</w:t>
      </w:r>
    </w:p>
    <w:p w14:paraId="03C2B8E7" w14:textId="77777777" w:rsidR="00FC7191" w:rsidRDefault="00FC7191" w:rsidP="00EE798E">
      <w:pPr>
        <w:pStyle w:val="Heading3"/>
      </w:pPr>
      <w:r>
        <w:lastRenderedPageBreak/>
        <w:t>Restrictive nature of cultural and heritage assets and Crown land</w:t>
      </w:r>
    </w:p>
    <w:p w14:paraId="75430396" w14:textId="7577064B" w:rsidR="00265D5F" w:rsidRDefault="00FC7191" w:rsidP="00FC7191">
      <w:r>
        <w:t>During the reporting period, CSV also held cultural assets, heritage assets, and other non</w:t>
      </w:r>
      <w:r>
        <w:rPr>
          <w:rFonts w:ascii="Cambria Math" w:hAnsi="Cambria Math" w:cs="Cambria Math"/>
        </w:rPr>
        <w:t>‑</w:t>
      </w:r>
      <w:r>
        <w:t>financial physical</w:t>
      </w:r>
      <w:r w:rsidR="00EE798E">
        <w:t xml:space="preserve"> </w:t>
      </w:r>
      <w:r>
        <w:t>assets (including Crown land) that CSV intends to preserve because of their unique historical, cultural or</w:t>
      </w:r>
      <w:r w:rsidR="00EE798E">
        <w:t xml:space="preserve"> </w:t>
      </w:r>
      <w:r>
        <w:t>environmental attributes.</w:t>
      </w:r>
    </w:p>
    <w:p w14:paraId="212F21CF" w14:textId="77777777" w:rsidR="00AA25DD" w:rsidRDefault="00AA25DD" w:rsidP="00AA25DD"/>
    <w:p w14:paraId="5F92ABBF" w14:textId="77777777" w:rsidR="00AA25DD" w:rsidRDefault="00AA25DD" w:rsidP="00AA25DD">
      <w:r>
        <w:t>In general, the fair value of those assets is measured at the depreciated replacement cost. However, the cost of some heritage and iconic assets may be the reproduction cost rather than the replacement cost if those assets’ service potential could only be replaced by reproducing them with the same materials. In addition, as there are limitations and restrictions imposed on those assets’ use and/or disposal, they may impact the fair value of those assets, and should be taken into account when the fair value is determined.</w:t>
      </w:r>
    </w:p>
    <w:p w14:paraId="0B667982" w14:textId="77777777" w:rsidR="00AA25DD" w:rsidRDefault="00AA25DD" w:rsidP="00AA25DD">
      <w:pPr>
        <w:pStyle w:val="Heading3"/>
      </w:pPr>
      <w:r>
        <w:t>Revaluations of non-financial physical assets</w:t>
      </w:r>
    </w:p>
    <w:p w14:paraId="430B21F5" w14:textId="648847AB" w:rsidR="00AA25DD" w:rsidRDefault="00AA25DD" w:rsidP="00AA25DD">
      <w:r>
        <w:t>Non</w:t>
      </w:r>
      <w:r>
        <w:rPr>
          <w:rFonts w:ascii="Cambria Math" w:hAnsi="Cambria Math" w:cs="Cambria Math"/>
        </w:rPr>
        <w:t>‑</w:t>
      </w:r>
      <w:r>
        <w:t>financial physical assets are measured at fair value on a cyclical basis, in accordance with the FRDs issued by the Minister for Finance. A full revaluation normally occurs every five years, based upon the asset’s government purpose classification, but may occur more frequently if fair value assessments indicate material changes in values. Independent valuers are generally used to conduct these scheduled revaluations. Certain infrastructure assets are revalued using specialised advisors. Any interim revaluations are determined in accordance with the requirements of the FRDs. Revaluation increases or decreases arise from differences between an asset’s carrying value and fair value.</w:t>
      </w:r>
    </w:p>
    <w:p w14:paraId="1D228587" w14:textId="77777777" w:rsidR="00AA25DD" w:rsidRDefault="00AA25DD" w:rsidP="00AA25DD"/>
    <w:p w14:paraId="744E799A" w14:textId="77777777" w:rsidR="00AA25DD" w:rsidRDefault="00AA25DD" w:rsidP="00AA25DD">
      <w:r>
        <w:t>Net revaluation increases (where the carrying amount of a class of assets is increased as a result of a revaluation) are recognised in ‘other economic flows – other comprehensive income’, 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14:paraId="019BFA51" w14:textId="77777777" w:rsidR="00AA25DD" w:rsidRDefault="00AA25DD" w:rsidP="00AA25DD"/>
    <w:p w14:paraId="12FFC33C" w14:textId="77777777" w:rsidR="00AA25DD" w:rsidRDefault="00AA25DD" w:rsidP="00AA25DD">
      <w:r>
        <w:t>Net revaluation decrease is recognised in ‘other economic flows – other comprehensive income’ to the extent that a credit balance exists in the asset revaluation surplus in respect of the same class of property, plant and equipment. Otherwise, the net revaluation decreases are recognised immediately as other economic flows in the net result. The net revaluation decrease recognised in ‘other economic flows – other comprehensive income’ reduces the amount accumulated in equity under the asset revaluation surplus.</w:t>
      </w:r>
    </w:p>
    <w:p w14:paraId="78F1868C" w14:textId="77777777" w:rsidR="00AA25DD" w:rsidRDefault="00AA25DD" w:rsidP="00AA25DD"/>
    <w:p w14:paraId="3EFAB66D" w14:textId="77777777" w:rsidR="00AA25DD" w:rsidRDefault="00AA25DD" w:rsidP="00AA25DD">
      <w:r>
        <w:t>Revaluation increases and decreases relating to individual assets in a class of property, plant and equipment are offset against one another in that class but are not offset in respect of assets in different classes. The asset revaluation surplus is not transferred to accumulated funds on derecognition of the relevant asset.</w:t>
      </w:r>
    </w:p>
    <w:p w14:paraId="1CEBCA41" w14:textId="77777777" w:rsidR="00AA25DD" w:rsidRDefault="00AA25DD" w:rsidP="00AA25DD">
      <w:pPr>
        <w:pStyle w:val="Heading3"/>
      </w:pPr>
      <w:r>
        <w:t>Intangible assets</w:t>
      </w:r>
    </w:p>
    <w:p w14:paraId="1CBAD32B" w14:textId="47D3B6E0" w:rsidR="00AA25DD" w:rsidRDefault="00AA25DD" w:rsidP="00AA25DD">
      <w:r>
        <w:t>Intangible assets are initially recognised at cost. Subsequently, intangible assets with finite useful lives are carried at cost less accumulated depreciation/amortisation and accumulated impairment losses. Costs incurred subsequent to initial acquisition are capitalised when it is expected that additional future economic benefits will flow to CSV.</w:t>
      </w:r>
    </w:p>
    <w:p w14:paraId="4643CAE6" w14:textId="77777777" w:rsidR="00AA25DD" w:rsidRDefault="00AA25DD" w:rsidP="00AA25DD"/>
    <w:p w14:paraId="31CBAED3" w14:textId="5BCD9041" w:rsidR="00AA25DD" w:rsidRDefault="00AA25DD" w:rsidP="00AA25DD">
      <w:r>
        <w:t>When the recognition criteria in AASB 138 Intangible Assets are met, internally generated intangible assets are recognised and measured at cost less accumulated depreciation/amortisation and impairment.</w:t>
      </w:r>
    </w:p>
    <w:p w14:paraId="5B325A8A" w14:textId="77777777" w:rsidR="00AA25DD" w:rsidRDefault="00AA25DD" w:rsidP="00AA25DD"/>
    <w:p w14:paraId="6DFEA340" w14:textId="77777777" w:rsidR="00AA25DD" w:rsidRDefault="00AA25DD" w:rsidP="00AA25DD">
      <w:r>
        <w:t>Refer to Note 1(G) Depreciation and Note 1(H) Impairment of non</w:t>
      </w:r>
      <w:r>
        <w:rPr>
          <w:rFonts w:ascii="Cambria Math" w:hAnsi="Cambria Math" w:cs="Cambria Math"/>
        </w:rPr>
        <w:t>‑</w:t>
      </w:r>
      <w:r>
        <w:t>financial assets.</w:t>
      </w:r>
    </w:p>
    <w:p w14:paraId="35C83DCB" w14:textId="77777777" w:rsidR="00AA25DD" w:rsidRDefault="00AA25DD" w:rsidP="00AA25DD"/>
    <w:p w14:paraId="5CC9BCD8" w14:textId="77777777" w:rsidR="00AA25DD" w:rsidRDefault="00AA25DD" w:rsidP="00AA25DD">
      <w:r>
        <w:t>Expenditure on research activities is recognised as an expense in the period in which it is incurred.</w:t>
      </w:r>
    </w:p>
    <w:p w14:paraId="425E8834" w14:textId="77777777" w:rsidR="00AA25DD" w:rsidRDefault="00AA25DD" w:rsidP="00AA25DD"/>
    <w:p w14:paraId="3F9C15A5" w14:textId="77777777" w:rsidR="00AA25DD" w:rsidRDefault="00AA25DD" w:rsidP="00AA25DD">
      <w:r>
        <w:t>An internally</w:t>
      </w:r>
      <w:r>
        <w:rPr>
          <w:rFonts w:ascii="Cambria Math" w:hAnsi="Cambria Math" w:cs="Cambria Math"/>
        </w:rPr>
        <w:t>‑</w:t>
      </w:r>
      <w:r>
        <w:t>generated intangible asset arising from development (or from the development phase of an</w:t>
      </w:r>
    </w:p>
    <w:p w14:paraId="61F74437" w14:textId="77777777" w:rsidR="00AA25DD" w:rsidRDefault="00AA25DD" w:rsidP="00AA25DD">
      <w:r>
        <w:t>internal project) is recognised if, and only if, all of the following are demonstrated:</w:t>
      </w:r>
    </w:p>
    <w:p w14:paraId="697E0D46" w14:textId="77777777" w:rsidR="00AA25DD" w:rsidRPr="00AA25DD" w:rsidRDefault="00AA25DD" w:rsidP="00AA25DD">
      <w:pPr>
        <w:pStyle w:val="ListParagraph"/>
      </w:pPr>
      <w:r w:rsidRPr="00AA25DD">
        <w:t>(a)</w:t>
      </w:r>
      <w:r w:rsidRPr="00AA25DD">
        <w:tab/>
        <w:t>the technical feasibility of completing the intangible asset so that it will be available for use or sale;</w:t>
      </w:r>
    </w:p>
    <w:p w14:paraId="043488E4" w14:textId="77777777" w:rsidR="00AA25DD" w:rsidRPr="00AA25DD" w:rsidRDefault="00AA25DD" w:rsidP="00AA25DD">
      <w:pPr>
        <w:pStyle w:val="ListParagraph"/>
      </w:pPr>
      <w:r w:rsidRPr="00AA25DD">
        <w:t>(b)</w:t>
      </w:r>
      <w:r w:rsidRPr="00AA25DD">
        <w:tab/>
        <w:t>an intention to complete the intangible asset and use or sell it;</w:t>
      </w:r>
    </w:p>
    <w:p w14:paraId="6E744F98" w14:textId="77777777" w:rsidR="00AA25DD" w:rsidRPr="00AA25DD" w:rsidRDefault="00AA25DD" w:rsidP="00AA25DD">
      <w:pPr>
        <w:pStyle w:val="ListParagraph"/>
      </w:pPr>
      <w:r w:rsidRPr="00AA25DD">
        <w:t>(c)</w:t>
      </w:r>
      <w:r w:rsidRPr="00AA25DD">
        <w:tab/>
        <w:t>the ability to use or sell the intangible asset;</w:t>
      </w:r>
    </w:p>
    <w:p w14:paraId="7F1E5FF8" w14:textId="77777777" w:rsidR="00AA25DD" w:rsidRDefault="00AA25DD" w:rsidP="00AA25DD">
      <w:pPr>
        <w:pStyle w:val="ListParagraph"/>
      </w:pPr>
      <w:r>
        <w:t>(d)</w:t>
      </w:r>
      <w:r>
        <w:tab/>
        <w:t>the intangible asset will generate probable future economic benefits;</w:t>
      </w:r>
    </w:p>
    <w:p w14:paraId="4B54A0B5" w14:textId="7DC9B9E0" w:rsidR="00AA25DD" w:rsidRDefault="00AA25DD" w:rsidP="00AA25DD">
      <w:pPr>
        <w:pStyle w:val="ListParagraph"/>
      </w:pPr>
      <w:r>
        <w:lastRenderedPageBreak/>
        <w:t>(e)</w:t>
      </w:r>
      <w:r>
        <w:tab/>
        <w:t>the availability of adequate technical, financial and other resources to complete the development and to use or sell the intangible asset; and</w:t>
      </w:r>
    </w:p>
    <w:p w14:paraId="68C31BC8" w14:textId="19439347" w:rsidR="00AA25DD" w:rsidRDefault="00AA25DD" w:rsidP="00AA25DD">
      <w:pPr>
        <w:pStyle w:val="ListParagraph"/>
      </w:pPr>
      <w:r>
        <w:t>(f)</w:t>
      </w:r>
      <w:r>
        <w:tab/>
        <w:t>the ability to measure reliably the expenditure attributable to the intangible asset during its development.</w:t>
      </w:r>
    </w:p>
    <w:p w14:paraId="200DC5EA" w14:textId="77777777" w:rsidR="00AA25DD" w:rsidRDefault="00AA25DD" w:rsidP="00AA25DD">
      <w:pPr>
        <w:pStyle w:val="Heading3"/>
      </w:pPr>
      <w:r>
        <w:t>Other non</w:t>
      </w:r>
      <w:r>
        <w:rPr>
          <w:rFonts w:ascii="Cambria Math" w:hAnsi="Cambria Math" w:cs="Cambria Math"/>
        </w:rPr>
        <w:t>‑</w:t>
      </w:r>
      <w:r>
        <w:t>financial assets</w:t>
      </w:r>
    </w:p>
    <w:p w14:paraId="4B6E57F5" w14:textId="77777777" w:rsidR="00AA25DD" w:rsidRDefault="00AA25DD" w:rsidP="00AA25DD">
      <w:pPr>
        <w:pStyle w:val="Heading4"/>
      </w:pPr>
      <w:r>
        <w:t>Prepayments</w:t>
      </w:r>
    </w:p>
    <w:p w14:paraId="63312373" w14:textId="77777777" w:rsidR="00AA25DD" w:rsidRDefault="00AA25DD" w:rsidP="00AA25DD">
      <w:r>
        <w:t>Other non</w:t>
      </w:r>
      <w:r>
        <w:rPr>
          <w:rFonts w:ascii="Cambria Math" w:hAnsi="Cambria Math" w:cs="Cambria Math"/>
        </w:rPr>
        <w:t>‑</w:t>
      </w:r>
      <w:r>
        <w:t>financial assets include prepayments which represent payments in advance of receipt of goods or</w:t>
      </w:r>
    </w:p>
    <w:p w14:paraId="6F29DD9F" w14:textId="77777777" w:rsidR="00AA25DD" w:rsidRDefault="00AA25DD" w:rsidP="00AA25DD">
      <w:r>
        <w:t>services or that part of expenditure made in one accounting period covering a term extending beyond that</w:t>
      </w:r>
    </w:p>
    <w:p w14:paraId="34281DB7" w14:textId="77777777" w:rsidR="00AA25DD" w:rsidRDefault="00AA25DD" w:rsidP="00AA25DD">
      <w:r>
        <w:t>period.</w:t>
      </w:r>
    </w:p>
    <w:p w14:paraId="24C1A896" w14:textId="77777777" w:rsidR="00AA25DD" w:rsidRDefault="00AA25DD" w:rsidP="00AA25DD">
      <w:pPr>
        <w:pStyle w:val="Heading2"/>
      </w:pPr>
      <w:r>
        <w:t>M.</w:t>
      </w:r>
      <w:r>
        <w:tab/>
        <w:t>Liabilities</w:t>
      </w:r>
    </w:p>
    <w:p w14:paraId="346D5059" w14:textId="77777777" w:rsidR="00AA25DD" w:rsidRDefault="00AA25DD" w:rsidP="00AA25DD">
      <w:pPr>
        <w:pStyle w:val="Heading3"/>
      </w:pPr>
      <w:r>
        <w:t>Payables</w:t>
      </w:r>
    </w:p>
    <w:p w14:paraId="60B0263F" w14:textId="77777777" w:rsidR="00AA25DD" w:rsidRDefault="00AA25DD" w:rsidP="00AA25DD">
      <w:r>
        <w:t>Payables consist of:</w:t>
      </w:r>
    </w:p>
    <w:p w14:paraId="60B81667" w14:textId="33DEA1FC" w:rsidR="00AA25DD" w:rsidRDefault="00AA25DD" w:rsidP="00AA25DD">
      <w:pPr>
        <w:pStyle w:val="ListBullet"/>
      </w:pPr>
      <w:r>
        <w:t>contractual payables, such as accounts payable, which represent liabilities for goods and services provided to CSV prior to the end of the financial year that are unpaid, and arise when CSV becomes obliged to make future payments in respect of the purchase of those goods and services; and</w:t>
      </w:r>
    </w:p>
    <w:p w14:paraId="11404D41" w14:textId="6FD7A64D" w:rsidR="00AA25DD" w:rsidRDefault="00AA25DD" w:rsidP="00AA25DD">
      <w:pPr>
        <w:pStyle w:val="ListBullet"/>
      </w:pPr>
      <w:r>
        <w:t>statutory payables, such as goods and services tax and fringe benefits tax payables.</w:t>
      </w:r>
    </w:p>
    <w:p w14:paraId="6AE0764D" w14:textId="77777777" w:rsidR="00AA25DD" w:rsidRDefault="00AA25DD" w:rsidP="00AA25DD"/>
    <w:p w14:paraId="402750F3" w14:textId="77777777" w:rsidR="00AA25DD" w:rsidRDefault="00AA25DD" w:rsidP="00AA25DD">
      <w:r>
        <w:t>Contractual payables are classified as financial instruments and categorised as financial liabilities at amortised cost (refer to Note 1(J)). Statutory payables are recognised and measured similarly to contractual payables, but are not classified as financial instruments and not included in the category of financial liabilities at amortised cost, because they do not arise from a contract.</w:t>
      </w:r>
    </w:p>
    <w:p w14:paraId="5E0036F8" w14:textId="77777777" w:rsidR="00AA25DD" w:rsidRDefault="00AA25DD" w:rsidP="00AA25DD">
      <w:pPr>
        <w:pStyle w:val="Heading3"/>
      </w:pPr>
      <w:r>
        <w:t>Borrowings</w:t>
      </w:r>
    </w:p>
    <w:p w14:paraId="27EAF617" w14:textId="25663325" w:rsidR="00AA25DD" w:rsidRDefault="00AA25DD" w:rsidP="00AA25DD">
      <w:r>
        <w:t>All interest bearing liabilities are initially recognised at the fair value of the consideration received, less directly attributable transaction costs (refer also to Note 1(N) Leases ). The measurement basis subsequent to initial recognition depends on whether CSV has categorised its interest</w:t>
      </w:r>
      <w:r>
        <w:rPr>
          <w:rFonts w:ascii="Cambria Math" w:hAnsi="Cambria Math" w:cs="Cambria Math"/>
        </w:rPr>
        <w:t>‑</w:t>
      </w:r>
      <w:r>
        <w:t>bearing liabilities as either financial liabilities designated at fair value through profit or loss, or financial liabilities at amortised cost. Any difference between the initial recognised amount and the redemption value is recognised in net result over the period of the borrowing using the effective interest method.</w:t>
      </w:r>
    </w:p>
    <w:p w14:paraId="7BEFA851" w14:textId="77777777" w:rsidR="00AA25DD" w:rsidRDefault="00AA25DD" w:rsidP="00AA25DD"/>
    <w:p w14:paraId="34193512" w14:textId="77777777" w:rsidR="00AA25DD" w:rsidRDefault="00AA25DD" w:rsidP="00AA25DD">
      <w:r>
        <w:t>The above classification depends on the nature and purpose of the interest bearing liabilities. CSV determines the classification of its interest bearing liabilities at initial recognition.</w:t>
      </w:r>
    </w:p>
    <w:p w14:paraId="4B97A961" w14:textId="77777777" w:rsidR="00AA25DD" w:rsidRDefault="00AA25DD" w:rsidP="00AA25DD">
      <w:pPr>
        <w:pStyle w:val="Heading3"/>
      </w:pPr>
      <w:r>
        <w:t>Provisions</w:t>
      </w:r>
    </w:p>
    <w:p w14:paraId="1449C130" w14:textId="77777777" w:rsidR="00AA25DD" w:rsidRDefault="00AA25DD" w:rsidP="00AA25DD">
      <w:r>
        <w:t>Provisions are recognised when CSV has a present obligation, the future sacrifice of economic benefits is probable, and the amount of the provision can be measured reliably.</w:t>
      </w:r>
    </w:p>
    <w:p w14:paraId="6C8504D5" w14:textId="77777777" w:rsidR="00AA25DD" w:rsidRDefault="00AA25DD" w:rsidP="00AA25DD"/>
    <w:p w14:paraId="46175AA3" w14:textId="77777777" w:rsidR="00AA25DD" w:rsidRDefault="00AA25DD" w:rsidP="00AA25DD">
      <w:r>
        <w:t>The amount recognised as a provision is the best estimate of the consideration required to settle the present obligation at reporting date, taking into account the risks and uncertainties surrounding the obligation. Where a provision is measured using the cash flows estimated to settle the present obligation, its carrying amount is the present value of those cash flows, using a discount rate that reflects the time value of money and risks specific to the provision.</w:t>
      </w:r>
    </w:p>
    <w:p w14:paraId="08FCF16A" w14:textId="77777777" w:rsidR="00AA25DD" w:rsidRDefault="00AA25DD" w:rsidP="00AA25DD"/>
    <w:p w14:paraId="6AC62CF2" w14:textId="77777777" w:rsidR="00AA25DD" w:rsidRDefault="00AA25DD" w:rsidP="00AA25DD">
      <w:r>
        <w:t>When some or all of the economic benefits required to settle a provision are expected to be received from a third party, the receivable is recognised as an asset if it is virtually certain that recovery will be received and the amount of the receivable can be measured reliably.</w:t>
      </w:r>
    </w:p>
    <w:p w14:paraId="43D31444" w14:textId="77777777" w:rsidR="00AA25DD" w:rsidRDefault="00AA25DD" w:rsidP="00AA25DD">
      <w:pPr>
        <w:pStyle w:val="Heading3"/>
      </w:pPr>
      <w:r>
        <w:lastRenderedPageBreak/>
        <w:t>Employee benefits</w:t>
      </w:r>
    </w:p>
    <w:p w14:paraId="61809066" w14:textId="77777777" w:rsidR="00AA25DD" w:rsidRDefault="00AA25DD" w:rsidP="00AA25DD">
      <w:r>
        <w:t>Provision is made for benefits accruing to employees in respect of wages and salaries, annual leave and long service leave (LSL) for services rendered to the reporting date.</w:t>
      </w:r>
    </w:p>
    <w:p w14:paraId="0AEDDEC5" w14:textId="77777777" w:rsidR="00AA25DD" w:rsidRDefault="00AA25DD" w:rsidP="00AA25DD">
      <w:pPr>
        <w:pStyle w:val="Heading4"/>
      </w:pPr>
      <w:r>
        <w:t>i.</w:t>
      </w:r>
      <w:r>
        <w:tab/>
        <w:t>Wages and salaries, annual leave and sick leave</w:t>
      </w:r>
    </w:p>
    <w:p w14:paraId="3BB7F1E0" w14:textId="6158058A" w:rsidR="00AA25DD" w:rsidRDefault="00AA25DD" w:rsidP="00AA25DD">
      <w:r>
        <w:t>Liabilities for wages and salaries, including non</w:t>
      </w:r>
      <w:r>
        <w:rPr>
          <w:rFonts w:ascii="Cambria Math" w:hAnsi="Cambria Math" w:cs="Cambria Math"/>
        </w:rPr>
        <w:t>‑</w:t>
      </w:r>
      <w:r>
        <w:t>monetary benefits, annual leave and accumulating sick leave, are all recognised in the provision for employee benefits as ‘current liabilities’, because CSV does not have an unconditional right to defer settlements of these liabilities.</w:t>
      </w:r>
    </w:p>
    <w:p w14:paraId="1AC6FBD0" w14:textId="77777777" w:rsidR="00AA25DD" w:rsidRDefault="00AA25DD" w:rsidP="00AA25DD"/>
    <w:p w14:paraId="5EB72171" w14:textId="77777777" w:rsidR="00AA25DD" w:rsidRDefault="00AA25DD" w:rsidP="00AA25DD">
      <w:r>
        <w:t>Liabilities for wages and salaries, annual leave and sick leave are measured at nominal value.</w:t>
      </w:r>
    </w:p>
    <w:p w14:paraId="159F1669" w14:textId="17C67CA5" w:rsidR="00AA25DD" w:rsidRDefault="00AA25DD" w:rsidP="00AA25DD">
      <w:pPr>
        <w:pStyle w:val="Heading4"/>
      </w:pPr>
      <w:r>
        <w:t>ii.</w:t>
      </w:r>
      <w:r>
        <w:tab/>
        <w:t>Long service leave</w:t>
      </w:r>
    </w:p>
    <w:p w14:paraId="132B7651" w14:textId="77777777" w:rsidR="00AA25DD" w:rsidRDefault="00AA25DD" w:rsidP="00AA25DD">
      <w:r>
        <w:t>Liability for long service leave (LSL) is recognised in the provision for employee benefits.</w:t>
      </w:r>
    </w:p>
    <w:p w14:paraId="0566AF70" w14:textId="77777777" w:rsidR="00AA25DD" w:rsidRDefault="00AA25DD" w:rsidP="00AA25DD"/>
    <w:p w14:paraId="4F64FD08" w14:textId="77777777" w:rsidR="00AA25DD" w:rsidRDefault="00AA25DD" w:rsidP="00AA25DD">
      <w:r>
        <w:t>Unconditional LSL is disclosed in the notes to the financial statements as a current liability, even where CSV does not expect to settle the liability within 12 months because it will not have the unconditional right to defer the settlement of the entitlement should an employee take leave within 12 months.</w:t>
      </w:r>
    </w:p>
    <w:p w14:paraId="704BEF39" w14:textId="77777777" w:rsidR="00AA25DD" w:rsidRDefault="00AA25DD" w:rsidP="00AA25DD"/>
    <w:p w14:paraId="2C255D50" w14:textId="77777777" w:rsidR="00AA25DD" w:rsidRDefault="00AA25DD" w:rsidP="00AA25DD">
      <w:r>
        <w:t>The components of this current LSL liability are measured at:</w:t>
      </w:r>
    </w:p>
    <w:p w14:paraId="3079866D" w14:textId="206709E3" w:rsidR="00AA25DD" w:rsidRDefault="00AA25DD" w:rsidP="00AD3444">
      <w:pPr>
        <w:pStyle w:val="ListBullet"/>
      </w:pPr>
      <w:r>
        <w:t>nominal value</w:t>
      </w:r>
      <w:r>
        <w:rPr>
          <w:rFonts w:ascii="Cambria Math" w:hAnsi="Cambria Math" w:cs="Cambria Math"/>
        </w:rPr>
        <w:t>‑</w:t>
      </w:r>
      <w:r>
        <w:t xml:space="preserve"> if CSV expects to wholly settle within 12 months; and</w:t>
      </w:r>
    </w:p>
    <w:p w14:paraId="4126DE90" w14:textId="1021B85E" w:rsidR="00AA25DD" w:rsidRDefault="00AA25DD" w:rsidP="00AD3444">
      <w:pPr>
        <w:pStyle w:val="ListBullet"/>
      </w:pPr>
      <w:r>
        <w:t>present value</w:t>
      </w:r>
      <w:r>
        <w:rPr>
          <w:rFonts w:ascii="Cambria Math" w:hAnsi="Cambria Math" w:cs="Cambria Math"/>
        </w:rPr>
        <w:t>‑</w:t>
      </w:r>
      <w:r>
        <w:t>if CSV does not expect to wholly settle within 12 months.</w:t>
      </w:r>
    </w:p>
    <w:p w14:paraId="78AA99D4" w14:textId="77777777" w:rsidR="00AD3444" w:rsidRDefault="00AD3444" w:rsidP="00AA25DD"/>
    <w:p w14:paraId="6DB7C1D4" w14:textId="79DEF7E0" w:rsidR="00AA25DD" w:rsidRDefault="00AA25DD" w:rsidP="00AA25DD">
      <w:r>
        <w:t>Conditional LSL is disclosed as a non</w:t>
      </w:r>
      <w:r>
        <w:rPr>
          <w:rFonts w:ascii="Cambria Math" w:hAnsi="Cambria Math" w:cs="Cambria Math"/>
        </w:rPr>
        <w:t>‑</w:t>
      </w:r>
      <w:r>
        <w:t>current liability. There is an unconditional right to defer the settlement of</w:t>
      </w:r>
      <w:r w:rsidR="00AD3444">
        <w:t xml:space="preserve"> </w:t>
      </w:r>
      <w:r>
        <w:t>the entitlement until the employee has completed the requisite years of service. This non</w:t>
      </w:r>
      <w:r>
        <w:rPr>
          <w:rFonts w:ascii="Cambria Math" w:hAnsi="Cambria Math" w:cs="Cambria Math"/>
        </w:rPr>
        <w:t>‑</w:t>
      </w:r>
      <w:r>
        <w:t>current LSL liability</w:t>
      </w:r>
      <w:r w:rsidR="00AD3444">
        <w:t xml:space="preserve"> </w:t>
      </w:r>
      <w:r>
        <w:t>is measured at present value.</w:t>
      </w:r>
    </w:p>
    <w:p w14:paraId="79D84801" w14:textId="77777777" w:rsidR="00AD3444" w:rsidRDefault="00AD3444" w:rsidP="00AA25DD"/>
    <w:p w14:paraId="1DF6AA3E" w14:textId="3DC8F842" w:rsidR="00AA25DD" w:rsidRDefault="00AA25DD" w:rsidP="00AA25DD">
      <w:r>
        <w:t>Any gain or loss following revaluation of the present value of non</w:t>
      </w:r>
      <w:r>
        <w:rPr>
          <w:rFonts w:ascii="Cambria Math" w:hAnsi="Cambria Math" w:cs="Cambria Math"/>
        </w:rPr>
        <w:t>‑</w:t>
      </w:r>
      <w:r>
        <w:t xml:space="preserve">current LSL liability is recognised in the </w:t>
      </w:r>
      <w:r>
        <w:rPr>
          <w:rFonts w:cs="Arial"/>
        </w:rPr>
        <w:t>‘</w:t>
      </w:r>
      <w:r>
        <w:t>net</w:t>
      </w:r>
      <w:r w:rsidR="00AD3444">
        <w:t xml:space="preserve"> </w:t>
      </w:r>
      <w:r>
        <w:t>result from transactions’, except to the extent that a gain or loss arises due to changes in bond interest rates</w:t>
      </w:r>
      <w:r w:rsidR="00AD3444">
        <w:t xml:space="preserve"> </w:t>
      </w:r>
      <w:r>
        <w:t>for which it is then recognised in the net result as an other economic flow (refer to Note 1(H).</w:t>
      </w:r>
    </w:p>
    <w:p w14:paraId="40859E3C" w14:textId="3E1D108D" w:rsidR="00AA25DD" w:rsidRDefault="00AA25DD" w:rsidP="00AD3444">
      <w:pPr>
        <w:pStyle w:val="Heading4"/>
      </w:pPr>
      <w:r>
        <w:t>iii.</w:t>
      </w:r>
      <w:r w:rsidR="00AD3444">
        <w:tab/>
      </w:r>
      <w:r>
        <w:t>Termination benefits</w:t>
      </w:r>
    </w:p>
    <w:p w14:paraId="61142AAD" w14:textId="77777777" w:rsidR="00AA25DD" w:rsidRDefault="00AA25DD" w:rsidP="00AA25DD">
      <w:r>
        <w:t>Termination benefits are payable when employment is terminated before the normal retirement date, or when an employee decides to accept an offer of benefits in exchange for the termination of employment. CSV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the end of the reporting period are discounted to present value.</w:t>
      </w:r>
    </w:p>
    <w:p w14:paraId="3040A285" w14:textId="77777777" w:rsidR="00AA25DD" w:rsidRDefault="00AA25DD" w:rsidP="00AD3444">
      <w:pPr>
        <w:pStyle w:val="Heading3"/>
      </w:pPr>
      <w:r>
        <w:t>On-costs related to employee expenses</w:t>
      </w:r>
    </w:p>
    <w:p w14:paraId="47925D6A" w14:textId="1354F994" w:rsidR="00AA25DD" w:rsidRDefault="00AA25DD" w:rsidP="00AA25DD">
      <w:r>
        <w:t>Employee benefits on</w:t>
      </w:r>
      <w:r>
        <w:rPr>
          <w:rFonts w:ascii="Cambria Math" w:hAnsi="Cambria Math" w:cs="Cambria Math"/>
        </w:rPr>
        <w:t>‑</w:t>
      </w:r>
      <w:r>
        <w:t>costs such as payroll tax and workers compensation are recognised separately from the</w:t>
      </w:r>
      <w:r w:rsidR="00AD3444">
        <w:t xml:space="preserve"> </w:t>
      </w:r>
      <w:r>
        <w:t>provision for employee benefits.</w:t>
      </w:r>
    </w:p>
    <w:p w14:paraId="5F0E9616" w14:textId="77777777" w:rsidR="00AA25DD" w:rsidRDefault="00AA25DD" w:rsidP="00AD3444">
      <w:pPr>
        <w:pStyle w:val="Heading3"/>
      </w:pPr>
      <w:r>
        <w:t>Onerous contracts</w:t>
      </w:r>
    </w:p>
    <w:p w14:paraId="4DA0A33B" w14:textId="77777777" w:rsidR="00AA25DD" w:rsidRDefault="00AA25DD" w:rsidP="00AA25DD">
      <w:r>
        <w:t>An onerous contract is considered to exist when the unavoidable cost of meeting the contractual obligations exceeds the estimated economic benefits to be received. Present obligations arising under onerous contracts are recognised as a provision to the extent that the present obligation exceeds the estimated economic benefits to be received.</w:t>
      </w:r>
    </w:p>
    <w:p w14:paraId="54A120FC" w14:textId="77777777" w:rsidR="00AA25DD" w:rsidRDefault="00AA25DD" w:rsidP="00AD3444">
      <w:pPr>
        <w:pStyle w:val="Heading3"/>
      </w:pPr>
      <w:r>
        <w:t>Financial guarantees</w:t>
      </w:r>
    </w:p>
    <w:p w14:paraId="447B5523" w14:textId="77777777" w:rsidR="00AA25DD" w:rsidRDefault="00AA25DD" w:rsidP="00AA25DD">
      <w:r>
        <w:t xml:space="preserve">Payments that are contingent under financial guarantee contracts are recognised as a liability at the time the guarantee is issued. The liability is initially measured at fair value, and if there is a material increase in the likelihood that the guarantee may have to be exercised, then it is measured at the higher of the amount and </w:t>
      </w:r>
      <w:r>
        <w:lastRenderedPageBreak/>
        <w:t>the amount initially recognised less cumulative amortisation, where appropriate.</w:t>
      </w:r>
    </w:p>
    <w:p w14:paraId="4A7E07A4" w14:textId="77777777" w:rsidR="00AA25DD" w:rsidRDefault="00AA25DD" w:rsidP="00AA25DD"/>
    <w:p w14:paraId="5FF7F5F1" w14:textId="77777777" w:rsidR="00AA25DD" w:rsidRDefault="00AA25DD" w:rsidP="00AA25DD">
      <w:r>
        <w:t>In the determination of fair value, consideration is given to factors including the overall capital management/prudential supervision framework in operation, the protection provided by the State Government by way of funding should the probability of default increase, probability of default by the guaranteed party and the likely loss to CSV in the event of default.</w:t>
      </w:r>
    </w:p>
    <w:p w14:paraId="79AEF17E" w14:textId="77777777" w:rsidR="00AA25DD" w:rsidRDefault="00AA25DD" w:rsidP="00AD3444">
      <w:pPr>
        <w:pStyle w:val="Heading3"/>
      </w:pPr>
      <w:r>
        <w:t>Derecognition of financial liabilities</w:t>
      </w:r>
    </w:p>
    <w:p w14:paraId="2EDD67F4" w14:textId="77777777" w:rsidR="00AA25DD" w:rsidRDefault="00AA25DD" w:rsidP="00AA25DD">
      <w:r>
        <w:t>A financial liability is derecognition when the obligation under the liability is discharged, cancelled or expires.</w:t>
      </w:r>
    </w:p>
    <w:p w14:paraId="6911DF7C" w14:textId="3DEC3CC3" w:rsidR="00AA25DD" w:rsidRDefault="00AA25DD" w:rsidP="00AD3444">
      <w:pPr>
        <w:pStyle w:val="Heading2"/>
      </w:pPr>
      <w:r>
        <w:t>N.</w:t>
      </w:r>
      <w:r w:rsidR="00AD3444">
        <w:tab/>
      </w:r>
      <w:r>
        <w:t>Leases</w:t>
      </w:r>
    </w:p>
    <w:p w14:paraId="6DB798FF" w14:textId="77777777" w:rsidR="00AA25DD" w:rsidRDefault="00AA25DD" w:rsidP="00AA25DD">
      <w:r>
        <w:t>A lease is a right to use an asset for an agreed period of time in exchange for payment.</w:t>
      </w:r>
    </w:p>
    <w:p w14:paraId="37755FA1" w14:textId="77777777" w:rsidR="00AA25DD" w:rsidRDefault="00AA25DD" w:rsidP="00AA25DD"/>
    <w:p w14:paraId="2CE27A08" w14:textId="77777777" w:rsidR="00AA25DD" w:rsidRDefault="00AA25DD" w:rsidP="00AA25DD">
      <w:r>
        <w:t>Leases are classified at their inception as either operating or finance leases based on the economic substance of the agreement so as to reflect the risks and rewards incidental to ownership. Leases of infrastructure, property, plant and equipment are classified as finance infrastructure leases whenever the terms of the lease transfer substantially all the risks and rewards of ownership from the lessor to the lessee. For service concession arrangements (see Note 1(R)), the commencement of the lease term is deemed to be the date the asset is commissioned. All other leases are classified as operating leases.</w:t>
      </w:r>
    </w:p>
    <w:p w14:paraId="7BC1C4A2" w14:textId="77777777" w:rsidR="00AA25DD" w:rsidRDefault="00AA25DD" w:rsidP="00AD3444">
      <w:pPr>
        <w:pStyle w:val="Heading3"/>
      </w:pPr>
      <w:r>
        <w:t>Finance leases</w:t>
      </w:r>
    </w:p>
    <w:p w14:paraId="53A18551" w14:textId="77777777" w:rsidR="00AA25DD" w:rsidRDefault="00AA25DD" w:rsidP="00AD3444">
      <w:pPr>
        <w:pStyle w:val="Heading4"/>
      </w:pPr>
      <w:r>
        <w:t>CSV as lessee</w:t>
      </w:r>
    </w:p>
    <w:p w14:paraId="2485686C" w14:textId="7139EEA5" w:rsidR="00AA25DD" w:rsidRDefault="00AA25DD" w:rsidP="00AA25DD">
      <w:r>
        <w:t>At the commencement of the lease term, finance leases are initially recognised as assets and liabilities at amounts equal to the fair value of the leased property or, if lower, the present value of the minimum lease</w:t>
      </w:r>
      <w:r w:rsidR="00AD3444">
        <w:t xml:space="preserve"> </w:t>
      </w:r>
      <w:r>
        <w:t>payment, each determined at the inception of the lease. The lease asset is accounted for as a non</w:t>
      </w:r>
      <w:r>
        <w:rPr>
          <w:rFonts w:ascii="Cambria Math" w:hAnsi="Cambria Math" w:cs="Cambria Math"/>
        </w:rPr>
        <w:t>‑</w:t>
      </w:r>
      <w:r>
        <w:t>financial</w:t>
      </w:r>
      <w:r w:rsidR="00AD3444">
        <w:t xml:space="preserve"> </w:t>
      </w:r>
      <w:r>
        <w:t>physical asset. If there is certainty that CSV will obtain the ownership of the leased asset by the end of the</w:t>
      </w:r>
      <w:r w:rsidR="00AD3444">
        <w:t xml:space="preserve"> </w:t>
      </w:r>
      <w:r>
        <w:t>lease term, the asset shall be depreciated over the useful life of the asset. If there is no reasonable certainty that the lessee will obtain ownership by the end of the lease term, the asset shall be fully depreciated over the shorter of the lease term and its useful life.</w:t>
      </w:r>
    </w:p>
    <w:p w14:paraId="2D03CB15" w14:textId="77777777" w:rsidR="00AA25DD" w:rsidRDefault="00AA25DD" w:rsidP="00AA25DD"/>
    <w:p w14:paraId="0592A1ED" w14:textId="77777777" w:rsidR="00AA25DD" w:rsidRDefault="00AA25DD" w:rsidP="00AA25DD">
      <w:r>
        <w:t>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w:t>
      </w:r>
    </w:p>
    <w:p w14:paraId="616718C0" w14:textId="77777777" w:rsidR="00AA25DD" w:rsidRDefault="00AA25DD" w:rsidP="00AD3444">
      <w:pPr>
        <w:pStyle w:val="Heading3"/>
      </w:pPr>
      <w:r>
        <w:t>Operating leases</w:t>
      </w:r>
    </w:p>
    <w:p w14:paraId="4B2D56B1" w14:textId="77777777" w:rsidR="00AA25DD" w:rsidRDefault="00AA25DD" w:rsidP="00AD3444">
      <w:pPr>
        <w:pStyle w:val="Heading4"/>
      </w:pPr>
      <w:r>
        <w:t>CSV as lessee</w:t>
      </w:r>
    </w:p>
    <w:p w14:paraId="556C798C" w14:textId="5AAFCDF1" w:rsidR="00AA25DD" w:rsidRDefault="00AA25DD" w:rsidP="00AA25DD">
      <w:r>
        <w:t>Operating lease payments, including any contingent rentals, are recognised as an expense in the</w:t>
      </w:r>
      <w:r w:rsidR="00AD3444">
        <w:t xml:space="preserve"> </w:t>
      </w:r>
      <w:r>
        <w:t>comprehensive operating statement on a straight</w:t>
      </w:r>
      <w:r>
        <w:rPr>
          <w:rFonts w:ascii="Cambria Math" w:hAnsi="Cambria Math" w:cs="Cambria Math"/>
        </w:rPr>
        <w:t>‑</w:t>
      </w:r>
      <w:r>
        <w:t>line basis over the lease term, except where another</w:t>
      </w:r>
      <w:r w:rsidR="00AD3444">
        <w:t xml:space="preserve"> </w:t>
      </w:r>
      <w:r>
        <w:t>systematic basis is more representative of the time pattern of the benefits derived from the use of the leased</w:t>
      </w:r>
      <w:r w:rsidR="00AD3444">
        <w:t xml:space="preserve"> </w:t>
      </w:r>
      <w:r>
        <w:t>asset. The leased asset is not recognised in the balance sheet.</w:t>
      </w:r>
    </w:p>
    <w:p w14:paraId="3D7FCCEC" w14:textId="77777777" w:rsidR="00AA25DD" w:rsidRDefault="00AA25DD" w:rsidP="00AA25DD"/>
    <w:p w14:paraId="6AE54423" w14:textId="77777777" w:rsidR="00AA25DD" w:rsidRDefault="00AA25DD" w:rsidP="00AA25DD">
      <w:r>
        <w:t>All incentives for the agreement of a new or renewed operating lease are recognised as an integral part of the net consideration agreed for the use of the leased asset, irrespective of the incentive’s nature or form or the timing of payments.</w:t>
      </w:r>
    </w:p>
    <w:p w14:paraId="7873DAB6" w14:textId="77777777" w:rsidR="00AA25DD" w:rsidRDefault="00AA25DD" w:rsidP="00AA25DD"/>
    <w:p w14:paraId="09F0DB43" w14:textId="25287F98" w:rsidR="00AA25DD" w:rsidRDefault="00AA25DD" w:rsidP="00AA25DD">
      <w:r>
        <w:t>In the event that lease incentives are received to enter into operating leases, the aggregate cost of incentives</w:t>
      </w:r>
      <w:r w:rsidR="00AD3444">
        <w:t xml:space="preserve"> </w:t>
      </w:r>
      <w:r>
        <w:t>is recognised as a reduction of rental expense over the lease term on a straight</w:t>
      </w:r>
      <w:r>
        <w:rPr>
          <w:rFonts w:ascii="Cambria Math" w:hAnsi="Cambria Math" w:cs="Cambria Math"/>
        </w:rPr>
        <w:t>‑</w:t>
      </w:r>
      <w:r>
        <w:t>line basis, unless another</w:t>
      </w:r>
      <w:r w:rsidR="00AD3444">
        <w:t xml:space="preserve"> </w:t>
      </w:r>
      <w:r>
        <w:t>systematic basis is more representative of the time pattern in which economic benefits from the leased asset</w:t>
      </w:r>
      <w:r w:rsidR="00AD3444">
        <w:t xml:space="preserve"> </w:t>
      </w:r>
      <w:r>
        <w:t>are consumed.</w:t>
      </w:r>
    </w:p>
    <w:p w14:paraId="580E16AC" w14:textId="0F426101" w:rsidR="00AA25DD" w:rsidRDefault="00AA25DD" w:rsidP="00AD3444">
      <w:pPr>
        <w:pStyle w:val="Heading2"/>
      </w:pPr>
      <w:r>
        <w:lastRenderedPageBreak/>
        <w:t>O.</w:t>
      </w:r>
      <w:r w:rsidR="00AD3444">
        <w:tab/>
      </w:r>
      <w:r>
        <w:t>Equity</w:t>
      </w:r>
    </w:p>
    <w:p w14:paraId="2F88B481" w14:textId="77777777" w:rsidR="00AA25DD" w:rsidRDefault="00AA25DD" w:rsidP="00AD3444">
      <w:pPr>
        <w:pStyle w:val="Heading3"/>
      </w:pPr>
      <w:r>
        <w:t>Contribution by owners</w:t>
      </w:r>
    </w:p>
    <w:p w14:paraId="2A81818C" w14:textId="77777777" w:rsidR="00AA25DD" w:rsidRDefault="00AA25DD" w:rsidP="00AA25DD">
      <w:r>
        <w:t>Consistent with the requirements of AASB 1004 Contributions , contributions by owners (that is, contributed capital and its repayment) are treated as equity transactions and, therefore, do not form part of the income and expenses of CSV.</w:t>
      </w:r>
    </w:p>
    <w:p w14:paraId="455392AE" w14:textId="77777777" w:rsidR="00AA25DD" w:rsidRDefault="00AA25DD" w:rsidP="00AA25DD"/>
    <w:p w14:paraId="322EE73E" w14:textId="77777777" w:rsidR="00AA25DD" w:rsidRDefault="00AA25DD" w:rsidP="00AA25DD">
      <w:r>
        <w:t>Additions to net assets which have been designated as contributions by owners are recognised as contributed capital. Other transfers that are in the nature of contributions to or distributions by owners have also been designated as contributions by owners.</w:t>
      </w:r>
    </w:p>
    <w:p w14:paraId="4C69FAAF" w14:textId="77777777" w:rsidR="00AA25DD" w:rsidRDefault="00AA25DD" w:rsidP="00AA25DD"/>
    <w:p w14:paraId="18C2D827" w14:textId="77777777" w:rsidR="00AA25DD" w:rsidRDefault="00AA25DD" w:rsidP="00AA25DD">
      <w:r>
        <w:t>Transfers of net assets arising from administrative restructurings are treated as distributions to or contributions by owners. Transfers of net liabilities arising from administrative restructurings are treated as distributions to owners.</w:t>
      </w:r>
    </w:p>
    <w:p w14:paraId="27A0B874" w14:textId="3133BA03" w:rsidR="00AA25DD" w:rsidRDefault="00AA25DD" w:rsidP="00AD3444">
      <w:pPr>
        <w:pStyle w:val="Heading2"/>
      </w:pPr>
      <w:r>
        <w:t>P.</w:t>
      </w:r>
      <w:r w:rsidR="00AD3444">
        <w:tab/>
      </w:r>
      <w:r>
        <w:t>Commitments</w:t>
      </w:r>
    </w:p>
    <w:p w14:paraId="5BD112C8" w14:textId="6C98B1CC" w:rsidR="00AA25DD" w:rsidRDefault="00AA25DD" w:rsidP="00AA25DD">
      <w:r>
        <w:t>Commitments for future expenditure include operating and capital commitments arising from contracts. These commitments are disclosed by way of a note (refer to Note 17 Commitments for expenditure ) at their nominal value and inclusive of the GST payable.</w:t>
      </w:r>
    </w:p>
    <w:p w14:paraId="7ECA57EC" w14:textId="77777777" w:rsidR="00AA25DD" w:rsidRDefault="00AA25DD" w:rsidP="00AA25DD"/>
    <w:p w14:paraId="339BEDB3" w14:textId="77777777" w:rsidR="00AA25DD" w:rsidRDefault="00AA25DD" w:rsidP="00AA25DD">
      <w:r>
        <w:t>In addition,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4FE50595" w14:textId="010284B7" w:rsidR="00AA25DD" w:rsidRDefault="00AA25DD" w:rsidP="00AD3444">
      <w:pPr>
        <w:pStyle w:val="Heading2"/>
      </w:pPr>
      <w:r>
        <w:t>Q.</w:t>
      </w:r>
      <w:r w:rsidR="00AD3444">
        <w:tab/>
      </w:r>
      <w:r>
        <w:t>Contingent assets and contingent liabilities</w:t>
      </w:r>
    </w:p>
    <w:p w14:paraId="201403C4" w14:textId="77777777" w:rsidR="00AA25DD" w:rsidRDefault="00AA25DD" w:rsidP="00AA25DD">
      <w:r>
        <w:t>Contingent assets and contingent liabilities are not recognised in the balance sheet, but are disclosed by way of a note (refer to Note 18 Contingent assets and contingent liabilities ) and, if quantifiable, are measured at nominal value. Contingent assets and liabilities are presented inclusive of GST receivable or payable respectively.</w:t>
      </w:r>
    </w:p>
    <w:p w14:paraId="6D674E98" w14:textId="0F8EA276" w:rsidR="00AA25DD" w:rsidRDefault="00AA25DD" w:rsidP="00AD3444">
      <w:pPr>
        <w:pStyle w:val="Heading2"/>
      </w:pPr>
      <w:r>
        <w:t>R.</w:t>
      </w:r>
      <w:r w:rsidR="00AD3444">
        <w:tab/>
      </w:r>
      <w:r>
        <w:t>Public Private Partnership</w:t>
      </w:r>
    </w:p>
    <w:p w14:paraId="1F7316C9" w14:textId="77777777" w:rsidR="00AA25DD" w:rsidRDefault="00AA25DD" w:rsidP="00AA25DD">
      <w:r>
        <w:t>CSV sometimes enters into certain arrangements with private sector participants to design and construct or upgrade assets used to provide public services. These arrangements are typically complex and usually include the provision of operational and maintenance services for a specified period of time. These arrangements are often referred to as either public private partnerships or service concession arrangements (SCAs).</w:t>
      </w:r>
    </w:p>
    <w:p w14:paraId="1D3DDA9D" w14:textId="77777777" w:rsidR="00AA25DD" w:rsidRDefault="00AA25DD" w:rsidP="00AA25DD"/>
    <w:p w14:paraId="68F87859" w14:textId="77777777" w:rsidR="00AA25DD" w:rsidRDefault="00AA25DD" w:rsidP="00AA25DD">
      <w:r>
        <w:t>These SCAs usually take one of two main forms. In the more common form, CSV pays the operator over the period of the arrangement,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 policy (see Note 1(N)). The remaining components are accounted for as commitments (see Note 1(P) for operating costs which are expensed in the comprehensive operating statement as they are incurred.</w:t>
      </w:r>
    </w:p>
    <w:p w14:paraId="1F2DDAD5" w14:textId="77777777" w:rsidR="00AA25DD" w:rsidRDefault="00AA25DD" w:rsidP="00AA25DD"/>
    <w:p w14:paraId="3D30D174" w14:textId="77777777" w:rsidR="00AA25DD" w:rsidRDefault="00AA25DD" w:rsidP="00AA25DD">
      <w:r>
        <w:t>CSV has entered into this type of SCA for the design, construction and management of the County Court. Details of the County Court SCA can be found at Note 16.</w:t>
      </w:r>
    </w:p>
    <w:p w14:paraId="14E03233" w14:textId="77777777" w:rsidR="00AA25DD" w:rsidRDefault="00AA25DD" w:rsidP="00AA25DD"/>
    <w:p w14:paraId="77F286F2" w14:textId="77777777" w:rsidR="00AA25DD" w:rsidRDefault="00AA25DD" w:rsidP="00AA25DD">
      <w:r>
        <w:t xml:space="preserve">The other, less common form of SCA is one in which CSV grants to an operator, for a specified period of time, the right to collect fees from users of the SCA asset, in return for which the operator constructs the asset and has the obligation to supply agreed upon services, including maintenance of the asset for the period of the concession. These private sector entities typically lease land, and sometimes state works, from CSV and construct infrastructure. At the end of the concession period, the land and state works, together </w:t>
      </w:r>
      <w:r>
        <w:lastRenderedPageBreak/>
        <w:t>with the constructed facilities, are returned to the grantor CSV. CSV has not entered into this type of concession arrangement.</w:t>
      </w:r>
    </w:p>
    <w:p w14:paraId="7F1DA970" w14:textId="77777777" w:rsidR="00AA25DD" w:rsidRDefault="00AA25DD" w:rsidP="00AD3444">
      <w:pPr>
        <w:pStyle w:val="Heading2"/>
      </w:pPr>
      <w:r>
        <w:t>S.</w:t>
      </w:r>
      <w:r>
        <w:tab/>
        <w:t>Accounting for the goods and services tax</w:t>
      </w:r>
    </w:p>
    <w:p w14:paraId="2DB65F05" w14:textId="77777777" w:rsidR="00AA25DD" w:rsidRDefault="00AA25DD" w:rsidP="00AA25DD">
      <w:r>
        <w:t>Income, expenses and assets are recognised net of the amount of associated goods and services tax (GST), except where GST incurred is not recoverable from the taxation authority. In this case, the GST payable is recognised as part of the cost of acquisition of the asset or as part of the expense.</w:t>
      </w:r>
    </w:p>
    <w:p w14:paraId="48680B7F" w14:textId="77777777" w:rsidR="00AA25DD" w:rsidRDefault="00AA25DD" w:rsidP="00AA25DD"/>
    <w:p w14:paraId="5A8DE851" w14:textId="77777777" w:rsidR="00AA25DD" w:rsidRDefault="00AA25DD" w:rsidP="00AA25DD">
      <w:r>
        <w:t>Receivables and payables are stated inclusive of the amount of GST receivable or payable. The net amount of GST recoverable from, or payable to, the taxation authority is included with other receivables or payables in the balance sheet.</w:t>
      </w:r>
    </w:p>
    <w:p w14:paraId="11165BD2" w14:textId="77777777" w:rsidR="00AA25DD" w:rsidRDefault="00AA25DD" w:rsidP="00AA25DD"/>
    <w:p w14:paraId="21CD4C73" w14:textId="77777777" w:rsidR="00AA25DD" w:rsidRDefault="00AA25DD" w:rsidP="00AA25DD">
      <w:r>
        <w:t>Cash flows are presented on a gross basis. The GST components of cash flows arising from investing or financing activities which are recoverable from or payable to the taxation authority are presented as an operating cash flow.</w:t>
      </w:r>
    </w:p>
    <w:p w14:paraId="5BFAA45A" w14:textId="77777777" w:rsidR="00AA25DD" w:rsidRDefault="00AA25DD" w:rsidP="00AA25DD"/>
    <w:p w14:paraId="7EFE7147" w14:textId="5AD6872C" w:rsidR="00AA25DD" w:rsidRDefault="00AA25DD" w:rsidP="00AA25DD">
      <w:r>
        <w:t>Commitments and contingent assets and liabilities are also stated inclusive of GST (refer to Note 1(P) and Note</w:t>
      </w:r>
      <w:r w:rsidR="00AD3444">
        <w:t xml:space="preserve"> </w:t>
      </w:r>
      <w:r>
        <w:t>1(Q)).</w:t>
      </w:r>
    </w:p>
    <w:p w14:paraId="679509B6" w14:textId="42220B24" w:rsidR="00AA25DD" w:rsidRDefault="00AA25DD" w:rsidP="00AD3444">
      <w:pPr>
        <w:pStyle w:val="Heading2"/>
      </w:pPr>
      <w:r>
        <w:t>T.</w:t>
      </w:r>
      <w:r w:rsidR="00AD3444">
        <w:tab/>
      </w:r>
      <w:r>
        <w:t>Events after the reporting period</w:t>
      </w:r>
    </w:p>
    <w:p w14:paraId="5BA2663B" w14:textId="5C10AFF9" w:rsidR="00AA25DD" w:rsidRDefault="00AA25DD" w:rsidP="00AA25DD">
      <w:r>
        <w:t>Assets, liabilities, income or expenses arise from past transactions or other past events. Where the transactions result from an agreement between CSV and other parties, the transactions are only recognised when the agreement is irrevocable at or before the end of the reporting period. Adjustments are made to amounts recognised in the financial statements for events which occur between the end of the reporting period and the date when the financial statements are authorised for issue, where those events provide information about conditions which existed at the reporting date. Note disclosure is made about events between the end of the reporting period and the date the financial statements are authorised for issue where the events relate to conditions which arose after the end of the reporting period that are considered to be of material interest.</w:t>
      </w:r>
    </w:p>
    <w:p w14:paraId="1B56BA62" w14:textId="77777777" w:rsidR="00AA25DD" w:rsidRDefault="00AA25DD" w:rsidP="00AD3444">
      <w:pPr>
        <w:pStyle w:val="Heading2"/>
      </w:pPr>
      <w:r>
        <w:t>U.</w:t>
      </w:r>
      <w:r>
        <w:tab/>
        <w:t>Australian Accounting Standards issued that are not effective</w:t>
      </w:r>
    </w:p>
    <w:p w14:paraId="4855A960" w14:textId="77777777" w:rsidR="00AA25DD" w:rsidRDefault="00AA25DD" w:rsidP="00AA25DD">
      <w:r>
        <w:t>Certain new Australian Accounting Standards (AASs) have been published that are not mandatory for the 30</w:t>
      </w:r>
    </w:p>
    <w:p w14:paraId="7268619D" w14:textId="194FB067" w:rsidR="00AA25DD" w:rsidRDefault="00AA25DD" w:rsidP="00AA25DD">
      <w:r>
        <w:t>June 2016 reporting period. The Department of Treasury and Finance assesses the impact of all these new standards and advises CSV of their applicability and early adoption where applicable. As at 30 June 2016, the following standards and interpretations that are applicable to CSV had been issued but were not mandatory for the financial year ended 30 June 2016. Standards and Interpretations that are not applicable to CSV have been omitted. CSV has not adopted these standards early.</w:t>
      </w:r>
    </w:p>
    <w:p w14:paraId="7B6C43FE" w14:textId="77777777" w:rsidR="008F45B9" w:rsidRDefault="008F45B9" w:rsidP="00FC7191"/>
    <w:tbl>
      <w:tblPr>
        <w:tblStyle w:val="TableGrid"/>
        <w:tblW w:w="9644" w:type="dxa"/>
        <w:tblInd w:w="-5" w:type="dxa"/>
        <w:tblBorders>
          <w:left w:val="none" w:sz="0" w:space="0" w:color="auto"/>
          <w:right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737"/>
        <w:gridCol w:w="3402"/>
        <w:gridCol w:w="1701"/>
        <w:gridCol w:w="2804"/>
      </w:tblGrid>
      <w:tr w:rsidR="001175DA" w:rsidRPr="00F85EF7" w14:paraId="73414C52" w14:textId="77777777" w:rsidTr="00557A49">
        <w:trPr>
          <w:cantSplit/>
          <w:tblHeader/>
        </w:trPr>
        <w:tc>
          <w:tcPr>
            <w:tcW w:w="1737" w:type="dxa"/>
            <w:hideMark/>
          </w:tcPr>
          <w:p w14:paraId="41E6331C" w14:textId="51F2CBD5" w:rsidR="00D205F4" w:rsidRPr="00F85EF7" w:rsidRDefault="00D205F4" w:rsidP="00F85EF7">
            <w:pPr>
              <w:pStyle w:val="Tabletext"/>
              <w:rPr>
                <w:b/>
              </w:rPr>
            </w:pPr>
            <w:r w:rsidRPr="00F85EF7">
              <w:rPr>
                <w:b/>
              </w:rPr>
              <w:lastRenderedPageBreak/>
              <w:t>Standard/</w:t>
            </w:r>
            <w:r w:rsidR="001175DA" w:rsidRPr="00F85EF7">
              <w:rPr>
                <w:b/>
              </w:rPr>
              <w:t xml:space="preserve"> </w:t>
            </w:r>
            <w:r w:rsidRPr="00F85EF7">
              <w:rPr>
                <w:b/>
              </w:rPr>
              <w:t>Interpretation</w:t>
            </w:r>
          </w:p>
        </w:tc>
        <w:tc>
          <w:tcPr>
            <w:tcW w:w="3402" w:type="dxa"/>
            <w:hideMark/>
          </w:tcPr>
          <w:p w14:paraId="36CA877F" w14:textId="6D26367E" w:rsidR="00D205F4" w:rsidRPr="00F85EF7" w:rsidRDefault="00B247C7" w:rsidP="00F85EF7">
            <w:pPr>
              <w:pStyle w:val="Tabletext"/>
              <w:rPr>
                <w:b/>
              </w:rPr>
            </w:pPr>
            <w:r>
              <w:rPr>
                <w:b/>
              </w:rPr>
              <w:t xml:space="preserve"> </w:t>
            </w:r>
            <w:r w:rsidR="00D205F4" w:rsidRPr="00F85EF7">
              <w:rPr>
                <w:b/>
              </w:rPr>
              <w:t>Summary</w:t>
            </w:r>
          </w:p>
        </w:tc>
        <w:tc>
          <w:tcPr>
            <w:tcW w:w="1701" w:type="dxa"/>
            <w:hideMark/>
          </w:tcPr>
          <w:p w14:paraId="12BCD7A0" w14:textId="77777777" w:rsidR="00D205F4" w:rsidRPr="00F85EF7" w:rsidRDefault="00D205F4" w:rsidP="00F85EF7">
            <w:pPr>
              <w:pStyle w:val="Tabletext"/>
              <w:rPr>
                <w:b/>
              </w:rPr>
            </w:pPr>
            <w:r w:rsidRPr="00F85EF7">
              <w:rPr>
                <w:b/>
              </w:rPr>
              <w:t>Applicable for annual reporting periods beginning after</w:t>
            </w:r>
          </w:p>
        </w:tc>
        <w:tc>
          <w:tcPr>
            <w:tcW w:w="2804" w:type="dxa"/>
            <w:hideMark/>
          </w:tcPr>
          <w:p w14:paraId="71A8C959" w14:textId="77777777" w:rsidR="00D205F4" w:rsidRPr="00F85EF7" w:rsidRDefault="00D205F4" w:rsidP="00F85EF7">
            <w:pPr>
              <w:pStyle w:val="Tabletext"/>
              <w:rPr>
                <w:b/>
              </w:rPr>
            </w:pPr>
            <w:r w:rsidRPr="00F85EF7">
              <w:rPr>
                <w:b/>
              </w:rPr>
              <w:t>Impact on CSV financial statements</w:t>
            </w:r>
          </w:p>
        </w:tc>
      </w:tr>
      <w:tr w:rsidR="001175DA" w:rsidRPr="001175DA" w14:paraId="2A699109" w14:textId="77777777" w:rsidTr="00557A49">
        <w:trPr>
          <w:cantSplit/>
        </w:trPr>
        <w:tc>
          <w:tcPr>
            <w:tcW w:w="1737" w:type="dxa"/>
            <w:hideMark/>
          </w:tcPr>
          <w:p w14:paraId="2B19E2B2" w14:textId="77777777" w:rsidR="00D205F4" w:rsidRPr="00F85EF7" w:rsidRDefault="00D205F4" w:rsidP="00F85EF7">
            <w:pPr>
              <w:pStyle w:val="Tabletext"/>
            </w:pPr>
            <w:r w:rsidRPr="00F85EF7">
              <w:t>AASB 9 Financial Instruments</w:t>
            </w:r>
          </w:p>
        </w:tc>
        <w:tc>
          <w:tcPr>
            <w:tcW w:w="3402" w:type="dxa"/>
            <w:hideMark/>
          </w:tcPr>
          <w:p w14:paraId="1B1A98B7" w14:textId="77777777" w:rsidR="00D205F4" w:rsidRPr="00F85EF7" w:rsidRDefault="00D205F4" w:rsidP="00F85EF7">
            <w:pPr>
              <w:pStyle w:val="Tabletext"/>
            </w:pPr>
            <w:r w:rsidRPr="00F85EF7">
              <w:t>The key changes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tc>
        <w:tc>
          <w:tcPr>
            <w:tcW w:w="1701" w:type="dxa"/>
            <w:noWrap/>
            <w:hideMark/>
          </w:tcPr>
          <w:p w14:paraId="666153FC" w14:textId="77777777" w:rsidR="00D205F4" w:rsidRPr="00F85EF7" w:rsidRDefault="00D205F4" w:rsidP="00F85EF7">
            <w:pPr>
              <w:pStyle w:val="Tabletext"/>
            </w:pPr>
            <w:r w:rsidRPr="00F85EF7">
              <w:t>1-Jan-18</w:t>
            </w:r>
          </w:p>
        </w:tc>
        <w:tc>
          <w:tcPr>
            <w:tcW w:w="2804" w:type="dxa"/>
            <w:hideMark/>
          </w:tcPr>
          <w:p w14:paraId="62125CA9" w14:textId="77777777" w:rsidR="002C3B61" w:rsidRPr="00F85EF7" w:rsidRDefault="00D205F4" w:rsidP="00F85EF7">
            <w:pPr>
              <w:pStyle w:val="Tabletext"/>
            </w:pPr>
            <w:r w:rsidRPr="00F85EF7">
              <w:t>The assessment has identified that the financial impact of available for sale (AFS) assets will now be reported through other comprehensive income (OCI) and no longer recycled to the profit and loss.</w:t>
            </w:r>
          </w:p>
          <w:p w14:paraId="57232B82" w14:textId="77777777" w:rsidR="002C3B61" w:rsidRPr="00F85EF7" w:rsidRDefault="002C3B61" w:rsidP="00F85EF7">
            <w:pPr>
              <w:pStyle w:val="Tabletext"/>
            </w:pPr>
          </w:p>
          <w:p w14:paraId="3EDFCA88" w14:textId="3A4370C7" w:rsidR="00D205F4" w:rsidRPr="00F85EF7" w:rsidRDefault="002C3B61" w:rsidP="00F85EF7">
            <w:pPr>
              <w:pStyle w:val="Tabletext"/>
            </w:pPr>
            <w:r w:rsidRPr="00F85EF7">
              <w:t xml:space="preserve">While the preliminary assessment has not identified any material impact arising from AASB 9, it will continue to be monitored and assessed. </w:t>
            </w:r>
          </w:p>
        </w:tc>
      </w:tr>
      <w:tr w:rsidR="001175DA" w:rsidRPr="001175DA" w14:paraId="7E014808" w14:textId="77777777" w:rsidTr="00557A49">
        <w:trPr>
          <w:cantSplit/>
        </w:trPr>
        <w:tc>
          <w:tcPr>
            <w:tcW w:w="1737" w:type="dxa"/>
            <w:hideMark/>
          </w:tcPr>
          <w:p w14:paraId="5AF1BA62" w14:textId="603FD747" w:rsidR="00D205F4" w:rsidRPr="001175DA" w:rsidRDefault="00D205F4" w:rsidP="00F85EF7">
            <w:pPr>
              <w:pStyle w:val="Tabletext"/>
              <w:rPr>
                <w:i/>
                <w:iCs/>
              </w:rPr>
            </w:pPr>
            <w:r w:rsidRPr="001175DA">
              <w:rPr>
                <w:i/>
                <w:iCs/>
              </w:rPr>
              <w:t>AASB 2010-7 Amendments to Australian Accounting Standards arising from AASB</w:t>
            </w:r>
            <w:r w:rsidR="00B247C7">
              <w:rPr>
                <w:i/>
                <w:iCs/>
              </w:rPr>
              <w:t xml:space="preserve"> </w:t>
            </w:r>
            <w:r w:rsidRPr="001175DA">
              <w:rPr>
                <w:i/>
                <w:iCs/>
              </w:rPr>
              <w:t>9 (December 2010)</w:t>
            </w:r>
          </w:p>
        </w:tc>
        <w:tc>
          <w:tcPr>
            <w:tcW w:w="3402" w:type="dxa"/>
            <w:hideMark/>
          </w:tcPr>
          <w:p w14:paraId="37FA68B4" w14:textId="0ED970B6" w:rsidR="00D205F4" w:rsidRPr="001175DA" w:rsidRDefault="00D205F4" w:rsidP="00F85EF7">
            <w:pPr>
              <w:pStyle w:val="Tabletext"/>
            </w:pPr>
            <w:r w:rsidRPr="001175DA">
              <w:t>The requirements for classifying and measuring financial liabilities were added to AASB</w:t>
            </w:r>
            <w:r w:rsidR="00B247C7">
              <w:t xml:space="preserve"> </w:t>
            </w:r>
            <w:r w:rsidRPr="001175DA">
              <w:t>9. The existing requirements for the classification of financial liabilities and the ability to use the fair value option have been retained. However, where the fair value option is used for financial liabilities the change in fair value is accounted for as follows:</w:t>
            </w:r>
          </w:p>
          <w:p w14:paraId="593F76C1" w14:textId="77777777" w:rsidR="002C3B61" w:rsidRPr="00F85EF7" w:rsidRDefault="002C3B61" w:rsidP="00F85EF7">
            <w:pPr>
              <w:pStyle w:val="ListBullet"/>
              <w:rPr>
                <w:sz w:val="20"/>
                <w:szCs w:val="20"/>
              </w:rPr>
            </w:pPr>
            <w:r w:rsidRPr="00F85EF7">
              <w:rPr>
                <w:sz w:val="20"/>
                <w:szCs w:val="20"/>
              </w:rPr>
              <w:t>The change in fair value attributable to changes in credit risk is presented in other comprehensive income (OCI); and</w:t>
            </w:r>
          </w:p>
          <w:p w14:paraId="24671EB1" w14:textId="77777777" w:rsidR="002C3B61" w:rsidRPr="00F85EF7" w:rsidRDefault="002C3B61" w:rsidP="00F85EF7">
            <w:pPr>
              <w:pStyle w:val="ListBullet"/>
              <w:rPr>
                <w:sz w:val="20"/>
                <w:szCs w:val="20"/>
              </w:rPr>
            </w:pPr>
            <w:r w:rsidRPr="00F85EF7">
              <w:rPr>
                <w:sz w:val="20"/>
                <w:szCs w:val="20"/>
              </w:rPr>
              <w:t>The change in fair value attributable to changes in credit risk is presented in other comprehensive income (OCI); and</w:t>
            </w:r>
          </w:p>
          <w:p w14:paraId="0688373E" w14:textId="604D32A6" w:rsidR="001175DA" w:rsidRPr="001175DA" w:rsidRDefault="002C3B61" w:rsidP="00F85EF7">
            <w:pPr>
              <w:pStyle w:val="ListBullet"/>
            </w:pPr>
            <w:r w:rsidRPr="00F85EF7">
              <w:rPr>
                <w:sz w:val="20"/>
                <w:szCs w:val="20"/>
              </w:rPr>
              <w:t>Other fair value changes are presented in profit and loss. If this approach creates or enlarges an accounting mismatch in the profit or loss, the effect of the changes in credit risk are also presented in profit or loss.</w:t>
            </w:r>
            <w:r w:rsidRPr="001175DA">
              <w:t xml:space="preserve"> </w:t>
            </w:r>
          </w:p>
        </w:tc>
        <w:tc>
          <w:tcPr>
            <w:tcW w:w="1701" w:type="dxa"/>
            <w:noWrap/>
            <w:hideMark/>
          </w:tcPr>
          <w:p w14:paraId="32BBFFBE" w14:textId="77777777" w:rsidR="00D205F4" w:rsidRPr="001175DA" w:rsidRDefault="00D205F4" w:rsidP="00F85EF7">
            <w:pPr>
              <w:pStyle w:val="Tabletext"/>
            </w:pPr>
            <w:r w:rsidRPr="001175DA">
              <w:t>1-Jan-18</w:t>
            </w:r>
          </w:p>
        </w:tc>
        <w:tc>
          <w:tcPr>
            <w:tcW w:w="2804" w:type="dxa"/>
            <w:hideMark/>
          </w:tcPr>
          <w:p w14:paraId="66A96270" w14:textId="77777777" w:rsidR="002C3B61" w:rsidRPr="001175DA" w:rsidRDefault="00D205F4" w:rsidP="00F85EF7">
            <w:pPr>
              <w:pStyle w:val="Tabletext"/>
            </w:pPr>
            <w:r w:rsidRPr="001175DA">
              <w:t>The assessment has identified that the amendments are likely to result in earlier recognition of impairment losses and at more regular intervals.</w:t>
            </w:r>
          </w:p>
          <w:p w14:paraId="230384CD" w14:textId="77777777" w:rsidR="002C3B61" w:rsidRPr="001175DA" w:rsidRDefault="002C3B61" w:rsidP="00F85EF7">
            <w:pPr>
              <w:pStyle w:val="Tabletext"/>
            </w:pPr>
          </w:p>
          <w:p w14:paraId="714EFB08" w14:textId="0B324812" w:rsidR="00D205F4" w:rsidRPr="001175DA" w:rsidRDefault="00D205F4" w:rsidP="00F85EF7">
            <w:pPr>
              <w:pStyle w:val="Tabletext"/>
            </w:pPr>
            <w:r w:rsidRPr="001175DA">
              <w:t>Changes in own credit risk in respect of liabilities designated at fair value through profit and loss will now be presented within other comprehensive income</w:t>
            </w:r>
          </w:p>
        </w:tc>
      </w:tr>
      <w:tr w:rsidR="001175DA" w:rsidRPr="001175DA" w14:paraId="5990EDB2" w14:textId="77777777" w:rsidTr="00557A49">
        <w:trPr>
          <w:cantSplit/>
          <w:trHeight w:val="230"/>
        </w:trPr>
        <w:tc>
          <w:tcPr>
            <w:tcW w:w="1737" w:type="dxa"/>
            <w:vMerge w:val="restart"/>
            <w:hideMark/>
          </w:tcPr>
          <w:p w14:paraId="215997F7" w14:textId="2B43D8A5" w:rsidR="00D205F4" w:rsidRPr="00F85EF7" w:rsidRDefault="00D205F4" w:rsidP="00F85EF7">
            <w:pPr>
              <w:pStyle w:val="Tabletext"/>
            </w:pPr>
            <w:r w:rsidRPr="00F85EF7">
              <w:t>AASB</w:t>
            </w:r>
            <w:r w:rsidR="00B247C7">
              <w:t xml:space="preserve"> </w:t>
            </w:r>
            <w:r w:rsidRPr="00F85EF7">
              <w:t>15 Revenue from Contracts with Customers</w:t>
            </w:r>
          </w:p>
        </w:tc>
        <w:tc>
          <w:tcPr>
            <w:tcW w:w="3402" w:type="dxa"/>
            <w:vMerge w:val="restart"/>
            <w:hideMark/>
          </w:tcPr>
          <w:p w14:paraId="0527A983" w14:textId="42AA85F7" w:rsidR="00D205F4" w:rsidRPr="00F85EF7" w:rsidRDefault="00D205F4" w:rsidP="00F85EF7">
            <w:pPr>
              <w:pStyle w:val="Tabletext"/>
            </w:pPr>
            <w:r w:rsidRPr="00F85EF7">
              <w:t>The core principle of AASB</w:t>
            </w:r>
            <w:r w:rsidR="00B247C7">
              <w:t xml:space="preserve"> </w:t>
            </w:r>
            <w:r w:rsidRPr="00F85EF7">
              <w:t>15 requires an entity to recognise revenue when the entity satisfies a performance obligation by transferring a promised good or service to a customer.</w:t>
            </w:r>
          </w:p>
        </w:tc>
        <w:tc>
          <w:tcPr>
            <w:tcW w:w="1701" w:type="dxa"/>
            <w:vMerge w:val="restart"/>
            <w:noWrap/>
            <w:hideMark/>
          </w:tcPr>
          <w:p w14:paraId="5D9EC4B4" w14:textId="77777777" w:rsidR="00D205F4" w:rsidRPr="00F85EF7" w:rsidRDefault="00D205F4" w:rsidP="00F85EF7">
            <w:pPr>
              <w:pStyle w:val="Tabletext"/>
            </w:pPr>
            <w:r w:rsidRPr="00F85EF7">
              <w:t>1-Jan-18</w:t>
            </w:r>
          </w:p>
        </w:tc>
        <w:tc>
          <w:tcPr>
            <w:tcW w:w="2804" w:type="dxa"/>
            <w:vMerge w:val="restart"/>
            <w:hideMark/>
          </w:tcPr>
          <w:p w14:paraId="2EED1D7C" w14:textId="5B40DBC7" w:rsidR="00D205F4" w:rsidRPr="00F85EF7" w:rsidRDefault="00D205F4" w:rsidP="00F85EF7">
            <w:pPr>
              <w:pStyle w:val="Tabletext"/>
            </w:pPr>
            <w:r w:rsidRPr="00F85EF7">
              <w:t>The changes in revenue recognition requirements in AASB</w:t>
            </w:r>
            <w:r w:rsidR="00B247C7">
              <w:t xml:space="preserve"> </w:t>
            </w:r>
            <w:r w:rsidRPr="00F85EF7">
              <w:t>15 may result in changes to the timing and amount of revenue recorded in the financial statements. The Standard will also require additional disclosures on service revenue and contract modifications.</w:t>
            </w:r>
          </w:p>
        </w:tc>
      </w:tr>
      <w:tr w:rsidR="001175DA" w:rsidRPr="001175DA" w14:paraId="67929AE1" w14:textId="77777777" w:rsidTr="00557A49">
        <w:trPr>
          <w:cantSplit/>
          <w:trHeight w:val="230"/>
        </w:trPr>
        <w:tc>
          <w:tcPr>
            <w:tcW w:w="1737" w:type="dxa"/>
            <w:vMerge/>
            <w:hideMark/>
          </w:tcPr>
          <w:p w14:paraId="27FBA2BA" w14:textId="77777777" w:rsidR="00D205F4" w:rsidRPr="001175DA" w:rsidRDefault="00D205F4" w:rsidP="00F85EF7">
            <w:pPr>
              <w:pStyle w:val="Tabletext"/>
              <w:rPr>
                <w:i/>
                <w:iCs/>
              </w:rPr>
            </w:pPr>
          </w:p>
        </w:tc>
        <w:tc>
          <w:tcPr>
            <w:tcW w:w="3402" w:type="dxa"/>
            <w:vMerge/>
            <w:hideMark/>
          </w:tcPr>
          <w:p w14:paraId="7B9E83F9" w14:textId="77777777" w:rsidR="00D205F4" w:rsidRPr="001175DA" w:rsidRDefault="00D205F4" w:rsidP="00F85EF7">
            <w:pPr>
              <w:pStyle w:val="Tabletext"/>
            </w:pPr>
          </w:p>
        </w:tc>
        <w:tc>
          <w:tcPr>
            <w:tcW w:w="1701" w:type="dxa"/>
            <w:vMerge/>
            <w:hideMark/>
          </w:tcPr>
          <w:p w14:paraId="0B39CF76" w14:textId="77777777" w:rsidR="00D205F4" w:rsidRPr="001175DA" w:rsidRDefault="00D205F4" w:rsidP="00F85EF7">
            <w:pPr>
              <w:pStyle w:val="Tabletext"/>
            </w:pPr>
          </w:p>
        </w:tc>
        <w:tc>
          <w:tcPr>
            <w:tcW w:w="2804" w:type="dxa"/>
            <w:vMerge/>
            <w:hideMark/>
          </w:tcPr>
          <w:p w14:paraId="43D899D7" w14:textId="77777777" w:rsidR="00D205F4" w:rsidRPr="001175DA" w:rsidRDefault="00D205F4" w:rsidP="00F85EF7">
            <w:pPr>
              <w:pStyle w:val="Tabletext"/>
            </w:pPr>
          </w:p>
        </w:tc>
      </w:tr>
      <w:tr w:rsidR="00B247C7" w:rsidRPr="001175DA" w14:paraId="54E6271B" w14:textId="77777777" w:rsidTr="00557A49">
        <w:trPr>
          <w:cantSplit/>
        </w:trPr>
        <w:tc>
          <w:tcPr>
            <w:tcW w:w="1737" w:type="dxa"/>
            <w:hideMark/>
          </w:tcPr>
          <w:p w14:paraId="7E4C9867" w14:textId="77777777" w:rsidR="00B247C7" w:rsidRPr="001175DA" w:rsidRDefault="00B247C7" w:rsidP="00F85EF7">
            <w:pPr>
              <w:pStyle w:val="Tabletext"/>
              <w:rPr>
                <w:i/>
                <w:iCs/>
              </w:rPr>
            </w:pPr>
            <w:r w:rsidRPr="001175DA">
              <w:rPr>
                <w:i/>
                <w:iCs/>
              </w:rPr>
              <w:lastRenderedPageBreak/>
              <w:t>AASB 16 Leases</w:t>
            </w:r>
          </w:p>
        </w:tc>
        <w:tc>
          <w:tcPr>
            <w:tcW w:w="3402" w:type="dxa"/>
            <w:hideMark/>
          </w:tcPr>
          <w:p w14:paraId="5B7FB27C" w14:textId="77777777" w:rsidR="00B247C7" w:rsidRPr="001175DA" w:rsidRDefault="00B247C7" w:rsidP="00F85EF7">
            <w:pPr>
              <w:pStyle w:val="Tabletext"/>
            </w:pPr>
            <w:r w:rsidRPr="001175DA">
              <w:t>The key changes introduced by AASB 16 include the recognition of most operating leases (which are current not recognised) on balance sheet.</w:t>
            </w:r>
          </w:p>
        </w:tc>
        <w:tc>
          <w:tcPr>
            <w:tcW w:w="1701" w:type="dxa"/>
            <w:noWrap/>
            <w:hideMark/>
          </w:tcPr>
          <w:p w14:paraId="4CEF1DAE" w14:textId="77777777" w:rsidR="00B247C7" w:rsidRPr="001175DA" w:rsidRDefault="00B247C7" w:rsidP="00F85EF7">
            <w:pPr>
              <w:pStyle w:val="Tabletext"/>
            </w:pPr>
            <w:r w:rsidRPr="001175DA">
              <w:t>1-Jan-19</w:t>
            </w:r>
          </w:p>
        </w:tc>
        <w:tc>
          <w:tcPr>
            <w:tcW w:w="2804" w:type="dxa"/>
            <w:hideMark/>
          </w:tcPr>
          <w:p w14:paraId="6C091328" w14:textId="77777777" w:rsidR="00B247C7" w:rsidRDefault="00B247C7" w:rsidP="00F85EF7">
            <w:pPr>
              <w:pStyle w:val="Tabletext"/>
            </w:pPr>
            <w:r w:rsidRPr="001175DA">
              <w:t>The assessment has indicated that as most operating leases will come on balance sheet, recognition of lease assets and lease liabilities will cause net debt to increase.</w:t>
            </w:r>
          </w:p>
          <w:p w14:paraId="2F32A799" w14:textId="77777777" w:rsidR="00B247C7" w:rsidRPr="001175DA" w:rsidRDefault="00B247C7" w:rsidP="00F85EF7">
            <w:pPr>
              <w:pStyle w:val="Tabletext"/>
            </w:pPr>
          </w:p>
          <w:p w14:paraId="3330CE35" w14:textId="77777777" w:rsidR="00B247C7" w:rsidRDefault="00B247C7" w:rsidP="00F85EF7">
            <w:pPr>
              <w:pStyle w:val="Tabletext"/>
            </w:pPr>
            <w:r w:rsidRPr="001175DA">
              <w:t>Depreciation of lease assets and interest on lease liabilities will be recognised in the income statement with marginal impact on the operating surplus.</w:t>
            </w:r>
          </w:p>
          <w:p w14:paraId="45545AAB" w14:textId="77777777" w:rsidR="00B247C7" w:rsidRPr="001175DA" w:rsidRDefault="00B247C7" w:rsidP="00F85EF7">
            <w:pPr>
              <w:pStyle w:val="Tabletext"/>
            </w:pPr>
          </w:p>
          <w:p w14:paraId="726397A6" w14:textId="77777777" w:rsidR="00B247C7" w:rsidRDefault="00B247C7" w:rsidP="00F85EF7">
            <w:pPr>
              <w:pStyle w:val="Tabletext"/>
            </w:pPr>
            <w:r w:rsidRPr="001175DA">
              <w:t>The amounts of cash paid for the principal portion of the lease liability will be presented within financing activities and the amounts paid for the interest portion will be presented within operating activities in the cash flow statement.</w:t>
            </w:r>
          </w:p>
          <w:p w14:paraId="502733E7" w14:textId="77777777" w:rsidR="00B247C7" w:rsidRPr="001175DA" w:rsidRDefault="00B247C7" w:rsidP="00F85EF7">
            <w:pPr>
              <w:pStyle w:val="Tabletext"/>
            </w:pPr>
          </w:p>
          <w:p w14:paraId="0C5285DD" w14:textId="71BDB7AF" w:rsidR="00B247C7" w:rsidRPr="001175DA" w:rsidRDefault="00B247C7" w:rsidP="00F85EF7">
            <w:pPr>
              <w:pStyle w:val="Tabletext"/>
            </w:pPr>
            <w:r w:rsidRPr="001175DA">
              <w:t xml:space="preserve">No change for lessors. </w:t>
            </w:r>
          </w:p>
        </w:tc>
      </w:tr>
      <w:tr w:rsidR="00B247C7" w:rsidRPr="001175DA" w14:paraId="557A6207" w14:textId="77777777" w:rsidTr="00557A49">
        <w:trPr>
          <w:cantSplit/>
        </w:trPr>
        <w:tc>
          <w:tcPr>
            <w:tcW w:w="1737" w:type="dxa"/>
            <w:hideMark/>
          </w:tcPr>
          <w:p w14:paraId="4BB0E9E8" w14:textId="00025970" w:rsidR="00B247C7" w:rsidRPr="001175DA" w:rsidRDefault="00B247C7" w:rsidP="00F85EF7">
            <w:pPr>
              <w:pStyle w:val="Tabletext"/>
              <w:rPr>
                <w:i/>
                <w:iCs/>
              </w:rPr>
            </w:pPr>
            <w:r w:rsidRPr="001175DA">
              <w:rPr>
                <w:i/>
                <w:iCs/>
              </w:rPr>
              <w:t>AASB</w:t>
            </w:r>
            <w:r>
              <w:rPr>
                <w:i/>
                <w:iCs/>
              </w:rPr>
              <w:t xml:space="preserve"> </w:t>
            </w:r>
            <w:r w:rsidRPr="001175DA">
              <w:rPr>
                <w:i/>
                <w:iCs/>
              </w:rPr>
              <w:t>2014</w:t>
            </w:r>
            <w:r w:rsidRPr="001175DA">
              <w:rPr>
                <w:i/>
                <w:iCs/>
              </w:rPr>
              <w:noBreakHyphen/>
              <w:t>4 Amendments to Australian Accounting Standards – Clarification of Acceptable Methods of Depreciation and Amortisation [AASB</w:t>
            </w:r>
            <w:r>
              <w:rPr>
                <w:i/>
                <w:iCs/>
              </w:rPr>
              <w:t xml:space="preserve"> </w:t>
            </w:r>
            <w:r w:rsidRPr="001175DA">
              <w:rPr>
                <w:i/>
                <w:iCs/>
              </w:rPr>
              <w:t>116 &amp; AASB</w:t>
            </w:r>
            <w:r>
              <w:rPr>
                <w:i/>
                <w:iCs/>
              </w:rPr>
              <w:t xml:space="preserve"> </w:t>
            </w:r>
            <w:r w:rsidRPr="001175DA">
              <w:rPr>
                <w:i/>
                <w:iCs/>
              </w:rPr>
              <w:t>138]</w:t>
            </w:r>
          </w:p>
        </w:tc>
        <w:tc>
          <w:tcPr>
            <w:tcW w:w="3402" w:type="dxa"/>
            <w:hideMark/>
          </w:tcPr>
          <w:p w14:paraId="4B57BCF4" w14:textId="1E43D66C" w:rsidR="00B247C7" w:rsidRPr="001175DA" w:rsidRDefault="00B247C7" w:rsidP="00F85EF7">
            <w:pPr>
              <w:pStyle w:val="Tabletext"/>
            </w:pPr>
            <w:r w:rsidRPr="001175DA">
              <w:t>Amends AASB</w:t>
            </w:r>
            <w:r>
              <w:t xml:space="preserve"> </w:t>
            </w:r>
            <w:r w:rsidRPr="001175DA">
              <w:t>116 Property, Plant and Equipment and AASB</w:t>
            </w:r>
            <w:r>
              <w:t xml:space="preserve"> </w:t>
            </w:r>
            <w:r w:rsidRPr="001175DA">
              <w:t>138 Intangible Assets to:</w:t>
            </w:r>
          </w:p>
          <w:p w14:paraId="06A7F9E4" w14:textId="77777777" w:rsidR="00B247C7" w:rsidRPr="00B247C7" w:rsidRDefault="00B247C7" w:rsidP="00B247C7">
            <w:pPr>
              <w:pStyle w:val="ListBullet"/>
              <w:rPr>
                <w:sz w:val="20"/>
                <w:szCs w:val="20"/>
              </w:rPr>
            </w:pPr>
            <w:r w:rsidRPr="00B247C7">
              <w:rPr>
                <w:sz w:val="20"/>
                <w:szCs w:val="20"/>
              </w:rPr>
              <w:t>establish the principle for the basis of depreciation and amortisation as being the expected pattern of consumption of the future economic benefits of an asset;</w:t>
            </w:r>
          </w:p>
          <w:p w14:paraId="5D0A36D5" w14:textId="752A479D" w:rsidR="00B247C7" w:rsidRPr="001175DA" w:rsidRDefault="00B247C7" w:rsidP="00B247C7">
            <w:pPr>
              <w:pStyle w:val="ListBullet"/>
            </w:pPr>
            <w:r w:rsidRPr="00B247C7">
              <w:rPr>
                <w:sz w:val="20"/>
                <w:szCs w:val="20"/>
              </w:rPr>
              <w:t>prohibit the use of revenue</w:t>
            </w:r>
            <w:r w:rsidRPr="00B247C7">
              <w:rPr>
                <w:sz w:val="20"/>
                <w:szCs w:val="20"/>
              </w:rPr>
              <w:noBreakHyphen/>
              <w:t>based methods to calculate the depreciation or amortisation of an asset, tangible or intangible, because revenue generally reflects the pattern of economic benefits that are generated from operating the business, rather than the consumption through the use of the asset.</w:t>
            </w:r>
            <w:r w:rsidRPr="001175DA">
              <w:t xml:space="preserve"> </w:t>
            </w:r>
          </w:p>
        </w:tc>
        <w:tc>
          <w:tcPr>
            <w:tcW w:w="1701" w:type="dxa"/>
            <w:noWrap/>
            <w:hideMark/>
          </w:tcPr>
          <w:p w14:paraId="6BE66324" w14:textId="77777777" w:rsidR="00B247C7" w:rsidRPr="001175DA" w:rsidRDefault="00B247C7" w:rsidP="00F85EF7">
            <w:pPr>
              <w:pStyle w:val="Tabletext"/>
            </w:pPr>
            <w:r w:rsidRPr="001175DA">
              <w:t>1-Jan-16</w:t>
            </w:r>
          </w:p>
        </w:tc>
        <w:tc>
          <w:tcPr>
            <w:tcW w:w="2804" w:type="dxa"/>
            <w:hideMark/>
          </w:tcPr>
          <w:p w14:paraId="00764D26" w14:textId="77777777" w:rsidR="00B247C7" w:rsidRPr="001175DA" w:rsidRDefault="00B247C7" w:rsidP="00F85EF7">
            <w:pPr>
              <w:pStyle w:val="Tabletext"/>
            </w:pPr>
            <w:r w:rsidRPr="001175DA">
              <w:t xml:space="preserve">The assessment has indicated that there is no expected impact as the revenue-based method is not used for depreciation and amortisation. </w:t>
            </w:r>
          </w:p>
        </w:tc>
      </w:tr>
      <w:tr w:rsidR="00557A49" w:rsidRPr="001175DA" w14:paraId="09124C19" w14:textId="77777777" w:rsidTr="00E8726E">
        <w:trPr>
          <w:cantSplit/>
          <w:trHeight w:val="4370"/>
        </w:trPr>
        <w:tc>
          <w:tcPr>
            <w:tcW w:w="1737" w:type="dxa"/>
            <w:hideMark/>
          </w:tcPr>
          <w:p w14:paraId="5E6AB9D5" w14:textId="2FE96CFE" w:rsidR="00557A49" w:rsidRPr="001175DA" w:rsidRDefault="00557A49" w:rsidP="00F85EF7">
            <w:pPr>
              <w:pStyle w:val="Tabletext"/>
              <w:rPr>
                <w:i/>
                <w:iCs/>
              </w:rPr>
            </w:pPr>
            <w:r>
              <w:rPr>
                <w:i/>
                <w:iCs/>
              </w:rPr>
              <w:lastRenderedPageBreak/>
              <w:t xml:space="preserve">AASB </w:t>
            </w:r>
            <w:r w:rsidRPr="001175DA">
              <w:rPr>
                <w:i/>
                <w:iCs/>
              </w:rPr>
              <w:t>2015-1 Amendments to Australian Accounting Standards – Annual Improvements to Australian Accounting Standards 2012-2014 Cycle [AASB</w:t>
            </w:r>
            <w:r>
              <w:rPr>
                <w:i/>
                <w:iCs/>
              </w:rPr>
              <w:t xml:space="preserve"> </w:t>
            </w:r>
            <w:r w:rsidRPr="001175DA">
              <w:rPr>
                <w:i/>
                <w:iCs/>
              </w:rPr>
              <w:t>1, AASB</w:t>
            </w:r>
            <w:r>
              <w:rPr>
                <w:i/>
                <w:iCs/>
              </w:rPr>
              <w:t xml:space="preserve"> </w:t>
            </w:r>
            <w:r w:rsidRPr="001175DA">
              <w:rPr>
                <w:i/>
                <w:iCs/>
              </w:rPr>
              <w:t>2, AASB</w:t>
            </w:r>
            <w:r>
              <w:rPr>
                <w:i/>
                <w:iCs/>
              </w:rPr>
              <w:t xml:space="preserve"> </w:t>
            </w:r>
            <w:r w:rsidRPr="001175DA">
              <w:rPr>
                <w:i/>
                <w:iCs/>
              </w:rPr>
              <w:t>3, AASB</w:t>
            </w:r>
            <w:r>
              <w:rPr>
                <w:i/>
                <w:iCs/>
              </w:rPr>
              <w:t xml:space="preserve"> </w:t>
            </w:r>
            <w:r w:rsidRPr="001175DA">
              <w:rPr>
                <w:i/>
                <w:iCs/>
              </w:rPr>
              <w:t>5, AASB</w:t>
            </w:r>
            <w:r>
              <w:rPr>
                <w:i/>
                <w:iCs/>
              </w:rPr>
              <w:t xml:space="preserve"> </w:t>
            </w:r>
            <w:r w:rsidRPr="001175DA">
              <w:rPr>
                <w:i/>
                <w:iCs/>
              </w:rPr>
              <w:t>7, AASB</w:t>
            </w:r>
            <w:r>
              <w:rPr>
                <w:i/>
                <w:iCs/>
              </w:rPr>
              <w:t xml:space="preserve"> </w:t>
            </w:r>
            <w:r w:rsidRPr="001175DA">
              <w:rPr>
                <w:i/>
                <w:iCs/>
              </w:rPr>
              <w:t>11, AASB 110, AASB</w:t>
            </w:r>
            <w:r>
              <w:rPr>
                <w:i/>
                <w:iCs/>
              </w:rPr>
              <w:t xml:space="preserve"> </w:t>
            </w:r>
            <w:r w:rsidRPr="001175DA">
              <w:rPr>
                <w:i/>
                <w:iCs/>
              </w:rPr>
              <w:t>119, AASB</w:t>
            </w:r>
            <w:r>
              <w:rPr>
                <w:i/>
                <w:iCs/>
              </w:rPr>
              <w:t xml:space="preserve"> </w:t>
            </w:r>
            <w:r w:rsidRPr="001175DA">
              <w:rPr>
                <w:i/>
                <w:iCs/>
              </w:rPr>
              <w:t>121, AASB</w:t>
            </w:r>
            <w:r>
              <w:rPr>
                <w:i/>
                <w:iCs/>
              </w:rPr>
              <w:t xml:space="preserve"> </w:t>
            </w:r>
            <w:r w:rsidRPr="001175DA">
              <w:rPr>
                <w:i/>
                <w:iCs/>
              </w:rPr>
              <w:t>133, AASB</w:t>
            </w:r>
            <w:r>
              <w:rPr>
                <w:i/>
                <w:iCs/>
              </w:rPr>
              <w:t xml:space="preserve"> </w:t>
            </w:r>
            <w:r w:rsidRPr="001175DA">
              <w:rPr>
                <w:i/>
                <w:iCs/>
              </w:rPr>
              <w:t>134, AASB</w:t>
            </w:r>
            <w:r>
              <w:rPr>
                <w:i/>
                <w:iCs/>
              </w:rPr>
              <w:t xml:space="preserve"> </w:t>
            </w:r>
            <w:r w:rsidRPr="001175DA">
              <w:rPr>
                <w:i/>
                <w:iCs/>
              </w:rPr>
              <w:t>137 &amp; AASB</w:t>
            </w:r>
            <w:r>
              <w:rPr>
                <w:i/>
                <w:iCs/>
              </w:rPr>
              <w:t xml:space="preserve"> </w:t>
            </w:r>
            <w:r w:rsidRPr="001175DA">
              <w:rPr>
                <w:i/>
                <w:iCs/>
              </w:rPr>
              <w:t>140]</w:t>
            </w:r>
          </w:p>
        </w:tc>
        <w:tc>
          <w:tcPr>
            <w:tcW w:w="3402" w:type="dxa"/>
            <w:hideMark/>
          </w:tcPr>
          <w:p w14:paraId="4AA37CAA" w14:textId="77777777" w:rsidR="00557A49" w:rsidRDefault="00557A49" w:rsidP="00F85EF7">
            <w:pPr>
              <w:pStyle w:val="Tabletext"/>
            </w:pPr>
            <w:r w:rsidRPr="001175DA">
              <w:t>Amends the methods of disposal in AASB</w:t>
            </w:r>
            <w:r>
              <w:t xml:space="preserve"> </w:t>
            </w:r>
            <w:r w:rsidRPr="001175DA">
              <w:t>5 Non-current assets held for sale and discontinued operations.</w:t>
            </w:r>
          </w:p>
          <w:p w14:paraId="6EA4BF56" w14:textId="77777777" w:rsidR="00557A49" w:rsidRPr="001175DA" w:rsidRDefault="00557A49" w:rsidP="00F85EF7">
            <w:pPr>
              <w:pStyle w:val="Tabletext"/>
            </w:pPr>
          </w:p>
          <w:p w14:paraId="3F680515" w14:textId="7CF25301" w:rsidR="00557A49" w:rsidRPr="001175DA" w:rsidRDefault="00557A49" w:rsidP="00F85EF7">
            <w:pPr>
              <w:pStyle w:val="Tabletext"/>
            </w:pPr>
            <w:r w:rsidRPr="001175DA">
              <w:t>Amends AASB</w:t>
            </w:r>
            <w:r>
              <w:t xml:space="preserve"> </w:t>
            </w:r>
            <w:r w:rsidRPr="001175DA">
              <w:t xml:space="preserve">7 Financial Instruments by including further guidance on servicing contracts. </w:t>
            </w:r>
          </w:p>
        </w:tc>
        <w:tc>
          <w:tcPr>
            <w:tcW w:w="1701" w:type="dxa"/>
            <w:noWrap/>
            <w:hideMark/>
          </w:tcPr>
          <w:p w14:paraId="1497D544" w14:textId="77777777" w:rsidR="00557A49" w:rsidRPr="001175DA" w:rsidRDefault="00557A49" w:rsidP="00F85EF7">
            <w:pPr>
              <w:pStyle w:val="Tabletext"/>
            </w:pPr>
            <w:r w:rsidRPr="001175DA">
              <w:t>1-Jan-16</w:t>
            </w:r>
          </w:p>
        </w:tc>
        <w:tc>
          <w:tcPr>
            <w:tcW w:w="2804" w:type="dxa"/>
            <w:hideMark/>
          </w:tcPr>
          <w:p w14:paraId="218650E4" w14:textId="77777777" w:rsidR="00557A49" w:rsidRDefault="00557A49" w:rsidP="00F85EF7">
            <w:pPr>
              <w:pStyle w:val="Tabletext"/>
            </w:pPr>
            <w:r w:rsidRPr="001175DA">
              <w:t xml:space="preserve">The assessment has indicated that when an asset (or disposal group) is reclassified from ‘held to sale’ to ‘held for distribution’, or vice versa, the asset does not have to be reinstated in the financial statements.  </w:t>
            </w:r>
          </w:p>
          <w:p w14:paraId="6C3EFF2A" w14:textId="77777777" w:rsidR="00557A49" w:rsidRPr="001175DA" w:rsidRDefault="00557A49" w:rsidP="00F85EF7">
            <w:pPr>
              <w:pStyle w:val="Tabletext"/>
            </w:pPr>
          </w:p>
          <w:p w14:paraId="1FDD54FE" w14:textId="38DA1139" w:rsidR="00557A49" w:rsidRPr="001175DA" w:rsidRDefault="00557A49" w:rsidP="00F85EF7">
            <w:pPr>
              <w:pStyle w:val="Tabletext"/>
            </w:pPr>
            <w:r w:rsidRPr="001175DA">
              <w:t xml:space="preserve">Entities will be required to disclose all types of continuing involvement the entity still has when transferring a financial asset to a third party under conditions which allow it to derecognise the asset. </w:t>
            </w:r>
          </w:p>
        </w:tc>
      </w:tr>
      <w:tr w:rsidR="001175DA" w:rsidRPr="001175DA" w14:paraId="2AE022F2" w14:textId="77777777" w:rsidTr="00557A49">
        <w:trPr>
          <w:cantSplit/>
        </w:trPr>
        <w:tc>
          <w:tcPr>
            <w:tcW w:w="1737" w:type="dxa"/>
            <w:hideMark/>
          </w:tcPr>
          <w:p w14:paraId="125B92F5" w14:textId="0F97D8D8" w:rsidR="00D205F4" w:rsidRPr="001175DA" w:rsidRDefault="00D205F4" w:rsidP="00F85EF7">
            <w:pPr>
              <w:pStyle w:val="Tabletext"/>
              <w:rPr>
                <w:i/>
                <w:iCs/>
              </w:rPr>
            </w:pPr>
            <w:r w:rsidRPr="001175DA">
              <w:rPr>
                <w:i/>
                <w:iCs/>
              </w:rPr>
              <w:t>AASB</w:t>
            </w:r>
            <w:r w:rsidR="00B247C7">
              <w:rPr>
                <w:i/>
                <w:iCs/>
              </w:rPr>
              <w:t xml:space="preserve"> </w:t>
            </w:r>
            <w:r w:rsidRPr="001175DA">
              <w:rPr>
                <w:i/>
                <w:iCs/>
              </w:rPr>
              <w:t>2015</w:t>
            </w:r>
            <w:r w:rsidRPr="001175DA">
              <w:rPr>
                <w:i/>
                <w:iCs/>
              </w:rPr>
              <w:noBreakHyphen/>
              <w:t>6 Amendments to Australian Accounting Standards – Extending Related Party Disclosures to Not-for-Profit Public Sector Entities [AASB</w:t>
            </w:r>
            <w:r w:rsidR="00B247C7">
              <w:rPr>
                <w:i/>
                <w:iCs/>
              </w:rPr>
              <w:t xml:space="preserve"> </w:t>
            </w:r>
            <w:r w:rsidRPr="001175DA">
              <w:rPr>
                <w:i/>
                <w:iCs/>
              </w:rPr>
              <w:t>10, AASB</w:t>
            </w:r>
            <w:r w:rsidR="00B247C7">
              <w:rPr>
                <w:i/>
                <w:iCs/>
              </w:rPr>
              <w:t xml:space="preserve"> </w:t>
            </w:r>
            <w:r w:rsidRPr="001175DA">
              <w:rPr>
                <w:i/>
                <w:iCs/>
              </w:rPr>
              <w:t>124 &amp; AASB</w:t>
            </w:r>
            <w:r w:rsidR="00B247C7">
              <w:rPr>
                <w:i/>
                <w:iCs/>
              </w:rPr>
              <w:t xml:space="preserve"> </w:t>
            </w:r>
            <w:r w:rsidRPr="001175DA">
              <w:rPr>
                <w:i/>
                <w:iCs/>
              </w:rPr>
              <w:t>1049]</w:t>
            </w:r>
          </w:p>
        </w:tc>
        <w:tc>
          <w:tcPr>
            <w:tcW w:w="3402" w:type="dxa"/>
            <w:hideMark/>
          </w:tcPr>
          <w:p w14:paraId="5E217DB2" w14:textId="2CC0EF56" w:rsidR="00D205F4" w:rsidRPr="001175DA" w:rsidRDefault="00D205F4" w:rsidP="00F85EF7">
            <w:pPr>
              <w:pStyle w:val="Tabletext"/>
            </w:pPr>
            <w:r w:rsidRPr="001175DA">
              <w:t>The Amendments extend the scope of AASB</w:t>
            </w:r>
            <w:r w:rsidR="00B247C7">
              <w:t xml:space="preserve"> </w:t>
            </w:r>
            <w:r w:rsidRPr="001175DA">
              <w:t xml:space="preserve">124 Related Party Disclosures to not-for-profit public sector entities.  A guidance has been included to assist the application of the Standard by not-for-profit public sector entities. </w:t>
            </w:r>
          </w:p>
        </w:tc>
        <w:tc>
          <w:tcPr>
            <w:tcW w:w="1701" w:type="dxa"/>
            <w:noWrap/>
            <w:hideMark/>
          </w:tcPr>
          <w:p w14:paraId="45DFF473" w14:textId="77777777" w:rsidR="00D205F4" w:rsidRPr="001175DA" w:rsidRDefault="00D205F4" w:rsidP="00F85EF7">
            <w:pPr>
              <w:pStyle w:val="Tabletext"/>
            </w:pPr>
            <w:r w:rsidRPr="001175DA">
              <w:t>1-Jan-16</w:t>
            </w:r>
          </w:p>
        </w:tc>
        <w:tc>
          <w:tcPr>
            <w:tcW w:w="2804" w:type="dxa"/>
            <w:hideMark/>
          </w:tcPr>
          <w:p w14:paraId="3BB1B100" w14:textId="77777777" w:rsidR="00D205F4" w:rsidRPr="001175DA" w:rsidRDefault="00D205F4" w:rsidP="00F85EF7">
            <w:pPr>
              <w:pStyle w:val="Tabletext"/>
            </w:pPr>
            <w:r w:rsidRPr="001175DA">
              <w:t xml:space="preserve">The amending standard will result in extended disclosures on the entity's key management personnel (KMP), and the related party transactions. </w:t>
            </w:r>
          </w:p>
        </w:tc>
      </w:tr>
      <w:tr w:rsidR="001175DA" w:rsidRPr="001175DA" w14:paraId="6208A0CD" w14:textId="77777777" w:rsidTr="00557A49">
        <w:trPr>
          <w:cantSplit/>
        </w:trPr>
        <w:tc>
          <w:tcPr>
            <w:tcW w:w="1737" w:type="dxa"/>
            <w:hideMark/>
          </w:tcPr>
          <w:p w14:paraId="73A95E80" w14:textId="77777777" w:rsidR="00D205F4" w:rsidRPr="001175DA" w:rsidRDefault="00D205F4" w:rsidP="00F85EF7">
            <w:pPr>
              <w:pStyle w:val="Tabletext"/>
              <w:rPr>
                <w:i/>
                <w:iCs/>
              </w:rPr>
            </w:pPr>
            <w:r w:rsidRPr="001175DA">
              <w:rPr>
                <w:i/>
                <w:iCs/>
              </w:rPr>
              <w:t xml:space="preserve">AASB 2016-4 Amendments to Australian Accounting Standards – Recoverable Amount of Non-Cash-Generating Specialised Assets of Not-for-Profit Entities </w:t>
            </w:r>
          </w:p>
        </w:tc>
        <w:tc>
          <w:tcPr>
            <w:tcW w:w="3402" w:type="dxa"/>
            <w:hideMark/>
          </w:tcPr>
          <w:p w14:paraId="439B445E" w14:textId="28583EF8" w:rsidR="00D205F4" w:rsidRPr="001175DA" w:rsidRDefault="00D205F4" w:rsidP="00F85EF7">
            <w:pPr>
              <w:pStyle w:val="Tabletext"/>
            </w:pPr>
            <w:r w:rsidRPr="001175DA">
              <w:t>The standard amends AASB</w:t>
            </w:r>
            <w:r w:rsidR="00B247C7">
              <w:t xml:space="preserve"> </w:t>
            </w:r>
            <w:r w:rsidRPr="001175DA">
              <w:t xml:space="preserve">136 Impairment of Assets to remove references to using depreciated replacement cost (DRC) as a measure of value in use for not-for-profit entities. </w:t>
            </w:r>
          </w:p>
        </w:tc>
        <w:tc>
          <w:tcPr>
            <w:tcW w:w="1701" w:type="dxa"/>
            <w:noWrap/>
            <w:hideMark/>
          </w:tcPr>
          <w:p w14:paraId="369AAB55" w14:textId="7BD42A67" w:rsidR="00D205F4" w:rsidRPr="001175DA" w:rsidRDefault="00D205F4" w:rsidP="00F85EF7">
            <w:pPr>
              <w:pStyle w:val="Tabletext"/>
            </w:pPr>
            <w:r w:rsidRPr="001175DA">
              <w:t>1</w:t>
            </w:r>
            <w:r w:rsidR="00B247C7">
              <w:t xml:space="preserve"> </w:t>
            </w:r>
            <w:r w:rsidRPr="001175DA">
              <w:t>Jan 2017</w:t>
            </w:r>
          </w:p>
        </w:tc>
        <w:tc>
          <w:tcPr>
            <w:tcW w:w="2804" w:type="dxa"/>
            <w:hideMark/>
          </w:tcPr>
          <w:p w14:paraId="66ABA5E8" w14:textId="04C72872" w:rsidR="00D205F4" w:rsidRPr="001175DA" w:rsidRDefault="00D205F4" w:rsidP="00F85EF7">
            <w:pPr>
              <w:pStyle w:val="Tabletext"/>
            </w:pPr>
            <w:r w:rsidRPr="001175DA">
              <w:t>The assessment has indicated that there is minimal impact. Given the specialised nature and restrictions of public sector assets, the existing use is presumed to be the highest and best use (HBU), hence current replacement cost under AASB</w:t>
            </w:r>
            <w:r w:rsidR="00B247C7">
              <w:t xml:space="preserve"> </w:t>
            </w:r>
            <w:r w:rsidRPr="001175DA">
              <w:t>13 Fair Value Measurement is the same as the depreciated replacement cost concept under AASB</w:t>
            </w:r>
            <w:r w:rsidR="00B247C7">
              <w:t xml:space="preserve"> </w:t>
            </w:r>
            <w:r w:rsidRPr="001175DA">
              <w:t xml:space="preserve">136. </w:t>
            </w:r>
          </w:p>
        </w:tc>
      </w:tr>
    </w:tbl>
    <w:p w14:paraId="1121813B" w14:textId="77777777" w:rsidR="00D205F4" w:rsidRDefault="00D205F4" w:rsidP="00FC7191"/>
    <w:p w14:paraId="2827396A" w14:textId="77777777" w:rsidR="004E2992" w:rsidRDefault="004E2992" w:rsidP="004E2992">
      <w:r>
        <w:t>In addition to the new standards and amendments above, the AASB has issued a list of other amending standards that are not effective for the 2015-16 reporting period (as listed below). In general, these amending standards include editorial and references changes that are expected to have insignificant impacts on public sector reporting.</w:t>
      </w:r>
    </w:p>
    <w:p w14:paraId="03D263DD" w14:textId="01CC5FF8" w:rsidR="004E2992" w:rsidRDefault="004E2992" w:rsidP="004E2992">
      <w:pPr>
        <w:pStyle w:val="ListBullet"/>
      </w:pPr>
      <w:r>
        <w:t>AASB 1057 Application of Australian Accounting Standards</w:t>
      </w:r>
    </w:p>
    <w:p w14:paraId="394DCC49" w14:textId="188A5CFA" w:rsidR="004E2992" w:rsidRDefault="004E2992" w:rsidP="004E2992">
      <w:pPr>
        <w:pStyle w:val="ListBullet"/>
      </w:pPr>
      <w:r>
        <w:t>AASB 2015</w:t>
      </w:r>
      <w:r>
        <w:rPr>
          <w:rFonts w:ascii="Cambria Math" w:hAnsi="Cambria Math" w:cs="Cambria Math"/>
        </w:rPr>
        <w:t>‑</w:t>
      </w:r>
      <w:r>
        <w:t>2 Amendments to Australian Accounting Standards – Disclosure Initiative: Amendments to AASB 101 [AASB 7, AASB 101, AASB 134 &amp; AASB 1049]</w:t>
      </w:r>
    </w:p>
    <w:p w14:paraId="188995D8" w14:textId="0F1D98ED" w:rsidR="004E2992" w:rsidRDefault="004E2992" w:rsidP="004E2992">
      <w:pPr>
        <w:pStyle w:val="ListBullet"/>
      </w:pPr>
      <w:r>
        <w:t>AASB 2015-9 Amendments to Australian Accounting Standards – Scope and Application Paragraphs [AASB 8, AASB 133 &amp; AASB 1057]</w:t>
      </w:r>
    </w:p>
    <w:p w14:paraId="714638F0" w14:textId="7D8065C1" w:rsidR="004E2992" w:rsidRDefault="004E2992" w:rsidP="004E2992">
      <w:pPr>
        <w:pStyle w:val="ListBullet"/>
      </w:pPr>
      <w:r>
        <w:lastRenderedPageBreak/>
        <w:t>AASB 2016-2 Amendments to Australian Accounting Standards – Disclosure Initiative: Amendments to AASB 107</w:t>
      </w:r>
    </w:p>
    <w:p w14:paraId="4C1E4E49" w14:textId="77777777" w:rsidR="004E2992" w:rsidRDefault="004E2992" w:rsidP="004E2992">
      <w:pPr>
        <w:pStyle w:val="Notesheading"/>
      </w:pPr>
      <w:r>
        <w:t>Notes:</w:t>
      </w:r>
    </w:p>
    <w:p w14:paraId="41AE1A4A" w14:textId="0F2D8B17" w:rsidR="004E2992" w:rsidRPr="004E2992" w:rsidRDefault="004E2992" w:rsidP="004E2992">
      <w:pPr>
        <w:pStyle w:val="Notes"/>
      </w:pPr>
      <w:r w:rsidRPr="004E2992">
        <w:t xml:space="preserve">1 </w:t>
      </w:r>
      <w:r w:rsidRPr="004E2992">
        <w:tab/>
        <w:t>For the current year, given the number of consequential amendments to AASB 9 Financial Instruments and AASB 15 Revenue from Contracts with Customers, the standards/interpretations have been grouped together to provide a more relevant view of the upcoming changes.</w:t>
      </w:r>
    </w:p>
    <w:p w14:paraId="127C3261" w14:textId="61B07EB0" w:rsidR="004E2992" w:rsidRDefault="004E2992" w:rsidP="004E2992">
      <w:pPr>
        <w:pStyle w:val="Notes"/>
      </w:pPr>
      <w:r w:rsidRPr="004E2992">
        <w:t xml:space="preserve">2 </w:t>
      </w:r>
      <w:r w:rsidRPr="004E2992">
        <w:tab/>
        <w:t>This Standard or Amendment may not be relevant to Victorian not-for-profit entities when operative.</w:t>
      </w:r>
    </w:p>
    <w:p w14:paraId="12527FF4" w14:textId="020365EC" w:rsidR="00357BBB" w:rsidRDefault="00357BBB">
      <w:pPr>
        <w:widowControl/>
        <w:rPr>
          <w:szCs w:val="20"/>
        </w:rPr>
      </w:pPr>
      <w:r>
        <w:br w:type="page"/>
      </w:r>
    </w:p>
    <w:p w14:paraId="5452DA04" w14:textId="77777777" w:rsidR="00BC26AC" w:rsidRDefault="00BC26AC" w:rsidP="00BC26AC">
      <w:pPr>
        <w:pStyle w:val="Heading1"/>
      </w:pPr>
      <w:bookmarkStart w:id="7" w:name="_Toc467245979"/>
      <w:r>
        <w:lastRenderedPageBreak/>
        <w:t>Note 2. Controlled outputs</w:t>
      </w:r>
      <w:bookmarkEnd w:id="7"/>
    </w:p>
    <w:p w14:paraId="3A9F8FAF" w14:textId="77777777" w:rsidR="00BC26AC" w:rsidRPr="00BC26AC" w:rsidRDefault="00BC26AC" w:rsidP="00BC26AC">
      <w:r w:rsidRPr="00BC26AC">
        <w:t>A description of CSV outputs performed during the year ended 30 June 2016 and the objectives of these outputs are provided below:</w:t>
      </w:r>
    </w:p>
    <w:p w14:paraId="494E69F0" w14:textId="77777777" w:rsidR="00BC26AC" w:rsidRDefault="00BC26AC" w:rsidP="00BC26AC">
      <w:pPr>
        <w:pStyle w:val="Heading2"/>
      </w:pPr>
      <w:r>
        <w:t>Outputs</w:t>
      </w:r>
    </w:p>
    <w:p w14:paraId="604306A9" w14:textId="4661687E" w:rsidR="00BC26AC" w:rsidRDefault="00BC26AC" w:rsidP="00BC26AC">
      <w:r>
        <w:t>CSV provides administrative services and facilities to support the Victorian Courts and Statutory Tribunals in the dispensation of criminal and civil matters.</w:t>
      </w:r>
    </w:p>
    <w:p w14:paraId="06635F82" w14:textId="77777777" w:rsidR="00BC26AC" w:rsidRDefault="00BC26AC" w:rsidP="00BC26AC"/>
    <w:p w14:paraId="2D53B719" w14:textId="77777777" w:rsidR="00BC26AC" w:rsidRDefault="00BC26AC" w:rsidP="00BC26AC">
      <w:r>
        <w:t>CSV includes: Supreme Court of Victoria, County Court of Victoria, Magistrates’ Court of Victoria, Children’s Court of Victoria, Coroners Court of Victoria, Victorian Civil and Administrative Tribunal, and Jurisdiction Services, which provides corporate support to the Courts and the Tribunal, the cost of which is reflected in the Court's and Tribunal total output cost.</w:t>
      </w:r>
    </w:p>
    <w:p w14:paraId="53D6BF54" w14:textId="77777777" w:rsidR="00BC26AC" w:rsidRDefault="00BC26AC" w:rsidP="00BC26AC">
      <w:pPr>
        <w:pStyle w:val="Heading2"/>
      </w:pPr>
      <w:r>
        <w:t>Objectives</w:t>
      </w:r>
    </w:p>
    <w:p w14:paraId="5769BDA3" w14:textId="7076E2CA" w:rsidR="00357BBB" w:rsidRDefault="00BC26AC" w:rsidP="00BC26AC">
      <w:pPr>
        <w:pStyle w:val="Notes"/>
      </w:pPr>
      <w:r>
        <w:t>CSV overall objective is the fair, timely and efficient dispensing of justice.</w:t>
      </w:r>
    </w:p>
    <w:p w14:paraId="21F27DD8" w14:textId="6C242896" w:rsidR="00BC26AC" w:rsidRDefault="00BC26AC" w:rsidP="00EC25BD"/>
    <w:p w14:paraId="2C60006E" w14:textId="77777777" w:rsidR="00EC25BD" w:rsidRDefault="00EC25BD" w:rsidP="00EC25BD">
      <w:pPr>
        <w:sectPr w:rsidR="00EC25BD" w:rsidSect="00E37E4C">
          <w:footerReference w:type="default" r:id="rId8"/>
          <w:pgSz w:w="11906" w:h="16838" w:code="9"/>
          <w:pgMar w:top="1134" w:right="1134" w:bottom="1134" w:left="1134" w:header="567" w:footer="567" w:gutter="0"/>
          <w:cols w:space="708"/>
          <w:titlePg/>
          <w:docGrid w:linePitch="360"/>
        </w:sectPr>
      </w:pPr>
    </w:p>
    <w:p w14:paraId="0C57F6D6" w14:textId="77777777" w:rsidR="00E8726E" w:rsidRDefault="00E8726E" w:rsidP="00E8726E">
      <w:pPr>
        <w:pStyle w:val="Heading1"/>
      </w:pPr>
      <w:bookmarkStart w:id="8" w:name="_Toc467245980"/>
      <w:r>
        <w:lastRenderedPageBreak/>
        <w:t>Note 3. Administered (non-controlled) items</w:t>
      </w:r>
      <w:bookmarkEnd w:id="8"/>
    </w:p>
    <w:p w14:paraId="205DF291" w14:textId="49F4A7A6" w:rsidR="00BC26AC" w:rsidRPr="00E8726E" w:rsidRDefault="00E8726E" w:rsidP="00E8726E">
      <w:r w:rsidRPr="00E8726E">
        <w:t>In addition to the specific CSV operations which are included in the financial statements (comprehensive operating statement, balance sheet, statement of changes on equity and cash flow statement), CSV administers or manages other activities and resources on behalf of the State. The transactions relating to these activities are reported as administered items (refer to Note 1(C) and (I)) in this note.</w:t>
      </w:r>
    </w:p>
    <w:p w14:paraId="49D062C8" w14:textId="77777777" w:rsidR="00E8726E" w:rsidRDefault="00E8726E" w:rsidP="00E8726E"/>
    <w:tbl>
      <w:tblPr>
        <w:tblW w:w="0" w:type="auto"/>
        <w:tblLayout w:type="fixed"/>
        <w:tblCellMar>
          <w:left w:w="28" w:type="dxa"/>
          <w:right w:w="28" w:type="dxa"/>
        </w:tblCellMar>
        <w:tblLook w:val="04A0" w:firstRow="1" w:lastRow="0" w:firstColumn="1" w:lastColumn="0" w:noHBand="0" w:noVBand="1"/>
      </w:tblPr>
      <w:tblGrid>
        <w:gridCol w:w="3791"/>
        <w:gridCol w:w="850"/>
        <w:gridCol w:w="851"/>
        <w:gridCol w:w="851"/>
        <w:gridCol w:w="851"/>
        <w:gridCol w:w="851"/>
        <w:gridCol w:w="851"/>
        <w:gridCol w:w="851"/>
        <w:gridCol w:w="851"/>
        <w:gridCol w:w="851"/>
        <w:gridCol w:w="851"/>
        <w:gridCol w:w="851"/>
        <w:gridCol w:w="851"/>
        <w:gridCol w:w="851"/>
        <w:gridCol w:w="851"/>
      </w:tblGrid>
      <w:tr w:rsidR="00E8726E" w:rsidRPr="007E3257" w14:paraId="0DEF4D37" w14:textId="77777777" w:rsidTr="007E3257">
        <w:tc>
          <w:tcPr>
            <w:tcW w:w="3791" w:type="dxa"/>
            <w:tcBorders>
              <w:top w:val="nil"/>
              <w:left w:val="nil"/>
              <w:bottom w:val="nil"/>
              <w:right w:val="nil"/>
            </w:tcBorders>
            <w:shd w:val="clear" w:color="auto" w:fill="auto"/>
            <w:noWrap/>
            <w:vAlign w:val="bottom"/>
            <w:hideMark/>
          </w:tcPr>
          <w:p w14:paraId="6A40E06A" w14:textId="77777777" w:rsidR="00E8726E" w:rsidRPr="007E3257" w:rsidRDefault="00E8726E" w:rsidP="00E8726E">
            <w:pPr>
              <w:widowControl/>
              <w:rPr>
                <w:rFonts w:eastAsia="Times New Roman" w:cs="Arial"/>
                <w:sz w:val="18"/>
                <w:szCs w:val="18"/>
                <w:lang w:val="en-AU" w:eastAsia="en-AU"/>
              </w:rPr>
            </w:pPr>
          </w:p>
        </w:tc>
        <w:tc>
          <w:tcPr>
            <w:tcW w:w="1701" w:type="dxa"/>
            <w:gridSpan w:val="2"/>
            <w:tcBorders>
              <w:top w:val="nil"/>
              <w:left w:val="nil"/>
              <w:bottom w:val="nil"/>
              <w:right w:val="nil"/>
            </w:tcBorders>
            <w:shd w:val="clear" w:color="auto" w:fill="auto"/>
            <w:vAlign w:val="bottom"/>
            <w:hideMark/>
          </w:tcPr>
          <w:p w14:paraId="55EE2D0E"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Supreme Court of Victoria </w:t>
            </w:r>
          </w:p>
        </w:tc>
        <w:tc>
          <w:tcPr>
            <w:tcW w:w="1702" w:type="dxa"/>
            <w:gridSpan w:val="2"/>
            <w:tcBorders>
              <w:top w:val="nil"/>
              <w:left w:val="nil"/>
              <w:bottom w:val="nil"/>
              <w:right w:val="nil"/>
            </w:tcBorders>
            <w:shd w:val="clear" w:color="auto" w:fill="auto"/>
            <w:vAlign w:val="bottom"/>
            <w:hideMark/>
          </w:tcPr>
          <w:p w14:paraId="2D43572A"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County Court of Victoria</w:t>
            </w:r>
          </w:p>
        </w:tc>
        <w:tc>
          <w:tcPr>
            <w:tcW w:w="1702" w:type="dxa"/>
            <w:gridSpan w:val="2"/>
            <w:tcBorders>
              <w:top w:val="nil"/>
              <w:left w:val="nil"/>
              <w:bottom w:val="nil"/>
              <w:right w:val="nil"/>
            </w:tcBorders>
            <w:shd w:val="clear" w:color="auto" w:fill="auto"/>
            <w:vAlign w:val="bottom"/>
            <w:hideMark/>
          </w:tcPr>
          <w:p w14:paraId="0B73C160"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Magistrates' Court of Victoria</w:t>
            </w:r>
          </w:p>
        </w:tc>
        <w:tc>
          <w:tcPr>
            <w:tcW w:w="1702" w:type="dxa"/>
            <w:gridSpan w:val="2"/>
            <w:tcBorders>
              <w:top w:val="nil"/>
              <w:left w:val="nil"/>
              <w:bottom w:val="nil"/>
              <w:right w:val="nil"/>
            </w:tcBorders>
            <w:shd w:val="clear" w:color="auto" w:fill="auto"/>
            <w:vAlign w:val="bottom"/>
            <w:hideMark/>
          </w:tcPr>
          <w:p w14:paraId="72CE2E8D"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Children's Court of Victoria</w:t>
            </w:r>
          </w:p>
        </w:tc>
        <w:tc>
          <w:tcPr>
            <w:tcW w:w="1702" w:type="dxa"/>
            <w:gridSpan w:val="2"/>
            <w:tcBorders>
              <w:top w:val="nil"/>
              <w:left w:val="nil"/>
              <w:bottom w:val="nil"/>
              <w:right w:val="nil"/>
            </w:tcBorders>
            <w:shd w:val="clear" w:color="auto" w:fill="auto"/>
            <w:vAlign w:val="bottom"/>
            <w:hideMark/>
          </w:tcPr>
          <w:p w14:paraId="6ADCDDA4"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Victorian Civil &amp; Administrative Tribunal</w:t>
            </w:r>
          </w:p>
        </w:tc>
        <w:tc>
          <w:tcPr>
            <w:tcW w:w="1702" w:type="dxa"/>
            <w:gridSpan w:val="2"/>
            <w:tcBorders>
              <w:top w:val="nil"/>
              <w:left w:val="nil"/>
              <w:bottom w:val="nil"/>
              <w:right w:val="nil"/>
            </w:tcBorders>
            <w:shd w:val="clear" w:color="auto" w:fill="auto"/>
            <w:vAlign w:val="bottom"/>
            <w:hideMark/>
          </w:tcPr>
          <w:p w14:paraId="362FD7B0"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Jurisdiction Services</w:t>
            </w:r>
          </w:p>
        </w:tc>
        <w:tc>
          <w:tcPr>
            <w:tcW w:w="1702" w:type="dxa"/>
            <w:gridSpan w:val="2"/>
            <w:tcBorders>
              <w:top w:val="nil"/>
              <w:left w:val="nil"/>
              <w:bottom w:val="nil"/>
              <w:right w:val="nil"/>
            </w:tcBorders>
            <w:shd w:val="clear" w:color="auto" w:fill="auto"/>
            <w:noWrap/>
            <w:vAlign w:val="bottom"/>
            <w:hideMark/>
          </w:tcPr>
          <w:p w14:paraId="64723F32"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Total</w:t>
            </w:r>
          </w:p>
        </w:tc>
      </w:tr>
      <w:tr w:rsidR="00E8726E" w:rsidRPr="007E3257" w14:paraId="2B648667" w14:textId="77777777" w:rsidTr="007E3257">
        <w:tc>
          <w:tcPr>
            <w:tcW w:w="3791" w:type="dxa"/>
            <w:tcBorders>
              <w:top w:val="nil"/>
              <w:left w:val="nil"/>
              <w:bottom w:val="single" w:sz="4" w:space="0" w:color="auto"/>
              <w:right w:val="nil"/>
            </w:tcBorders>
            <w:shd w:val="clear" w:color="auto" w:fill="auto"/>
            <w:noWrap/>
            <w:vAlign w:val="bottom"/>
            <w:hideMark/>
          </w:tcPr>
          <w:p w14:paraId="3071E79C"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 </w:t>
            </w:r>
          </w:p>
        </w:tc>
        <w:tc>
          <w:tcPr>
            <w:tcW w:w="850" w:type="dxa"/>
            <w:tcBorders>
              <w:top w:val="nil"/>
              <w:left w:val="nil"/>
              <w:bottom w:val="single" w:sz="4" w:space="0" w:color="auto"/>
              <w:right w:val="nil"/>
            </w:tcBorders>
            <w:shd w:val="clear" w:color="auto" w:fill="F2F2F2" w:themeFill="background1" w:themeFillShade="F2"/>
            <w:vAlign w:val="bottom"/>
            <w:hideMark/>
          </w:tcPr>
          <w:p w14:paraId="1CCF2118"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2016</w:t>
            </w:r>
            <w:r w:rsidRPr="007E3257">
              <w:rPr>
                <w:rFonts w:eastAsia="Times New Roman" w:cs="Arial"/>
                <w:b/>
                <w:bCs/>
                <w:sz w:val="18"/>
                <w:szCs w:val="18"/>
                <w:lang w:val="en-AU" w:eastAsia="en-AU"/>
              </w:rPr>
              <w:br/>
              <w:t>$'000</w:t>
            </w:r>
          </w:p>
        </w:tc>
        <w:tc>
          <w:tcPr>
            <w:tcW w:w="851" w:type="dxa"/>
            <w:tcBorders>
              <w:top w:val="nil"/>
              <w:left w:val="nil"/>
              <w:bottom w:val="single" w:sz="4" w:space="0" w:color="auto"/>
              <w:right w:val="nil"/>
            </w:tcBorders>
            <w:shd w:val="clear" w:color="auto" w:fill="auto"/>
            <w:vAlign w:val="bottom"/>
            <w:hideMark/>
          </w:tcPr>
          <w:p w14:paraId="51354BE4"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04AD502F"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07E9D333"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305800E1"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3B2677CD"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4DCED8ED"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1364D3B1"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1E19EDBE"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63C24D97"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30278335"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76E14A90"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3BF66D00"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77C0680C" w14:textId="77777777" w:rsidR="00E8726E" w:rsidRPr="007E3257" w:rsidRDefault="00E8726E" w:rsidP="00E8726E">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r>
      <w:tr w:rsidR="00E8726E" w:rsidRPr="007E3257" w14:paraId="6F52E6D5" w14:textId="77777777" w:rsidTr="007E3257">
        <w:tc>
          <w:tcPr>
            <w:tcW w:w="3791" w:type="dxa"/>
            <w:tcBorders>
              <w:top w:val="nil"/>
              <w:left w:val="nil"/>
              <w:bottom w:val="nil"/>
              <w:right w:val="nil"/>
            </w:tcBorders>
            <w:shd w:val="clear" w:color="auto" w:fill="auto"/>
            <w:noWrap/>
            <w:vAlign w:val="bottom"/>
            <w:hideMark/>
          </w:tcPr>
          <w:p w14:paraId="4A84E294"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Administered income from transactions</w:t>
            </w:r>
          </w:p>
        </w:tc>
        <w:tc>
          <w:tcPr>
            <w:tcW w:w="850" w:type="dxa"/>
            <w:tcBorders>
              <w:top w:val="nil"/>
              <w:left w:val="nil"/>
              <w:bottom w:val="nil"/>
              <w:right w:val="nil"/>
            </w:tcBorders>
            <w:shd w:val="clear" w:color="auto" w:fill="F2F2F2" w:themeFill="background1" w:themeFillShade="F2"/>
            <w:noWrap/>
            <w:vAlign w:val="bottom"/>
            <w:hideMark/>
          </w:tcPr>
          <w:p w14:paraId="66F51457"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631A3FDF"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011127E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0A3587BE"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42A532E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569FAE90"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46F8A13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4B4E22E2"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0F9D18C3"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18CBB075"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593D342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1C065FC3"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3B947A08"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4A1A559B"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7AFE9A41" w14:textId="77777777" w:rsidTr="007E3257">
        <w:tc>
          <w:tcPr>
            <w:tcW w:w="3791" w:type="dxa"/>
            <w:tcBorders>
              <w:top w:val="nil"/>
              <w:left w:val="nil"/>
              <w:bottom w:val="nil"/>
              <w:right w:val="nil"/>
            </w:tcBorders>
            <w:shd w:val="clear" w:color="auto" w:fill="auto"/>
            <w:noWrap/>
            <w:vAlign w:val="bottom"/>
            <w:hideMark/>
          </w:tcPr>
          <w:p w14:paraId="5A6E7D2D"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Special appropriations applied</w:t>
            </w:r>
          </w:p>
        </w:tc>
        <w:tc>
          <w:tcPr>
            <w:tcW w:w="850" w:type="dxa"/>
            <w:tcBorders>
              <w:top w:val="nil"/>
              <w:left w:val="nil"/>
              <w:bottom w:val="nil"/>
              <w:right w:val="nil"/>
            </w:tcBorders>
            <w:shd w:val="clear" w:color="auto" w:fill="F2F2F2" w:themeFill="background1" w:themeFillShade="F2"/>
            <w:noWrap/>
            <w:vAlign w:val="bottom"/>
            <w:hideMark/>
          </w:tcPr>
          <w:p w14:paraId="5BC514A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32B6BE7C"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27B6772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1E053642"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48FF52D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36,157</w:t>
            </w:r>
          </w:p>
        </w:tc>
        <w:tc>
          <w:tcPr>
            <w:tcW w:w="851" w:type="dxa"/>
            <w:tcBorders>
              <w:top w:val="nil"/>
              <w:left w:val="nil"/>
              <w:bottom w:val="nil"/>
              <w:right w:val="nil"/>
            </w:tcBorders>
            <w:shd w:val="clear" w:color="auto" w:fill="auto"/>
            <w:noWrap/>
            <w:vAlign w:val="bottom"/>
            <w:hideMark/>
          </w:tcPr>
          <w:p w14:paraId="0619421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38,650</w:t>
            </w:r>
          </w:p>
        </w:tc>
        <w:tc>
          <w:tcPr>
            <w:tcW w:w="851" w:type="dxa"/>
            <w:tcBorders>
              <w:top w:val="nil"/>
              <w:left w:val="nil"/>
              <w:bottom w:val="nil"/>
              <w:right w:val="nil"/>
            </w:tcBorders>
            <w:shd w:val="clear" w:color="auto" w:fill="F2F2F2" w:themeFill="background1" w:themeFillShade="F2"/>
            <w:noWrap/>
            <w:vAlign w:val="bottom"/>
            <w:hideMark/>
          </w:tcPr>
          <w:p w14:paraId="120A4E1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3062B65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55FA670C"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025014B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5537BD1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565F25C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B393A2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36,157</w:t>
            </w:r>
          </w:p>
        </w:tc>
        <w:tc>
          <w:tcPr>
            <w:tcW w:w="851" w:type="dxa"/>
            <w:tcBorders>
              <w:top w:val="nil"/>
              <w:left w:val="nil"/>
              <w:bottom w:val="nil"/>
              <w:right w:val="nil"/>
            </w:tcBorders>
            <w:shd w:val="clear" w:color="auto" w:fill="auto"/>
            <w:noWrap/>
            <w:vAlign w:val="bottom"/>
            <w:hideMark/>
          </w:tcPr>
          <w:p w14:paraId="7D77E0F9"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38,650</w:t>
            </w:r>
          </w:p>
        </w:tc>
      </w:tr>
      <w:tr w:rsidR="00E8726E" w:rsidRPr="007E3257" w14:paraId="28173F21" w14:textId="77777777" w:rsidTr="007E3257">
        <w:tc>
          <w:tcPr>
            <w:tcW w:w="3791" w:type="dxa"/>
            <w:tcBorders>
              <w:top w:val="nil"/>
              <w:left w:val="nil"/>
              <w:bottom w:val="nil"/>
              <w:right w:val="nil"/>
            </w:tcBorders>
            <w:shd w:val="clear" w:color="auto" w:fill="auto"/>
            <w:noWrap/>
            <w:vAlign w:val="bottom"/>
            <w:hideMark/>
          </w:tcPr>
          <w:p w14:paraId="14709BBD"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Fines</w:t>
            </w:r>
          </w:p>
        </w:tc>
        <w:tc>
          <w:tcPr>
            <w:tcW w:w="850" w:type="dxa"/>
            <w:tcBorders>
              <w:top w:val="nil"/>
              <w:left w:val="nil"/>
              <w:bottom w:val="nil"/>
              <w:right w:val="nil"/>
            </w:tcBorders>
            <w:shd w:val="clear" w:color="auto" w:fill="F2F2F2" w:themeFill="background1" w:themeFillShade="F2"/>
            <w:noWrap/>
            <w:vAlign w:val="bottom"/>
            <w:hideMark/>
          </w:tcPr>
          <w:p w14:paraId="3F13595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25</w:t>
            </w:r>
          </w:p>
        </w:tc>
        <w:tc>
          <w:tcPr>
            <w:tcW w:w="851" w:type="dxa"/>
            <w:tcBorders>
              <w:top w:val="nil"/>
              <w:left w:val="nil"/>
              <w:bottom w:val="nil"/>
              <w:right w:val="nil"/>
            </w:tcBorders>
            <w:shd w:val="clear" w:color="auto" w:fill="auto"/>
            <w:noWrap/>
            <w:vAlign w:val="bottom"/>
            <w:hideMark/>
          </w:tcPr>
          <w:p w14:paraId="6456EA2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w:t>
            </w:r>
          </w:p>
        </w:tc>
        <w:tc>
          <w:tcPr>
            <w:tcW w:w="851" w:type="dxa"/>
            <w:tcBorders>
              <w:top w:val="nil"/>
              <w:left w:val="nil"/>
              <w:bottom w:val="nil"/>
              <w:right w:val="nil"/>
            </w:tcBorders>
            <w:shd w:val="clear" w:color="auto" w:fill="F2F2F2" w:themeFill="background1" w:themeFillShade="F2"/>
            <w:noWrap/>
            <w:vAlign w:val="bottom"/>
            <w:hideMark/>
          </w:tcPr>
          <w:p w14:paraId="7561663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516</w:t>
            </w:r>
          </w:p>
        </w:tc>
        <w:tc>
          <w:tcPr>
            <w:tcW w:w="851" w:type="dxa"/>
            <w:tcBorders>
              <w:top w:val="nil"/>
              <w:left w:val="nil"/>
              <w:bottom w:val="nil"/>
              <w:right w:val="nil"/>
            </w:tcBorders>
            <w:shd w:val="clear" w:color="auto" w:fill="auto"/>
            <w:noWrap/>
            <w:vAlign w:val="bottom"/>
            <w:hideMark/>
          </w:tcPr>
          <w:p w14:paraId="349BC8A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2,581</w:t>
            </w:r>
          </w:p>
        </w:tc>
        <w:tc>
          <w:tcPr>
            <w:tcW w:w="851" w:type="dxa"/>
            <w:tcBorders>
              <w:top w:val="nil"/>
              <w:left w:val="nil"/>
              <w:bottom w:val="nil"/>
              <w:right w:val="nil"/>
            </w:tcBorders>
            <w:shd w:val="clear" w:color="auto" w:fill="F2F2F2" w:themeFill="background1" w:themeFillShade="F2"/>
            <w:noWrap/>
            <w:vAlign w:val="bottom"/>
            <w:hideMark/>
          </w:tcPr>
          <w:p w14:paraId="576D01E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26,434</w:t>
            </w:r>
          </w:p>
        </w:tc>
        <w:tc>
          <w:tcPr>
            <w:tcW w:w="851" w:type="dxa"/>
            <w:tcBorders>
              <w:top w:val="nil"/>
              <w:left w:val="nil"/>
              <w:bottom w:val="nil"/>
              <w:right w:val="nil"/>
            </w:tcBorders>
            <w:shd w:val="clear" w:color="auto" w:fill="auto"/>
            <w:noWrap/>
            <w:vAlign w:val="bottom"/>
            <w:hideMark/>
          </w:tcPr>
          <w:p w14:paraId="0BF01D2C"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24,279</w:t>
            </w:r>
          </w:p>
        </w:tc>
        <w:tc>
          <w:tcPr>
            <w:tcW w:w="851" w:type="dxa"/>
            <w:tcBorders>
              <w:top w:val="nil"/>
              <w:left w:val="nil"/>
              <w:bottom w:val="nil"/>
              <w:right w:val="nil"/>
            </w:tcBorders>
            <w:shd w:val="clear" w:color="auto" w:fill="F2F2F2" w:themeFill="background1" w:themeFillShade="F2"/>
            <w:noWrap/>
            <w:vAlign w:val="bottom"/>
            <w:hideMark/>
          </w:tcPr>
          <w:p w14:paraId="159BD15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15B9C9F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3861C1E"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10</w:t>
            </w:r>
          </w:p>
        </w:tc>
        <w:tc>
          <w:tcPr>
            <w:tcW w:w="851" w:type="dxa"/>
            <w:tcBorders>
              <w:top w:val="nil"/>
              <w:left w:val="nil"/>
              <w:bottom w:val="nil"/>
              <w:right w:val="nil"/>
            </w:tcBorders>
            <w:shd w:val="clear" w:color="auto" w:fill="auto"/>
            <w:noWrap/>
            <w:vAlign w:val="bottom"/>
            <w:hideMark/>
          </w:tcPr>
          <w:p w14:paraId="1AF1696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3A64E78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4C13542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56</w:t>
            </w:r>
          </w:p>
        </w:tc>
        <w:tc>
          <w:tcPr>
            <w:tcW w:w="851" w:type="dxa"/>
            <w:tcBorders>
              <w:top w:val="nil"/>
              <w:left w:val="nil"/>
              <w:bottom w:val="nil"/>
              <w:right w:val="nil"/>
            </w:tcBorders>
            <w:shd w:val="clear" w:color="auto" w:fill="F2F2F2" w:themeFill="background1" w:themeFillShade="F2"/>
            <w:noWrap/>
            <w:vAlign w:val="bottom"/>
            <w:hideMark/>
          </w:tcPr>
          <w:p w14:paraId="1C912149"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26,986</w:t>
            </w:r>
          </w:p>
        </w:tc>
        <w:tc>
          <w:tcPr>
            <w:tcW w:w="851" w:type="dxa"/>
            <w:tcBorders>
              <w:top w:val="nil"/>
              <w:left w:val="nil"/>
              <w:bottom w:val="nil"/>
              <w:right w:val="nil"/>
            </w:tcBorders>
            <w:shd w:val="clear" w:color="auto" w:fill="auto"/>
            <w:noWrap/>
            <w:vAlign w:val="bottom"/>
            <w:hideMark/>
          </w:tcPr>
          <w:p w14:paraId="06B6A65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26,936</w:t>
            </w:r>
          </w:p>
        </w:tc>
      </w:tr>
      <w:tr w:rsidR="00E8726E" w:rsidRPr="007E3257" w14:paraId="4DB4A799" w14:textId="77777777" w:rsidTr="007E3257">
        <w:tc>
          <w:tcPr>
            <w:tcW w:w="3791" w:type="dxa"/>
            <w:tcBorders>
              <w:top w:val="nil"/>
              <w:left w:val="nil"/>
              <w:bottom w:val="nil"/>
              <w:right w:val="nil"/>
            </w:tcBorders>
            <w:shd w:val="clear" w:color="auto" w:fill="auto"/>
            <w:vAlign w:val="bottom"/>
            <w:hideMark/>
          </w:tcPr>
          <w:p w14:paraId="1EDD9654"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Sales of goods and services (including fees)</w:t>
            </w:r>
          </w:p>
        </w:tc>
        <w:tc>
          <w:tcPr>
            <w:tcW w:w="850" w:type="dxa"/>
            <w:tcBorders>
              <w:top w:val="nil"/>
              <w:left w:val="nil"/>
              <w:bottom w:val="nil"/>
              <w:right w:val="nil"/>
            </w:tcBorders>
            <w:shd w:val="clear" w:color="auto" w:fill="F2F2F2" w:themeFill="background1" w:themeFillShade="F2"/>
            <w:noWrap/>
            <w:vAlign w:val="bottom"/>
            <w:hideMark/>
          </w:tcPr>
          <w:p w14:paraId="35DCD6F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19,853</w:t>
            </w:r>
          </w:p>
        </w:tc>
        <w:tc>
          <w:tcPr>
            <w:tcW w:w="851" w:type="dxa"/>
            <w:tcBorders>
              <w:top w:val="nil"/>
              <w:left w:val="nil"/>
              <w:bottom w:val="nil"/>
              <w:right w:val="nil"/>
            </w:tcBorders>
            <w:shd w:val="clear" w:color="auto" w:fill="auto"/>
            <w:noWrap/>
            <w:vAlign w:val="bottom"/>
            <w:hideMark/>
          </w:tcPr>
          <w:p w14:paraId="7430131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20,742</w:t>
            </w:r>
          </w:p>
        </w:tc>
        <w:tc>
          <w:tcPr>
            <w:tcW w:w="851" w:type="dxa"/>
            <w:tcBorders>
              <w:top w:val="nil"/>
              <w:left w:val="nil"/>
              <w:bottom w:val="nil"/>
              <w:right w:val="nil"/>
            </w:tcBorders>
            <w:shd w:val="clear" w:color="auto" w:fill="F2F2F2" w:themeFill="background1" w:themeFillShade="F2"/>
            <w:noWrap/>
            <w:vAlign w:val="bottom"/>
            <w:hideMark/>
          </w:tcPr>
          <w:p w14:paraId="7358D36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10,833</w:t>
            </w:r>
          </w:p>
        </w:tc>
        <w:tc>
          <w:tcPr>
            <w:tcW w:w="851" w:type="dxa"/>
            <w:tcBorders>
              <w:top w:val="nil"/>
              <w:left w:val="nil"/>
              <w:bottom w:val="nil"/>
              <w:right w:val="nil"/>
            </w:tcBorders>
            <w:shd w:val="clear" w:color="auto" w:fill="auto"/>
            <w:noWrap/>
            <w:vAlign w:val="bottom"/>
            <w:hideMark/>
          </w:tcPr>
          <w:p w14:paraId="31B43C3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11,385</w:t>
            </w:r>
          </w:p>
        </w:tc>
        <w:tc>
          <w:tcPr>
            <w:tcW w:w="851" w:type="dxa"/>
            <w:tcBorders>
              <w:top w:val="nil"/>
              <w:left w:val="nil"/>
              <w:bottom w:val="nil"/>
              <w:right w:val="nil"/>
            </w:tcBorders>
            <w:shd w:val="clear" w:color="auto" w:fill="F2F2F2" w:themeFill="background1" w:themeFillShade="F2"/>
            <w:noWrap/>
            <w:vAlign w:val="bottom"/>
            <w:hideMark/>
          </w:tcPr>
          <w:p w14:paraId="6A75E8C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19,725</w:t>
            </w:r>
          </w:p>
        </w:tc>
        <w:tc>
          <w:tcPr>
            <w:tcW w:w="851" w:type="dxa"/>
            <w:tcBorders>
              <w:top w:val="nil"/>
              <w:left w:val="nil"/>
              <w:bottom w:val="nil"/>
              <w:right w:val="nil"/>
            </w:tcBorders>
            <w:shd w:val="clear" w:color="auto" w:fill="auto"/>
            <w:noWrap/>
            <w:vAlign w:val="bottom"/>
            <w:hideMark/>
          </w:tcPr>
          <w:p w14:paraId="4871323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21,251</w:t>
            </w:r>
          </w:p>
        </w:tc>
        <w:tc>
          <w:tcPr>
            <w:tcW w:w="851" w:type="dxa"/>
            <w:tcBorders>
              <w:top w:val="nil"/>
              <w:left w:val="nil"/>
              <w:bottom w:val="nil"/>
              <w:right w:val="nil"/>
            </w:tcBorders>
            <w:shd w:val="clear" w:color="auto" w:fill="F2F2F2" w:themeFill="background1" w:themeFillShade="F2"/>
            <w:noWrap/>
            <w:vAlign w:val="bottom"/>
            <w:hideMark/>
          </w:tcPr>
          <w:p w14:paraId="399FC90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w:t>
            </w:r>
          </w:p>
        </w:tc>
        <w:tc>
          <w:tcPr>
            <w:tcW w:w="851" w:type="dxa"/>
            <w:tcBorders>
              <w:top w:val="nil"/>
              <w:left w:val="nil"/>
              <w:bottom w:val="nil"/>
              <w:right w:val="nil"/>
            </w:tcBorders>
            <w:shd w:val="clear" w:color="auto" w:fill="auto"/>
            <w:noWrap/>
            <w:vAlign w:val="bottom"/>
            <w:hideMark/>
          </w:tcPr>
          <w:p w14:paraId="41F0376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3</w:t>
            </w:r>
          </w:p>
        </w:tc>
        <w:tc>
          <w:tcPr>
            <w:tcW w:w="851" w:type="dxa"/>
            <w:tcBorders>
              <w:top w:val="nil"/>
              <w:left w:val="nil"/>
              <w:bottom w:val="nil"/>
              <w:right w:val="nil"/>
            </w:tcBorders>
            <w:shd w:val="clear" w:color="auto" w:fill="F2F2F2" w:themeFill="background1" w:themeFillShade="F2"/>
            <w:noWrap/>
            <w:vAlign w:val="bottom"/>
            <w:hideMark/>
          </w:tcPr>
          <w:p w14:paraId="378B7D02"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7,687</w:t>
            </w:r>
          </w:p>
        </w:tc>
        <w:tc>
          <w:tcPr>
            <w:tcW w:w="851" w:type="dxa"/>
            <w:tcBorders>
              <w:top w:val="nil"/>
              <w:left w:val="nil"/>
              <w:bottom w:val="nil"/>
              <w:right w:val="nil"/>
            </w:tcBorders>
            <w:shd w:val="clear" w:color="auto" w:fill="auto"/>
            <w:noWrap/>
            <w:vAlign w:val="bottom"/>
            <w:hideMark/>
          </w:tcPr>
          <w:p w14:paraId="7D478DD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7,190</w:t>
            </w:r>
          </w:p>
        </w:tc>
        <w:tc>
          <w:tcPr>
            <w:tcW w:w="851" w:type="dxa"/>
            <w:tcBorders>
              <w:top w:val="nil"/>
              <w:left w:val="nil"/>
              <w:bottom w:val="nil"/>
              <w:right w:val="nil"/>
            </w:tcBorders>
            <w:shd w:val="clear" w:color="auto" w:fill="F2F2F2" w:themeFill="background1" w:themeFillShade="F2"/>
            <w:noWrap/>
            <w:vAlign w:val="bottom"/>
            <w:hideMark/>
          </w:tcPr>
          <w:p w14:paraId="3D19625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55</w:t>
            </w:r>
          </w:p>
        </w:tc>
        <w:tc>
          <w:tcPr>
            <w:tcW w:w="851" w:type="dxa"/>
            <w:tcBorders>
              <w:top w:val="nil"/>
              <w:left w:val="nil"/>
              <w:bottom w:val="nil"/>
              <w:right w:val="nil"/>
            </w:tcBorders>
            <w:shd w:val="clear" w:color="auto" w:fill="auto"/>
            <w:noWrap/>
            <w:vAlign w:val="bottom"/>
            <w:hideMark/>
          </w:tcPr>
          <w:p w14:paraId="11DDCF50"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60</w:t>
            </w:r>
          </w:p>
        </w:tc>
        <w:tc>
          <w:tcPr>
            <w:tcW w:w="851" w:type="dxa"/>
            <w:tcBorders>
              <w:top w:val="nil"/>
              <w:left w:val="nil"/>
              <w:bottom w:val="nil"/>
              <w:right w:val="nil"/>
            </w:tcBorders>
            <w:shd w:val="clear" w:color="auto" w:fill="F2F2F2" w:themeFill="background1" w:themeFillShade="F2"/>
            <w:noWrap/>
            <w:vAlign w:val="bottom"/>
            <w:hideMark/>
          </w:tcPr>
          <w:p w14:paraId="0566FCA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58,155</w:t>
            </w:r>
          </w:p>
        </w:tc>
        <w:tc>
          <w:tcPr>
            <w:tcW w:w="851" w:type="dxa"/>
            <w:tcBorders>
              <w:top w:val="nil"/>
              <w:left w:val="nil"/>
              <w:bottom w:val="nil"/>
              <w:right w:val="nil"/>
            </w:tcBorders>
            <w:shd w:val="clear" w:color="auto" w:fill="auto"/>
            <w:noWrap/>
            <w:vAlign w:val="bottom"/>
            <w:hideMark/>
          </w:tcPr>
          <w:p w14:paraId="5AF6EB7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60,631</w:t>
            </w:r>
          </w:p>
        </w:tc>
      </w:tr>
      <w:tr w:rsidR="00E8726E" w:rsidRPr="007E3257" w14:paraId="161A6F74" w14:textId="77777777" w:rsidTr="007E3257">
        <w:tc>
          <w:tcPr>
            <w:tcW w:w="3791" w:type="dxa"/>
            <w:tcBorders>
              <w:top w:val="nil"/>
              <w:left w:val="nil"/>
              <w:bottom w:val="nil"/>
              <w:right w:val="nil"/>
            </w:tcBorders>
            <w:shd w:val="clear" w:color="auto" w:fill="auto"/>
            <w:noWrap/>
            <w:vAlign w:val="bottom"/>
            <w:hideMark/>
          </w:tcPr>
          <w:p w14:paraId="268E7139"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Other income</w:t>
            </w:r>
          </w:p>
        </w:tc>
        <w:tc>
          <w:tcPr>
            <w:tcW w:w="850" w:type="dxa"/>
            <w:tcBorders>
              <w:top w:val="nil"/>
              <w:left w:val="nil"/>
              <w:bottom w:val="nil"/>
              <w:right w:val="nil"/>
            </w:tcBorders>
            <w:shd w:val="clear" w:color="auto" w:fill="F2F2F2" w:themeFill="background1" w:themeFillShade="F2"/>
            <w:noWrap/>
            <w:vAlign w:val="bottom"/>
            <w:hideMark/>
          </w:tcPr>
          <w:p w14:paraId="419A6CF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62</w:t>
            </w:r>
          </w:p>
        </w:tc>
        <w:tc>
          <w:tcPr>
            <w:tcW w:w="851" w:type="dxa"/>
            <w:tcBorders>
              <w:top w:val="nil"/>
              <w:left w:val="nil"/>
              <w:bottom w:val="nil"/>
              <w:right w:val="nil"/>
            </w:tcBorders>
            <w:shd w:val="clear" w:color="auto" w:fill="auto"/>
            <w:noWrap/>
            <w:vAlign w:val="bottom"/>
            <w:hideMark/>
          </w:tcPr>
          <w:p w14:paraId="5C53816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59</w:t>
            </w:r>
          </w:p>
        </w:tc>
        <w:tc>
          <w:tcPr>
            <w:tcW w:w="851" w:type="dxa"/>
            <w:tcBorders>
              <w:top w:val="nil"/>
              <w:left w:val="nil"/>
              <w:bottom w:val="nil"/>
              <w:right w:val="nil"/>
            </w:tcBorders>
            <w:shd w:val="clear" w:color="auto" w:fill="F2F2F2" w:themeFill="background1" w:themeFillShade="F2"/>
            <w:noWrap/>
            <w:vAlign w:val="bottom"/>
            <w:hideMark/>
          </w:tcPr>
          <w:p w14:paraId="0A98D47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145</w:t>
            </w:r>
          </w:p>
        </w:tc>
        <w:tc>
          <w:tcPr>
            <w:tcW w:w="851" w:type="dxa"/>
            <w:tcBorders>
              <w:top w:val="nil"/>
              <w:left w:val="nil"/>
              <w:bottom w:val="nil"/>
              <w:right w:val="nil"/>
            </w:tcBorders>
            <w:shd w:val="clear" w:color="auto" w:fill="auto"/>
            <w:noWrap/>
            <w:vAlign w:val="bottom"/>
            <w:hideMark/>
          </w:tcPr>
          <w:p w14:paraId="241BB6F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79</w:t>
            </w:r>
          </w:p>
        </w:tc>
        <w:tc>
          <w:tcPr>
            <w:tcW w:w="851" w:type="dxa"/>
            <w:tcBorders>
              <w:top w:val="nil"/>
              <w:left w:val="nil"/>
              <w:bottom w:val="nil"/>
              <w:right w:val="nil"/>
            </w:tcBorders>
            <w:shd w:val="clear" w:color="auto" w:fill="F2F2F2" w:themeFill="background1" w:themeFillShade="F2"/>
            <w:noWrap/>
            <w:vAlign w:val="bottom"/>
            <w:hideMark/>
          </w:tcPr>
          <w:p w14:paraId="5647047C"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1,925</w:t>
            </w:r>
          </w:p>
        </w:tc>
        <w:tc>
          <w:tcPr>
            <w:tcW w:w="851" w:type="dxa"/>
            <w:tcBorders>
              <w:top w:val="nil"/>
              <w:left w:val="nil"/>
              <w:bottom w:val="nil"/>
              <w:right w:val="nil"/>
            </w:tcBorders>
            <w:shd w:val="clear" w:color="auto" w:fill="auto"/>
            <w:noWrap/>
            <w:vAlign w:val="bottom"/>
            <w:hideMark/>
          </w:tcPr>
          <w:p w14:paraId="7D83F25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1,984</w:t>
            </w:r>
          </w:p>
        </w:tc>
        <w:tc>
          <w:tcPr>
            <w:tcW w:w="851" w:type="dxa"/>
            <w:tcBorders>
              <w:top w:val="nil"/>
              <w:left w:val="nil"/>
              <w:bottom w:val="nil"/>
              <w:right w:val="nil"/>
            </w:tcBorders>
            <w:shd w:val="clear" w:color="auto" w:fill="F2F2F2" w:themeFill="background1" w:themeFillShade="F2"/>
            <w:noWrap/>
            <w:vAlign w:val="bottom"/>
            <w:hideMark/>
          </w:tcPr>
          <w:p w14:paraId="49F4157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33E97D9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F838BCE"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14972D0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06A78BE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783</w:t>
            </w:r>
          </w:p>
        </w:tc>
        <w:tc>
          <w:tcPr>
            <w:tcW w:w="851" w:type="dxa"/>
            <w:tcBorders>
              <w:top w:val="nil"/>
              <w:left w:val="nil"/>
              <w:bottom w:val="nil"/>
              <w:right w:val="nil"/>
            </w:tcBorders>
            <w:shd w:val="clear" w:color="auto" w:fill="auto"/>
            <w:noWrap/>
            <w:vAlign w:val="bottom"/>
            <w:hideMark/>
          </w:tcPr>
          <w:p w14:paraId="64AE403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854</w:t>
            </w:r>
          </w:p>
        </w:tc>
        <w:tc>
          <w:tcPr>
            <w:tcW w:w="851" w:type="dxa"/>
            <w:tcBorders>
              <w:top w:val="nil"/>
              <w:left w:val="nil"/>
              <w:bottom w:val="nil"/>
              <w:right w:val="nil"/>
            </w:tcBorders>
            <w:shd w:val="clear" w:color="auto" w:fill="F2F2F2" w:themeFill="background1" w:themeFillShade="F2"/>
            <w:noWrap/>
            <w:vAlign w:val="bottom"/>
            <w:hideMark/>
          </w:tcPr>
          <w:p w14:paraId="0BE2FD3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2,916</w:t>
            </w:r>
          </w:p>
        </w:tc>
        <w:tc>
          <w:tcPr>
            <w:tcW w:w="851" w:type="dxa"/>
            <w:tcBorders>
              <w:top w:val="nil"/>
              <w:left w:val="nil"/>
              <w:bottom w:val="nil"/>
              <w:right w:val="nil"/>
            </w:tcBorders>
            <w:shd w:val="clear" w:color="auto" w:fill="auto"/>
            <w:noWrap/>
            <w:vAlign w:val="bottom"/>
            <w:hideMark/>
          </w:tcPr>
          <w:p w14:paraId="1E17E78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2,976</w:t>
            </w:r>
          </w:p>
        </w:tc>
      </w:tr>
      <w:tr w:rsidR="00E8726E" w:rsidRPr="007E3257" w14:paraId="6985A5C7" w14:textId="77777777" w:rsidTr="007E3257">
        <w:tc>
          <w:tcPr>
            <w:tcW w:w="3791" w:type="dxa"/>
            <w:tcBorders>
              <w:top w:val="single" w:sz="4" w:space="0" w:color="auto"/>
              <w:left w:val="nil"/>
              <w:bottom w:val="single" w:sz="4" w:space="0" w:color="auto"/>
              <w:right w:val="nil"/>
            </w:tcBorders>
            <w:shd w:val="clear" w:color="auto" w:fill="auto"/>
            <w:vAlign w:val="bottom"/>
            <w:hideMark/>
          </w:tcPr>
          <w:p w14:paraId="0F327236"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Total administered income from transactions</w:t>
            </w:r>
          </w:p>
        </w:tc>
        <w:tc>
          <w:tcPr>
            <w:tcW w:w="850" w:type="dxa"/>
            <w:tcBorders>
              <w:top w:val="single" w:sz="4" w:space="0" w:color="auto"/>
              <w:left w:val="nil"/>
              <w:bottom w:val="single" w:sz="4" w:space="0" w:color="auto"/>
              <w:right w:val="nil"/>
            </w:tcBorders>
            <w:shd w:val="clear" w:color="auto" w:fill="F2F2F2" w:themeFill="background1" w:themeFillShade="F2"/>
            <w:noWrap/>
            <w:vAlign w:val="bottom"/>
            <w:hideMark/>
          </w:tcPr>
          <w:p w14:paraId="1D54368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19,940</w:t>
            </w:r>
          </w:p>
        </w:tc>
        <w:tc>
          <w:tcPr>
            <w:tcW w:w="851" w:type="dxa"/>
            <w:tcBorders>
              <w:top w:val="single" w:sz="4" w:space="0" w:color="auto"/>
              <w:left w:val="nil"/>
              <w:bottom w:val="single" w:sz="4" w:space="0" w:color="auto"/>
              <w:right w:val="nil"/>
            </w:tcBorders>
            <w:shd w:val="clear" w:color="auto" w:fill="auto"/>
            <w:noWrap/>
            <w:vAlign w:val="bottom"/>
            <w:hideMark/>
          </w:tcPr>
          <w:p w14:paraId="42BC48E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20,820</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4C46D0A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11,495</w:t>
            </w:r>
          </w:p>
        </w:tc>
        <w:tc>
          <w:tcPr>
            <w:tcW w:w="851" w:type="dxa"/>
            <w:tcBorders>
              <w:top w:val="single" w:sz="4" w:space="0" w:color="auto"/>
              <w:left w:val="nil"/>
              <w:bottom w:val="single" w:sz="4" w:space="0" w:color="auto"/>
              <w:right w:val="nil"/>
            </w:tcBorders>
            <w:shd w:val="clear" w:color="auto" w:fill="auto"/>
            <w:noWrap/>
            <w:vAlign w:val="bottom"/>
            <w:hideMark/>
          </w:tcPr>
          <w:p w14:paraId="53BEF8EC"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14,046</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60604B4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84,241</w:t>
            </w:r>
          </w:p>
        </w:tc>
        <w:tc>
          <w:tcPr>
            <w:tcW w:w="851" w:type="dxa"/>
            <w:tcBorders>
              <w:top w:val="single" w:sz="4" w:space="0" w:color="auto"/>
              <w:left w:val="nil"/>
              <w:bottom w:val="single" w:sz="4" w:space="0" w:color="auto"/>
              <w:right w:val="nil"/>
            </w:tcBorders>
            <w:shd w:val="clear" w:color="auto" w:fill="auto"/>
            <w:noWrap/>
            <w:vAlign w:val="bottom"/>
            <w:hideMark/>
          </w:tcPr>
          <w:p w14:paraId="6935B37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86,164</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4C31FA8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w:t>
            </w:r>
          </w:p>
        </w:tc>
        <w:tc>
          <w:tcPr>
            <w:tcW w:w="851" w:type="dxa"/>
            <w:tcBorders>
              <w:top w:val="single" w:sz="4" w:space="0" w:color="auto"/>
              <w:left w:val="nil"/>
              <w:bottom w:val="single" w:sz="4" w:space="0" w:color="auto"/>
              <w:right w:val="nil"/>
            </w:tcBorders>
            <w:shd w:val="clear" w:color="auto" w:fill="auto"/>
            <w:noWrap/>
            <w:vAlign w:val="bottom"/>
            <w:hideMark/>
          </w:tcPr>
          <w:p w14:paraId="3464C5E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190976A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7,697</w:t>
            </w:r>
          </w:p>
        </w:tc>
        <w:tc>
          <w:tcPr>
            <w:tcW w:w="851" w:type="dxa"/>
            <w:tcBorders>
              <w:top w:val="single" w:sz="4" w:space="0" w:color="auto"/>
              <w:left w:val="nil"/>
              <w:bottom w:val="single" w:sz="4" w:space="0" w:color="auto"/>
              <w:right w:val="nil"/>
            </w:tcBorders>
            <w:shd w:val="clear" w:color="auto" w:fill="auto"/>
            <w:noWrap/>
            <w:vAlign w:val="bottom"/>
            <w:hideMark/>
          </w:tcPr>
          <w:p w14:paraId="1B1AAE6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7,190</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69A274C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838</w:t>
            </w:r>
          </w:p>
        </w:tc>
        <w:tc>
          <w:tcPr>
            <w:tcW w:w="851" w:type="dxa"/>
            <w:tcBorders>
              <w:top w:val="single" w:sz="4" w:space="0" w:color="auto"/>
              <w:left w:val="nil"/>
              <w:bottom w:val="single" w:sz="4" w:space="0" w:color="auto"/>
              <w:right w:val="nil"/>
            </w:tcBorders>
            <w:shd w:val="clear" w:color="auto" w:fill="auto"/>
            <w:noWrap/>
            <w:vAlign w:val="bottom"/>
            <w:hideMark/>
          </w:tcPr>
          <w:p w14:paraId="186790D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969</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582CAD6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124,213</w:t>
            </w:r>
          </w:p>
        </w:tc>
        <w:tc>
          <w:tcPr>
            <w:tcW w:w="851" w:type="dxa"/>
            <w:tcBorders>
              <w:top w:val="single" w:sz="4" w:space="0" w:color="auto"/>
              <w:left w:val="nil"/>
              <w:bottom w:val="single" w:sz="4" w:space="0" w:color="auto"/>
              <w:right w:val="nil"/>
            </w:tcBorders>
            <w:shd w:val="clear" w:color="auto" w:fill="auto"/>
            <w:noWrap/>
            <w:vAlign w:val="bottom"/>
            <w:hideMark/>
          </w:tcPr>
          <w:p w14:paraId="4504F05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129,192</w:t>
            </w:r>
          </w:p>
        </w:tc>
      </w:tr>
      <w:tr w:rsidR="00E8726E" w:rsidRPr="007E3257" w14:paraId="49A26F72" w14:textId="77777777" w:rsidTr="007E3257">
        <w:tc>
          <w:tcPr>
            <w:tcW w:w="3791" w:type="dxa"/>
            <w:tcBorders>
              <w:top w:val="nil"/>
              <w:left w:val="nil"/>
              <w:bottom w:val="nil"/>
              <w:right w:val="nil"/>
            </w:tcBorders>
            <w:shd w:val="clear" w:color="auto" w:fill="auto"/>
            <w:noWrap/>
            <w:vAlign w:val="bottom"/>
            <w:hideMark/>
          </w:tcPr>
          <w:p w14:paraId="4735B183" w14:textId="77777777" w:rsidR="00E8726E" w:rsidRPr="007E3257" w:rsidRDefault="00E8726E" w:rsidP="00E8726E">
            <w:pPr>
              <w:widowControl/>
              <w:jc w:val="right"/>
              <w:rPr>
                <w:rFonts w:eastAsia="Times New Roman" w:cs="Arial"/>
                <w:b/>
                <w:bCs/>
                <w:sz w:val="18"/>
                <w:szCs w:val="18"/>
                <w:lang w:val="en-AU" w:eastAsia="en-AU"/>
              </w:rPr>
            </w:pPr>
          </w:p>
        </w:tc>
        <w:tc>
          <w:tcPr>
            <w:tcW w:w="850" w:type="dxa"/>
            <w:tcBorders>
              <w:top w:val="nil"/>
              <w:left w:val="nil"/>
              <w:bottom w:val="nil"/>
              <w:right w:val="nil"/>
            </w:tcBorders>
            <w:shd w:val="clear" w:color="auto" w:fill="F2F2F2" w:themeFill="background1" w:themeFillShade="F2"/>
            <w:noWrap/>
            <w:vAlign w:val="bottom"/>
            <w:hideMark/>
          </w:tcPr>
          <w:p w14:paraId="71E7CFD8"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651D88D4"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3917147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4579F9B1"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736CE5EC"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33BD7AC8"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071C21C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5D497276"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65B9138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082EE2C9"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09BEEA1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7C2799F2"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1649C31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26CE0BAB"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4D00A479" w14:textId="77777777" w:rsidTr="007E3257">
        <w:tc>
          <w:tcPr>
            <w:tcW w:w="3791" w:type="dxa"/>
            <w:tcBorders>
              <w:top w:val="nil"/>
              <w:left w:val="nil"/>
              <w:bottom w:val="nil"/>
              <w:right w:val="nil"/>
            </w:tcBorders>
            <w:shd w:val="clear" w:color="auto" w:fill="auto"/>
            <w:noWrap/>
            <w:vAlign w:val="bottom"/>
            <w:hideMark/>
          </w:tcPr>
          <w:p w14:paraId="779A3776"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Administered expenses from transactions</w:t>
            </w:r>
          </w:p>
        </w:tc>
        <w:tc>
          <w:tcPr>
            <w:tcW w:w="850" w:type="dxa"/>
            <w:tcBorders>
              <w:top w:val="nil"/>
              <w:left w:val="nil"/>
              <w:bottom w:val="nil"/>
              <w:right w:val="nil"/>
            </w:tcBorders>
            <w:shd w:val="clear" w:color="auto" w:fill="F2F2F2" w:themeFill="background1" w:themeFillShade="F2"/>
            <w:noWrap/>
            <w:vAlign w:val="bottom"/>
            <w:hideMark/>
          </w:tcPr>
          <w:p w14:paraId="724E9BE8"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4CBFFECE"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7C9EF17C"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78A31B47"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245A6F1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3C64F91C"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08B577A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34BBD1EE"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24715AE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2BB8EF51"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70C1AE0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513DED7A"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4FCC3E4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697F2022"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7EF0C8F4" w14:textId="77777777" w:rsidTr="007E3257">
        <w:tc>
          <w:tcPr>
            <w:tcW w:w="3791" w:type="dxa"/>
            <w:tcBorders>
              <w:top w:val="nil"/>
              <w:left w:val="nil"/>
              <w:bottom w:val="nil"/>
              <w:right w:val="nil"/>
            </w:tcBorders>
            <w:shd w:val="clear" w:color="auto" w:fill="auto"/>
            <w:noWrap/>
            <w:vAlign w:val="bottom"/>
            <w:hideMark/>
          </w:tcPr>
          <w:p w14:paraId="2CB293EB"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Payments into the Consolidated Fund</w:t>
            </w:r>
          </w:p>
        </w:tc>
        <w:tc>
          <w:tcPr>
            <w:tcW w:w="850" w:type="dxa"/>
            <w:tcBorders>
              <w:top w:val="nil"/>
              <w:left w:val="nil"/>
              <w:bottom w:val="nil"/>
              <w:right w:val="nil"/>
            </w:tcBorders>
            <w:shd w:val="clear" w:color="auto" w:fill="F2F2F2" w:themeFill="background1" w:themeFillShade="F2"/>
            <w:noWrap/>
            <w:vAlign w:val="bottom"/>
            <w:hideMark/>
          </w:tcPr>
          <w:p w14:paraId="59E16FA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(19,853)</w:t>
            </w:r>
          </w:p>
        </w:tc>
        <w:tc>
          <w:tcPr>
            <w:tcW w:w="851" w:type="dxa"/>
            <w:tcBorders>
              <w:top w:val="nil"/>
              <w:left w:val="nil"/>
              <w:bottom w:val="nil"/>
              <w:right w:val="nil"/>
            </w:tcBorders>
            <w:shd w:val="clear" w:color="auto" w:fill="auto"/>
            <w:noWrap/>
            <w:vAlign w:val="bottom"/>
            <w:hideMark/>
          </w:tcPr>
          <w:p w14:paraId="3885D00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(21,330)</w:t>
            </w:r>
          </w:p>
        </w:tc>
        <w:tc>
          <w:tcPr>
            <w:tcW w:w="851" w:type="dxa"/>
            <w:tcBorders>
              <w:top w:val="nil"/>
              <w:left w:val="nil"/>
              <w:bottom w:val="nil"/>
              <w:right w:val="nil"/>
            </w:tcBorders>
            <w:shd w:val="clear" w:color="auto" w:fill="F2F2F2" w:themeFill="background1" w:themeFillShade="F2"/>
            <w:noWrap/>
            <w:vAlign w:val="bottom"/>
            <w:hideMark/>
          </w:tcPr>
          <w:p w14:paraId="008AA5BE"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(10,833)</w:t>
            </w:r>
          </w:p>
        </w:tc>
        <w:tc>
          <w:tcPr>
            <w:tcW w:w="851" w:type="dxa"/>
            <w:tcBorders>
              <w:top w:val="nil"/>
              <w:left w:val="nil"/>
              <w:bottom w:val="nil"/>
              <w:right w:val="nil"/>
            </w:tcBorders>
            <w:shd w:val="clear" w:color="auto" w:fill="auto"/>
            <w:noWrap/>
            <w:vAlign w:val="bottom"/>
            <w:hideMark/>
          </w:tcPr>
          <w:p w14:paraId="62050D8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(11,385)</w:t>
            </w:r>
          </w:p>
        </w:tc>
        <w:tc>
          <w:tcPr>
            <w:tcW w:w="851" w:type="dxa"/>
            <w:tcBorders>
              <w:top w:val="nil"/>
              <w:left w:val="nil"/>
              <w:bottom w:val="nil"/>
              <w:right w:val="nil"/>
            </w:tcBorders>
            <w:shd w:val="clear" w:color="auto" w:fill="F2F2F2" w:themeFill="background1" w:themeFillShade="F2"/>
            <w:noWrap/>
            <w:vAlign w:val="bottom"/>
            <w:hideMark/>
          </w:tcPr>
          <w:p w14:paraId="76E544B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(19,687)</w:t>
            </w:r>
          </w:p>
        </w:tc>
        <w:tc>
          <w:tcPr>
            <w:tcW w:w="851" w:type="dxa"/>
            <w:tcBorders>
              <w:top w:val="nil"/>
              <w:left w:val="nil"/>
              <w:bottom w:val="nil"/>
              <w:right w:val="nil"/>
            </w:tcBorders>
            <w:shd w:val="clear" w:color="auto" w:fill="auto"/>
            <w:noWrap/>
            <w:vAlign w:val="bottom"/>
            <w:hideMark/>
          </w:tcPr>
          <w:p w14:paraId="548A2720"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(21,214)</w:t>
            </w:r>
          </w:p>
        </w:tc>
        <w:tc>
          <w:tcPr>
            <w:tcW w:w="851" w:type="dxa"/>
            <w:tcBorders>
              <w:top w:val="nil"/>
              <w:left w:val="nil"/>
              <w:bottom w:val="nil"/>
              <w:right w:val="nil"/>
            </w:tcBorders>
            <w:shd w:val="clear" w:color="auto" w:fill="F2F2F2" w:themeFill="background1" w:themeFillShade="F2"/>
            <w:noWrap/>
            <w:vAlign w:val="bottom"/>
            <w:hideMark/>
          </w:tcPr>
          <w:p w14:paraId="530BE03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noWrap/>
            <w:vAlign w:val="bottom"/>
            <w:hideMark/>
          </w:tcPr>
          <w:p w14:paraId="09A4DBB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48EF25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(7,687)</w:t>
            </w:r>
          </w:p>
        </w:tc>
        <w:tc>
          <w:tcPr>
            <w:tcW w:w="851" w:type="dxa"/>
            <w:tcBorders>
              <w:top w:val="nil"/>
              <w:left w:val="nil"/>
              <w:bottom w:val="nil"/>
              <w:right w:val="nil"/>
            </w:tcBorders>
            <w:shd w:val="clear" w:color="auto" w:fill="auto"/>
            <w:noWrap/>
            <w:vAlign w:val="bottom"/>
            <w:hideMark/>
          </w:tcPr>
          <w:p w14:paraId="4AF4108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(7,190)</w:t>
            </w:r>
          </w:p>
        </w:tc>
        <w:tc>
          <w:tcPr>
            <w:tcW w:w="851" w:type="dxa"/>
            <w:tcBorders>
              <w:top w:val="nil"/>
              <w:left w:val="nil"/>
              <w:bottom w:val="nil"/>
              <w:right w:val="nil"/>
            </w:tcBorders>
            <w:shd w:val="clear" w:color="auto" w:fill="F2F2F2" w:themeFill="background1" w:themeFillShade="F2"/>
            <w:noWrap/>
            <w:vAlign w:val="bottom"/>
            <w:hideMark/>
          </w:tcPr>
          <w:p w14:paraId="102A0C5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(29,819)</w:t>
            </w:r>
          </w:p>
        </w:tc>
        <w:tc>
          <w:tcPr>
            <w:tcW w:w="851" w:type="dxa"/>
            <w:tcBorders>
              <w:top w:val="nil"/>
              <w:left w:val="nil"/>
              <w:bottom w:val="nil"/>
              <w:right w:val="nil"/>
            </w:tcBorders>
            <w:shd w:val="clear" w:color="auto" w:fill="auto"/>
            <w:noWrap/>
            <w:vAlign w:val="bottom"/>
            <w:hideMark/>
          </w:tcPr>
          <w:p w14:paraId="38283987" w14:textId="005D345F"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(26,218)</w:t>
            </w:r>
            <w:r w:rsidR="003A3E90">
              <w:rPr>
                <w:rFonts w:eastAsia="Times New Roman" w:cs="Arial"/>
                <w:sz w:val="18"/>
                <w:szCs w:val="18"/>
                <w:vertAlign w:val="superscript"/>
                <w:lang w:val="en-AU" w:eastAsia="en-AU"/>
              </w:rPr>
              <w:t>(i)</w:t>
            </w:r>
          </w:p>
        </w:tc>
        <w:tc>
          <w:tcPr>
            <w:tcW w:w="851" w:type="dxa"/>
            <w:tcBorders>
              <w:top w:val="nil"/>
              <w:left w:val="nil"/>
              <w:bottom w:val="nil"/>
              <w:right w:val="nil"/>
            </w:tcBorders>
            <w:shd w:val="clear" w:color="auto" w:fill="F2F2F2" w:themeFill="background1" w:themeFillShade="F2"/>
            <w:noWrap/>
            <w:vAlign w:val="bottom"/>
            <w:hideMark/>
          </w:tcPr>
          <w:p w14:paraId="7A33B44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(87,880)</w:t>
            </w:r>
          </w:p>
        </w:tc>
        <w:tc>
          <w:tcPr>
            <w:tcW w:w="851" w:type="dxa"/>
            <w:tcBorders>
              <w:top w:val="nil"/>
              <w:left w:val="nil"/>
              <w:bottom w:val="nil"/>
              <w:right w:val="nil"/>
            </w:tcBorders>
            <w:shd w:val="clear" w:color="auto" w:fill="auto"/>
            <w:noWrap/>
            <w:vAlign w:val="bottom"/>
            <w:hideMark/>
          </w:tcPr>
          <w:p w14:paraId="2C98DA0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(87,337)</w:t>
            </w:r>
          </w:p>
        </w:tc>
      </w:tr>
      <w:tr w:rsidR="00E8726E" w:rsidRPr="007E3257" w14:paraId="79F7E01F" w14:textId="77777777" w:rsidTr="007E3257">
        <w:tc>
          <w:tcPr>
            <w:tcW w:w="3791" w:type="dxa"/>
            <w:tcBorders>
              <w:top w:val="nil"/>
              <w:left w:val="nil"/>
              <w:bottom w:val="nil"/>
              <w:right w:val="nil"/>
            </w:tcBorders>
            <w:shd w:val="clear" w:color="auto" w:fill="auto"/>
            <w:noWrap/>
            <w:vAlign w:val="bottom"/>
            <w:hideMark/>
          </w:tcPr>
          <w:p w14:paraId="765A425B"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Criminal injuries compensation</w:t>
            </w:r>
          </w:p>
        </w:tc>
        <w:tc>
          <w:tcPr>
            <w:tcW w:w="850" w:type="dxa"/>
            <w:tcBorders>
              <w:top w:val="nil"/>
              <w:left w:val="nil"/>
              <w:bottom w:val="nil"/>
              <w:right w:val="nil"/>
            </w:tcBorders>
            <w:shd w:val="clear" w:color="auto" w:fill="F2F2F2" w:themeFill="background1" w:themeFillShade="F2"/>
            <w:noWrap/>
            <w:vAlign w:val="bottom"/>
            <w:hideMark/>
          </w:tcPr>
          <w:p w14:paraId="7FB097D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34BEEE66"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BCC954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1288611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500CEE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(36,157)</w:t>
            </w:r>
          </w:p>
        </w:tc>
        <w:tc>
          <w:tcPr>
            <w:tcW w:w="851" w:type="dxa"/>
            <w:tcBorders>
              <w:top w:val="nil"/>
              <w:left w:val="nil"/>
              <w:bottom w:val="nil"/>
              <w:right w:val="nil"/>
            </w:tcBorders>
            <w:shd w:val="clear" w:color="auto" w:fill="auto"/>
            <w:noWrap/>
            <w:vAlign w:val="bottom"/>
            <w:hideMark/>
          </w:tcPr>
          <w:p w14:paraId="5B0F165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(39,426)</w:t>
            </w:r>
          </w:p>
        </w:tc>
        <w:tc>
          <w:tcPr>
            <w:tcW w:w="851" w:type="dxa"/>
            <w:tcBorders>
              <w:top w:val="nil"/>
              <w:left w:val="nil"/>
              <w:bottom w:val="nil"/>
              <w:right w:val="nil"/>
            </w:tcBorders>
            <w:shd w:val="clear" w:color="auto" w:fill="F2F2F2" w:themeFill="background1" w:themeFillShade="F2"/>
            <w:noWrap/>
            <w:vAlign w:val="bottom"/>
            <w:hideMark/>
          </w:tcPr>
          <w:p w14:paraId="6CD8E2F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57872180"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761CFF5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517CB69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3876E21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43CBFDD2"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03D531F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(36,157)</w:t>
            </w:r>
          </w:p>
        </w:tc>
        <w:tc>
          <w:tcPr>
            <w:tcW w:w="851" w:type="dxa"/>
            <w:tcBorders>
              <w:top w:val="nil"/>
              <w:left w:val="nil"/>
              <w:bottom w:val="nil"/>
              <w:right w:val="nil"/>
            </w:tcBorders>
            <w:shd w:val="clear" w:color="auto" w:fill="auto"/>
            <w:noWrap/>
            <w:vAlign w:val="bottom"/>
            <w:hideMark/>
          </w:tcPr>
          <w:p w14:paraId="24EB827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(39,426)</w:t>
            </w:r>
          </w:p>
        </w:tc>
      </w:tr>
      <w:tr w:rsidR="00E8726E" w:rsidRPr="007E3257" w14:paraId="02778056" w14:textId="77777777" w:rsidTr="007E3257">
        <w:tc>
          <w:tcPr>
            <w:tcW w:w="3791" w:type="dxa"/>
            <w:tcBorders>
              <w:top w:val="nil"/>
              <w:left w:val="nil"/>
              <w:bottom w:val="nil"/>
              <w:right w:val="nil"/>
            </w:tcBorders>
            <w:shd w:val="clear" w:color="auto" w:fill="auto"/>
            <w:noWrap/>
            <w:vAlign w:val="bottom"/>
            <w:hideMark/>
          </w:tcPr>
          <w:p w14:paraId="355DF282"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Other expenses</w:t>
            </w:r>
          </w:p>
        </w:tc>
        <w:tc>
          <w:tcPr>
            <w:tcW w:w="850" w:type="dxa"/>
            <w:tcBorders>
              <w:top w:val="nil"/>
              <w:left w:val="nil"/>
              <w:bottom w:val="nil"/>
              <w:right w:val="nil"/>
            </w:tcBorders>
            <w:shd w:val="clear" w:color="auto" w:fill="F2F2F2" w:themeFill="background1" w:themeFillShade="F2"/>
            <w:noWrap/>
            <w:vAlign w:val="bottom"/>
            <w:hideMark/>
          </w:tcPr>
          <w:p w14:paraId="702D38C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11E7CBB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047EDF8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783 </w:t>
            </w:r>
          </w:p>
        </w:tc>
        <w:tc>
          <w:tcPr>
            <w:tcW w:w="851" w:type="dxa"/>
            <w:tcBorders>
              <w:top w:val="nil"/>
              <w:left w:val="nil"/>
              <w:bottom w:val="nil"/>
              <w:right w:val="nil"/>
            </w:tcBorders>
            <w:shd w:val="clear" w:color="auto" w:fill="auto"/>
            <w:noWrap/>
            <w:vAlign w:val="bottom"/>
            <w:hideMark/>
          </w:tcPr>
          <w:p w14:paraId="12532DA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(1,260)</w:t>
            </w:r>
          </w:p>
        </w:tc>
        <w:tc>
          <w:tcPr>
            <w:tcW w:w="851" w:type="dxa"/>
            <w:tcBorders>
              <w:top w:val="nil"/>
              <w:left w:val="nil"/>
              <w:bottom w:val="nil"/>
              <w:right w:val="nil"/>
            </w:tcBorders>
            <w:shd w:val="clear" w:color="auto" w:fill="F2F2F2" w:themeFill="background1" w:themeFillShade="F2"/>
            <w:noWrap/>
            <w:vAlign w:val="bottom"/>
            <w:hideMark/>
          </w:tcPr>
          <w:p w14:paraId="1C0ACB5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(57)</w:t>
            </w:r>
          </w:p>
        </w:tc>
        <w:tc>
          <w:tcPr>
            <w:tcW w:w="851" w:type="dxa"/>
            <w:tcBorders>
              <w:top w:val="nil"/>
              <w:left w:val="nil"/>
              <w:bottom w:val="nil"/>
              <w:right w:val="nil"/>
            </w:tcBorders>
            <w:shd w:val="clear" w:color="auto" w:fill="auto"/>
            <w:noWrap/>
            <w:vAlign w:val="bottom"/>
            <w:hideMark/>
          </w:tcPr>
          <w:p w14:paraId="6528800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(73)</w:t>
            </w:r>
          </w:p>
        </w:tc>
        <w:tc>
          <w:tcPr>
            <w:tcW w:w="851" w:type="dxa"/>
            <w:tcBorders>
              <w:top w:val="nil"/>
              <w:left w:val="nil"/>
              <w:bottom w:val="nil"/>
              <w:right w:val="nil"/>
            </w:tcBorders>
            <w:shd w:val="clear" w:color="auto" w:fill="F2F2F2" w:themeFill="background1" w:themeFillShade="F2"/>
            <w:noWrap/>
            <w:vAlign w:val="bottom"/>
            <w:hideMark/>
          </w:tcPr>
          <w:p w14:paraId="5DC3A2A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noWrap/>
            <w:vAlign w:val="bottom"/>
            <w:hideMark/>
          </w:tcPr>
          <w:p w14:paraId="3544611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1B4CDF6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noWrap/>
            <w:vAlign w:val="bottom"/>
            <w:hideMark/>
          </w:tcPr>
          <w:p w14:paraId="6F2379E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noWrap/>
            <w:vAlign w:val="bottom"/>
            <w:hideMark/>
          </w:tcPr>
          <w:p w14:paraId="3F07E2E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(690)</w:t>
            </w:r>
          </w:p>
        </w:tc>
        <w:tc>
          <w:tcPr>
            <w:tcW w:w="851" w:type="dxa"/>
            <w:tcBorders>
              <w:top w:val="nil"/>
              <w:left w:val="nil"/>
              <w:bottom w:val="nil"/>
              <w:right w:val="nil"/>
            </w:tcBorders>
            <w:shd w:val="clear" w:color="auto" w:fill="auto"/>
            <w:noWrap/>
            <w:vAlign w:val="bottom"/>
            <w:hideMark/>
          </w:tcPr>
          <w:p w14:paraId="2C980E2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(804)</w:t>
            </w:r>
          </w:p>
        </w:tc>
        <w:tc>
          <w:tcPr>
            <w:tcW w:w="851" w:type="dxa"/>
            <w:tcBorders>
              <w:top w:val="nil"/>
              <w:left w:val="nil"/>
              <w:bottom w:val="nil"/>
              <w:right w:val="nil"/>
            </w:tcBorders>
            <w:shd w:val="clear" w:color="auto" w:fill="F2F2F2" w:themeFill="background1" w:themeFillShade="F2"/>
            <w:noWrap/>
            <w:vAlign w:val="bottom"/>
            <w:hideMark/>
          </w:tcPr>
          <w:p w14:paraId="6064F43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36</w:t>
            </w:r>
          </w:p>
        </w:tc>
        <w:tc>
          <w:tcPr>
            <w:tcW w:w="851" w:type="dxa"/>
            <w:tcBorders>
              <w:top w:val="nil"/>
              <w:left w:val="nil"/>
              <w:bottom w:val="nil"/>
              <w:right w:val="nil"/>
            </w:tcBorders>
            <w:shd w:val="clear" w:color="auto" w:fill="auto"/>
            <w:noWrap/>
            <w:vAlign w:val="bottom"/>
            <w:hideMark/>
          </w:tcPr>
          <w:p w14:paraId="1BFAE03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(2,137)</w:t>
            </w:r>
          </w:p>
        </w:tc>
      </w:tr>
      <w:tr w:rsidR="00E8726E" w:rsidRPr="007E3257" w14:paraId="2CA51F0B" w14:textId="77777777" w:rsidTr="007E3257">
        <w:tc>
          <w:tcPr>
            <w:tcW w:w="3791" w:type="dxa"/>
            <w:tcBorders>
              <w:top w:val="single" w:sz="4" w:space="0" w:color="auto"/>
              <w:left w:val="nil"/>
              <w:bottom w:val="single" w:sz="4" w:space="0" w:color="auto"/>
              <w:right w:val="nil"/>
            </w:tcBorders>
            <w:shd w:val="clear" w:color="auto" w:fill="auto"/>
            <w:vAlign w:val="bottom"/>
            <w:hideMark/>
          </w:tcPr>
          <w:p w14:paraId="3D831020"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Total administered expenses from transactions</w:t>
            </w:r>
          </w:p>
        </w:tc>
        <w:tc>
          <w:tcPr>
            <w:tcW w:w="850" w:type="dxa"/>
            <w:tcBorders>
              <w:top w:val="single" w:sz="4" w:space="0" w:color="auto"/>
              <w:left w:val="nil"/>
              <w:bottom w:val="single" w:sz="4" w:space="0" w:color="auto"/>
              <w:right w:val="nil"/>
            </w:tcBorders>
            <w:shd w:val="clear" w:color="auto" w:fill="F2F2F2" w:themeFill="background1" w:themeFillShade="F2"/>
            <w:noWrap/>
            <w:vAlign w:val="bottom"/>
            <w:hideMark/>
          </w:tcPr>
          <w:p w14:paraId="680E6DE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(19,853)</w:t>
            </w:r>
          </w:p>
        </w:tc>
        <w:tc>
          <w:tcPr>
            <w:tcW w:w="851" w:type="dxa"/>
            <w:tcBorders>
              <w:top w:val="single" w:sz="4" w:space="0" w:color="auto"/>
              <w:left w:val="nil"/>
              <w:bottom w:val="single" w:sz="4" w:space="0" w:color="auto"/>
              <w:right w:val="nil"/>
            </w:tcBorders>
            <w:shd w:val="clear" w:color="auto" w:fill="auto"/>
            <w:noWrap/>
            <w:vAlign w:val="bottom"/>
            <w:hideMark/>
          </w:tcPr>
          <w:p w14:paraId="0C9AEBF8"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(21,330)</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2E5B53A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(10,050)</w:t>
            </w:r>
          </w:p>
        </w:tc>
        <w:tc>
          <w:tcPr>
            <w:tcW w:w="851" w:type="dxa"/>
            <w:tcBorders>
              <w:top w:val="single" w:sz="4" w:space="0" w:color="auto"/>
              <w:left w:val="nil"/>
              <w:bottom w:val="single" w:sz="4" w:space="0" w:color="auto"/>
              <w:right w:val="nil"/>
            </w:tcBorders>
            <w:shd w:val="clear" w:color="auto" w:fill="auto"/>
            <w:noWrap/>
            <w:vAlign w:val="bottom"/>
            <w:hideMark/>
          </w:tcPr>
          <w:p w14:paraId="00A4D6E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(12,645)</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4ED44BD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(55,901)</w:t>
            </w:r>
          </w:p>
        </w:tc>
        <w:tc>
          <w:tcPr>
            <w:tcW w:w="851" w:type="dxa"/>
            <w:tcBorders>
              <w:top w:val="single" w:sz="4" w:space="0" w:color="auto"/>
              <w:left w:val="nil"/>
              <w:bottom w:val="single" w:sz="4" w:space="0" w:color="auto"/>
              <w:right w:val="nil"/>
            </w:tcBorders>
            <w:shd w:val="clear" w:color="auto" w:fill="auto"/>
            <w:noWrap/>
            <w:vAlign w:val="bottom"/>
            <w:hideMark/>
          </w:tcPr>
          <w:p w14:paraId="416DF8E8"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(60,712)</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32F2A90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noWrap/>
            <w:vAlign w:val="bottom"/>
            <w:hideMark/>
          </w:tcPr>
          <w:p w14:paraId="224A8B9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20D90B5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(7,687)</w:t>
            </w:r>
          </w:p>
        </w:tc>
        <w:tc>
          <w:tcPr>
            <w:tcW w:w="851" w:type="dxa"/>
            <w:tcBorders>
              <w:top w:val="single" w:sz="4" w:space="0" w:color="auto"/>
              <w:left w:val="nil"/>
              <w:bottom w:val="single" w:sz="4" w:space="0" w:color="auto"/>
              <w:right w:val="nil"/>
            </w:tcBorders>
            <w:shd w:val="clear" w:color="auto" w:fill="auto"/>
            <w:noWrap/>
            <w:vAlign w:val="bottom"/>
            <w:hideMark/>
          </w:tcPr>
          <w:p w14:paraId="41952EB9"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(7,190)</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132E3D6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(30,509)</w:t>
            </w:r>
          </w:p>
        </w:tc>
        <w:tc>
          <w:tcPr>
            <w:tcW w:w="851" w:type="dxa"/>
            <w:tcBorders>
              <w:top w:val="single" w:sz="4" w:space="0" w:color="auto"/>
              <w:left w:val="nil"/>
              <w:bottom w:val="single" w:sz="4" w:space="0" w:color="auto"/>
              <w:right w:val="nil"/>
            </w:tcBorders>
            <w:shd w:val="clear" w:color="auto" w:fill="auto"/>
            <w:noWrap/>
            <w:vAlign w:val="bottom"/>
            <w:hideMark/>
          </w:tcPr>
          <w:p w14:paraId="6FF79713"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(27,023)</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086BA63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(124,001)</w:t>
            </w:r>
          </w:p>
        </w:tc>
        <w:tc>
          <w:tcPr>
            <w:tcW w:w="851" w:type="dxa"/>
            <w:tcBorders>
              <w:top w:val="single" w:sz="4" w:space="0" w:color="auto"/>
              <w:left w:val="nil"/>
              <w:bottom w:val="single" w:sz="4" w:space="0" w:color="auto"/>
              <w:right w:val="nil"/>
            </w:tcBorders>
            <w:shd w:val="clear" w:color="auto" w:fill="auto"/>
            <w:noWrap/>
            <w:vAlign w:val="bottom"/>
            <w:hideMark/>
          </w:tcPr>
          <w:p w14:paraId="24D5798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(128,899)</w:t>
            </w:r>
          </w:p>
        </w:tc>
      </w:tr>
      <w:tr w:rsidR="00E8726E" w:rsidRPr="007E3257" w14:paraId="76BBA6F7" w14:textId="77777777" w:rsidTr="007E3257">
        <w:tc>
          <w:tcPr>
            <w:tcW w:w="3791" w:type="dxa"/>
            <w:tcBorders>
              <w:top w:val="nil"/>
              <w:left w:val="nil"/>
              <w:bottom w:val="nil"/>
              <w:right w:val="nil"/>
            </w:tcBorders>
            <w:shd w:val="clear" w:color="auto" w:fill="auto"/>
            <w:noWrap/>
            <w:vAlign w:val="bottom"/>
            <w:hideMark/>
          </w:tcPr>
          <w:p w14:paraId="55A4B665"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0" w:type="dxa"/>
            <w:tcBorders>
              <w:top w:val="nil"/>
              <w:left w:val="nil"/>
              <w:bottom w:val="nil"/>
              <w:right w:val="nil"/>
            </w:tcBorders>
            <w:shd w:val="clear" w:color="auto" w:fill="F2F2F2" w:themeFill="background1" w:themeFillShade="F2"/>
            <w:noWrap/>
            <w:vAlign w:val="bottom"/>
            <w:hideMark/>
          </w:tcPr>
          <w:p w14:paraId="2AF632E2"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420ADB0C"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3582381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5FAFD227"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771E1AA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58F15581"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3D6A11C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2939BA71"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26B25A2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2338EFCC"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5A541AF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679C0006"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noWrap/>
            <w:vAlign w:val="bottom"/>
            <w:hideMark/>
          </w:tcPr>
          <w:p w14:paraId="66B9D52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noWrap/>
            <w:vAlign w:val="bottom"/>
            <w:hideMark/>
          </w:tcPr>
          <w:p w14:paraId="0232ED06"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11815176" w14:textId="77777777" w:rsidTr="007E3257">
        <w:tc>
          <w:tcPr>
            <w:tcW w:w="3791" w:type="dxa"/>
            <w:tcBorders>
              <w:top w:val="single" w:sz="4" w:space="0" w:color="auto"/>
              <w:left w:val="nil"/>
              <w:bottom w:val="single" w:sz="4" w:space="0" w:color="auto"/>
              <w:right w:val="nil"/>
            </w:tcBorders>
            <w:shd w:val="clear" w:color="auto" w:fill="auto"/>
            <w:vAlign w:val="bottom"/>
            <w:hideMark/>
          </w:tcPr>
          <w:p w14:paraId="18013CE2"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Total administered net result from transactions (net operating balance)</w:t>
            </w:r>
          </w:p>
        </w:tc>
        <w:tc>
          <w:tcPr>
            <w:tcW w:w="850" w:type="dxa"/>
            <w:tcBorders>
              <w:top w:val="single" w:sz="4" w:space="0" w:color="auto"/>
              <w:left w:val="nil"/>
              <w:bottom w:val="single" w:sz="4" w:space="0" w:color="auto"/>
              <w:right w:val="nil"/>
            </w:tcBorders>
            <w:shd w:val="clear" w:color="auto" w:fill="F2F2F2" w:themeFill="background1" w:themeFillShade="F2"/>
            <w:vAlign w:val="bottom"/>
            <w:hideMark/>
          </w:tcPr>
          <w:p w14:paraId="02896AE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87</w:t>
            </w:r>
          </w:p>
        </w:tc>
        <w:tc>
          <w:tcPr>
            <w:tcW w:w="851" w:type="dxa"/>
            <w:tcBorders>
              <w:top w:val="single" w:sz="4" w:space="0" w:color="auto"/>
              <w:left w:val="nil"/>
              <w:bottom w:val="single" w:sz="4" w:space="0" w:color="auto"/>
              <w:right w:val="nil"/>
            </w:tcBorders>
            <w:shd w:val="clear" w:color="auto" w:fill="auto"/>
            <w:vAlign w:val="bottom"/>
            <w:hideMark/>
          </w:tcPr>
          <w:p w14:paraId="6CD7716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(510)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2026EA9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1,444</w:t>
            </w:r>
          </w:p>
        </w:tc>
        <w:tc>
          <w:tcPr>
            <w:tcW w:w="851" w:type="dxa"/>
            <w:tcBorders>
              <w:top w:val="single" w:sz="4" w:space="0" w:color="auto"/>
              <w:left w:val="nil"/>
              <w:bottom w:val="single" w:sz="4" w:space="0" w:color="auto"/>
              <w:right w:val="nil"/>
            </w:tcBorders>
            <w:shd w:val="clear" w:color="auto" w:fill="auto"/>
            <w:vAlign w:val="bottom"/>
            <w:hideMark/>
          </w:tcPr>
          <w:p w14:paraId="10038A9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1,401 </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72E87880"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28,341</w:t>
            </w:r>
          </w:p>
        </w:tc>
        <w:tc>
          <w:tcPr>
            <w:tcW w:w="851" w:type="dxa"/>
            <w:tcBorders>
              <w:top w:val="single" w:sz="4" w:space="0" w:color="auto"/>
              <w:left w:val="nil"/>
              <w:bottom w:val="single" w:sz="4" w:space="0" w:color="auto"/>
              <w:right w:val="nil"/>
            </w:tcBorders>
            <w:shd w:val="clear" w:color="auto" w:fill="auto"/>
            <w:vAlign w:val="bottom"/>
            <w:hideMark/>
          </w:tcPr>
          <w:p w14:paraId="5B63C8C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25,452 </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1E1B358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w:t>
            </w:r>
          </w:p>
        </w:tc>
        <w:tc>
          <w:tcPr>
            <w:tcW w:w="851" w:type="dxa"/>
            <w:tcBorders>
              <w:top w:val="single" w:sz="4" w:space="0" w:color="auto"/>
              <w:left w:val="nil"/>
              <w:bottom w:val="single" w:sz="4" w:space="0" w:color="auto"/>
              <w:right w:val="nil"/>
            </w:tcBorders>
            <w:shd w:val="clear" w:color="auto" w:fill="auto"/>
            <w:vAlign w:val="bottom"/>
            <w:hideMark/>
          </w:tcPr>
          <w:p w14:paraId="14E0E90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1357ECB0"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10</w:t>
            </w:r>
          </w:p>
        </w:tc>
        <w:tc>
          <w:tcPr>
            <w:tcW w:w="851" w:type="dxa"/>
            <w:tcBorders>
              <w:top w:val="single" w:sz="4" w:space="0" w:color="auto"/>
              <w:left w:val="nil"/>
              <w:bottom w:val="single" w:sz="4" w:space="0" w:color="auto"/>
              <w:right w:val="nil"/>
            </w:tcBorders>
            <w:shd w:val="clear" w:color="auto" w:fill="auto"/>
            <w:vAlign w:val="bottom"/>
            <w:hideMark/>
          </w:tcPr>
          <w:p w14:paraId="2F1FD230"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0 </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72CF426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(29,671)</w:t>
            </w:r>
          </w:p>
        </w:tc>
        <w:tc>
          <w:tcPr>
            <w:tcW w:w="851" w:type="dxa"/>
            <w:tcBorders>
              <w:top w:val="single" w:sz="4" w:space="0" w:color="auto"/>
              <w:left w:val="nil"/>
              <w:bottom w:val="single" w:sz="4" w:space="0" w:color="auto"/>
              <w:right w:val="nil"/>
            </w:tcBorders>
            <w:shd w:val="clear" w:color="auto" w:fill="auto"/>
            <w:vAlign w:val="bottom"/>
            <w:hideMark/>
          </w:tcPr>
          <w:p w14:paraId="1432F70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(26,053)</w:t>
            </w:r>
          </w:p>
        </w:tc>
        <w:tc>
          <w:tcPr>
            <w:tcW w:w="851" w:type="dxa"/>
            <w:tcBorders>
              <w:top w:val="single" w:sz="4" w:space="0" w:color="auto"/>
              <w:left w:val="nil"/>
              <w:bottom w:val="single" w:sz="4" w:space="0" w:color="auto"/>
              <w:right w:val="nil"/>
            </w:tcBorders>
            <w:shd w:val="clear" w:color="auto" w:fill="F2F2F2" w:themeFill="background1" w:themeFillShade="F2"/>
            <w:noWrap/>
            <w:vAlign w:val="bottom"/>
            <w:hideMark/>
          </w:tcPr>
          <w:p w14:paraId="023CB05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212</w:t>
            </w:r>
          </w:p>
        </w:tc>
        <w:tc>
          <w:tcPr>
            <w:tcW w:w="851" w:type="dxa"/>
            <w:tcBorders>
              <w:top w:val="single" w:sz="4" w:space="0" w:color="auto"/>
              <w:left w:val="nil"/>
              <w:bottom w:val="single" w:sz="4" w:space="0" w:color="auto"/>
              <w:right w:val="nil"/>
            </w:tcBorders>
            <w:shd w:val="clear" w:color="auto" w:fill="auto"/>
            <w:vAlign w:val="bottom"/>
            <w:hideMark/>
          </w:tcPr>
          <w:p w14:paraId="6D452AA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293</w:t>
            </w:r>
          </w:p>
        </w:tc>
      </w:tr>
      <w:tr w:rsidR="00E8726E" w:rsidRPr="007E3257" w14:paraId="526C347E" w14:textId="77777777" w:rsidTr="007E3257">
        <w:tc>
          <w:tcPr>
            <w:tcW w:w="3791" w:type="dxa"/>
            <w:tcBorders>
              <w:top w:val="nil"/>
              <w:left w:val="nil"/>
              <w:bottom w:val="nil"/>
              <w:right w:val="nil"/>
            </w:tcBorders>
            <w:shd w:val="clear" w:color="auto" w:fill="auto"/>
            <w:vAlign w:val="bottom"/>
            <w:hideMark/>
          </w:tcPr>
          <w:p w14:paraId="291EE6B9" w14:textId="77777777" w:rsidR="00E8726E" w:rsidRPr="007E3257" w:rsidRDefault="00E8726E" w:rsidP="00E8726E">
            <w:pPr>
              <w:widowControl/>
              <w:jc w:val="right"/>
              <w:rPr>
                <w:rFonts w:eastAsia="Times New Roman" w:cs="Arial"/>
                <w:b/>
                <w:bCs/>
                <w:sz w:val="18"/>
                <w:szCs w:val="18"/>
                <w:lang w:val="en-AU" w:eastAsia="en-AU"/>
              </w:rPr>
            </w:pPr>
          </w:p>
        </w:tc>
        <w:tc>
          <w:tcPr>
            <w:tcW w:w="850" w:type="dxa"/>
            <w:tcBorders>
              <w:top w:val="nil"/>
              <w:left w:val="nil"/>
              <w:bottom w:val="nil"/>
              <w:right w:val="nil"/>
            </w:tcBorders>
            <w:shd w:val="clear" w:color="auto" w:fill="F2F2F2" w:themeFill="background1" w:themeFillShade="F2"/>
            <w:vAlign w:val="bottom"/>
            <w:hideMark/>
          </w:tcPr>
          <w:p w14:paraId="21860C4B"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2E925EDB"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404DC79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02EE78AC"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11981449"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124EF809"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7A8E2EA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3B9FF3FD"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0260038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387545D7"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06050820"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0A1574E4"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74320A5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3EC2CE2C"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0E3B3562" w14:textId="77777777" w:rsidTr="007E3257">
        <w:tc>
          <w:tcPr>
            <w:tcW w:w="3791" w:type="dxa"/>
            <w:tcBorders>
              <w:top w:val="nil"/>
              <w:left w:val="nil"/>
              <w:bottom w:val="nil"/>
              <w:right w:val="nil"/>
            </w:tcBorders>
            <w:shd w:val="clear" w:color="auto" w:fill="auto"/>
            <w:vAlign w:val="bottom"/>
            <w:hideMark/>
          </w:tcPr>
          <w:p w14:paraId="1C269CB1"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Administered other economic flows</w:t>
            </w:r>
            <w:r w:rsidRPr="007E3257">
              <w:rPr>
                <w:rFonts w:eastAsia="Times New Roman" w:cs="Arial"/>
                <w:b/>
                <w:bCs/>
                <w:sz w:val="18"/>
                <w:szCs w:val="18"/>
                <w:lang w:val="en-AU" w:eastAsia="en-AU"/>
              </w:rPr>
              <w:br/>
              <w:t>included in administered net result</w:t>
            </w:r>
          </w:p>
        </w:tc>
        <w:tc>
          <w:tcPr>
            <w:tcW w:w="850" w:type="dxa"/>
            <w:tcBorders>
              <w:top w:val="nil"/>
              <w:left w:val="nil"/>
              <w:bottom w:val="nil"/>
              <w:right w:val="nil"/>
            </w:tcBorders>
            <w:shd w:val="clear" w:color="auto" w:fill="F2F2F2" w:themeFill="background1" w:themeFillShade="F2"/>
            <w:vAlign w:val="bottom"/>
            <w:hideMark/>
          </w:tcPr>
          <w:p w14:paraId="105600C1"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4E67A668"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7967C9C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1DB3F97C"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1C76D40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15AFE88F"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18796049"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036F9C0D"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6BC255C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196239FF"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685798D1"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038E7813"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0BA124D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400EAE22"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73FBA5E2" w14:textId="77777777" w:rsidTr="007E3257">
        <w:tc>
          <w:tcPr>
            <w:tcW w:w="3791" w:type="dxa"/>
            <w:tcBorders>
              <w:top w:val="nil"/>
              <w:left w:val="nil"/>
              <w:bottom w:val="nil"/>
              <w:right w:val="nil"/>
            </w:tcBorders>
            <w:shd w:val="clear" w:color="auto" w:fill="auto"/>
            <w:vAlign w:val="bottom"/>
            <w:hideMark/>
          </w:tcPr>
          <w:p w14:paraId="107B9AB7"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Net gain/(loss) on non-financial assets</w:t>
            </w:r>
          </w:p>
        </w:tc>
        <w:tc>
          <w:tcPr>
            <w:tcW w:w="850" w:type="dxa"/>
            <w:tcBorders>
              <w:top w:val="nil"/>
              <w:left w:val="nil"/>
              <w:bottom w:val="nil"/>
              <w:right w:val="nil"/>
            </w:tcBorders>
            <w:shd w:val="clear" w:color="auto" w:fill="F2F2F2" w:themeFill="background1" w:themeFillShade="F2"/>
            <w:vAlign w:val="bottom"/>
            <w:hideMark/>
          </w:tcPr>
          <w:p w14:paraId="70EB151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0595703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50FFE6A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044025E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2BFAE03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52787AE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730F5FA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2FD5A046"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vAlign w:val="bottom"/>
            <w:hideMark/>
          </w:tcPr>
          <w:p w14:paraId="31727B2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0FEBDD0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668AA55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6FF6C27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6890303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7E96A317"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r>
      <w:tr w:rsidR="00E8726E" w:rsidRPr="007E3257" w14:paraId="081AC4CF" w14:textId="77777777" w:rsidTr="007E3257">
        <w:tc>
          <w:tcPr>
            <w:tcW w:w="3791" w:type="dxa"/>
            <w:tcBorders>
              <w:top w:val="nil"/>
              <w:left w:val="nil"/>
              <w:bottom w:val="nil"/>
              <w:right w:val="nil"/>
            </w:tcBorders>
            <w:shd w:val="clear" w:color="auto" w:fill="auto"/>
            <w:noWrap/>
            <w:vAlign w:val="bottom"/>
            <w:hideMark/>
          </w:tcPr>
          <w:p w14:paraId="1817CB1C"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Net gain/(loss) on financial instruments</w:t>
            </w:r>
          </w:p>
        </w:tc>
        <w:tc>
          <w:tcPr>
            <w:tcW w:w="850" w:type="dxa"/>
            <w:tcBorders>
              <w:top w:val="nil"/>
              <w:left w:val="nil"/>
              <w:bottom w:val="nil"/>
              <w:right w:val="nil"/>
            </w:tcBorders>
            <w:shd w:val="clear" w:color="auto" w:fill="F2F2F2" w:themeFill="background1" w:themeFillShade="F2"/>
            <w:noWrap/>
            <w:vAlign w:val="bottom"/>
            <w:hideMark/>
          </w:tcPr>
          <w:p w14:paraId="63D7BC5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66609D1C"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237816A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noWrap/>
            <w:vAlign w:val="bottom"/>
            <w:hideMark/>
          </w:tcPr>
          <w:p w14:paraId="510A22E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0CEA5CD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15F7E11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61842D4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26C95CB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vAlign w:val="bottom"/>
            <w:hideMark/>
          </w:tcPr>
          <w:p w14:paraId="15F708F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411EAFF6"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515142DD"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357EF19A"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6207683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513562C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r>
      <w:tr w:rsidR="00E8726E" w:rsidRPr="007E3257" w14:paraId="461DB5FE" w14:textId="77777777" w:rsidTr="007E3257">
        <w:tc>
          <w:tcPr>
            <w:tcW w:w="3791" w:type="dxa"/>
            <w:tcBorders>
              <w:top w:val="nil"/>
              <w:left w:val="nil"/>
              <w:bottom w:val="nil"/>
              <w:right w:val="nil"/>
            </w:tcBorders>
            <w:shd w:val="clear" w:color="auto" w:fill="auto"/>
            <w:vAlign w:val="bottom"/>
            <w:hideMark/>
          </w:tcPr>
          <w:p w14:paraId="05FCF73E" w14:textId="77777777" w:rsidR="00E8726E" w:rsidRPr="007E3257" w:rsidRDefault="00E8726E" w:rsidP="00E8726E">
            <w:pPr>
              <w:widowControl/>
              <w:rPr>
                <w:rFonts w:eastAsia="Times New Roman" w:cs="Arial"/>
                <w:sz w:val="18"/>
                <w:szCs w:val="18"/>
                <w:lang w:val="en-AU" w:eastAsia="en-AU"/>
              </w:rPr>
            </w:pPr>
            <w:r w:rsidRPr="007E3257">
              <w:rPr>
                <w:rFonts w:eastAsia="Times New Roman" w:cs="Arial"/>
                <w:sz w:val="18"/>
                <w:szCs w:val="18"/>
                <w:lang w:val="en-AU" w:eastAsia="en-AU"/>
              </w:rPr>
              <w:t>Other gains/(losses) from other economic flows</w:t>
            </w:r>
          </w:p>
        </w:tc>
        <w:tc>
          <w:tcPr>
            <w:tcW w:w="850" w:type="dxa"/>
            <w:tcBorders>
              <w:top w:val="nil"/>
              <w:left w:val="nil"/>
              <w:bottom w:val="nil"/>
              <w:right w:val="nil"/>
            </w:tcBorders>
            <w:shd w:val="clear" w:color="auto" w:fill="F2F2F2" w:themeFill="background1" w:themeFillShade="F2"/>
            <w:noWrap/>
            <w:vAlign w:val="bottom"/>
            <w:hideMark/>
          </w:tcPr>
          <w:p w14:paraId="54A5C84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77016C4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0CA42F93"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noWrap/>
            <w:vAlign w:val="bottom"/>
            <w:hideMark/>
          </w:tcPr>
          <w:p w14:paraId="11C1C20B"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513DD6D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4C67F4C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4B2788F5"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46BDFE16"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F2F2F2" w:themeFill="background1" w:themeFillShade="F2"/>
            <w:vAlign w:val="bottom"/>
            <w:hideMark/>
          </w:tcPr>
          <w:p w14:paraId="01C97F18"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c>
          <w:tcPr>
            <w:tcW w:w="851" w:type="dxa"/>
            <w:tcBorders>
              <w:top w:val="nil"/>
              <w:left w:val="nil"/>
              <w:bottom w:val="nil"/>
              <w:right w:val="nil"/>
            </w:tcBorders>
            <w:shd w:val="clear" w:color="auto" w:fill="auto"/>
            <w:vAlign w:val="bottom"/>
            <w:hideMark/>
          </w:tcPr>
          <w:p w14:paraId="2A1D5AD1"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4331C604"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678659DF"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F2F2F2" w:themeFill="background1" w:themeFillShade="F2"/>
            <w:vAlign w:val="bottom"/>
            <w:hideMark/>
          </w:tcPr>
          <w:p w14:paraId="2832B8B9"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 xml:space="preserve">0 </w:t>
            </w:r>
          </w:p>
        </w:tc>
        <w:tc>
          <w:tcPr>
            <w:tcW w:w="851" w:type="dxa"/>
            <w:tcBorders>
              <w:top w:val="nil"/>
              <w:left w:val="nil"/>
              <w:bottom w:val="nil"/>
              <w:right w:val="nil"/>
            </w:tcBorders>
            <w:shd w:val="clear" w:color="auto" w:fill="auto"/>
            <w:vAlign w:val="bottom"/>
            <w:hideMark/>
          </w:tcPr>
          <w:p w14:paraId="3CE55C96" w14:textId="77777777" w:rsidR="00E8726E" w:rsidRPr="007E3257" w:rsidRDefault="00E8726E" w:rsidP="00E8726E">
            <w:pPr>
              <w:widowControl/>
              <w:jc w:val="right"/>
              <w:rPr>
                <w:rFonts w:eastAsia="Times New Roman" w:cs="Arial"/>
                <w:sz w:val="18"/>
                <w:szCs w:val="18"/>
                <w:lang w:val="en-AU" w:eastAsia="en-AU"/>
              </w:rPr>
            </w:pPr>
            <w:r w:rsidRPr="007E3257">
              <w:rPr>
                <w:rFonts w:eastAsia="Times New Roman" w:cs="Arial"/>
                <w:sz w:val="18"/>
                <w:szCs w:val="18"/>
                <w:lang w:val="en-AU" w:eastAsia="en-AU"/>
              </w:rPr>
              <w:t>0</w:t>
            </w:r>
          </w:p>
        </w:tc>
      </w:tr>
      <w:tr w:rsidR="00E8726E" w:rsidRPr="007E3257" w14:paraId="314CEB48" w14:textId="77777777" w:rsidTr="007E3257">
        <w:tc>
          <w:tcPr>
            <w:tcW w:w="3791" w:type="dxa"/>
            <w:tcBorders>
              <w:top w:val="single" w:sz="4" w:space="0" w:color="auto"/>
              <w:left w:val="nil"/>
              <w:bottom w:val="single" w:sz="4" w:space="0" w:color="auto"/>
              <w:right w:val="nil"/>
            </w:tcBorders>
            <w:shd w:val="clear" w:color="auto" w:fill="auto"/>
            <w:vAlign w:val="bottom"/>
            <w:hideMark/>
          </w:tcPr>
          <w:p w14:paraId="7CDBA065"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Total administered other economic flows</w:t>
            </w:r>
          </w:p>
        </w:tc>
        <w:tc>
          <w:tcPr>
            <w:tcW w:w="850" w:type="dxa"/>
            <w:tcBorders>
              <w:top w:val="single" w:sz="4" w:space="0" w:color="auto"/>
              <w:left w:val="nil"/>
              <w:bottom w:val="single" w:sz="4" w:space="0" w:color="auto"/>
              <w:right w:val="nil"/>
            </w:tcBorders>
            <w:shd w:val="clear" w:color="auto" w:fill="F2F2F2" w:themeFill="background1" w:themeFillShade="F2"/>
            <w:vAlign w:val="bottom"/>
            <w:hideMark/>
          </w:tcPr>
          <w:p w14:paraId="10A53BB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2DF0295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716F4E0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5611C87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03459B83"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206BAF3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5E2E3E9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2F23A3EF"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0554DE72"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23E66DF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5A16740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2A6EFB3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F2F2F2" w:themeFill="background1" w:themeFillShade="F2"/>
            <w:vAlign w:val="bottom"/>
            <w:hideMark/>
          </w:tcPr>
          <w:p w14:paraId="7EA7C39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c>
          <w:tcPr>
            <w:tcW w:w="851" w:type="dxa"/>
            <w:tcBorders>
              <w:top w:val="single" w:sz="4" w:space="0" w:color="auto"/>
              <w:left w:val="nil"/>
              <w:bottom w:val="single" w:sz="4" w:space="0" w:color="auto"/>
              <w:right w:val="nil"/>
            </w:tcBorders>
            <w:shd w:val="clear" w:color="auto" w:fill="auto"/>
            <w:vAlign w:val="bottom"/>
            <w:hideMark/>
          </w:tcPr>
          <w:p w14:paraId="05087A6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0</w:t>
            </w:r>
          </w:p>
        </w:tc>
      </w:tr>
      <w:tr w:rsidR="00E8726E" w:rsidRPr="007E3257" w14:paraId="1B5A4061" w14:textId="77777777" w:rsidTr="007E3257">
        <w:tc>
          <w:tcPr>
            <w:tcW w:w="3791" w:type="dxa"/>
            <w:tcBorders>
              <w:top w:val="nil"/>
              <w:left w:val="nil"/>
              <w:bottom w:val="nil"/>
              <w:right w:val="nil"/>
            </w:tcBorders>
            <w:shd w:val="clear" w:color="auto" w:fill="auto"/>
            <w:vAlign w:val="bottom"/>
            <w:hideMark/>
          </w:tcPr>
          <w:p w14:paraId="6EEAFA87" w14:textId="77777777" w:rsidR="00E8726E" w:rsidRPr="007E3257" w:rsidRDefault="00E8726E" w:rsidP="00E8726E">
            <w:pPr>
              <w:widowControl/>
              <w:jc w:val="right"/>
              <w:rPr>
                <w:rFonts w:eastAsia="Times New Roman" w:cs="Arial"/>
                <w:b/>
                <w:bCs/>
                <w:sz w:val="18"/>
                <w:szCs w:val="18"/>
                <w:lang w:val="en-AU" w:eastAsia="en-AU"/>
              </w:rPr>
            </w:pPr>
          </w:p>
        </w:tc>
        <w:tc>
          <w:tcPr>
            <w:tcW w:w="850" w:type="dxa"/>
            <w:tcBorders>
              <w:top w:val="nil"/>
              <w:left w:val="nil"/>
              <w:bottom w:val="nil"/>
              <w:right w:val="nil"/>
            </w:tcBorders>
            <w:shd w:val="clear" w:color="auto" w:fill="F2F2F2" w:themeFill="background1" w:themeFillShade="F2"/>
            <w:vAlign w:val="bottom"/>
            <w:hideMark/>
          </w:tcPr>
          <w:p w14:paraId="4799F0EC"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77BC6C84" w14:textId="77777777" w:rsidR="00E8726E" w:rsidRPr="007E3257" w:rsidRDefault="00E8726E" w:rsidP="00E8726E">
            <w:pPr>
              <w:widowControl/>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129BFB8B"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050DB314"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799BC6D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68288910"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761F0BF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201BFFAB"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6D2C084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4D467EBC"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2478BE5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472B442F" w14:textId="77777777" w:rsidR="00E8726E" w:rsidRPr="007E3257" w:rsidRDefault="00E8726E" w:rsidP="00E8726E">
            <w:pPr>
              <w:widowControl/>
              <w:jc w:val="right"/>
              <w:rPr>
                <w:rFonts w:eastAsia="Times New Roman" w:cs="Arial"/>
                <w:b/>
                <w:bCs/>
                <w:sz w:val="18"/>
                <w:szCs w:val="18"/>
                <w:lang w:val="en-AU" w:eastAsia="en-AU"/>
              </w:rPr>
            </w:pPr>
          </w:p>
        </w:tc>
        <w:tc>
          <w:tcPr>
            <w:tcW w:w="851" w:type="dxa"/>
            <w:tcBorders>
              <w:top w:val="nil"/>
              <w:left w:val="nil"/>
              <w:bottom w:val="nil"/>
              <w:right w:val="nil"/>
            </w:tcBorders>
            <w:shd w:val="clear" w:color="auto" w:fill="F2F2F2" w:themeFill="background1" w:themeFillShade="F2"/>
            <w:vAlign w:val="bottom"/>
            <w:hideMark/>
          </w:tcPr>
          <w:p w14:paraId="61E38F78"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w:t>
            </w:r>
          </w:p>
        </w:tc>
        <w:tc>
          <w:tcPr>
            <w:tcW w:w="851" w:type="dxa"/>
            <w:tcBorders>
              <w:top w:val="nil"/>
              <w:left w:val="nil"/>
              <w:bottom w:val="nil"/>
              <w:right w:val="nil"/>
            </w:tcBorders>
            <w:shd w:val="clear" w:color="auto" w:fill="auto"/>
            <w:vAlign w:val="bottom"/>
            <w:hideMark/>
          </w:tcPr>
          <w:p w14:paraId="7203EAF9" w14:textId="77777777" w:rsidR="00E8726E" w:rsidRPr="007E3257" w:rsidRDefault="00E8726E" w:rsidP="00E8726E">
            <w:pPr>
              <w:widowControl/>
              <w:jc w:val="right"/>
              <w:rPr>
                <w:rFonts w:eastAsia="Times New Roman" w:cs="Arial"/>
                <w:b/>
                <w:bCs/>
                <w:sz w:val="18"/>
                <w:szCs w:val="18"/>
                <w:lang w:val="en-AU" w:eastAsia="en-AU"/>
              </w:rPr>
            </w:pPr>
          </w:p>
        </w:tc>
      </w:tr>
      <w:tr w:rsidR="00E8726E" w:rsidRPr="007E3257" w14:paraId="4E942B0E" w14:textId="77777777" w:rsidTr="007E3257">
        <w:tc>
          <w:tcPr>
            <w:tcW w:w="3791" w:type="dxa"/>
            <w:tcBorders>
              <w:top w:val="single" w:sz="4" w:space="0" w:color="auto"/>
              <w:left w:val="nil"/>
              <w:bottom w:val="single" w:sz="8" w:space="0" w:color="auto"/>
              <w:right w:val="nil"/>
            </w:tcBorders>
            <w:shd w:val="clear" w:color="auto" w:fill="auto"/>
            <w:noWrap/>
            <w:vAlign w:val="bottom"/>
            <w:hideMark/>
          </w:tcPr>
          <w:p w14:paraId="70648EB2" w14:textId="77777777" w:rsidR="00E8726E" w:rsidRPr="007E3257" w:rsidRDefault="00E8726E" w:rsidP="00E8726E">
            <w:pPr>
              <w:widowControl/>
              <w:rPr>
                <w:rFonts w:eastAsia="Times New Roman" w:cs="Arial"/>
                <w:b/>
                <w:bCs/>
                <w:sz w:val="18"/>
                <w:szCs w:val="18"/>
                <w:lang w:val="en-AU" w:eastAsia="en-AU"/>
              </w:rPr>
            </w:pPr>
            <w:r w:rsidRPr="007E3257">
              <w:rPr>
                <w:rFonts w:eastAsia="Times New Roman" w:cs="Arial"/>
                <w:b/>
                <w:bCs/>
                <w:sz w:val="18"/>
                <w:szCs w:val="18"/>
                <w:lang w:val="en-AU" w:eastAsia="en-AU"/>
              </w:rPr>
              <w:t>Total administered  net result</w:t>
            </w:r>
          </w:p>
        </w:tc>
        <w:tc>
          <w:tcPr>
            <w:tcW w:w="850" w:type="dxa"/>
            <w:tcBorders>
              <w:top w:val="single" w:sz="4" w:space="0" w:color="auto"/>
              <w:left w:val="nil"/>
              <w:bottom w:val="single" w:sz="8" w:space="0" w:color="auto"/>
              <w:right w:val="nil"/>
            </w:tcBorders>
            <w:shd w:val="clear" w:color="auto" w:fill="F2F2F2" w:themeFill="background1" w:themeFillShade="F2"/>
            <w:noWrap/>
            <w:vAlign w:val="bottom"/>
            <w:hideMark/>
          </w:tcPr>
          <w:p w14:paraId="5CC32B1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87</w:t>
            </w:r>
          </w:p>
        </w:tc>
        <w:tc>
          <w:tcPr>
            <w:tcW w:w="851" w:type="dxa"/>
            <w:tcBorders>
              <w:top w:val="single" w:sz="4" w:space="0" w:color="auto"/>
              <w:left w:val="nil"/>
              <w:bottom w:val="single" w:sz="8" w:space="0" w:color="auto"/>
              <w:right w:val="nil"/>
            </w:tcBorders>
            <w:shd w:val="clear" w:color="auto" w:fill="auto"/>
            <w:noWrap/>
            <w:vAlign w:val="bottom"/>
            <w:hideMark/>
          </w:tcPr>
          <w:p w14:paraId="4659D97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(510)</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7FF89393"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1,444</w:t>
            </w:r>
          </w:p>
        </w:tc>
        <w:tc>
          <w:tcPr>
            <w:tcW w:w="851" w:type="dxa"/>
            <w:tcBorders>
              <w:top w:val="single" w:sz="4" w:space="0" w:color="auto"/>
              <w:left w:val="nil"/>
              <w:bottom w:val="single" w:sz="8" w:space="0" w:color="auto"/>
              <w:right w:val="nil"/>
            </w:tcBorders>
            <w:shd w:val="clear" w:color="auto" w:fill="auto"/>
            <w:noWrap/>
            <w:vAlign w:val="bottom"/>
            <w:hideMark/>
          </w:tcPr>
          <w:p w14:paraId="7E427D70"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1,401 </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57D32873"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28,341</w:t>
            </w:r>
          </w:p>
        </w:tc>
        <w:tc>
          <w:tcPr>
            <w:tcW w:w="851" w:type="dxa"/>
            <w:tcBorders>
              <w:top w:val="single" w:sz="4" w:space="0" w:color="auto"/>
              <w:left w:val="nil"/>
              <w:bottom w:val="single" w:sz="8" w:space="0" w:color="auto"/>
              <w:right w:val="nil"/>
            </w:tcBorders>
            <w:shd w:val="clear" w:color="auto" w:fill="auto"/>
            <w:noWrap/>
            <w:vAlign w:val="bottom"/>
            <w:hideMark/>
          </w:tcPr>
          <w:p w14:paraId="5AC399DE"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25,452 </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1CF2CE8A"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w:t>
            </w:r>
          </w:p>
        </w:tc>
        <w:tc>
          <w:tcPr>
            <w:tcW w:w="851" w:type="dxa"/>
            <w:tcBorders>
              <w:top w:val="single" w:sz="4" w:space="0" w:color="auto"/>
              <w:left w:val="nil"/>
              <w:bottom w:val="single" w:sz="8" w:space="0" w:color="auto"/>
              <w:right w:val="nil"/>
            </w:tcBorders>
            <w:shd w:val="clear" w:color="auto" w:fill="auto"/>
            <w:noWrap/>
            <w:vAlign w:val="bottom"/>
            <w:hideMark/>
          </w:tcPr>
          <w:p w14:paraId="29EA4566"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3</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1B75158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10</w:t>
            </w:r>
          </w:p>
        </w:tc>
        <w:tc>
          <w:tcPr>
            <w:tcW w:w="851" w:type="dxa"/>
            <w:tcBorders>
              <w:top w:val="single" w:sz="4" w:space="0" w:color="auto"/>
              <w:left w:val="nil"/>
              <w:bottom w:val="single" w:sz="8" w:space="0" w:color="auto"/>
              <w:right w:val="nil"/>
            </w:tcBorders>
            <w:shd w:val="clear" w:color="auto" w:fill="auto"/>
            <w:noWrap/>
            <w:vAlign w:val="bottom"/>
            <w:hideMark/>
          </w:tcPr>
          <w:p w14:paraId="75C87E3D"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 xml:space="preserve">0 </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279FD6F5"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(29,671)</w:t>
            </w:r>
          </w:p>
        </w:tc>
        <w:tc>
          <w:tcPr>
            <w:tcW w:w="851" w:type="dxa"/>
            <w:tcBorders>
              <w:top w:val="single" w:sz="4" w:space="0" w:color="auto"/>
              <w:left w:val="nil"/>
              <w:bottom w:val="single" w:sz="8" w:space="0" w:color="auto"/>
              <w:right w:val="nil"/>
            </w:tcBorders>
            <w:shd w:val="clear" w:color="auto" w:fill="auto"/>
            <w:noWrap/>
            <w:vAlign w:val="bottom"/>
            <w:hideMark/>
          </w:tcPr>
          <w:p w14:paraId="3A0644F4"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(26,053)</w:t>
            </w:r>
          </w:p>
        </w:tc>
        <w:tc>
          <w:tcPr>
            <w:tcW w:w="851" w:type="dxa"/>
            <w:tcBorders>
              <w:top w:val="single" w:sz="4" w:space="0" w:color="auto"/>
              <w:left w:val="nil"/>
              <w:bottom w:val="single" w:sz="8" w:space="0" w:color="auto"/>
              <w:right w:val="nil"/>
            </w:tcBorders>
            <w:shd w:val="clear" w:color="auto" w:fill="F2F2F2" w:themeFill="background1" w:themeFillShade="F2"/>
            <w:noWrap/>
            <w:vAlign w:val="bottom"/>
            <w:hideMark/>
          </w:tcPr>
          <w:p w14:paraId="1D90173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212</w:t>
            </w:r>
          </w:p>
        </w:tc>
        <w:tc>
          <w:tcPr>
            <w:tcW w:w="851" w:type="dxa"/>
            <w:tcBorders>
              <w:top w:val="single" w:sz="4" w:space="0" w:color="auto"/>
              <w:left w:val="nil"/>
              <w:bottom w:val="single" w:sz="8" w:space="0" w:color="auto"/>
              <w:right w:val="nil"/>
            </w:tcBorders>
            <w:shd w:val="clear" w:color="auto" w:fill="auto"/>
            <w:noWrap/>
            <w:vAlign w:val="bottom"/>
            <w:hideMark/>
          </w:tcPr>
          <w:p w14:paraId="3BD752E7" w14:textId="77777777" w:rsidR="00E8726E" w:rsidRPr="007E3257" w:rsidRDefault="00E8726E" w:rsidP="00E8726E">
            <w:pPr>
              <w:widowControl/>
              <w:jc w:val="right"/>
              <w:rPr>
                <w:rFonts w:eastAsia="Times New Roman" w:cs="Arial"/>
                <w:b/>
                <w:bCs/>
                <w:sz w:val="18"/>
                <w:szCs w:val="18"/>
                <w:lang w:val="en-AU" w:eastAsia="en-AU"/>
              </w:rPr>
            </w:pPr>
            <w:r w:rsidRPr="007E3257">
              <w:rPr>
                <w:rFonts w:eastAsia="Times New Roman" w:cs="Arial"/>
                <w:b/>
                <w:bCs/>
                <w:sz w:val="18"/>
                <w:szCs w:val="18"/>
                <w:lang w:val="en-AU" w:eastAsia="en-AU"/>
              </w:rPr>
              <w:t>293</w:t>
            </w:r>
          </w:p>
        </w:tc>
      </w:tr>
    </w:tbl>
    <w:p w14:paraId="5A6A8226" w14:textId="77777777" w:rsidR="00E8726E" w:rsidRDefault="00E8726E" w:rsidP="00E8726E"/>
    <w:p w14:paraId="297B8FE2" w14:textId="77777777" w:rsidR="005A619D" w:rsidRDefault="005A619D" w:rsidP="005A619D">
      <w:pPr>
        <w:pStyle w:val="Notesheading"/>
      </w:pPr>
      <w:r>
        <w:t>Note</w:t>
      </w:r>
    </w:p>
    <w:p w14:paraId="2316E398" w14:textId="4E8591AA" w:rsidR="005A619D" w:rsidRDefault="005A619D" w:rsidP="005A619D">
      <w:pPr>
        <w:pStyle w:val="Notes"/>
      </w:pPr>
      <w:r>
        <w:t>(i)</w:t>
      </w:r>
      <w:r>
        <w:tab/>
        <w:t>Payments into the Consolidated Fund by Jurisdiction Services relates to fines and other income paid on behalf of the jurisdictions.</w:t>
      </w:r>
    </w:p>
    <w:tbl>
      <w:tblPr>
        <w:tblW w:w="0" w:type="auto"/>
        <w:tblLayout w:type="fixed"/>
        <w:tblCellMar>
          <w:left w:w="28" w:type="dxa"/>
          <w:right w:w="28" w:type="dxa"/>
        </w:tblCellMar>
        <w:tblLook w:val="04A0" w:firstRow="1" w:lastRow="0" w:firstColumn="1" w:lastColumn="0" w:noHBand="0" w:noVBand="1"/>
      </w:tblPr>
      <w:tblGrid>
        <w:gridCol w:w="3791"/>
        <w:gridCol w:w="850"/>
        <w:gridCol w:w="851"/>
        <w:gridCol w:w="851"/>
        <w:gridCol w:w="851"/>
        <w:gridCol w:w="851"/>
        <w:gridCol w:w="851"/>
        <w:gridCol w:w="851"/>
        <w:gridCol w:w="851"/>
        <w:gridCol w:w="851"/>
        <w:gridCol w:w="851"/>
        <w:gridCol w:w="851"/>
        <w:gridCol w:w="851"/>
        <w:gridCol w:w="851"/>
        <w:gridCol w:w="851"/>
      </w:tblGrid>
      <w:tr w:rsidR="005A619D" w:rsidRPr="007E3257" w14:paraId="53001EE2" w14:textId="77777777" w:rsidTr="00D37DD5">
        <w:tc>
          <w:tcPr>
            <w:tcW w:w="3791" w:type="dxa"/>
            <w:tcBorders>
              <w:top w:val="nil"/>
              <w:left w:val="nil"/>
              <w:bottom w:val="nil"/>
              <w:right w:val="nil"/>
            </w:tcBorders>
            <w:shd w:val="clear" w:color="auto" w:fill="auto"/>
            <w:noWrap/>
            <w:vAlign w:val="bottom"/>
            <w:hideMark/>
          </w:tcPr>
          <w:p w14:paraId="1B14AC36" w14:textId="77777777" w:rsidR="005A619D" w:rsidRPr="007E3257" w:rsidRDefault="005A619D" w:rsidP="00D37DD5">
            <w:pPr>
              <w:widowControl/>
              <w:rPr>
                <w:rFonts w:eastAsia="Times New Roman" w:cs="Arial"/>
                <w:sz w:val="18"/>
                <w:szCs w:val="18"/>
                <w:lang w:val="en-AU" w:eastAsia="en-AU"/>
              </w:rPr>
            </w:pPr>
          </w:p>
        </w:tc>
        <w:tc>
          <w:tcPr>
            <w:tcW w:w="1701" w:type="dxa"/>
            <w:gridSpan w:val="2"/>
            <w:tcBorders>
              <w:top w:val="nil"/>
              <w:left w:val="nil"/>
              <w:bottom w:val="nil"/>
              <w:right w:val="nil"/>
            </w:tcBorders>
            <w:shd w:val="clear" w:color="auto" w:fill="auto"/>
            <w:vAlign w:val="bottom"/>
            <w:hideMark/>
          </w:tcPr>
          <w:p w14:paraId="031F47EC"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Supreme Court of Victoria </w:t>
            </w:r>
          </w:p>
        </w:tc>
        <w:tc>
          <w:tcPr>
            <w:tcW w:w="1702" w:type="dxa"/>
            <w:gridSpan w:val="2"/>
            <w:tcBorders>
              <w:top w:val="nil"/>
              <w:left w:val="nil"/>
              <w:bottom w:val="nil"/>
              <w:right w:val="nil"/>
            </w:tcBorders>
            <w:shd w:val="clear" w:color="auto" w:fill="auto"/>
            <w:vAlign w:val="bottom"/>
            <w:hideMark/>
          </w:tcPr>
          <w:p w14:paraId="6216D3F7"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County Court of Victoria</w:t>
            </w:r>
          </w:p>
        </w:tc>
        <w:tc>
          <w:tcPr>
            <w:tcW w:w="1702" w:type="dxa"/>
            <w:gridSpan w:val="2"/>
            <w:tcBorders>
              <w:top w:val="nil"/>
              <w:left w:val="nil"/>
              <w:bottom w:val="nil"/>
              <w:right w:val="nil"/>
            </w:tcBorders>
            <w:shd w:val="clear" w:color="auto" w:fill="auto"/>
            <w:vAlign w:val="bottom"/>
            <w:hideMark/>
          </w:tcPr>
          <w:p w14:paraId="20CEA385"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Magistrates' Court of Victoria</w:t>
            </w:r>
          </w:p>
        </w:tc>
        <w:tc>
          <w:tcPr>
            <w:tcW w:w="1702" w:type="dxa"/>
            <w:gridSpan w:val="2"/>
            <w:tcBorders>
              <w:top w:val="nil"/>
              <w:left w:val="nil"/>
              <w:bottom w:val="nil"/>
              <w:right w:val="nil"/>
            </w:tcBorders>
            <w:shd w:val="clear" w:color="auto" w:fill="auto"/>
            <w:vAlign w:val="bottom"/>
            <w:hideMark/>
          </w:tcPr>
          <w:p w14:paraId="3263E84E"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Children's Court of Victoria</w:t>
            </w:r>
          </w:p>
        </w:tc>
        <w:tc>
          <w:tcPr>
            <w:tcW w:w="1702" w:type="dxa"/>
            <w:gridSpan w:val="2"/>
            <w:tcBorders>
              <w:top w:val="nil"/>
              <w:left w:val="nil"/>
              <w:bottom w:val="nil"/>
              <w:right w:val="nil"/>
            </w:tcBorders>
            <w:shd w:val="clear" w:color="auto" w:fill="auto"/>
            <w:vAlign w:val="bottom"/>
            <w:hideMark/>
          </w:tcPr>
          <w:p w14:paraId="3DD3BAA6"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Victorian Civil &amp; Administrative Tribunal</w:t>
            </w:r>
          </w:p>
        </w:tc>
        <w:tc>
          <w:tcPr>
            <w:tcW w:w="1702" w:type="dxa"/>
            <w:gridSpan w:val="2"/>
            <w:tcBorders>
              <w:top w:val="nil"/>
              <w:left w:val="nil"/>
              <w:bottom w:val="nil"/>
              <w:right w:val="nil"/>
            </w:tcBorders>
            <w:shd w:val="clear" w:color="auto" w:fill="auto"/>
            <w:vAlign w:val="bottom"/>
            <w:hideMark/>
          </w:tcPr>
          <w:p w14:paraId="7EAC42A0"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Jurisdiction Services</w:t>
            </w:r>
          </w:p>
        </w:tc>
        <w:tc>
          <w:tcPr>
            <w:tcW w:w="1702" w:type="dxa"/>
            <w:gridSpan w:val="2"/>
            <w:tcBorders>
              <w:top w:val="nil"/>
              <w:left w:val="nil"/>
              <w:bottom w:val="nil"/>
              <w:right w:val="nil"/>
            </w:tcBorders>
            <w:shd w:val="clear" w:color="auto" w:fill="auto"/>
            <w:noWrap/>
            <w:vAlign w:val="bottom"/>
            <w:hideMark/>
          </w:tcPr>
          <w:p w14:paraId="3184E98A"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Total</w:t>
            </w:r>
          </w:p>
        </w:tc>
      </w:tr>
      <w:tr w:rsidR="005A619D" w:rsidRPr="007E3257" w14:paraId="57C761C3" w14:textId="77777777" w:rsidTr="00D37DD5">
        <w:tc>
          <w:tcPr>
            <w:tcW w:w="3791" w:type="dxa"/>
            <w:tcBorders>
              <w:top w:val="nil"/>
              <w:left w:val="nil"/>
              <w:bottom w:val="single" w:sz="4" w:space="0" w:color="auto"/>
              <w:right w:val="nil"/>
            </w:tcBorders>
            <w:shd w:val="clear" w:color="auto" w:fill="auto"/>
            <w:noWrap/>
            <w:vAlign w:val="bottom"/>
            <w:hideMark/>
          </w:tcPr>
          <w:p w14:paraId="46ADB671" w14:textId="77777777" w:rsidR="005A619D" w:rsidRPr="007E3257" w:rsidRDefault="005A619D" w:rsidP="00D37DD5">
            <w:pPr>
              <w:widowControl/>
              <w:rPr>
                <w:rFonts w:eastAsia="Times New Roman" w:cs="Arial"/>
                <w:sz w:val="18"/>
                <w:szCs w:val="18"/>
                <w:lang w:val="en-AU" w:eastAsia="en-AU"/>
              </w:rPr>
            </w:pPr>
            <w:r w:rsidRPr="007E3257">
              <w:rPr>
                <w:rFonts w:eastAsia="Times New Roman" w:cs="Arial"/>
                <w:sz w:val="18"/>
                <w:szCs w:val="18"/>
                <w:lang w:val="en-AU" w:eastAsia="en-AU"/>
              </w:rPr>
              <w:t> </w:t>
            </w:r>
          </w:p>
        </w:tc>
        <w:tc>
          <w:tcPr>
            <w:tcW w:w="850" w:type="dxa"/>
            <w:tcBorders>
              <w:top w:val="nil"/>
              <w:left w:val="nil"/>
              <w:bottom w:val="single" w:sz="4" w:space="0" w:color="auto"/>
              <w:right w:val="nil"/>
            </w:tcBorders>
            <w:shd w:val="clear" w:color="auto" w:fill="F2F2F2" w:themeFill="background1" w:themeFillShade="F2"/>
            <w:vAlign w:val="bottom"/>
            <w:hideMark/>
          </w:tcPr>
          <w:p w14:paraId="113CEDF0"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2016</w:t>
            </w:r>
            <w:r w:rsidRPr="007E3257">
              <w:rPr>
                <w:rFonts w:eastAsia="Times New Roman" w:cs="Arial"/>
                <w:b/>
                <w:bCs/>
                <w:sz w:val="18"/>
                <w:szCs w:val="18"/>
                <w:lang w:val="en-AU" w:eastAsia="en-AU"/>
              </w:rPr>
              <w:br/>
              <w:t>$'000</w:t>
            </w:r>
          </w:p>
        </w:tc>
        <w:tc>
          <w:tcPr>
            <w:tcW w:w="851" w:type="dxa"/>
            <w:tcBorders>
              <w:top w:val="nil"/>
              <w:left w:val="nil"/>
              <w:bottom w:val="single" w:sz="4" w:space="0" w:color="auto"/>
              <w:right w:val="nil"/>
            </w:tcBorders>
            <w:shd w:val="clear" w:color="auto" w:fill="auto"/>
            <w:vAlign w:val="bottom"/>
            <w:hideMark/>
          </w:tcPr>
          <w:p w14:paraId="6980BE57"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0B130B9E"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74B1511C"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51819F86"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74D1B75C"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2C7442E7"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033762C6"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7ED50B03"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4E145E10"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7E6972D6"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2E677294"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F2F2F2" w:themeFill="background1" w:themeFillShade="F2"/>
            <w:vAlign w:val="bottom"/>
            <w:hideMark/>
          </w:tcPr>
          <w:p w14:paraId="51A374E7"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2016</w:t>
            </w:r>
            <w:r w:rsidRPr="007E3257">
              <w:rPr>
                <w:rFonts w:eastAsia="Times New Roman" w:cs="Arial"/>
                <w:b/>
                <w:bCs/>
                <w:sz w:val="18"/>
                <w:szCs w:val="18"/>
                <w:lang w:val="en-AU" w:eastAsia="en-AU"/>
              </w:rPr>
              <w:br/>
              <w:t xml:space="preserve">$'000 </w:t>
            </w:r>
          </w:p>
        </w:tc>
        <w:tc>
          <w:tcPr>
            <w:tcW w:w="851" w:type="dxa"/>
            <w:tcBorders>
              <w:top w:val="nil"/>
              <w:left w:val="nil"/>
              <w:bottom w:val="single" w:sz="4" w:space="0" w:color="auto"/>
              <w:right w:val="nil"/>
            </w:tcBorders>
            <w:shd w:val="clear" w:color="auto" w:fill="auto"/>
            <w:vAlign w:val="bottom"/>
            <w:hideMark/>
          </w:tcPr>
          <w:p w14:paraId="06C8934B" w14:textId="77777777" w:rsidR="005A619D" w:rsidRPr="007E3257" w:rsidRDefault="005A619D" w:rsidP="00D37DD5">
            <w:pPr>
              <w:widowControl/>
              <w:jc w:val="center"/>
              <w:rPr>
                <w:rFonts w:eastAsia="Times New Roman" w:cs="Arial"/>
                <w:b/>
                <w:bCs/>
                <w:sz w:val="18"/>
                <w:szCs w:val="18"/>
                <w:lang w:val="en-AU" w:eastAsia="en-AU"/>
              </w:rPr>
            </w:pPr>
            <w:r w:rsidRPr="007E3257">
              <w:rPr>
                <w:rFonts w:eastAsia="Times New Roman" w:cs="Arial"/>
                <w:b/>
                <w:bCs/>
                <w:sz w:val="18"/>
                <w:szCs w:val="18"/>
                <w:lang w:val="en-AU" w:eastAsia="en-AU"/>
              </w:rPr>
              <w:t xml:space="preserve"> 2015</w:t>
            </w:r>
            <w:r w:rsidRPr="007E3257">
              <w:rPr>
                <w:rFonts w:eastAsia="Times New Roman" w:cs="Arial"/>
                <w:b/>
                <w:bCs/>
                <w:sz w:val="18"/>
                <w:szCs w:val="18"/>
                <w:lang w:val="en-AU" w:eastAsia="en-AU"/>
              </w:rPr>
              <w:br/>
              <w:t xml:space="preserve">$'000 </w:t>
            </w:r>
          </w:p>
        </w:tc>
      </w:tr>
      <w:tr w:rsidR="005A619D" w:rsidRPr="005A619D" w14:paraId="6C6D8D0C" w14:textId="77777777" w:rsidTr="005A619D">
        <w:tc>
          <w:tcPr>
            <w:tcW w:w="3791" w:type="dxa"/>
            <w:tcBorders>
              <w:top w:val="nil"/>
              <w:left w:val="nil"/>
              <w:bottom w:val="single" w:sz="4" w:space="0" w:color="auto"/>
              <w:right w:val="nil"/>
            </w:tcBorders>
            <w:shd w:val="clear" w:color="auto" w:fill="auto"/>
            <w:noWrap/>
            <w:vAlign w:val="bottom"/>
            <w:hideMark/>
          </w:tcPr>
          <w:p w14:paraId="467E2865" w14:textId="77777777" w:rsidR="005A619D" w:rsidRPr="005A619D" w:rsidRDefault="005A619D" w:rsidP="005A619D">
            <w:pPr>
              <w:widowControl/>
              <w:rPr>
                <w:rFonts w:eastAsia="Times New Roman" w:cs="Arial"/>
                <w:b/>
                <w:sz w:val="18"/>
                <w:szCs w:val="18"/>
                <w:lang w:val="en-AU" w:eastAsia="en-AU"/>
              </w:rPr>
            </w:pPr>
            <w:r w:rsidRPr="005A619D">
              <w:rPr>
                <w:rFonts w:eastAsia="Times New Roman" w:cs="Arial"/>
                <w:b/>
                <w:sz w:val="18"/>
                <w:szCs w:val="18"/>
                <w:lang w:val="en-AU" w:eastAsia="en-AU"/>
              </w:rPr>
              <w:t>Administered financial assets</w:t>
            </w:r>
          </w:p>
        </w:tc>
        <w:tc>
          <w:tcPr>
            <w:tcW w:w="850" w:type="dxa"/>
            <w:tcBorders>
              <w:top w:val="nil"/>
              <w:left w:val="nil"/>
              <w:bottom w:val="single" w:sz="4" w:space="0" w:color="auto"/>
              <w:right w:val="nil"/>
            </w:tcBorders>
            <w:shd w:val="clear" w:color="auto" w:fill="F2F2F2" w:themeFill="background1" w:themeFillShade="F2"/>
            <w:vAlign w:val="bottom"/>
            <w:hideMark/>
          </w:tcPr>
          <w:p w14:paraId="70E0753E"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6DFEC175"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6150A21C"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6D67E8B5"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46574E1B"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1E5C4072"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542118B3"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14BD6937"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417A22D2"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0596A2D7"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7EF1CFB1"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1DB9C558" w14:textId="77777777" w:rsidR="005A619D" w:rsidRPr="005A619D" w:rsidRDefault="005A619D" w:rsidP="005A619D">
            <w:pPr>
              <w:widowControl/>
              <w:jc w:val="center"/>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7AD4872C" w14:textId="77777777" w:rsidR="005A619D" w:rsidRPr="005A619D" w:rsidRDefault="005A619D" w:rsidP="005A619D">
            <w:pPr>
              <w:widowControl/>
              <w:jc w:val="center"/>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4652AAC1" w14:textId="77777777" w:rsidR="005A619D" w:rsidRPr="005A619D" w:rsidRDefault="005A619D" w:rsidP="005A619D">
            <w:pPr>
              <w:widowControl/>
              <w:jc w:val="center"/>
              <w:rPr>
                <w:rFonts w:eastAsia="Times New Roman" w:cs="Arial"/>
                <w:b/>
                <w:bCs/>
                <w:sz w:val="18"/>
                <w:szCs w:val="18"/>
                <w:lang w:val="en-AU" w:eastAsia="en-AU"/>
              </w:rPr>
            </w:pPr>
          </w:p>
        </w:tc>
      </w:tr>
      <w:tr w:rsidR="005A619D" w:rsidRPr="005A619D" w14:paraId="52E793B7" w14:textId="77777777" w:rsidTr="005A619D">
        <w:tc>
          <w:tcPr>
            <w:tcW w:w="3791" w:type="dxa"/>
            <w:tcBorders>
              <w:top w:val="nil"/>
              <w:left w:val="nil"/>
              <w:bottom w:val="single" w:sz="4" w:space="0" w:color="auto"/>
              <w:right w:val="nil"/>
            </w:tcBorders>
            <w:shd w:val="clear" w:color="auto" w:fill="auto"/>
            <w:noWrap/>
            <w:vAlign w:val="bottom"/>
            <w:hideMark/>
          </w:tcPr>
          <w:p w14:paraId="41C8E485" w14:textId="77777777" w:rsidR="005A619D" w:rsidRPr="005A619D" w:rsidRDefault="005A619D" w:rsidP="005A619D">
            <w:pPr>
              <w:widowControl/>
              <w:rPr>
                <w:rFonts w:eastAsia="Times New Roman" w:cs="Arial"/>
                <w:sz w:val="18"/>
                <w:szCs w:val="18"/>
                <w:lang w:val="en-AU" w:eastAsia="en-AU"/>
              </w:rPr>
            </w:pPr>
            <w:r w:rsidRPr="005A619D">
              <w:rPr>
                <w:rFonts w:eastAsia="Times New Roman" w:cs="Arial"/>
                <w:sz w:val="18"/>
                <w:szCs w:val="18"/>
                <w:lang w:val="en-AU" w:eastAsia="en-AU"/>
              </w:rPr>
              <w:t>Cash and deposits</w:t>
            </w:r>
          </w:p>
        </w:tc>
        <w:tc>
          <w:tcPr>
            <w:tcW w:w="850" w:type="dxa"/>
            <w:tcBorders>
              <w:top w:val="nil"/>
              <w:left w:val="nil"/>
              <w:bottom w:val="single" w:sz="4" w:space="0" w:color="auto"/>
              <w:right w:val="nil"/>
            </w:tcBorders>
            <w:shd w:val="clear" w:color="auto" w:fill="F2F2F2" w:themeFill="background1" w:themeFillShade="F2"/>
            <w:vAlign w:val="bottom"/>
            <w:hideMark/>
          </w:tcPr>
          <w:p w14:paraId="52F3902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136</w:t>
            </w:r>
          </w:p>
        </w:tc>
        <w:tc>
          <w:tcPr>
            <w:tcW w:w="851" w:type="dxa"/>
            <w:tcBorders>
              <w:top w:val="nil"/>
              <w:left w:val="nil"/>
              <w:bottom w:val="single" w:sz="4" w:space="0" w:color="auto"/>
              <w:right w:val="nil"/>
            </w:tcBorders>
            <w:shd w:val="clear" w:color="auto" w:fill="auto"/>
            <w:vAlign w:val="bottom"/>
            <w:hideMark/>
          </w:tcPr>
          <w:p w14:paraId="64EE90E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292 </w:t>
            </w:r>
          </w:p>
        </w:tc>
        <w:tc>
          <w:tcPr>
            <w:tcW w:w="851" w:type="dxa"/>
            <w:tcBorders>
              <w:top w:val="nil"/>
              <w:left w:val="nil"/>
              <w:bottom w:val="single" w:sz="4" w:space="0" w:color="auto"/>
              <w:right w:val="nil"/>
            </w:tcBorders>
            <w:shd w:val="clear" w:color="auto" w:fill="F2F2F2" w:themeFill="background1" w:themeFillShade="F2"/>
            <w:vAlign w:val="bottom"/>
            <w:hideMark/>
          </w:tcPr>
          <w:p w14:paraId="2F3981C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2,594 </w:t>
            </w:r>
          </w:p>
        </w:tc>
        <w:tc>
          <w:tcPr>
            <w:tcW w:w="851" w:type="dxa"/>
            <w:tcBorders>
              <w:top w:val="nil"/>
              <w:left w:val="nil"/>
              <w:bottom w:val="single" w:sz="4" w:space="0" w:color="auto"/>
              <w:right w:val="nil"/>
            </w:tcBorders>
            <w:shd w:val="clear" w:color="auto" w:fill="auto"/>
            <w:vAlign w:val="bottom"/>
            <w:hideMark/>
          </w:tcPr>
          <w:p w14:paraId="4C3467F0"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2,641 </w:t>
            </w:r>
          </w:p>
        </w:tc>
        <w:tc>
          <w:tcPr>
            <w:tcW w:w="851" w:type="dxa"/>
            <w:tcBorders>
              <w:top w:val="nil"/>
              <w:left w:val="nil"/>
              <w:bottom w:val="single" w:sz="4" w:space="0" w:color="auto"/>
              <w:right w:val="nil"/>
            </w:tcBorders>
            <w:shd w:val="clear" w:color="auto" w:fill="F2F2F2" w:themeFill="background1" w:themeFillShade="F2"/>
            <w:vAlign w:val="bottom"/>
            <w:hideMark/>
          </w:tcPr>
          <w:p w14:paraId="11844851"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2,542 </w:t>
            </w:r>
          </w:p>
        </w:tc>
        <w:tc>
          <w:tcPr>
            <w:tcW w:w="851" w:type="dxa"/>
            <w:tcBorders>
              <w:top w:val="nil"/>
              <w:left w:val="nil"/>
              <w:bottom w:val="single" w:sz="4" w:space="0" w:color="auto"/>
              <w:right w:val="nil"/>
            </w:tcBorders>
            <w:shd w:val="clear" w:color="auto" w:fill="auto"/>
            <w:vAlign w:val="bottom"/>
            <w:hideMark/>
          </w:tcPr>
          <w:p w14:paraId="1AD7150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3,108 </w:t>
            </w:r>
          </w:p>
        </w:tc>
        <w:tc>
          <w:tcPr>
            <w:tcW w:w="851" w:type="dxa"/>
            <w:tcBorders>
              <w:top w:val="nil"/>
              <w:left w:val="nil"/>
              <w:bottom w:val="single" w:sz="4" w:space="0" w:color="auto"/>
              <w:right w:val="nil"/>
            </w:tcBorders>
            <w:shd w:val="clear" w:color="auto" w:fill="F2F2F2" w:themeFill="background1" w:themeFillShade="F2"/>
            <w:vAlign w:val="bottom"/>
            <w:hideMark/>
          </w:tcPr>
          <w:p w14:paraId="484DAF70"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675040FD"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0CDA19E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145 </w:t>
            </w:r>
          </w:p>
        </w:tc>
        <w:tc>
          <w:tcPr>
            <w:tcW w:w="851" w:type="dxa"/>
            <w:tcBorders>
              <w:top w:val="nil"/>
              <w:left w:val="nil"/>
              <w:bottom w:val="single" w:sz="4" w:space="0" w:color="auto"/>
              <w:right w:val="nil"/>
            </w:tcBorders>
            <w:shd w:val="clear" w:color="auto" w:fill="auto"/>
            <w:vAlign w:val="bottom"/>
            <w:hideMark/>
          </w:tcPr>
          <w:p w14:paraId="2621882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84 </w:t>
            </w:r>
          </w:p>
        </w:tc>
        <w:tc>
          <w:tcPr>
            <w:tcW w:w="851" w:type="dxa"/>
            <w:tcBorders>
              <w:top w:val="nil"/>
              <w:left w:val="nil"/>
              <w:bottom w:val="single" w:sz="4" w:space="0" w:color="auto"/>
              <w:right w:val="nil"/>
            </w:tcBorders>
            <w:shd w:val="clear" w:color="auto" w:fill="F2F2F2" w:themeFill="background1" w:themeFillShade="F2"/>
            <w:vAlign w:val="bottom"/>
            <w:hideMark/>
          </w:tcPr>
          <w:p w14:paraId="6F70AE4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50DA0A5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57CCA3A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5,418</w:t>
            </w:r>
          </w:p>
        </w:tc>
        <w:tc>
          <w:tcPr>
            <w:tcW w:w="851" w:type="dxa"/>
            <w:tcBorders>
              <w:top w:val="nil"/>
              <w:left w:val="nil"/>
              <w:bottom w:val="single" w:sz="4" w:space="0" w:color="auto"/>
              <w:right w:val="nil"/>
            </w:tcBorders>
            <w:shd w:val="clear" w:color="auto" w:fill="auto"/>
            <w:vAlign w:val="bottom"/>
            <w:hideMark/>
          </w:tcPr>
          <w:p w14:paraId="60AFCA0F"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6,125 </w:t>
            </w:r>
          </w:p>
        </w:tc>
      </w:tr>
      <w:tr w:rsidR="005A619D" w:rsidRPr="005A619D" w14:paraId="7CA03AF1" w14:textId="77777777" w:rsidTr="005A619D">
        <w:tc>
          <w:tcPr>
            <w:tcW w:w="3791" w:type="dxa"/>
            <w:tcBorders>
              <w:top w:val="nil"/>
              <w:left w:val="nil"/>
              <w:bottom w:val="single" w:sz="4" w:space="0" w:color="auto"/>
              <w:right w:val="nil"/>
            </w:tcBorders>
            <w:shd w:val="clear" w:color="auto" w:fill="auto"/>
            <w:noWrap/>
            <w:vAlign w:val="bottom"/>
            <w:hideMark/>
          </w:tcPr>
          <w:p w14:paraId="191AAD66" w14:textId="77777777" w:rsidR="005A619D" w:rsidRPr="005A619D" w:rsidRDefault="005A619D" w:rsidP="005A619D">
            <w:pPr>
              <w:widowControl/>
              <w:rPr>
                <w:rFonts w:eastAsia="Times New Roman" w:cs="Arial"/>
                <w:sz w:val="18"/>
                <w:szCs w:val="18"/>
                <w:lang w:val="en-AU" w:eastAsia="en-AU"/>
              </w:rPr>
            </w:pPr>
            <w:r w:rsidRPr="005A619D">
              <w:rPr>
                <w:rFonts w:eastAsia="Times New Roman" w:cs="Arial"/>
                <w:sz w:val="18"/>
                <w:szCs w:val="18"/>
                <w:lang w:val="en-AU" w:eastAsia="en-AU"/>
              </w:rPr>
              <w:t>Receivables</w:t>
            </w:r>
          </w:p>
        </w:tc>
        <w:tc>
          <w:tcPr>
            <w:tcW w:w="850" w:type="dxa"/>
            <w:tcBorders>
              <w:top w:val="nil"/>
              <w:left w:val="nil"/>
              <w:bottom w:val="single" w:sz="4" w:space="0" w:color="auto"/>
              <w:right w:val="nil"/>
            </w:tcBorders>
            <w:shd w:val="clear" w:color="auto" w:fill="F2F2F2" w:themeFill="background1" w:themeFillShade="F2"/>
            <w:vAlign w:val="bottom"/>
            <w:hideMark/>
          </w:tcPr>
          <w:p w14:paraId="2F7AD45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177</w:t>
            </w:r>
          </w:p>
        </w:tc>
        <w:tc>
          <w:tcPr>
            <w:tcW w:w="851" w:type="dxa"/>
            <w:tcBorders>
              <w:top w:val="nil"/>
              <w:left w:val="nil"/>
              <w:bottom w:val="single" w:sz="4" w:space="0" w:color="auto"/>
              <w:right w:val="nil"/>
            </w:tcBorders>
            <w:shd w:val="clear" w:color="auto" w:fill="auto"/>
            <w:vAlign w:val="bottom"/>
            <w:hideMark/>
          </w:tcPr>
          <w:p w14:paraId="1630962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85 </w:t>
            </w:r>
          </w:p>
        </w:tc>
        <w:tc>
          <w:tcPr>
            <w:tcW w:w="851" w:type="dxa"/>
            <w:tcBorders>
              <w:top w:val="nil"/>
              <w:left w:val="nil"/>
              <w:bottom w:val="single" w:sz="4" w:space="0" w:color="auto"/>
              <w:right w:val="nil"/>
            </w:tcBorders>
            <w:shd w:val="clear" w:color="auto" w:fill="F2F2F2" w:themeFill="background1" w:themeFillShade="F2"/>
            <w:vAlign w:val="bottom"/>
            <w:hideMark/>
          </w:tcPr>
          <w:p w14:paraId="60FCFE67"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2,893 </w:t>
            </w:r>
          </w:p>
        </w:tc>
        <w:tc>
          <w:tcPr>
            <w:tcW w:w="851" w:type="dxa"/>
            <w:tcBorders>
              <w:top w:val="nil"/>
              <w:left w:val="nil"/>
              <w:bottom w:val="single" w:sz="4" w:space="0" w:color="auto"/>
              <w:right w:val="nil"/>
            </w:tcBorders>
            <w:shd w:val="clear" w:color="auto" w:fill="auto"/>
            <w:vAlign w:val="bottom"/>
            <w:hideMark/>
          </w:tcPr>
          <w:p w14:paraId="64B8A403"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2,297 </w:t>
            </w:r>
          </w:p>
        </w:tc>
        <w:tc>
          <w:tcPr>
            <w:tcW w:w="851" w:type="dxa"/>
            <w:tcBorders>
              <w:top w:val="nil"/>
              <w:left w:val="nil"/>
              <w:bottom w:val="single" w:sz="4" w:space="0" w:color="auto"/>
              <w:right w:val="nil"/>
            </w:tcBorders>
            <w:shd w:val="clear" w:color="auto" w:fill="F2F2F2" w:themeFill="background1" w:themeFillShade="F2"/>
            <w:vAlign w:val="bottom"/>
            <w:hideMark/>
          </w:tcPr>
          <w:p w14:paraId="1A78E4D4"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942 </w:t>
            </w:r>
          </w:p>
        </w:tc>
        <w:tc>
          <w:tcPr>
            <w:tcW w:w="851" w:type="dxa"/>
            <w:tcBorders>
              <w:top w:val="nil"/>
              <w:left w:val="nil"/>
              <w:bottom w:val="single" w:sz="4" w:space="0" w:color="auto"/>
              <w:right w:val="nil"/>
            </w:tcBorders>
            <w:shd w:val="clear" w:color="auto" w:fill="auto"/>
            <w:vAlign w:val="bottom"/>
            <w:hideMark/>
          </w:tcPr>
          <w:p w14:paraId="2AEF5569"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(322)</w:t>
            </w:r>
          </w:p>
        </w:tc>
        <w:tc>
          <w:tcPr>
            <w:tcW w:w="851" w:type="dxa"/>
            <w:tcBorders>
              <w:top w:val="nil"/>
              <w:left w:val="nil"/>
              <w:bottom w:val="single" w:sz="4" w:space="0" w:color="auto"/>
              <w:right w:val="nil"/>
            </w:tcBorders>
            <w:shd w:val="clear" w:color="auto" w:fill="F2F2F2" w:themeFill="background1" w:themeFillShade="F2"/>
            <w:vAlign w:val="bottom"/>
            <w:hideMark/>
          </w:tcPr>
          <w:p w14:paraId="3AAC600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01EDDACC"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1CEF7231"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650 </w:t>
            </w:r>
          </w:p>
        </w:tc>
        <w:tc>
          <w:tcPr>
            <w:tcW w:w="851" w:type="dxa"/>
            <w:tcBorders>
              <w:top w:val="nil"/>
              <w:left w:val="nil"/>
              <w:bottom w:val="single" w:sz="4" w:space="0" w:color="auto"/>
              <w:right w:val="nil"/>
            </w:tcBorders>
            <w:shd w:val="clear" w:color="auto" w:fill="auto"/>
            <w:vAlign w:val="bottom"/>
            <w:hideMark/>
          </w:tcPr>
          <w:p w14:paraId="28FC907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7C3F7E8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1,879 </w:t>
            </w:r>
          </w:p>
        </w:tc>
        <w:tc>
          <w:tcPr>
            <w:tcW w:w="851" w:type="dxa"/>
            <w:tcBorders>
              <w:top w:val="nil"/>
              <w:left w:val="nil"/>
              <w:bottom w:val="single" w:sz="4" w:space="0" w:color="auto"/>
              <w:right w:val="nil"/>
            </w:tcBorders>
            <w:shd w:val="clear" w:color="auto" w:fill="auto"/>
            <w:vAlign w:val="bottom"/>
            <w:hideMark/>
          </w:tcPr>
          <w:p w14:paraId="2AE5AB3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1,713 </w:t>
            </w:r>
          </w:p>
        </w:tc>
        <w:tc>
          <w:tcPr>
            <w:tcW w:w="851" w:type="dxa"/>
            <w:tcBorders>
              <w:top w:val="nil"/>
              <w:left w:val="nil"/>
              <w:bottom w:val="single" w:sz="4" w:space="0" w:color="auto"/>
              <w:right w:val="nil"/>
            </w:tcBorders>
            <w:shd w:val="clear" w:color="auto" w:fill="F2F2F2" w:themeFill="background1" w:themeFillShade="F2"/>
            <w:vAlign w:val="bottom"/>
            <w:hideMark/>
          </w:tcPr>
          <w:p w14:paraId="47E6B419"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6,541</w:t>
            </w:r>
          </w:p>
        </w:tc>
        <w:tc>
          <w:tcPr>
            <w:tcW w:w="851" w:type="dxa"/>
            <w:tcBorders>
              <w:top w:val="nil"/>
              <w:left w:val="nil"/>
              <w:bottom w:val="single" w:sz="4" w:space="0" w:color="auto"/>
              <w:right w:val="nil"/>
            </w:tcBorders>
            <w:shd w:val="clear" w:color="auto" w:fill="auto"/>
            <w:vAlign w:val="bottom"/>
            <w:hideMark/>
          </w:tcPr>
          <w:p w14:paraId="78980FBA"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3,773 </w:t>
            </w:r>
          </w:p>
        </w:tc>
      </w:tr>
      <w:tr w:rsidR="005A619D" w:rsidRPr="005A619D" w14:paraId="6C31B54D" w14:textId="77777777" w:rsidTr="005A619D">
        <w:tc>
          <w:tcPr>
            <w:tcW w:w="3791" w:type="dxa"/>
            <w:tcBorders>
              <w:top w:val="nil"/>
              <w:left w:val="nil"/>
              <w:bottom w:val="single" w:sz="4" w:space="0" w:color="auto"/>
              <w:right w:val="nil"/>
            </w:tcBorders>
            <w:shd w:val="clear" w:color="auto" w:fill="auto"/>
            <w:noWrap/>
            <w:vAlign w:val="bottom"/>
            <w:hideMark/>
          </w:tcPr>
          <w:p w14:paraId="2A0230CE" w14:textId="77777777" w:rsidR="005A619D" w:rsidRPr="005A619D" w:rsidRDefault="005A619D" w:rsidP="005A619D">
            <w:pPr>
              <w:widowControl/>
              <w:rPr>
                <w:rFonts w:eastAsia="Times New Roman" w:cs="Arial"/>
                <w:b/>
                <w:sz w:val="18"/>
                <w:szCs w:val="18"/>
                <w:lang w:val="en-AU" w:eastAsia="en-AU"/>
              </w:rPr>
            </w:pPr>
            <w:r w:rsidRPr="005A619D">
              <w:rPr>
                <w:rFonts w:eastAsia="Times New Roman" w:cs="Arial"/>
                <w:b/>
                <w:sz w:val="18"/>
                <w:szCs w:val="18"/>
                <w:lang w:val="en-AU" w:eastAsia="en-AU"/>
              </w:rPr>
              <w:t>Total administered financial assets</w:t>
            </w:r>
          </w:p>
        </w:tc>
        <w:tc>
          <w:tcPr>
            <w:tcW w:w="850" w:type="dxa"/>
            <w:tcBorders>
              <w:top w:val="nil"/>
              <w:left w:val="nil"/>
              <w:bottom w:val="single" w:sz="4" w:space="0" w:color="auto"/>
              <w:right w:val="nil"/>
            </w:tcBorders>
            <w:shd w:val="clear" w:color="auto" w:fill="F2F2F2" w:themeFill="background1" w:themeFillShade="F2"/>
            <w:vAlign w:val="bottom"/>
            <w:hideMark/>
          </w:tcPr>
          <w:p w14:paraId="31170F0D"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313</w:t>
            </w:r>
          </w:p>
        </w:tc>
        <w:tc>
          <w:tcPr>
            <w:tcW w:w="851" w:type="dxa"/>
            <w:tcBorders>
              <w:top w:val="nil"/>
              <w:left w:val="nil"/>
              <w:bottom w:val="single" w:sz="4" w:space="0" w:color="auto"/>
              <w:right w:val="nil"/>
            </w:tcBorders>
            <w:shd w:val="clear" w:color="auto" w:fill="auto"/>
            <w:vAlign w:val="bottom"/>
            <w:hideMark/>
          </w:tcPr>
          <w:p w14:paraId="5CA932B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377 </w:t>
            </w:r>
          </w:p>
        </w:tc>
        <w:tc>
          <w:tcPr>
            <w:tcW w:w="851" w:type="dxa"/>
            <w:tcBorders>
              <w:top w:val="nil"/>
              <w:left w:val="nil"/>
              <w:bottom w:val="single" w:sz="4" w:space="0" w:color="auto"/>
              <w:right w:val="nil"/>
            </w:tcBorders>
            <w:shd w:val="clear" w:color="auto" w:fill="F2F2F2" w:themeFill="background1" w:themeFillShade="F2"/>
            <w:vAlign w:val="bottom"/>
            <w:hideMark/>
          </w:tcPr>
          <w:p w14:paraId="620CBF19"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5,488 </w:t>
            </w:r>
          </w:p>
        </w:tc>
        <w:tc>
          <w:tcPr>
            <w:tcW w:w="851" w:type="dxa"/>
            <w:tcBorders>
              <w:top w:val="nil"/>
              <w:left w:val="nil"/>
              <w:bottom w:val="single" w:sz="4" w:space="0" w:color="auto"/>
              <w:right w:val="nil"/>
            </w:tcBorders>
            <w:shd w:val="clear" w:color="auto" w:fill="auto"/>
            <w:vAlign w:val="bottom"/>
            <w:hideMark/>
          </w:tcPr>
          <w:p w14:paraId="1E0C09A3"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4,937 </w:t>
            </w:r>
          </w:p>
        </w:tc>
        <w:tc>
          <w:tcPr>
            <w:tcW w:w="851" w:type="dxa"/>
            <w:tcBorders>
              <w:top w:val="nil"/>
              <w:left w:val="nil"/>
              <w:bottom w:val="single" w:sz="4" w:space="0" w:color="auto"/>
              <w:right w:val="nil"/>
            </w:tcBorders>
            <w:shd w:val="clear" w:color="auto" w:fill="F2F2F2" w:themeFill="background1" w:themeFillShade="F2"/>
            <w:vAlign w:val="bottom"/>
            <w:hideMark/>
          </w:tcPr>
          <w:p w14:paraId="4EDA66BD"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3,484 </w:t>
            </w:r>
          </w:p>
        </w:tc>
        <w:tc>
          <w:tcPr>
            <w:tcW w:w="851" w:type="dxa"/>
            <w:tcBorders>
              <w:top w:val="nil"/>
              <w:left w:val="nil"/>
              <w:bottom w:val="single" w:sz="4" w:space="0" w:color="auto"/>
              <w:right w:val="nil"/>
            </w:tcBorders>
            <w:shd w:val="clear" w:color="auto" w:fill="auto"/>
            <w:vAlign w:val="bottom"/>
            <w:hideMark/>
          </w:tcPr>
          <w:p w14:paraId="2BA4472A"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2,786 </w:t>
            </w:r>
          </w:p>
        </w:tc>
        <w:tc>
          <w:tcPr>
            <w:tcW w:w="851" w:type="dxa"/>
            <w:tcBorders>
              <w:top w:val="nil"/>
              <w:left w:val="nil"/>
              <w:bottom w:val="single" w:sz="4" w:space="0" w:color="auto"/>
              <w:right w:val="nil"/>
            </w:tcBorders>
            <w:shd w:val="clear" w:color="auto" w:fill="F2F2F2" w:themeFill="background1" w:themeFillShade="F2"/>
            <w:vAlign w:val="bottom"/>
            <w:hideMark/>
          </w:tcPr>
          <w:p w14:paraId="584ADC51"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4AF2E2E5"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62F7525E"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795 </w:t>
            </w:r>
          </w:p>
        </w:tc>
        <w:tc>
          <w:tcPr>
            <w:tcW w:w="851" w:type="dxa"/>
            <w:tcBorders>
              <w:top w:val="nil"/>
              <w:left w:val="nil"/>
              <w:bottom w:val="single" w:sz="4" w:space="0" w:color="auto"/>
              <w:right w:val="nil"/>
            </w:tcBorders>
            <w:shd w:val="clear" w:color="auto" w:fill="auto"/>
            <w:vAlign w:val="bottom"/>
            <w:hideMark/>
          </w:tcPr>
          <w:p w14:paraId="451FBE8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84 </w:t>
            </w:r>
          </w:p>
        </w:tc>
        <w:tc>
          <w:tcPr>
            <w:tcW w:w="851" w:type="dxa"/>
            <w:tcBorders>
              <w:top w:val="nil"/>
              <w:left w:val="nil"/>
              <w:bottom w:val="single" w:sz="4" w:space="0" w:color="auto"/>
              <w:right w:val="nil"/>
            </w:tcBorders>
            <w:shd w:val="clear" w:color="auto" w:fill="F2F2F2" w:themeFill="background1" w:themeFillShade="F2"/>
            <w:vAlign w:val="bottom"/>
            <w:hideMark/>
          </w:tcPr>
          <w:p w14:paraId="6DDE48B1"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1,879 </w:t>
            </w:r>
          </w:p>
        </w:tc>
        <w:tc>
          <w:tcPr>
            <w:tcW w:w="851" w:type="dxa"/>
            <w:tcBorders>
              <w:top w:val="nil"/>
              <w:left w:val="nil"/>
              <w:bottom w:val="single" w:sz="4" w:space="0" w:color="auto"/>
              <w:right w:val="nil"/>
            </w:tcBorders>
            <w:shd w:val="clear" w:color="auto" w:fill="auto"/>
            <w:vAlign w:val="bottom"/>
            <w:hideMark/>
          </w:tcPr>
          <w:p w14:paraId="039798DA"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1,713 </w:t>
            </w:r>
          </w:p>
        </w:tc>
        <w:tc>
          <w:tcPr>
            <w:tcW w:w="851" w:type="dxa"/>
            <w:tcBorders>
              <w:top w:val="nil"/>
              <w:left w:val="nil"/>
              <w:bottom w:val="single" w:sz="4" w:space="0" w:color="auto"/>
              <w:right w:val="nil"/>
            </w:tcBorders>
            <w:shd w:val="clear" w:color="auto" w:fill="F2F2F2" w:themeFill="background1" w:themeFillShade="F2"/>
            <w:vAlign w:val="bottom"/>
            <w:hideMark/>
          </w:tcPr>
          <w:p w14:paraId="69CFA20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11,959 </w:t>
            </w:r>
          </w:p>
        </w:tc>
        <w:tc>
          <w:tcPr>
            <w:tcW w:w="851" w:type="dxa"/>
            <w:tcBorders>
              <w:top w:val="nil"/>
              <w:left w:val="nil"/>
              <w:bottom w:val="single" w:sz="4" w:space="0" w:color="auto"/>
              <w:right w:val="nil"/>
            </w:tcBorders>
            <w:shd w:val="clear" w:color="auto" w:fill="auto"/>
            <w:vAlign w:val="bottom"/>
            <w:hideMark/>
          </w:tcPr>
          <w:p w14:paraId="5D89027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9,898 </w:t>
            </w:r>
          </w:p>
        </w:tc>
      </w:tr>
      <w:tr w:rsidR="005A619D" w:rsidRPr="005A619D" w14:paraId="5C093FD4" w14:textId="77777777" w:rsidTr="005A619D">
        <w:tc>
          <w:tcPr>
            <w:tcW w:w="3791" w:type="dxa"/>
            <w:tcBorders>
              <w:top w:val="nil"/>
              <w:left w:val="nil"/>
              <w:bottom w:val="single" w:sz="4" w:space="0" w:color="auto"/>
              <w:right w:val="nil"/>
            </w:tcBorders>
            <w:shd w:val="clear" w:color="auto" w:fill="auto"/>
            <w:noWrap/>
            <w:vAlign w:val="bottom"/>
            <w:hideMark/>
          </w:tcPr>
          <w:p w14:paraId="4A052BC8" w14:textId="77777777" w:rsidR="005A619D" w:rsidRPr="005A619D" w:rsidRDefault="005A619D" w:rsidP="005A619D">
            <w:pPr>
              <w:widowControl/>
              <w:rPr>
                <w:rFonts w:eastAsia="Times New Roman" w:cs="Arial"/>
                <w:sz w:val="18"/>
                <w:szCs w:val="18"/>
                <w:lang w:val="en-AU" w:eastAsia="en-AU"/>
              </w:rPr>
            </w:pPr>
          </w:p>
        </w:tc>
        <w:tc>
          <w:tcPr>
            <w:tcW w:w="850" w:type="dxa"/>
            <w:tcBorders>
              <w:top w:val="nil"/>
              <w:left w:val="nil"/>
              <w:bottom w:val="single" w:sz="4" w:space="0" w:color="auto"/>
              <w:right w:val="nil"/>
            </w:tcBorders>
            <w:shd w:val="clear" w:color="auto" w:fill="F2F2F2" w:themeFill="background1" w:themeFillShade="F2"/>
            <w:vAlign w:val="bottom"/>
            <w:hideMark/>
          </w:tcPr>
          <w:p w14:paraId="436D653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56D07C04"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1732968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0AC549D5"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4DAE17D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2AD66EED"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7F6A3450"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2865E670"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68461673"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63D829B8"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76C55FE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0CFD9FAD" w14:textId="77777777" w:rsidR="005A619D" w:rsidRPr="005A619D" w:rsidRDefault="005A619D" w:rsidP="005A619D">
            <w:pPr>
              <w:widowControl/>
              <w:jc w:val="right"/>
              <w:rPr>
                <w:rFonts w:eastAsia="Times New Roman" w:cs="Arial"/>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78E37980"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49B9128B" w14:textId="77777777" w:rsidR="005A619D" w:rsidRPr="005A619D" w:rsidRDefault="005A619D" w:rsidP="005A619D">
            <w:pPr>
              <w:widowControl/>
              <w:jc w:val="right"/>
              <w:rPr>
                <w:rFonts w:eastAsia="Times New Roman" w:cs="Arial"/>
                <w:bCs/>
                <w:sz w:val="18"/>
                <w:szCs w:val="18"/>
                <w:lang w:val="en-AU" w:eastAsia="en-AU"/>
              </w:rPr>
            </w:pPr>
          </w:p>
        </w:tc>
      </w:tr>
      <w:tr w:rsidR="005A619D" w:rsidRPr="005A619D" w14:paraId="172AB37A" w14:textId="77777777" w:rsidTr="005A619D">
        <w:tc>
          <w:tcPr>
            <w:tcW w:w="3791" w:type="dxa"/>
            <w:tcBorders>
              <w:top w:val="nil"/>
              <w:left w:val="nil"/>
              <w:bottom w:val="single" w:sz="4" w:space="0" w:color="auto"/>
              <w:right w:val="nil"/>
            </w:tcBorders>
            <w:shd w:val="clear" w:color="auto" w:fill="auto"/>
            <w:noWrap/>
            <w:vAlign w:val="bottom"/>
            <w:hideMark/>
          </w:tcPr>
          <w:p w14:paraId="69E27FFB" w14:textId="77777777" w:rsidR="005A619D" w:rsidRPr="005A619D" w:rsidRDefault="005A619D" w:rsidP="005A619D">
            <w:pPr>
              <w:widowControl/>
              <w:rPr>
                <w:rFonts w:eastAsia="Times New Roman" w:cs="Arial"/>
                <w:b/>
                <w:sz w:val="18"/>
                <w:szCs w:val="18"/>
                <w:lang w:val="en-AU" w:eastAsia="en-AU"/>
              </w:rPr>
            </w:pPr>
            <w:r w:rsidRPr="005A619D">
              <w:rPr>
                <w:rFonts w:eastAsia="Times New Roman" w:cs="Arial"/>
                <w:b/>
                <w:sz w:val="18"/>
                <w:szCs w:val="18"/>
                <w:lang w:val="en-AU" w:eastAsia="en-AU"/>
              </w:rPr>
              <w:t>Administered liabilities</w:t>
            </w:r>
          </w:p>
        </w:tc>
        <w:tc>
          <w:tcPr>
            <w:tcW w:w="850" w:type="dxa"/>
            <w:tcBorders>
              <w:top w:val="nil"/>
              <w:left w:val="nil"/>
              <w:bottom w:val="single" w:sz="4" w:space="0" w:color="auto"/>
              <w:right w:val="nil"/>
            </w:tcBorders>
            <w:shd w:val="clear" w:color="auto" w:fill="F2F2F2" w:themeFill="background1" w:themeFillShade="F2"/>
            <w:vAlign w:val="bottom"/>
            <w:hideMark/>
          </w:tcPr>
          <w:p w14:paraId="3154A377"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170FD98F"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561A07C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3FAA6744"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07487818"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0233E2C6"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1B8F864C"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6C1FC636"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1A03E3BB"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224435CE"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2DD0F482"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4440DC71" w14:textId="77777777" w:rsidR="005A619D" w:rsidRPr="005A619D" w:rsidRDefault="005A619D" w:rsidP="005A619D">
            <w:pPr>
              <w:widowControl/>
              <w:jc w:val="right"/>
              <w:rPr>
                <w:rFonts w:eastAsia="Times New Roman" w:cs="Arial"/>
                <w:b/>
                <w:bCs/>
                <w:sz w:val="18"/>
                <w:szCs w:val="18"/>
                <w:lang w:val="en-AU" w:eastAsia="en-AU"/>
              </w:rPr>
            </w:pPr>
          </w:p>
        </w:tc>
        <w:tc>
          <w:tcPr>
            <w:tcW w:w="851" w:type="dxa"/>
            <w:tcBorders>
              <w:top w:val="nil"/>
              <w:left w:val="nil"/>
              <w:bottom w:val="single" w:sz="4" w:space="0" w:color="auto"/>
              <w:right w:val="nil"/>
            </w:tcBorders>
            <w:shd w:val="clear" w:color="auto" w:fill="F2F2F2" w:themeFill="background1" w:themeFillShade="F2"/>
            <w:vAlign w:val="bottom"/>
            <w:hideMark/>
          </w:tcPr>
          <w:p w14:paraId="0755C441"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w:t>
            </w:r>
          </w:p>
        </w:tc>
        <w:tc>
          <w:tcPr>
            <w:tcW w:w="851" w:type="dxa"/>
            <w:tcBorders>
              <w:top w:val="nil"/>
              <w:left w:val="nil"/>
              <w:bottom w:val="single" w:sz="4" w:space="0" w:color="auto"/>
              <w:right w:val="nil"/>
            </w:tcBorders>
            <w:shd w:val="clear" w:color="auto" w:fill="auto"/>
            <w:vAlign w:val="bottom"/>
            <w:hideMark/>
          </w:tcPr>
          <w:p w14:paraId="0056A5FE" w14:textId="77777777" w:rsidR="005A619D" w:rsidRPr="005A619D" w:rsidRDefault="005A619D" w:rsidP="005A619D">
            <w:pPr>
              <w:widowControl/>
              <w:jc w:val="right"/>
              <w:rPr>
                <w:rFonts w:eastAsia="Times New Roman" w:cs="Arial"/>
                <w:b/>
                <w:bCs/>
                <w:sz w:val="18"/>
                <w:szCs w:val="18"/>
                <w:lang w:val="en-AU" w:eastAsia="en-AU"/>
              </w:rPr>
            </w:pPr>
          </w:p>
        </w:tc>
      </w:tr>
      <w:tr w:rsidR="005A619D" w:rsidRPr="005A619D" w14:paraId="239EA563" w14:textId="77777777" w:rsidTr="005A619D">
        <w:tc>
          <w:tcPr>
            <w:tcW w:w="3791" w:type="dxa"/>
            <w:tcBorders>
              <w:top w:val="nil"/>
              <w:left w:val="nil"/>
              <w:bottom w:val="single" w:sz="4" w:space="0" w:color="auto"/>
              <w:right w:val="nil"/>
            </w:tcBorders>
            <w:shd w:val="clear" w:color="auto" w:fill="auto"/>
            <w:noWrap/>
            <w:vAlign w:val="bottom"/>
            <w:hideMark/>
          </w:tcPr>
          <w:p w14:paraId="5C341D9F" w14:textId="77777777" w:rsidR="005A619D" w:rsidRPr="005A619D" w:rsidRDefault="005A619D" w:rsidP="005A619D">
            <w:pPr>
              <w:widowControl/>
              <w:rPr>
                <w:rFonts w:eastAsia="Times New Roman" w:cs="Arial"/>
                <w:sz w:val="18"/>
                <w:szCs w:val="18"/>
                <w:lang w:val="en-AU" w:eastAsia="en-AU"/>
              </w:rPr>
            </w:pPr>
            <w:r w:rsidRPr="005A619D">
              <w:rPr>
                <w:rFonts w:eastAsia="Times New Roman" w:cs="Arial"/>
                <w:sz w:val="18"/>
                <w:szCs w:val="18"/>
                <w:lang w:val="en-AU" w:eastAsia="en-AU"/>
              </w:rPr>
              <w:t>Creditors and accruals</w:t>
            </w:r>
          </w:p>
        </w:tc>
        <w:tc>
          <w:tcPr>
            <w:tcW w:w="850" w:type="dxa"/>
            <w:tcBorders>
              <w:top w:val="nil"/>
              <w:left w:val="nil"/>
              <w:bottom w:val="single" w:sz="4" w:space="0" w:color="auto"/>
              <w:right w:val="nil"/>
            </w:tcBorders>
            <w:shd w:val="clear" w:color="auto" w:fill="F2F2F2" w:themeFill="background1" w:themeFillShade="F2"/>
            <w:vAlign w:val="bottom"/>
            <w:hideMark/>
          </w:tcPr>
          <w:p w14:paraId="56613DD9"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0</w:t>
            </w:r>
          </w:p>
        </w:tc>
        <w:tc>
          <w:tcPr>
            <w:tcW w:w="851" w:type="dxa"/>
            <w:tcBorders>
              <w:top w:val="nil"/>
              <w:left w:val="nil"/>
              <w:bottom w:val="single" w:sz="4" w:space="0" w:color="auto"/>
              <w:right w:val="nil"/>
            </w:tcBorders>
            <w:shd w:val="clear" w:color="auto" w:fill="auto"/>
            <w:vAlign w:val="bottom"/>
            <w:hideMark/>
          </w:tcPr>
          <w:p w14:paraId="6B8E9F1F"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597B5AAD"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6C5286C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3509314C"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(376)</w:t>
            </w:r>
          </w:p>
        </w:tc>
        <w:tc>
          <w:tcPr>
            <w:tcW w:w="851" w:type="dxa"/>
            <w:tcBorders>
              <w:top w:val="nil"/>
              <w:left w:val="nil"/>
              <w:bottom w:val="single" w:sz="4" w:space="0" w:color="auto"/>
              <w:right w:val="nil"/>
            </w:tcBorders>
            <w:shd w:val="clear" w:color="auto" w:fill="auto"/>
            <w:vAlign w:val="bottom"/>
            <w:hideMark/>
          </w:tcPr>
          <w:p w14:paraId="3CB502A8"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(376)</w:t>
            </w:r>
          </w:p>
        </w:tc>
        <w:tc>
          <w:tcPr>
            <w:tcW w:w="851" w:type="dxa"/>
            <w:tcBorders>
              <w:top w:val="nil"/>
              <w:left w:val="nil"/>
              <w:bottom w:val="single" w:sz="4" w:space="0" w:color="auto"/>
              <w:right w:val="nil"/>
            </w:tcBorders>
            <w:shd w:val="clear" w:color="auto" w:fill="F2F2F2" w:themeFill="background1" w:themeFillShade="F2"/>
            <w:vAlign w:val="bottom"/>
            <w:hideMark/>
          </w:tcPr>
          <w:p w14:paraId="0733BCE7"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66E2A389"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1FA8B2C3"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(751)</w:t>
            </w:r>
          </w:p>
        </w:tc>
        <w:tc>
          <w:tcPr>
            <w:tcW w:w="851" w:type="dxa"/>
            <w:tcBorders>
              <w:top w:val="nil"/>
              <w:left w:val="nil"/>
              <w:bottom w:val="single" w:sz="4" w:space="0" w:color="auto"/>
              <w:right w:val="nil"/>
            </w:tcBorders>
            <w:shd w:val="clear" w:color="auto" w:fill="auto"/>
            <w:vAlign w:val="bottom"/>
            <w:hideMark/>
          </w:tcPr>
          <w:p w14:paraId="25DE9D3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6841E733"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276 </w:t>
            </w:r>
          </w:p>
        </w:tc>
        <w:tc>
          <w:tcPr>
            <w:tcW w:w="851" w:type="dxa"/>
            <w:tcBorders>
              <w:top w:val="nil"/>
              <w:left w:val="nil"/>
              <w:bottom w:val="single" w:sz="4" w:space="0" w:color="auto"/>
              <w:right w:val="nil"/>
            </w:tcBorders>
            <w:shd w:val="clear" w:color="auto" w:fill="auto"/>
            <w:vAlign w:val="bottom"/>
            <w:hideMark/>
          </w:tcPr>
          <w:p w14:paraId="434F6D6A"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375 </w:t>
            </w:r>
          </w:p>
        </w:tc>
        <w:tc>
          <w:tcPr>
            <w:tcW w:w="851" w:type="dxa"/>
            <w:tcBorders>
              <w:top w:val="nil"/>
              <w:left w:val="nil"/>
              <w:bottom w:val="single" w:sz="4" w:space="0" w:color="auto"/>
              <w:right w:val="nil"/>
            </w:tcBorders>
            <w:shd w:val="clear" w:color="auto" w:fill="F2F2F2" w:themeFill="background1" w:themeFillShade="F2"/>
            <w:vAlign w:val="bottom"/>
            <w:hideMark/>
          </w:tcPr>
          <w:p w14:paraId="592545D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(850)</w:t>
            </w:r>
          </w:p>
        </w:tc>
        <w:tc>
          <w:tcPr>
            <w:tcW w:w="851" w:type="dxa"/>
            <w:tcBorders>
              <w:top w:val="nil"/>
              <w:left w:val="nil"/>
              <w:bottom w:val="single" w:sz="4" w:space="0" w:color="auto"/>
              <w:right w:val="nil"/>
            </w:tcBorders>
            <w:shd w:val="clear" w:color="auto" w:fill="auto"/>
            <w:vAlign w:val="bottom"/>
            <w:hideMark/>
          </w:tcPr>
          <w:p w14:paraId="05F503C7"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w:t>
            </w:r>
          </w:p>
        </w:tc>
      </w:tr>
      <w:tr w:rsidR="005A619D" w:rsidRPr="005A619D" w14:paraId="424AC0CF" w14:textId="77777777" w:rsidTr="005A619D">
        <w:tc>
          <w:tcPr>
            <w:tcW w:w="3791" w:type="dxa"/>
            <w:tcBorders>
              <w:top w:val="nil"/>
              <w:left w:val="nil"/>
              <w:bottom w:val="single" w:sz="4" w:space="0" w:color="auto"/>
              <w:right w:val="nil"/>
            </w:tcBorders>
            <w:shd w:val="clear" w:color="auto" w:fill="auto"/>
            <w:noWrap/>
            <w:vAlign w:val="bottom"/>
            <w:hideMark/>
          </w:tcPr>
          <w:p w14:paraId="183B945E" w14:textId="77777777" w:rsidR="005A619D" w:rsidRPr="005A619D" w:rsidRDefault="005A619D" w:rsidP="005A619D">
            <w:pPr>
              <w:widowControl/>
              <w:rPr>
                <w:rFonts w:eastAsia="Times New Roman" w:cs="Arial"/>
                <w:sz w:val="18"/>
                <w:szCs w:val="18"/>
                <w:lang w:val="en-AU" w:eastAsia="en-AU"/>
              </w:rPr>
            </w:pPr>
            <w:r w:rsidRPr="005A619D">
              <w:rPr>
                <w:rFonts w:eastAsia="Times New Roman" w:cs="Arial"/>
                <w:sz w:val="18"/>
                <w:szCs w:val="18"/>
                <w:lang w:val="en-AU" w:eastAsia="en-AU"/>
              </w:rPr>
              <w:t>Deposits payable</w:t>
            </w:r>
          </w:p>
        </w:tc>
        <w:tc>
          <w:tcPr>
            <w:tcW w:w="850" w:type="dxa"/>
            <w:tcBorders>
              <w:top w:val="nil"/>
              <w:left w:val="nil"/>
              <w:bottom w:val="single" w:sz="4" w:space="0" w:color="auto"/>
              <w:right w:val="nil"/>
            </w:tcBorders>
            <w:shd w:val="clear" w:color="auto" w:fill="F2F2F2" w:themeFill="background1" w:themeFillShade="F2"/>
            <w:vAlign w:val="bottom"/>
            <w:hideMark/>
          </w:tcPr>
          <w:p w14:paraId="40B7A5FA"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(27)</w:t>
            </w:r>
          </w:p>
        </w:tc>
        <w:tc>
          <w:tcPr>
            <w:tcW w:w="851" w:type="dxa"/>
            <w:tcBorders>
              <w:top w:val="nil"/>
              <w:left w:val="nil"/>
              <w:bottom w:val="single" w:sz="4" w:space="0" w:color="auto"/>
              <w:right w:val="nil"/>
            </w:tcBorders>
            <w:shd w:val="clear" w:color="auto" w:fill="auto"/>
            <w:vAlign w:val="bottom"/>
            <w:hideMark/>
          </w:tcPr>
          <w:p w14:paraId="60673AC4"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(183)</w:t>
            </w:r>
          </w:p>
        </w:tc>
        <w:tc>
          <w:tcPr>
            <w:tcW w:w="851" w:type="dxa"/>
            <w:tcBorders>
              <w:top w:val="nil"/>
              <w:left w:val="nil"/>
              <w:bottom w:val="single" w:sz="4" w:space="0" w:color="auto"/>
              <w:right w:val="nil"/>
            </w:tcBorders>
            <w:shd w:val="clear" w:color="auto" w:fill="F2F2F2" w:themeFill="background1" w:themeFillShade="F2"/>
            <w:vAlign w:val="bottom"/>
            <w:hideMark/>
          </w:tcPr>
          <w:p w14:paraId="73464DF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(1,715)</w:t>
            </w:r>
          </w:p>
        </w:tc>
        <w:tc>
          <w:tcPr>
            <w:tcW w:w="851" w:type="dxa"/>
            <w:tcBorders>
              <w:top w:val="nil"/>
              <w:left w:val="nil"/>
              <w:bottom w:val="single" w:sz="4" w:space="0" w:color="auto"/>
              <w:right w:val="nil"/>
            </w:tcBorders>
            <w:shd w:val="clear" w:color="auto" w:fill="auto"/>
            <w:vAlign w:val="bottom"/>
            <w:hideMark/>
          </w:tcPr>
          <w:p w14:paraId="6B29D19F"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(1,759)</w:t>
            </w:r>
          </w:p>
        </w:tc>
        <w:tc>
          <w:tcPr>
            <w:tcW w:w="851" w:type="dxa"/>
            <w:tcBorders>
              <w:top w:val="nil"/>
              <w:left w:val="nil"/>
              <w:bottom w:val="single" w:sz="4" w:space="0" w:color="auto"/>
              <w:right w:val="nil"/>
            </w:tcBorders>
            <w:shd w:val="clear" w:color="auto" w:fill="F2F2F2" w:themeFill="background1" w:themeFillShade="F2"/>
            <w:vAlign w:val="bottom"/>
            <w:hideMark/>
          </w:tcPr>
          <w:p w14:paraId="3E5BB95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(5,080)</w:t>
            </w:r>
          </w:p>
        </w:tc>
        <w:tc>
          <w:tcPr>
            <w:tcW w:w="851" w:type="dxa"/>
            <w:tcBorders>
              <w:top w:val="nil"/>
              <w:left w:val="nil"/>
              <w:bottom w:val="single" w:sz="4" w:space="0" w:color="auto"/>
              <w:right w:val="nil"/>
            </w:tcBorders>
            <w:shd w:val="clear" w:color="auto" w:fill="auto"/>
            <w:vAlign w:val="bottom"/>
            <w:hideMark/>
          </w:tcPr>
          <w:p w14:paraId="5FE162A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(4,433)</w:t>
            </w:r>
          </w:p>
        </w:tc>
        <w:tc>
          <w:tcPr>
            <w:tcW w:w="851" w:type="dxa"/>
            <w:tcBorders>
              <w:top w:val="nil"/>
              <w:left w:val="nil"/>
              <w:bottom w:val="single" w:sz="4" w:space="0" w:color="auto"/>
              <w:right w:val="nil"/>
            </w:tcBorders>
            <w:shd w:val="clear" w:color="auto" w:fill="F2F2F2" w:themeFill="background1" w:themeFillShade="F2"/>
            <w:vAlign w:val="bottom"/>
            <w:hideMark/>
          </w:tcPr>
          <w:p w14:paraId="649318D4"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7A2C6DA1"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1576B9EB"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607 </w:t>
            </w:r>
          </w:p>
        </w:tc>
        <w:tc>
          <w:tcPr>
            <w:tcW w:w="851" w:type="dxa"/>
            <w:tcBorders>
              <w:top w:val="nil"/>
              <w:left w:val="nil"/>
              <w:bottom w:val="single" w:sz="4" w:space="0" w:color="auto"/>
              <w:right w:val="nil"/>
            </w:tcBorders>
            <w:shd w:val="clear" w:color="auto" w:fill="auto"/>
            <w:vAlign w:val="bottom"/>
            <w:hideMark/>
          </w:tcPr>
          <w:p w14:paraId="06C72CBD"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567 </w:t>
            </w:r>
          </w:p>
        </w:tc>
        <w:tc>
          <w:tcPr>
            <w:tcW w:w="851" w:type="dxa"/>
            <w:tcBorders>
              <w:top w:val="nil"/>
              <w:left w:val="nil"/>
              <w:bottom w:val="single" w:sz="4" w:space="0" w:color="auto"/>
              <w:right w:val="nil"/>
            </w:tcBorders>
            <w:shd w:val="clear" w:color="auto" w:fill="F2F2F2" w:themeFill="background1" w:themeFillShade="F2"/>
            <w:vAlign w:val="bottom"/>
            <w:hideMark/>
          </w:tcPr>
          <w:p w14:paraId="220C0343"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(1,492)</w:t>
            </w:r>
          </w:p>
        </w:tc>
        <w:tc>
          <w:tcPr>
            <w:tcW w:w="851" w:type="dxa"/>
            <w:tcBorders>
              <w:top w:val="nil"/>
              <w:left w:val="nil"/>
              <w:bottom w:val="single" w:sz="4" w:space="0" w:color="auto"/>
              <w:right w:val="nil"/>
            </w:tcBorders>
            <w:shd w:val="clear" w:color="auto" w:fill="auto"/>
            <w:vAlign w:val="bottom"/>
            <w:hideMark/>
          </w:tcPr>
          <w:p w14:paraId="41E5E87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(1,570)</w:t>
            </w:r>
          </w:p>
        </w:tc>
        <w:tc>
          <w:tcPr>
            <w:tcW w:w="851" w:type="dxa"/>
            <w:tcBorders>
              <w:top w:val="nil"/>
              <w:left w:val="nil"/>
              <w:bottom w:val="single" w:sz="4" w:space="0" w:color="auto"/>
              <w:right w:val="nil"/>
            </w:tcBorders>
            <w:shd w:val="clear" w:color="auto" w:fill="F2F2F2" w:themeFill="background1" w:themeFillShade="F2"/>
            <w:vAlign w:val="bottom"/>
            <w:hideMark/>
          </w:tcPr>
          <w:p w14:paraId="2C1345B7"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(7,708)</w:t>
            </w:r>
          </w:p>
        </w:tc>
        <w:tc>
          <w:tcPr>
            <w:tcW w:w="851" w:type="dxa"/>
            <w:tcBorders>
              <w:top w:val="nil"/>
              <w:left w:val="nil"/>
              <w:bottom w:val="single" w:sz="4" w:space="0" w:color="auto"/>
              <w:right w:val="nil"/>
            </w:tcBorders>
            <w:shd w:val="clear" w:color="auto" w:fill="auto"/>
            <w:vAlign w:val="bottom"/>
            <w:hideMark/>
          </w:tcPr>
          <w:p w14:paraId="7A66515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(7,378)</w:t>
            </w:r>
          </w:p>
        </w:tc>
      </w:tr>
      <w:tr w:rsidR="005A619D" w:rsidRPr="005A619D" w14:paraId="77A0D0EA" w14:textId="77777777" w:rsidTr="005A619D">
        <w:tc>
          <w:tcPr>
            <w:tcW w:w="3791" w:type="dxa"/>
            <w:tcBorders>
              <w:top w:val="nil"/>
              <w:left w:val="nil"/>
              <w:bottom w:val="single" w:sz="4" w:space="0" w:color="auto"/>
              <w:right w:val="nil"/>
            </w:tcBorders>
            <w:shd w:val="clear" w:color="auto" w:fill="auto"/>
            <w:noWrap/>
            <w:vAlign w:val="bottom"/>
            <w:hideMark/>
          </w:tcPr>
          <w:p w14:paraId="48D38F27" w14:textId="77777777" w:rsidR="005A619D" w:rsidRPr="005A619D" w:rsidRDefault="005A619D" w:rsidP="005A619D">
            <w:pPr>
              <w:widowControl/>
              <w:rPr>
                <w:rFonts w:eastAsia="Times New Roman" w:cs="Arial"/>
                <w:sz w:val="18"/>
                <w:szCs w:val="18"/>
                <w:lang w:val="en-AU" w:eastAsia="en-AU"/>
              </w:rPr>
            </w:pPr>
            <w:r w:rsidRPr="005A619D">
              <w:rPr>
                <w:rFonts w:eastAsia="Times New Roman" w:cs="Arial"/>
                <w:sz w:val="18"/>
                <w:szCs w:val="18"/>
                <w:lang w:val="en-AU" w:eastAsia="en-AU"/>
              </w:rPr>
              <w:t>Provisions</w:t>
            </w:r>
          </w:p>
        </w:tc>
        <w:tc>
          <w:tcPr>
            <w:tcW w:w="850" w:type="dxa"/>
            <w:tcBorders>
              <w:top w:val="nil"/>
              <w:left w:val="nil"/>
              <w:bottom w:val="single" w:sz="4" w:space="0" w:color="auto"/>
              <w:right w:val="nil"/>
            </w:tcBorders>
            <w:shd w:val="clear" w:color="auto" w:fill="F2F2F2" w:themeFill="background1" w:themeFillShade="F2"/>
            <w:vAlign w:val="bottom"/>
            <w:hideMark/>
          </w:tcPr>
          <w:p w14:paraId="7727AFB8"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0</w:t>
            </w:r>
          </w:p>
        </w:tc>
        <w:tc>
          <w:tcPr>
            <w:tcW w:w="851" w:type="dxa"/>
            <w:tcBorders>
              <w:top w:val="nil"/>
              <w:left w:val="nil"/>
              <w:bottom w:val="single" w:sz="4" w:space="0" w:color="auto"/>
              <w:right w:val="nil"/>
            </w:tcBorders>
            <w:shd w:val="clear" w:color="auto" w:fill="auto"/>
            <w:vAlign w:val="bottom"/>
            <w:hideMark/>
          </w:tcPr>
          <w:p w14:paraId="488D1CE8"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689ABBE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1326B18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4E748AFD"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(2,500)</w:t>
            </w:r>
          </w:p>
        </w:tc>
        <w:tc>
          <w:tcPr>
            <w:tcW w:w="851" w:type="dxa"/>
            <w:tcBorders>
              <w:top w:val="nil"/>
              <w:left w:val="nil"/>
              <w:bottom w:val="single" w:sz="4" w:space="0" w:color="auto"/>
              <w:right w:val="nil"/>
            </w:tcBorders>
            <w:shd w:val="clear" w:color="auto" w:fill="auto"/>
            <w:vAlign w:val="bottom"/>
            <w:hideMark/>
          </w:tcPr>
          <w:p w14:paraId="6804DFA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(2,500)</w:t>
            </w:r>
          </w:p>
        </w:tc>
        <w:tc>
          <w:tcPr>
            <w:tcW w:w="851" w:type="dxa"/>
            <w:tcBorders>
              <w:top w:val="nil"/>
              <w:left w:val="nil"/>
              <w:bottom w:val="single" w:sz="4" w:space="0" w:color="auto"/>
              <w:right w:val="nil"/>
            </w:tcBorders>
            <w:shd w:val="clear" w:color="auto" w:fill="F2F2F2" w:themeFill="background1" w:themeFillShade="F2"/>
            <w:vAlign w:val="bottom"/>
            <w:hideMark/>
          </w:tcPr>
          <w:p w14:paraId="1E05F2E6"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65442F7A"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03DE57EE"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03DFFB90"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42C27C55"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3A28AB7C"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45478F62"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(2,500)</w:t>
            </w:r>
          </w:p>
        </w:tc>
        <w:tc>
          <w:tcPr>
            <w:tcW w:w="851" w:type="dxa"/>
            <w:tcBorders>
              <w:top w:val="nil"/>
              <w:left w:val="nil"/>
              <w:bottom w:val="single" w:sz="4" w:space="0" w:color="auto"/>
              <w:right w:val="nil"/>
            </w:tcBorders>
            <w:shd w:val="clear" w:color="auto" w:fill="auto"/>
            <w:vAlign w:val="bottom"/>
            <w:hideMark/>
          </w:tcPr>
          <w:p w14:paraId="65548C8C" w14:textId="77777777" w:rsidR="005A619D" w:rsidRPr="005A619D" w:rsidRDefault="005A619D" w:rsidP="005A619D">
            <w:pPr>
              <w:widowControl/>
              <w:jc w:val="right"/>
              <w:rPr>
                <w:rFonts w:eastAsia="Times New Roman" w:cs="Arial"/>
                <w:bCs/>
                <w:sz w:val="18"/>
                <w:szCs w:val="18"/>
                <w:lang w:val="en-AU" w:eastAsia="en-AU"/>
              </w:rPr>
            </w:pPr>
            <w:r w:rsidRPr="005A619D">
              <w:rPr>
                <w:rFonts w:eastAsia="Times New Roman" w:cs="Arial"/>
                <w:bCs/>
                <w:sz w:val="18"/>
                <w:szCs w:val="18"/>
                <w:lang w:val="en-AU" w:eastAsia="en-AU"/>
              </w:rPr>
              <w:t>(2,500)</w:t>
            </w:r>
          </w:p>
        </w:tc>
      </w:tr>
      <w:tr w:rsidR="005A619D" w:rsidRPr="005A619D" w14:paraId="5DA4C8CD" w14:textId="77777777" w:rsidTr="005A619D">
        <w:tc>
          <w:tcPr>
            <w:tcW w:w="3791" w:type="dxa"/>
            <w:tcBorders>
              <w:top w:val="nil"/>
              <w:left w:val="nil"/>
              <w:bottom w:val="single" w:sz="4" w:space="0" w:color="auto"/>
              <w:right w:val="nil"/>
            </w:tcBorders>
            <w:shd w:val="clear" w:color="auto" w:fill="auto"/>
            <w:noWrap/>
            <w:vAlign w:val="bottom"/>
            <w:hideMark/>
          </w:tcPr>
          <w:p w14:paraId="6F7B9D16" w14:textId="77777777" w:rsidR="005A619D" w:rsidRPr="005A619D" w:rsidRDefault="005A619D" w:rsidP="005A619D">
            <w:pPr>
              <w:widowControl/>
              <w:rPr>
                <w:rFonts w:eastAsia="Times New Roman" w:cs="Arial"/>
                <w:b/>
                <w:sz w:val="18"/>
                <w:szCs w:val="18"/>
                <w:lang w:val="en-AU" w:eastAsia="en-AU"/>
              </w:rPr>
            </w:pPr>
            <w:r w:rsidRPr="005A619D">
              <w:rPr>
                <w:rFonts w:eastAsia="Times New Roman" w:cs="Arial"/>
                <w:b/>
                <w:sz w:val="18"/>
                <w:szCs w:val="18"/>
                <w:lang w:val="en-AU" w:eastAsia="en-AU"/>
              </w:rPr>
              <w:t>Total administered liabilities</w:t>
            </w:r>
          </w:p>
        </w:tc>
        <w:tc>
          <w:tcPr>
            <w:tcW w:w="850" w:type="dxa"/>
            <w:tcBorders>
              <w:top w:val="nil"/>
              <w:left w:val="nil"/>
              <w:bottom w:val="single" w:sz="4" w:space="0" w:color="auto"/>
              <w:right w:val="nil"/>
            </w:tcBorders>
            <w:shd w:val="clear" w:color="auto" w:fill="F2F2F2" w:themeFill="background1" w:themeFillShade="F2"/>
            <w:vAlign w:val="bottom"/>
            <w:hideMark/>
          </w:tcPr>
          <w:p w14:paraId="74464D66"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(27)</w:t>
            </w:r>
          </w:p>
        </w:tc>
        <w:tc>
          <w:tcPr>
            <w:tcW w:w="851" w:type="dxa"/>
            <w:tcBorders>
              <w:top w:val="nil"/>
              <w:left w:val="nil"/>
              <w:bottom w:val="single" w:sz="4" w:space="0" w:color="auto"/>
              <w:right w:val="nil"/>
            </w:tcBorders>
            <w:shd w:val="clear" w:color="auto" w:fill="auto"/>
            <w:vAlign w:val="bottom"/>
            <w:hideMark/>
          </w:tcPr>
          <w:p w14:paraId="48143E5C"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(183)</w:t>
            </w:r>
          </w:p>
        </w:tc>
        <w:tc>
          <w:tcPr>
            <w:tcW w:w="851" w:type="dxa"/>
            <w:tcBorders>
              <w:top w:val="nil"/>
              <w:left w:val="nil"/>
              <w:bottom w:val="single" w:sz="4" w:space="0" w:color="auto"/>
              <w:right w:val="nil"/>
            </w:tcBorders>
            <w:shd w:val="clear" w:color="auto" w:fill="F2F2F2" w:themeFill="background1" w:themeFillShade="F2"/>
            <w:vAlign w:val="bottom"/>
            <w:hideMark/>
          </w:tcPr>
          <w:p w14:paraId="4BA93673"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(1,715)</w:t>
            </w:r>
          </w:p>
        </w:tc>
        <w:tc>
          <w:tcPr>
            <w:tcW w:w="851" w:type="dxa"/>
            <w:tcBorders>
              <w:top w:val="nil"/>
              <w:left w:val="nil"/>
              <w:bottom w:val="single" w:sz="4" w:space="0" w:color="auto"/>
              <w:right w:val="nil"/>
            </w:tcBorders>
            <w:shd w:val="clear" w:color="auto" w:fill="auto"/>
            <w:vAlign w:val="bottom"/>
            <w:hideMark/>
          </w:tcPr>
          <w:p w14:paraId="359AAA40"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(1,759)</w:t>
            </w:r>
          </w:p>
        </w:tc>
        <w:tc>
          <w:tcPr>
            <w:tcW w:w="851" w:type="dxa"/>
            <w:tcBorders>
              <w:top w:val="nil"/>
              <w:left w:val="nil"/>
              <w:bottom w:val="single" w:sz="4" w:space="0" w:color="auto"/>
              <w:right w:val="nil"/>
            </w:tcBorders>
            <w:shd w:val="clear" w:color="auto" w:fill="F2F2F2" w:themeFill="background1" w:themeFillShade="F2"/>
            <w:vAlign w:val="bottom"/>
            <w:hideMark/>
          </w:tcPr>
          <w:p w14:paraId="0982363D"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(7,956)</w:t>
            </w:r>
          </w:p>
        </w:tc>
        <w:tc>
          <w:tcPr>
            <w:tcW w:w="851" w:type="dxa"/>
            <w:tcBorders>
              <w:top w:val="nil"/>
              <w:left w:val="nil"/>
              <w:bottom w:val="single" w:sz="4" w:space="0" w:color="auto"/>
              <w:right w:val="nil"/>
            </w:tcBorders>
            <w:shd w:val="clear" w:color="auto" w:fill="auto"/>
            <w:vAlign w:val="bottom"/>
            <w:hideMark/>
          </w:tcPr>
          <w:p w14:paraId="63678598"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(7,309)</w:t>
            </w:r>
          </w:p>
        </w:tc>
        <w:tc>
          <w:tcPr>
            <w:tcW w:w="851" w:type="dxa"/>
            <w:tcBorders>
              <w:top w:val="nil"/>
              <w:left w:val="nil"/>
              <w:bottom w:val="single" w:sz="4" w:space="0" w:color="auto"/>
              <w:right w:val="nil"/>
            </w:tcBorders>
            <w:shd w:val="clear" w:color="auto" w:fill="F2F2F2" w:themeFill="background1" w:themeFillShade="F2"/>
            <w:vAlign w:val="bottom"/>
            <w:hideMark/>
          </w:tcPr>
          <w:p w14:paraId="157D0458"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0 </w:t>
            </w:r>
          </w:p>
        </w:tc>
        <w:tc>
          <w:tcPr>
            <w:tcW w:w="851" w:type="dxa"/>
            <w:tcBorders>
              <w:top w:val="nil"/>
              <w:left w:val="nil"/>
              <w:bottom w:val="single" w:sz="4" w:space="0" w:color="auto"/>
              <w:right w:val="nil"/>
            </w:tcBorders>
            <w:shd w:val="clear" w:color="auto" w:fill="auto"/>
            <w:vAlign w:val="bottom"/>
            <w:hideMark/>
          </w:tcPr>
          <w:p w14:paraId="781C5B90"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72F19AF8"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(144)</w:t>
            </w:r>
          </w:p>
        </w:tc>
        <w:tc>
          <w:tcPr>
            <w:tcW w:w="851" w:type="dxa"/>
            <w:tcBorders>
              <w:top w:val="nil"/>
              <w:left w:val="nil"/>
              <w:bottom w:val="single" w:sz="4" w:space="0" w:color="auto"/>
              <w:right w:val="nil"/>
            </w:tcBorders>
            <w:shd w:val="clear" w:color="auto" w:fill="auto"/>
            <w:vAlign w:val="bottom"/>
            <w:hideMark/>
          </w:tcPr>
          <w:p w14:paraId="39D31F72"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567 </w:t>
            </w:r>
          </w:p>
        </w:tc>
        <w:tc>
          <w:tcPr>
            <w:tcW w:w="851" w:type="dxa"/>
            <w:tcBorders>
              <w:top w:val="nil"/>
              <w:left w:val="nil"/>
              <w:bottom w:val="single" w:sz="4" w:space="0" w:color="auto"/>
              <w:right w:val="nil"/>
            </w:tcBorders>
            <w:shd w:val="clear" w:color="auto" w:fill="F2F2F2" w:themeFill="background1" w:themeFillShade="F2"/>
            <w:vAlign w:val="bottom"/>
            <w:hideMark/>
          </w:tcPr>
          <w:p w14:paraId="736A1BEC"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(1,216)</w:t>
            </w:r>
          </w:p>
        </w:tc>
        <w:tc>
          <w:tcPr>
            <w:tcW w:w="851" w:type="dxa"/>
            <w:tcBorders>
              <w:top w:val="nil"/>
              <w:left w:val="nil"/>
              <w:bottom w:val="single" w:sz="4" w:space="0" w:color="auto"/>
              <w:right w:val="nil"/>
            </w:tcBorders>
            <w:shd w:val="clear" w:color="auto" w:fill="auto"/>
            <w:vAlign w:val="bottom"/>
            <w:hideMark/>
          </w:tcPr>
          <w:p w14:paraId="48BE1FD3"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(1,195)</w:t>
            </w:r>
          </w:p>
        </w:tc>
        <w:tc>
          <w:tcPr>
            <w:tcW w:w="851" w:type="dxa"/>
            <w:tcBorders>
              <w:top w:val="nil"/>
              <w:left w:val="nil"/>
              <w:bottom w:val="single" w:sz="4" w:space="0" w:color="auto"/>
              <w:right w:val="nil"/>
            </w:tcBorders>
            <w:shd w:val="clear" w:color="auto" w:fill="F2F2F2" w:themeFill="background1" w:themeFillShade="F2"/>
            <w:vAlign w:val="bottom"/>
            <w:hideMark/>
          </w:tcPr>
          <w:p w14:paraId="40D7BB7E"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(11,058)</w:t>
            </w:r>
          </w:p>
        </w:tc>
        <w:tc>
          <w:tcPr>
            <w:tcW w:w="851" w:type="dxa"/>
            <w:tcBorders>
              <w:top w:val="nil"/>
              <w:left w:val="nil"/>
              <w:bottom w:val="single" w:sz="4" w:space="0" w:color="auto"/>
              <w:right w:val="nil"/>
            </w:tcBorders>
            <w:shd w:val="clear" w:color="auto" w:fill="auto"/>
            <w:vAlign w:val="bottom"/>
            <w:hideMark/>
          </w:tcPr>
          <w:p w14:paraId="2F40A272"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(9,879)</w:t>
            </w:r>
          </w:p>
        </w:tc>
      </w:tr>
      <w:tr w:rsidR="005A619D" w:rsidRPr="005A619D" w14:paraId="4237090B" w14:textId="77777777" w:rsidTr="005A619D">
        <w:tc>
          <w:tcPr>
            <w:tcW w:w="3791" w:type="dxa"/>
            <w:tcBorders>
              <w:top w:val="nil"/>
              <w:left w:val="nil"/>
              <w:bottom w:val="single" w:sz="4" w:space="0" w:color="auto"/>
              <w:right w:val="nil"/>
            </w:tcBorders>
            <w:shd w:val="clear" w:color="auto" w:fill="auto"/>
            <w:noWrap/>
            <w:vAlign w:val="bottom"/>
            <w:hideMark/>
          </w:tcPr>
          <w:p w14:paraId="15B85510" w14:textId="77777777" w:rsidR="005A619D" w:rsidRPr="005A619D" w:rsidRDefault="005A619D" w:rsidP="005A619D">
            <w:pPr>
              <w:widowControl/>
              <w:rPr>
                <w:rFonts w:eastAsia="Times New Roman" w:cs="Arial"/>
                <w:b/>
                <w:sz w:val="18"/>
                <w:szCs w:val="18"/>
                <w:lang w:val="en-AU" w:eastAsia="en-AU"/>
              </w:rPr>
            </w:pPr>
            <w:r w:rsidRPr="005A619D">
              <w:rPr>
                <w:rFonts w:eastAsia="Times New Roman" w:cs="Arial"/>
                <w:b/>
                <w:sz w:val="18"/>
                <w:szCs w:val="18"/>
                <w:lang w:val="en-AU" w:eastAsia="en-AU"/>
              </w:rPr>
              <w:t>Total administered net assets</w:t>
            </w:r>
          </w:p>
        </w:tc>
        <w:tc>
          <w:tcPr>
            <w:tcW w:w="850" w:type="dxa"/>
            <w:tcBorders>
              <w:top w:val="nil"/>
              <w:left w:val="nil"/>
              <w:bottom w:val="single" w:sz="4" w:space="0" w:color="auto"/>
              <w:right w:val="nil"/>
            </w:tcBorders>
            <w:shd w:val="clear" w:color="auto" w:fill="F2F2F2" w:themeFill="background1" w:themeFillShade="F2"/>
            <w:vAlign w:val="bottom"/>
            <w:hideMark/>
          </w:tcPr>
          <w:p w14:paraId="5BA41290"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286</w:t>
            </w:r>
          </w:p>
        </w:tc>
        <w:tc>
          <w:tcPr>
            <w:tcW w:w="851" w:type="dxa"/>
            <w:tcBorders>
              <w:top w:val="nil"/>
              <w:left w:val="nil"/>
              <w:bottom w:val="single" w:sz="4" w:space="0" w:color="auto"/>
              <w:right w:val="nil"/>
            </w:tcBorders>
            <w:shd w:val="clear" w:color="auto" w:fill="auto"/>
            <w:vAlign w:val="bottom"/>
            <w:hideMark/>
          </w:tcPr>
          <w:p w14:paraId="406910A7"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194 </w:t>
            </w:r>
          </w:p>
        </w:tc>
        <w:tc>
          <w:tcPr>
            <w:tcW w:w="851" w:type="dxa"/>
            <w:tcBorders>
              <w:top w:val="nil"/>
              <w:left w:val="nil"/>
              <w:bottom w:val="single" w:sz="4" w:space="0" w:color="auto"/>
              <w:right w:val="nil"/>
            </w:tcBorders>
            <w:shd w:val="clear" w:color="auto" w:fill="F2F2F2" w:themeFill="background1" w:themeFillShade="F2"/>
            <w:vAlign w:val="bottom"/>
            <w:hideMark/>
          </w:tcPr>
          <w:p w14:paraId="19B0B78E"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3,772</w:t>
            </w:r>
          </w:p>
        </w:tc>
        <w:tc>
          <w:tcPr>
            <w:tcW w:w="851" w:type="dxa"/>
            <w:tcBorders>
              <w:top w:val="nil"/>
              <w:left w:val="nil"/>
              <w:bottom w:val="single" w:sz="4" w:space="0" w:color="auto"/>
              <w:right w:val="nil"/>
            </w:tcBorders>
            <w:shd w:val="clear" w:color="auto" w:fill="auto"/>
            <w:vAlign w:val="bottom"/>
            <w:hideMark/>
          </w:tcPr>
          <w:p w14:paraId="2B7E70BE"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3,178 </w:t>
            </w:r>
          </w:p>
        </w:tc>
        <w:tc>
          <w:tcPr>
            <w:tcW w:w="851" w:type="dxa"/>
            <w:tcBorders>
              <w:top w:val="nil"/>
              <w:left w:val="nil"/>
              <w:bottom w:val="single" w:sz="4" w:space="0" w:color="auto"/>
              <w:right w:val="nil"/>
            </w:tcBorders>
            <w:shd w:val="clear" w:color="auto" w:fill="F2F2F2" w:themeFill="background1" w:themeFillShade="F2"/>
            <w:vAlign w:val="bottom"/>
            <w:hideMark/>
          </w:tcPr>
          <w:p w14:paraId="2CB7FEAB"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(4,472)</w:t>
            </w:r>
          </w:p>
        </w:tc>
        <w:tc>
          <w:tcPr>
            <w:tcW w:w="851" w:type="dxa"/>
            <w:tcBorders>
              <w:top w:val="nil"/>
              <w:left w:val="nil"/>
              <w:bottom w:val="single" w:sz="4" w:space="0" w:color="auto"/>
              <w:right w:val="nil"/>
            </w:tcBorders>
            <w:shd w:val="clear" w:color="auto" w:fill="auto"/>
            <w:vAlign w:val="bottom"/>
            <w:hideMark/>
          </w:tcPr>
          <w:p w14:paraId="29B1B133"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(4,523)</w:t>
            </w:r>
          </w:p>
        </w:tc>
        <w:tc>
          <w:tcPr>
            <w:tcW w:w="851" w:type="dxa"/>
            <w:tcBorders>
              <w:top w:val="nil"/>
              <w:left w:val="nil"/>
              <w:bottom w:val="single" w:sz="4" w:space="0" w:color="auto"/>
              <w:right w:val="nil"/>
            </w:tcBorders>
            <w:shd w:val="clear" w:color="auto" w:fill="F2F2F2" w:themeFill="background1" w:themeFillShade="F2"/>
            <w:vAlign w:val="bottom"/>
            <w:hideMark/>
          </w:tcPr>
          <w:p w14:paraId="20E7CB85"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0</w:t>
            </w:r>
          </w:p>
        </w:tc>
        <w:tc>
          <w:tcPr>
            <w:tcW w:w="851" w:type="dxa"/>
            <w:tcBorders>
              <w:top w:val="nil"/>
              <w:left w:val="nil"/>
              <w:bottom w:val="single" w:sz="4" w:space="0" w:color="auto"/>
              <w:right w:val="nil"/>
            </w:tcBorders>
            <w:shd w:val="clear" w:color="auto" w:fill="auto"/>
            <w:vAlign w:val="bottom"/>
            <w:hideMark/>
          </w:tcPr>
          <w:p w14:paraId="7777668F"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0 </w:t>
            </w:r>
          </w:p>
        </w:tc>
        <w:tc>
          <w:tcPr>
            <w:tcW w:w="851" w:type="dxa"/>
            <w:tcBorders>
              <w:top w:val="nil"/>
              <w:left w:val="nil"/>
              <w:bottom w:val="single" w:sz="4" w:space="0" w:color="auto"/>
              <w:right w:val="nil"/>
            </w:tcBorders>
            <w:shd w:val="clear" w:color="auto" w:fill="F2F2F2" w:themeFill="background1" w:themeFillShade="F2"/>
            <w:vAlign w:val="bottom"/>
            <w:hideMark/>
          </w:tcPr>
          <w:p w14:paraId="3AA67376"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651</w:t>
            </w:r>
          </w:p>
        </w:tc>
        <w:tc>
          <w:tcPr>
            <w:tcW w:w="851" w:type="dxa"/>
            <w:tcBorders>
              <w:top w:val="nil"/>
              <w:left w:val="nil"/>
              <w:bottom w:val="single" w:sz="4" w:space="0" w:color="auto"/>
              <w:right w:val="nil"/>
            </w:tcBorders>
            <w:shd w:val="clear" w:color="auto" w:fill="auto"/>
            <w:vAlign w:val="bottom"/>
            <w:hideMark/>
          </w:tcPr>
          <w:p w14:paraId="1EA844EB"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651 </w:t>
            </w:r>
          </w:p>
        </w:tc>
        <w:tc>
          <w:tcPr>
            <w:tcW w:w="851" w:type="dxa"/>
            <w:tcBorders>
              <w:top w:val="nil"/>
              <w:left w:val="nil"/>
              <w:bottom w:val="single" w:sz="4" w:space="0" w:color="auto"/>
              <w:right w:val="nil"/>
            </w:tcBorders>
            <w:shd w:val="clear" w:color="auto" w:fill="F2F2F2" w:themeFill="background1" w:themeFillShade="F2"/>
            <w:vAlign w:val="bottom"/>
            <w:hideMark/>
          </w:tcPr>
          <w:p w14:paraId="3868B70D"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663</w:t>
            </w:r>
          </w:p>
        </w:tc>
        <w:tc>
          <w:tcPr>
            <w:tcW w:w="851" w:type="dxa"/>
            <w:tcBorders>
              <w:top w:val="nil"/>
              <w:left w:val="nil"/>
              <w:bottom w:val="single" w:sz="4" w:space="0" w:color="auto"/>
              <w:right w:val="nil"/>
            </w:tcBorders>
            <w:shd w:val="clear" w:color="auto" w:fill="auto"/>
            <w:vAlign w:val="bottom"/>
            <w:hideMark/>
          </w:tcPr>
          <w:p w14:paraId="244332BC"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518 </w:t>
            </w:r>
          </w:p>
        </w:tc>
        <w:tc>
          <w:tcPr>
            <w:tcW w:w="851" w:type="dxa"/>
            <w:tcBorders>
              <w:top w:val="nil"/>
              <w:left w:val="nil"/>
              <w:bottom w:val="single" w:sz="4" w:space="0" w:color="auto"/>
              <w:right w:val="nil"/>
            </w:tcBorders>
            <w:shd w:val="clear" w:color="auto" w:fill="F2F2F2" w:themeFill="background1" w:themeFillShade="F2"/>
            <w:vAlign w:val="bottom"/>
            <w:hideMark/>
          </w:tcPr>
          <w:p w14:paraId="40FE14F0"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900</w:t>
            </w:r>
          </w:p>
        </w:tc>
        <w:tc>
          <w:tcPr>
            <w:tcW w:w="851" w:type="dxa"/>
            <w:tcBorders>
              <w:top w:val="nil"/>
              <w:left w:val="nil"/>
              <w:bottom w:val="single" w:sz="4" w:space="0" w:color="auto"/>
              <w:right w:val="nil"/>
            </w:tcBorders>
            <w:shd w:val="clear" w:color="auto" w:fill="auto"/>
            <w:vAlign w:val="bottom"/>
            <w:hideMark/>
          </w:tcPr>
          <w:p w14:paraId="6E760F54" w14:textId="77777777" w:rsidR="005A619D" w:rsidRPr="005A619D" w:rsidRDefault="005A619D" w:rsidP="005A619D">
            <w:pPr>
              <w:widowControl/>
              <w:jc w:val="right"/>
              <w:rPr>
                <w:rFonts w:eastAsia="Times New Roman" w:cs="Arial"/>
                <w:b/>
                <w:bCs/>
                <w:sz w:val="18"/>
                <w:szCs w:val="18"/>
                <w:lang w:val="en-AU" w:eastAsia="en-AU"/>
              </w:rPr>
            </w:pPr>
            <w:r w:rsidRPr="005A619D">
              <w:rPr>
                <w:rFonts w:eastAsia="Times New Roman" w:cs="Arial"/>
                <w:b/>
                <w:bCs/>
                <w:sz w:val="18"/>
                <w:szCs w:val="18"/>
                <w:lang w:val="en-AU" w:eastAsia="en-AU"/>
              </w:rPr>
              <w:t xml:space="preserve">19 </w:t>
            </w:r>
          </w:p>
        </w:tc>
      </w:tr>
    </w:tbl>
    <w:p w14:paraId="52EECBD9" w14:textId="77777777" w:rsidR="007E3257" w:rsidRDefault="007E3257" w:rsidP="00E8726E"/>
    <w:p w14:paraId="71D1D5DE" w14:textId="77777777" w:rsidR="005E721C" w:rsidRDefault="005E721C" w:rsidP="00E8726E">
      <w:pPr>
        <w:sectPr w:rsidR="005E721C" w:rsidSect="005E721C">
          <w:pgSz w:w="16838" w:h="11906" w:orient="landscape" w:code="9"/>
          <w:pgMar w:top="1134" w:right="567" w:bottom="1134" w:left="567" w:header="567" w:footer="567" w:gutter="0"/>
          <w:cols w:space="708"/>
          <w:titlePg/>
          <w:docGrid w:linePitch="360"/>
        </w:sectPr>
      </w:pPr>
    </w:p>
    <w:p w14:paraId="6A2F48CD" w14:textId="4CD700CC" w:rsidR="005E721C" w:rsidRDefault="0003058F" w:rsidP="0003058F">
      <w:pPr>
        <w:pStyle w:val="Heading1"/>
      </w:pPr>
      <w:bookmarkStart w:id="9" w:name="_Toc467245981"/>
      <w:r w:rsidRPr="0003058F">
        <w:lastRenderedPageBreak/>
        <w:t>Note 4. Income from transactions</w:t>
      </w:r>
      <w:bookmarkEnd w:id="9"/>
    </w:p>
    <w:tbl>
      <w:tblPr>
        <w:tblW w:w="7984" w:type="dxa"/>
        <w:tblLook w:val="04A0" w:firstRow="1" w:lastRow="0" w:firstColumn="1" w:lastColumn="0" w:noHBand="0" w:noVBand="1"/>
      </w:tblPr>
      <w:tblGrid>
        <w:gridCol w:w="536"/>
        <w:gridCol w:w="5356"/>
        <w:gridCol w:w="1116"/>
        <w:gridCol w:w="976"/>
      </w:tblGrid>
      <w:tr w:rsidR="00B518FD" w:rsidRPr="00B518FD" w14:paraId="7312C794" w14:textId="77777777" w:rsidTr="00C62952">
        <w:trPr>
          <w:trHeight w:val="255"/>
        </w:trPr>
        <w:tc>
          <w:tcPr>
            <w:tcW w:w="536" w:type="dxa"/>
            <w:tcBorders>
              <w:top w:val="nil"/>
              <w:left w:val="nil"/>
              <w:bottom w:val="nil"/>
              <w:right w:val="nil"/>
            </w:tcBorders>
            <w:shd w:val="clear" w:color="auto" w:fill="auto"/>
            <w:noWrap/>
            <w:vAlign w:val="bottom"/>
            <w:hideMark/>
          </w:tcPr>
          <w:p w14:paraId="675AA541"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1B82A6A7" w14:textId="77777777" w:rsidR="00B518FD" w:rsidRPr="00B518FD" w:rsidRDefault="00B518FD" w:rsidP="00B518FD">
            <w:pPr>
              <w:widowControl/>
              <w:rPr>
                <w:rFonts w:eastAsia="Times New Roman" w:cs="Arial"/>
                <w:szCs w:val="20"/>
                <w:lang w:val="en-AU" w:eastAsia="en-AU"/>
              </w:rPr>
            </w:pPr>
          </w:p>
        </w:tc>
        <w:tc>
          <w:tcPr>
            <w:tcW w:w="1116" w:type="dxa"/>
            <w:tcBorders>
              <w:top w:val="nil"/>
              <w:left w:val="nil"/>
              <w:bottom w:val="nil"/>
              <w:right w:val="nil"/>
            </w:tcBorders>
            <w:shd w:val="clear" w:color="auto" w:fill="F2F2F2" w:themeFill="background1" w:themeFillShade="F2"/>
            <w:noWrap/>
            <w:vAlign w:val="bottom"/>
            <w:hideMark/>
          </w:tcPr>
          <w:p w14:paraId="7E4007B1" w14:textId="77777777" w:rsidR="00B518FD" w:rsidRPr="00B518FD" w:rsidRDefault="00B518FD" w:rsidP="00B518FD">
            <w:pPr>
              <w:widowControl/>
              <w:jc w:val="center"/>
              <w:rPr>
                <w:rFonts w:eastAsia="Times New Roman" w:cs="Arial"/>
                <w:b/>
                <w:bCs/>
                <w:color w:val="000000"/>
                <w:szCs w:val="20"/>
                <w:lang w:val="en-AU" w:eastAsia="en-AU"/>
              </w:rPr>
            </w:pPr>
            <w:r w:rsidRPr="00B518FD">
              <w:rPr>
                <w:rFonts w:eastAsia="Times New Roman" w:cs="Arial"/>
                <w:b/>
                <w:bCs/>
                <w:color w:val="000000"/>
                <w:szCs w:val="20"/>
                <w:lang w:val="en-AU" w:eastAsia="en-AU"/>
              </w:rPr>
              <w:t>2016</w:t>
            </w:r>
          </w:p>
        </w:tc>
        <w:tc>
          <w:tcPr>
            <w:tcW w:w="976" w:type="dxa"/>
            <w:tcBorders>
              <w:top w:val="nil"/>
              <w:left w:val="nil"/>
              <w:bottom w:val="nil"/>
              <w:right w:val="nil"/>
            </w:tcBorders>
            <w:shd w:val="clear" w:color="auto" w:fill="auto"/>
            <w:noWrap/>
            <w:vAlign w:val="bottom"/>
            <w:hideMark/>
          </w:tcPr>
          <w:p w14:paraId="797405E3" w14:textId="77777777" w:rsidR="00B518FD" w:rsidRPr="00B518FD" w:rsidRDefault="00B518FD" w:rsidP="00B518FD">
            <w:pPr>
              <w:widowControl/>
              <w:jc w:val="center"/>
              <w:rPr>
                <w:rFonts w:eastAsia="Times New Roman" w:cs="Arial"/>
                <w:b/>
                <w:bCs/>
                <w:color w:val="000000"/>
                <w:szCs w:val="20"/>
                <w:lang w:val="en-AU" w:eastAsia="en-AU"/>
              </w:rPr>
            </w:pPr>
            <w:r w:rsidRPr="00B518FD">
              <w:rPr>
                <w:rFonts w:eastAsia="Times New Roman" w:cs="Arial"/>
                <w:b/>
                <w:bCs/>
                <w:color w:val="000000"/>
                <w:szCs w:val="20"/>
                <w:lang w:val="en-AU" w:eastAsia="en-AU"/>
              </w:rPr>
              <w:t>2015</w:t>
            </w:r>
          </w:p>
        </w:tc>
      </w:tr>
      <w:tr w:rsidR="00B518FD" w:rsidRPr="00B518FD" w14:paraId="3EC35D8D" w14:textId="77777777" w:rsidTr="00C62952">
        <w:trPr>
          <w:trHeight w:val="255"/>
        </w:trPr>
        <w:tc>
          <w:tcPr>
            <w:tcW w:w="536" w:type="dxa"/>
            <w:tcBorders>
              <w:top w:val="nil"/>
              <w:left w:val="nil"/>
              <w:bottom w:val="single" w:sz="4" w:space="0" w:color="auto"/>
              <w:right w:val="nil"/>
            </w:tcBorders>
            <w:shd w:val="clear" w:color="auto" w:fill="auto"/>
            <w:noWrap/>
            <w:vAlign w:val="bottom"/>
            <w:hideMark/>
          </w:tcPr>
          <w:p w14:paraId="327F6B2F"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 </w:t>
            </w:r>
          </w:p>
        </w:tc>
        <w:tc>
          <w:tcPr>
            <w:tcW w:w="5356" w:type="dxa"/>
            <w:tcBorders>
              <w:top w:val="nil"/>
              <w:left w:val="nil"/>
              <w:bottom w:val="single" w:sz="4" w:space="0" w:color="auto"/>
              <w:right w:val="nil"/>
            </w:tcBorders>
            <w:shd w:val="clear" w:color="auto" w:fill="auto"/>
            <w:noWrap/>
            <w:vAlign w:val="bottom"/>
            <w:hideMark/>
          </w:tcPr>
          <w:p w14:paraId="5D3FABA3"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 </w:t>
            </w:r>
          </w:p>
        </w:tc>
        <w:tc>
          <w:tcPr>
            <w:tcW w:w="1116" w:type="dxa"/>
            <w:tcBorders>
              <w:top w:val="nil"/>
              <w:left w:val="nil"/>
              <w:bottom w:val="single" w:sz="4" w:space="0" w:color="auto"/>
              <w:right w:val="nil"/>
            </w:tcBorders>
            <w:shd w:val="clear" w:color="auto" w:fill="F2F2F2" w:themeFill="background1" w:themeFillShade="F2"/>
            <w:noWrap/>
            <w:vAlign w:val="bottom"/>
            <w:hideMark/>
          </w:tcPr>
          <w:p w14:paraId="6EA86394" w14:textId="77777777" w:rsidR="00B518FD" w:rsidRPr="00B518FD" w:rsidRDefault="00B518FD" w:rsidP="00B518FD">
            <w:pPr>
              <w:widowControl/>
              <w:jc w:val="center"/>
              <w:rPr>
                <w:rFonts w:eastAsia="Times New Roman" w:cs="Arial"/>
                <w:b/>
                <w:bCs/>
                <w:color w:val="000000"/>
                <w:szCs w:val="20"/>
                <w:lang w:val="en-AU" w:eastAsia="en-AU"/>
              </w:rPr>
            </w:pPr>
            <w:r w:rsidRPr="00B518FD">
              <w:rPr>
                <w:rFonts w:eastAsia="Times New Roman" w:cs="Arial"/>
                <w:b/>
                <w:bCs/>
                <w:color w:val="000000"/>
                <w:szCs w:val="20"/>
                <w:lang w:val="en-AU" w:eastAsia="en-AU"/>
              </w:rPr>
              <w:t>$'000</w:t>
            </w:r>
          </w:p>
        </w:tc>
        <w:tc>
          <w:tcPr>
            <w:tcW w:w="976" w:type="dxa"/>
            <w:tcBorders>
              <w:top w:val="nil"/>
              <w:left w:val="nil"/>
              <w:bottom w:val="single" w:sz="4" w:space="0" w:color="auto"/>
              <w:right w:val="nil"/>
            </w:tcBorders>
            <w:shd w:val="clear" w:color="auto" w:fill="auto"/>
            <w:noWrap/>
            <w:vAlign w:val="bottom"/>
            <w:hideMark/>
          </w:tcPr>
          <w:p w14:paraId="4D011D06" w14:textId="77777777" w:rsidR="00B518FD" w:rsidRPr="00B518FD" w:rsidRDefault="00B518FD" w:rsidP="00B518FD">
            <w:pPr>
              <w:widowControl/>
              <w:jc w:val="center"/>
              <w:rPr>
                <w:rFonts w:eastAsia="Times New Roman" w:cs="Arial"/>
                <w:b/>
                <w:bCs/>
                <w:color w:val="000000"/>
                <w:szCs w:val="20"/>
                <w:lang w:val="en-AU" w:eastAsia="en-AU"/>
              </w:rPr>
            </w:pPr>
            <w:r w:rsidRPr="00B518FD">
              <w:rPr>
                <w:rFonts w:eastAsia="Times New Roman" w:cs="Arial"/>
                <w:b/>
                <w:bCs/>
                <w:color w:val="000000"/>
                <w:szCs w:val="20"/>
                <w:lang w:val="en-AU" w:eastAsia="en-AU"/>
              </w:rPr>
              <w:t>$'000</w:t>
            </w:r>
          </w:p>
        </w:tc>
      </w:tr>
      <w:tr w:rsidR="00B518FD" w:rsidRPr="00B518FD" w14:paraId="459FD700" w14:textId="77777777" w:rsidTr="00C62952">
        <w:trPr>
          <w:trHeight w:val="255"/>
        </w:trPr>
        <w:tc>
          <w:tcPr>
            <w:tcW w:w="536" w:type="dxa"/>
            <w:tcBorders>
              <w:top w:val="nil"/>
              <w:left w:val="nil"/>
              <w:bottom w:val="nil"/>
              <w:right w:val="nil"/>
            </w:tcBorders>
            <w:shd w:val="clear" w:color="auto" w:fill="auto"/>
            <w:noWrap/>
            <w:vAlign w:val="bottom"/>
            <w:hideMark/>
          </w:tcPr>
          <w:p w14:paraId="67E8B30D"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(a)</w:t>
            </w:r>
          </w:p>
        </w:tc>
        <w:tc>
          <w:tcPr>
            <w:tcW w:w="5356" w:type="dxa"/>
            <w:tcBorders>
              <w:top w:val="nil"/>
              <w:left w:val="nil"/>
              <w:bottom w:val="nil"/>
              <w:right w:val="nil"/>
            </w:tcBorders>
            <w:shd w:val="clear" w:color="auto" w:fill="auto"/>
            <w:noWrap/>
            <w:vAlign w:val="bottom"/>
            <w:hideMark/>
          </w:tcPr>
          <w:p w14:paraId="6529E8D7"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Grants</w:t>
            </w:r>
          </w:p>
        </w:tc>
        <w:tc>
          <w:tcPr>
            <w:tcW w:w="1116" w:type="dxa"/>
            <w:tcBorders>
              <w:top w:val="nil"/>
              <w:left w:val="nil"/>
              <w:bottom w:val="nil"/>
              <w:right w:val="nil"/>
            </w:tcBorders>
            <w:shd w:val="clear" w:color="auto" w:fill="F2F2F2" w:themeFill="background1" w:themeFillShade="F2"/>
            <w:noWrap/>
            <w:vAlign w:val="bottom"/>
            <w:hideMark/>
          </w:tcPr>
          <w:p w14:paraId="13D66842"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236A71E3"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5BF94092" w14:textId="77777777" w:rsidTr="00C62952">
        <w:trPr>
          <w:trHeight w:val="255"/>
        </w:trPr>
        <w:tc>
          <w:tcPr>
            <w:tcW w:w="536" w:type="dxa"/>
            <w:tcBorders>
              <w:top w:val="nil"/>
              <w:left w:val="nil"/>
              <w:bottom w:val="nil"/>
              <w:right w:val="nil"/>
            </w:tcBorders>
            <w:shd w:val="clear" w:color="auto" w:fill="auto"/>
            <w:noWrap/>
            <w:vAlign w:val="bottom"/>
            <w:hideMark/>
          </w:tcPr>
          <w:p w14:paraId="2007E40F"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69C4CABE"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Other specific purpose grants from:</w:t>
            </w:r>
          </w:p>
        </w:tc>
        <w:tc>
          <w:tcPr>
            <w:tcW w:w="1116" w:type="dxa"/>
            <w:tcBorders>
              <w:top w:val="nil"/>
              <w:left w:val="nil"/>
              <w:bottom w:val="nil"/>
              <w:right w:val="nil"/>
            </w:tcBorders>
            <w:shd w:val="clear" w:color="auto" w:fill="F2F2F2" w:themeFill="background1" w:themeFillShade="F2"/>
            <w:noWrap/>
            <w:vAlign w:val="bottom"/>
            <w:hideMark/>
          </w:tcPr>
          <w:p w14:paraId="3DA2DD2D"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2C0BCE62"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308A9F2A" w14:textId="77777777" w:rsidTr="00C62952">
        <w:trPr>
          <w:trHeight w:val="255"/>
        </w:trPr>
        <w:tc>
          <w:tcPr>
            <w:tcW w:w="536" w:type="dxa"/>
            <w:tcBorders>
              <w:top w:val="nil"/>
              <w:left w:val="nil"/>
              <w:bottom w:val="nil"/>
              <w:right w:val="nil"/>
            </w:tcBorders>
            <w:shd w:val="clear" w:color="auto" w:fill="auto"/>
            <w:noWrap/>
            <w:vAlign w:val="bottom"/>
            <w:hideMark/>
          </w:tcPr>
          <w:p w14:paraId="042EF902"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19137EA5"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General government outside portfolio</w:t>
            </w:r>
          </w:p>
        </w:tc>
        <w:tc>
          <w:tcPr>
            <w:tcW w:w="1116" w:type="dxa"/>
            <w:tcBorders>
              <w:top w:val="nil"/>
              <w:left w:val="nil"/>
              <w:bottom w:val="nil"/>
              <w:right w:val="nil"/>
            </w:tcBorders>
            <w:shd w:val="clear" w:color="auto" w:fill="F2F2F2" w:themeFill="background1" w:themeFillShade="F2"/>
            <w:noWrap/>
            <w:vAlign w:val="bottom"/>
            <w:hideMark/>
          </w:tcPr>
          <w:p w14:paraId="1BEE4D45"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21,703</w:t>
            </w:r>
          </w:p>
        </w:tc>
        <w:tc>
          <w:tcPr>
            <w:tcW w:w="976" w:type="dxa"/>
            <w:tcBorders>
              <w:top w:val="nil"/>
              <w:left w:val="nil"/>
              <w:bottom w:val="nil"/>
              <w:right w:val="nil"/>
            </w:tcBorders>
            <w:shd w:val="clear" w:color="auto" w:fill="auto"/>
            <w:noWrap/>
            <w:vAlign w:val="bottom"/>
            <w:hideMark/>
          </w:tcPr>
          <w:p w14:paraId="201714EE"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35,303</w:t>
            </w:r>
          </w:p>
        </w:tc>
      </w:tr>
      <w:tr w:rsidR="00B518FD" w:rsidRPr="00B518FD" w14:paraId="26F874A8" w14:textId="77777777" w:rsidTr="00C62952">
        <w:trPr>
          <w:trHeight w:val="255"/>
        </w:trPr>
        <w:tc>
          <w:tcPr>
            <w:tcW w:w="536" w:type="dxa"/>
            <w:tcBorders>
              <w:top w:val="nil"/>
              <w:left w:val="nil"/>
              <w:bottom w:val="nil"/>
              <w:right w:val="nil"/>
            </w:tcBorders>
            <w:shd w:val="clear" w:color="auto" w:fill="auto"/>
            <w:noWrap/>
            <w:vAlign w:val="bottom"/>
            <w:hideMark/>
          </w:tcPr>
          <w:p w14:paraId="5108EAA5" w14:textId="77777777" w:rsidR="00B518FD" w:rsidRPr="00B518FD" w:rsidRDefault="00B518FD" w:rsidP="00B518FD">
            <w:pPr>
              <w:widowControl/>
              <w:jc w:val="right"/>
              <w:rPr>
                <w:rFonts w:eastAsia="Times New Roman" w:cs="Arial"/>
                <w:color w:val="000000"/>
                <w:szCs w:val="20"/>
                <w:lang w:val="en-AU" w:eastAsia="en-AU"/>
              </w:rPr>
            </w:pPr>
          </w:p>
        </w:tc>
        <w:tc>
          <w:tcPr>
            <w:tcW w:w="5356" w:type="dxa"/>
            <w:tcBorders>
              <w:top w:val="nil"/>
              <w:left w:val="nil"/>
              <w:bottom w:val="nil"/>
              <w:right w:val="nil"/>
            </w:tcBorders>
            <w:shd w:val="clear" w:color="auto" w:fill="auto"/>
            <w:noWrap/>
            <w:vAlign w:val="bottom"/>
            <w:hideMark/>
          </w:tcPr>
          <w:p w14:paraId="5E1E945B"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Other</w:t>
            </w:r>
          </w:p>
        </w:tc>
        <w:tc>
          <w:tcPr>
            <w:tcW w:w="1116" w:type="dxa"/>
            <w:tcBorders>
              <w:top w:val="nil"/>
              <w:left w:val="nil"/>
              <w:bottom w:val="nil"/>
              <w:right w:val="nil"/>
            </w:tcBorders>
            <w:shd w:val="clear" w:color="auto" w:fill="F2F2F2" w:themeFill="background1" w:themeFillShade="F2"/>
            <w:noWrap/>
            <w:vAlign w:val="bottom"/>
            <w:hideMark/>
          </w:tcPr>
          <w:p w14:paraId="562E4DC9"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168</w:t>
            </w:r>
          </w:p>
        </w:tc>
        <w:tc>
          <w:tcPr>
            <w:tcW w:w="976" w:type="dxa"/>
            <w:tcBorders>
              <w:top w:val="nil"/>
              <w:left w:val="nil"/>
              <w:bottom w:val="nil"/>
              <w:right w:val="nil"/>
            </w:tcBorders>
            <w:shd w:val="clear" w:color="auto" w:fill="auto"/>
            <w:noWrap/>
            <w:vAlign w:val="bottom"/>
            <w:hideMark/>
          </w:tcPr>
          <w:p w14:paraId="496AF2FB"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36</w:t>
            </w:r>
          </w:p>
        </w:tc>
      </w:tr>
      <w:tr w:rsidR="00B518FD" w:rsidRPr="00B518FD" w14:paraId="694AA90B" w14:textId="77777777" w:rsidTr="00C62952">
        <w:trPr>
          <w:trHeight w:val="270"/>
        </w:trPr>
        <w:tc>
          <w:tcPr>
            <w:tcW w:w="536" w:type="dxa"/>
            <w:tcBorders>
              <w:top w:val="single" w:sz="4" w:space="0" w:color="auto"/>
              <w:left w:val="nil"/>
              <w:bottom w:val="single" w:sz="8" w:space="0" w:color="auto"/>
              <w:right w:val="nil"/>
            </w:tcBorders>
            <w:shd w:val="clear" w:color="auto" w:fill="auto"/>
            <w:noWrap/>
            <w:vAlign w:val="bottom"/>
            <w:hideMark/>
          </w:tcPr>
          <w:p w14:paraId="24A012F8"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5356" w:type="dxa"/>
            <w:tcBorders>
              <w:top w:val="single" w:sz="4" w:space="0" w:color="auto"/>
              <w:left w:val="nil"/>
              <w:bottom w:val="single" w:sz="8" w:space="0" w:color="auto"/>
              <w:right w:val="nil"/>
            </w:tcBorders>
            <w:shd w:val="clear" w:color="auto" w:fill="auto"/>
            <w:noWrap/>
            <w:vAlign w:val="bottom"/>
            <w:hideMark/>
          </w:tcPr>
          <w:p w14:paraId="2C0487F1"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Total grants</w:t>
            </w:r>
          </w:p>
        </w:tc>
        <w:tc>
          <w:tcPr>
            <w:tcW w:w="1116" w:type="dxa"/>
            <w:tcBorders>
              <w:top w:val="single" w:sz="4" w:space="0" w:color="auto"/>
              <w:left w:val="nil"/>
              <w:bottom w:val="single" w:sz="8" w:space="0" w:color="auto"/>
              <w:right w:val="nil"/>
            </w:tcBorders>
            <w:shd w:val="clear" w:color="auto" w:fill="F2F2F2" w:themeFill="background1" w:themeFillShade="F2"/>
            <w:noWrap/>
            <w:vAlign w:val="bottom"/>
            <w:hideMark/>
          </w:tcPr>
          <w:p w14:paraId="44DFE5D8"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21,870</w:t>
            </w:r>
          </w:p>
        </w:tc>
        <w:tc>
          <w:tcPr>
            <w:tcW w:w="976" w:type="dxa"/>
            <w:tcBorders>
              <w:top w:val="single" w:sz="4" w:space="0" w:color="auto"/>
              <w:left w:val="nil"/>
              <w:bottom w:val="single" w:sz="8" w:space="0" w:color="auto"/>
              <w:right w:val="nil"/>
            </w:tcBorders>
            <w:shd w:val="clear" w:color="auto" w:fill="auto"/>
            <w:noWrap/>
            <w:vAlign w:val="bottom"/>
            <w:hideMark/>
          </w:tcPr>
          <w:p w14:paraId="5C815946"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35,339</w:t>
            </w:r>
          </w:p>
        </w:tc>
      </w:tr>
      <w:tr w:rsidR="00B518FD" w:rsidRPr="00B518FD" w14:paraId="7D48938E" w14:textId="77777777" w:rsidTr="00C62952">
        <w:trPr>
          <w:trHeight w:val="255"/>
        </w:trPr>
        <w:tc>
          <w:tcPr>
            <w:tcW w:w="536" w:type="dxa"/>
            <w:tcBorders>
              <w:top w:val="nil"/>
              <w:left w:val="nil"/>
              <w:bottom w:val="nil"/>
              <w:right w:val="nil"/>
            </w:tcBorders>
            <w:shd w:val="clear" w:color="auto" w:fill="auto"/>
            <w:noWrap/>
            <w:vAlign w:val="bottom"/>
            <w:hideMark/>
          </w:tcPr>
          <w:p w14:paraId="70440A4C" w14:textId="77777777" w:rsidR="00B518FD" w:rsidRPr="00B518FD" w:rsidRDefault="00B518FD" w:rsidP="00B518FD">
            <w:pPr>
              <w:widowControl/>
              <w:jc w:val="right"/>
              <w:rPr>
                <w:rFonts w:eastAsia="Times New Roman" w:cs="Arial"/>
                <w:b/>
                <w:bCs/>
                <w:color w:val="000000"/>
                <w:szCs w:val="20"/>
                <w:lang w:val="en-AU" w:eastAsia="en-AU"/>
              </w:rPr>
            </w:pPr>
          </w:p>
        </w:tc>
        <w:tc>
          <w:tcPr>
            <w:tcW w:w="5356" w:type="dxa"/>
            <w:tcBorders>
              <w:top w:val="nil"/>
              <w:left w:val="nil"/>
              <w:bottom w:val="nil"/>
              <w:right w:val="nil"/>
            </w:tcBorders>
            <w:shd w:val="clear" w:color="auto" w:fill="auto"/>
            <w:noWrap/>
            <w:vAlign w:val="bottom"/>
            <w:hideMark/>
          </w:tcPr>
          <w:p w14:paraId="7D4BF6BF" w14:textId="77777777" w:rsidR="00B518FD" w:rsidRPr="00B518FD" w:rsidRDefault="00B518FD" w:rsidP="00B518FD">
            <w:pPr>
              <w:widowControl/>
              <w:rPr>
                <w:rFonts w:eastAsia="Times New Roman" w:cs="Arial"/>
                <w:szCs w:val="20"/>
                <w:lang w:val="en-AU" w:eastAsia="en-AU"/>
              </w:rPr>
            </w:pPr>
          </w:p>
        </w:tc>
        <w:tc>
          <w:tcPr>
            <w:tcW w:w="1116" w:type="dxa"/>
            <w:tcBorders>
              <w:top w:val="nil"/>
              <w:left w:val="nil"/>
              <w:bottom w:val="nil"/>
              <w:right w:val="nil"/>
            </w:tcBorders>
            <w:shd w:val="clear" w:color="auto" w:fill="F2F2F2" w:themeFill="background1" w:themeFillShade="F2"/>
            <w:noWrap/>
            <w:vAlign w:val="bottom"/>
            <w:hideMark/>
          </w:tcPr>
          <w:p w14:paraId="66460860"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27BC48FB"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08A1E915" w14:textId="77777777" w:rsidTr="00C62952">
        <w:trPr>
          <w:trHeight w:val="255"/>
        </w:trPr>
        <w:tc>
          <w:tcPr>
            <w:tcW w:w="536" w:type="dxa"/>
            <w:tcBorders>
              <w:top w:val="nil"/>
              <w:left w:val="nil"/>
              <w:bottom w:val="nil"/>
              <w:right w:val="nil"/>
            </w:tcBorders>
            <w:shd w:val="clear" w:color="auto" w:fill="auto"/>
            <w:noWrap/>
            <w:vAlign w:val="bottom"/>
            <w:hideMark/>
          </w:tcPr>
          <w:p w14:paraId="6451AEA3"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(b)</w:t>
            </w:r>
          </w:p>
        </w:tc>
        <w:tc>
          <w:tcPr>
            <w:tcW w:w="5356" w:type="dxa"/>
            <w:tcBorders>
              <w:top w:val="nil"/>
              <w:left w:val="nil"/>
              <w:bottom w:val="nil"/>
              <w:right w:val="nil"/>
            </w:tcBorders>
            <w:shd w:val="clear" w:color="auto" w:fill="auto"/>
            <w:noWrap/>
            <w:vAlign w:val="bottom"/>
            <w:hideMark/>
          </w:tcPr>
          <w:p w14:paraId="2CA58D64"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Grant Details</w:t>
            </w:r>
          </w:p>
        </w:tc>
        <w:tc>
          <w:tcPr>
            <w:tcW w:w="1116" w:type="dxa"/>
            <w:tcBorders>
              <w:top w:val="nil"/>
              <w:left w:val="nil"/>
              <w:bottom w:val="nil"/>
              <w:right w:val="nil"/>
            </w:tcBorders>
            <w:shd w:val="clear" w:color="auto" w:fill="F2F2F2" w:themeFill="background1" w:themeFillShade="F2"/>
            <w:noWrap/>
            <w:vAlign w:val="bottom"/>
            <w:hideMark/>
          </w:tcPr>
          <w:p w14:paraId="662DF790"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0C7F3F09"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0E9ECA1B" w14:textId="77777777" w:rsidTr="00C62952">
        <w:trPr>
          <w:trHeight w:val="255"/>
        </w:trPr>
        <w:tc>
          <w:tcPr>
            <w:tcW w:w="536" w:type="dxa"/>
            <w:tcBorders>
              <w:top w:val="nil"/>
              <w:left w:val="nil"/>
              <w:bottom w:val="nil"/>
              <w:right w:val="nil"/>
            </w:tcBorders>
            <w:shd w:val="clear" w:color="auto" w:fill="auto"/>
            <w:noWrap/>
            <w:vAlign w:val="bottom"/>
            <w:hideMark/>
          </w:tcPr>
          <w:p w14:paraId="46776F92"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6EFFFC91"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General government outside portfolio</w:t>
            </w:r>
          </w:p>
        </w:tc>
        <w:tc>
          <w:tcPr>
            <w:tcW w:w="1116" w:type="dxa"/>
            <w:tcBorders>
              <w:top w:val="nil"/>
              <w:left w:val="nil"/>
              <w:bottom w:val="nil"/>
              <w:right w:val="nil"/>
            </w:tcBorders>
            <w:shd w:val="clear" w:color="auto" w:fill="F2F2F2" w:themeFill="background1" w:themeFillShade="F2"/>
            <w:noWrap/>
            <w:vAlign w:val="bottom"/>
            <w:hideMark/>
          </w:tcPr>
          <w:p w14:paraId="6D894048"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457402DE"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10F06896" w14:textId="77777777" w:rsidTr="00C62952">
        <w:trPr>
          <w:trHeight w:val="255"/>
        </w:trPr>
        <w:tc>
          <w:tcPr>
            <w:tcW w:w="536" w:type="dxa"/>
            <w:tcBorders>
              <w:top w:val="nil"/>
              <w:left w:val="nil"/>
              <w:bottom w:val="nil"/>
              <w:right w:val="nil"/>
            </w:tcBorders>
            <w:shd w:val="clear" w:color="auto" w:fill="auto"/>
            <w:noWrap/>
            <w:vAlign w:val="bottom"/>
            <w:hideMark/>
          </w:tcPr>
          <w:p w14:paraId="7CBC1DE9"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57D46503"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Department of Justice and Regulation</w:t>
            </w:r>
          </w:p>
        </w:tc>
        <w:tc>
          <w:tcPr>
            <w:tcW w:w="1116" w:type="dxa"/>
            <w:tcBorders>
              <w:top w:val="nil"/>
              <w:left w:val="nil"/>
              <w:bottom w:val="nil"/>
              <w:right w:val="nil"/>
            </w:tcBorders>
            <w:shd w:val="clear" w:color="auto" w:fill="F2F2F2" w:themeFill="background1" w:themeFillShade="F2"/>
            <w:noWrap/>
            <w:vAlign w:val="bottom"/>
            <w:hideMark/>
          </w:tcPr>
          <w:p w14:paraId="0A33F730"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20,701</w:t>
            </w:r>
          </w:p>
        </w:tc>
        <w:tc>
          <w:tcPr>
            <w:tcW w:w="976" w:type="dxa"/>
            <w:tcBorders>
              <w:top w:val="nil"/>
              <w:left w:val="nil"/>
              <w:bottom w:val="nil"/>
              <w:right w:val="nil"/>
            </w:tcBorders>
            <w:shd w:val="clear" w:color="auto" w:fill="auto"/>
            <w:noWrap/>
            <w:vAlign w:val="bottom"/>
            <w:hideMark/>
          </w:tcPr>
          <w:p w14:paraId="069EB0C7"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34,823</w:t>
            </w:r>
          </w:p>
        </w:tc>
      </w:tr>
      <w:tr w:rsidR="00B518FD" w:rsidRPr="00B518FD" w14:paraId="5B5412BD" w14:textId="77777777" w:rsidTr="00C62952">
        <w:trPr>
          <w:trHeight w:val="255"/>
        </w:trPr>
        <w:tc>
          <w:tcPr>
            <w:tcW w:w="536" w:type="dxa"/>
            <w:tcBorders>
              <w:top w:val="nil"/>
              <w:left w:val="nil"/>
              <w:bottom w:val="nil"/>
              <w:right w:val="nil"/>
            </w:tcBorders>
            <w:shd w:val="clear" w:color="auto" w:fill="auto"/>
            <w:noWrap/>
            <w:vAlign w:val="bottom"/>
            <w:hideMark/>
          </w:tcPr>
          <w:p w14:paraId="71E8EEFF" w14:textId="77777777" w:rsidR="00B518FD" w:rsidRPr="00B518FD" w:rsidRDefault="00B518FD" w:rsidP="00B518FD">
            <w:pPr>
              <w:widowControl/>
              <w:jc w:val="right"/>
              <w:rPr>
                <w:rFonts w:eastAsia="Times New Roman" w:cs="Arial"/>
                <w:b/>
                <w:bCs/>
                <w:color w:val="000000"/>
                <w:szCs w:val="20"/>
                <w:lang w:val="en-AU" w:eastAsia="en-AU"/>
              </w:rPr>
            </w:pPr>
          </w:p>
        </w:tc>
        <w:tc>
          <w:tcPr>
            <w:tcW w:w="5356" w:type="dxa"/>
            <w:tcBorders>
              <w:top w:val="nil"/>
              <w:left w:val="nil"/>
              <w:bottom w:val="nil"/>
              <w:right w:val="nil"/>
            </w:tcBorders>
            <w:shd w:val="clear" w:color="auto" w:fill="auto"/>
            <w:noWrap/>
            <w:vAlign w:val="bottom"/>
            <w:hideMark/>
          </w:tcPr>
          <w:p w14:paraId="1025A8CC"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Department of Environment, Land, Water and Planning</w:t>
            </w:r>
          </w:p>
        </w:tc>
        <w:tc>
          <w:tcPr>
            <w:tcW w:w="1116" w:type="dxa"/>
            <w:tcBorders>
              <w:top w:val="nil"/>
              <w:left w:val="nil"/>
              <w:bottom w:val="nil"/>
              <w:right w:val="nil"/>
            </w:tcBorders>
            <w:shd w:val="clear" w:color="auto" w:fill="F2F2F2" w:themeFill="background1" w:themeFillShade="F2"/>
            <w:noWrap/>
            <w:vAlign w:val="bottom"/>
            <w:hideMark/>
          </w:tcPr>
          <w:p w14:paraId="0FC94CD7"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133</w:t>
            </w:r>
          </w:p>
        </w:tc>
        <w:tc>
          <w:tcPr>
            <w:tcW w:w="976" w:type="dxa"/>
            <w:tcBorders>
              <w:top w:val="nil"/>
              <w:left w:val="nil"/>
              <w:bottom w:val="nil"/>
              <w:right w:val="nil"/>
            </w:tcBorders>
            <w:shd w:val="clear" w:color="auto" w:fill="auto"/>
            <w:noWrap/>
            <w:vAlign w:val="bottom"/>
            <w:hideMark/>
          </w:tcPr>
          <w:p w14:paraId="38958675"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45</w:t>
            </w:r>
          </w:p>
        </w:tc>
      </w:tr>
      <w:tr w:rsidR="00B518FD" w:rsidRPr="00B518FD" w14:paraId="26C8137B" w14:textId="77777777" w:rsidTr="00C62952">
        <w:trPr>
          <w:trHeight w:val="255"/>
        </w:trPr>
        <w:tc>
          <w:tcPr>
            <w:tcW w:w="536" w:type="dxa"/>
            <w:tcBorders>
              <w:top w:val="nil"/>
              <w:left w:val="nil"/>
              <w:bottom w:val="nil"/>
              <w:right w:val="nil"/>
            </w:tcBorders>
            <w:shd w:val="clear" w:color="auto" w:fill="auto"/>
            <w:noWrap/>
            <w:vAlign w:val="bottom"/>
            <w:hideMark/>
          </w:tcPr>
          <w:p w14:paraId="435FCD81" w14:textId="77777777" w:rsidR="00B518FD" w:rsidRPr="00B518FD" w:rsidRDefault="00B518FD" w:rsidP="00B518FD">
            <w:pPr>
              <w:widowControl/>
              <w:jc w:val="right"/>
              <w:rPr>
                <w:rFonts w:eastAsia="Times New Roman" w:cs="Arial"/>
                <w:b/>
                <w:bCs/>
                <w:color w:val="000000"/>
                <w:szCs w:val="20"/>
                <w:lang w:val="en-AU" w:eastAsia="en-AU"/>
              </w:rPr>
            </w:pPr>
          </w:p>
        </w:tc>
        <w:tc>
          <w:tcPr>
            <w:tcW w:w="5356" w:type="dxa"/>
            <w:tcBorders>
              <w:top w:val="nil"/>
              <w:left w:val="nil"/>
              <w:bottom w:val="nil"/>
              <w:right w:val="nil"/>
            </w:tcBorders>
            <w:shd w:val="clear" w:color="auto" w:fill="auto"/>
            <w:noWrap/>
            <w:vAlign w:val="bottom"/>
            <w:hideMark/>
          </w:tcPr>
          <w:p w14:paraId="4D5B9678"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Victoria Police</w:t>
            </w:r>
          </w:p>
        </w:tc>
        <w:tc>
          <w:tcPr>
            <w:tcW w:w="1116" w:type="dxa"/>
            <w:tcBorders>
              <w:top w:val="nil"/>
              <w:left w:val="nil"/>
              <w:bottom w:val="nil"/>
              <w:right w:val="nil"/>
            </w:tcBorders>
            <w:shd w:val="clear" w:color="auto" w:fill="F2F2F2" w:themeFill="background1" w:themeFillShade="F2"/>
            <w:noWrap/>
            <w:vAlign w:val="bottom"/>
            <w:hideMark/>
          </w:tcPr>
          <w:p w14:paraId="4DA853CF"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115</w:t>
            </w:r>
          </w:p>
        </w:tc>
        <w:tc>
          <w:tcPr>
            <w:tcW w:w="976" w:type="dxa"/>
            <w:tcBorders>
              <w:top w:val="nil"/>
              <w:left w:val="nil"/>
              <w:bottom w:val="nil"/>
              <w:right w:val="nil"/>
            </w:tcBorders>
            <w:shd w:val="clear" w:color="auto" w:fill="auto"/>
            <w:noWrap/>
            <w:vAlign w:val="bottom"/>
            <w:hideMark/>
          </w:tcPr>
          <w:p w14:paraId="4DA3FA59" w14:textId="1AE49356" w:rsidR="00B518FD" w:rsidRPr="00B518FD" w:rsidRDefault="00FD52F9" w:rsidP="00B518FD">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r>
      <w:tr w:rsidR="00B518FD" w:rsidRPr="00B518FD" w14:paraId="204F8700" w14:textId="77777777" w:rsidTr="00C62952">
        <w:trPr>
          <w:trHeight w:val="255"/>
        </w:trPr>
        <w:tc>
          <w:tcPr>
            <w:tcW w:w="536" w:type="dxa"/>
            <w:tcBorders>
              <w:top w:val="nil"/>
              <w:left w:val="nil"/>
              <w:bottom w:val="nil"/>
              <w:right w:val="nil"/>
            </w:tcBorders>
            <w:shd w:val="clear" w:color="auto" w:fill="auto"/>
            <w:noWrap/>
            <w:vAlign w:val="bottom"/>
            <w:hideMark/>
          </w:tcPr>
          <w:p w14:paraId="64A025C8"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6ED64A29"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 xml:space="preserve">Victoria Legal Aid </w:t>
            </w:r>
          </w:p>
        </w:tc>
        <w:tc>
          <w:tcPr>
            <w:tcW w:w="1116" w:type="dxa"/>
            <w:tcBorders>
              <w:top w:val="nil"/>
              <w:left w:val="nil"/>
              <w:bottom w:val="nil"/>
              <w:right w:val="nil"/>
            </w:tcBorders>
            <w:shd w:val="clear" w:color="auto" w:fill="F2F2F2" w:themeFill="background1" w:themeFillShade="F2"/>
            <w:noWrap/>
            <w:vAlign w:val="bottom"/>
            <w:hideMark/>
          </w:tcPr>
          <w:p w14:paraId="2DE8054D"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50</w:t>
            </w:r>
          </w:p>
        </w:tc>
        <w:tc>
          <w:tcPr>
            <w:tcW w:w="976" w:type="dxa"/>
            <w:tcBorders>
              <w:top w:val="nil"/>
              <w:left w:val="nil"/>
              <w:bottom w:val="nil"/>
              <w:right w:val="nil"/>
            </w:tcBorders>
            <w:shd w:val="clear" w:color="auto" w:fill="auto"/>
            <w:noWrap/>
            <w:vAlign w:val="bottom"/>
            <w:hideMark/>
          </w:tcPr>
          <w:p w14:paraId="39201EEF" w14:textId="4DF4FBFE" w:rsidR="00B518FD" w:rsidRPr="00B518FD" w:rsidRDefault="00FD52F9" w:rsidP="00B518FD">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r>
      <w:tr w:rsidR="00B518FD" w:rsidRPr="00B518FD" w14:paraId="37460375" w14:textId="77777777" w:rsidTr="00C62952">
        <w:trPr>
          <w:trHeight w:val="255"/>
        </w:trPr>
        <w:tc>
          <w:tcPr>
            <w:tcW w:w="536" w:type="dxa"/>
            <w:tcBorders>
              <w:top w:val="nil"/>
              <w:left w:val="nil"/>
              <w:bottom w:val="nil"/>
              <w:right w:val="nil"/>
            </w:tcBorders>
            <w:shd w:val="clear" w:color="auto" w:fill="auto"/>
            <w:noWrap/>
            <w:vAlign w:val="bottom"/>
            <w:hideMark/>
          </w:tcPr>
          <w:p w14:paraId="25FACC1D"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21754875"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Victorian Legal Services Board</w:t>
            </w:r>
          </w:p>
        </w:tc>
        <w:tc>
          <w:tcPr>
            <w:tcW w:w="1116" w:type="dxa"/>
            <w:tcBorders>
              <w:top w:val="nil"/>
              <w:left w:val="nil"/>
              <w:bottom w:val="nil"/>
              <w:right w:val="nil"/>
            </w:tcBorders>
            <w:shd w:val="clear" w:color="auto" w:fill="F2F2F2" w:themeFill="background1" w:themeFillShade="F2"/>
            <w:noWrap/>
            <w:vAlign w:val="bottom"/>
            <w:hideMark/>
          </w:tcPr>
          <w:p w14:paraId="2B6974C4"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14</w:t>
            </w:r>
          </w:p>
        </w:tc>
        <w:tc>
          <w:tcPr>
            <w:tcW w:w="976" w:type="dxa"/>
            <w:tcBorders>
              <w:top w:val="nil"/>
              <w:left w:val="nil"/>
              <w:bottom w:val="nil"/>
              <w:right w:val="nil"/>
            </w:tcBorders>
            <w:shd w:val="clear" w:color="auto" w:fill="auto"/>
            <w:noWrap/>
            <w:vAlign w:val="bottom"/>
            <w:hideMark/>
          </w:tcPr>
          <w:p w14:paraId="07B148E4" w14:textId="4A74307D" w:rsidR="00B518FD" w:rsidRPr="00B518FD" w:rsidRDefault="00FD52F9" w:rsidP="00B518FD">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r>
      <w:tr w:rsidR="00B518FD" w:rsidRPr="00B518FD" w14:paraId="4DA724D8" w14:textId="77777777" w:rsidTr="00C62952">
        <w:trPr>
          <w:trHeight w:val="255"/>
        </w:trPr>
        <w:tc>
          <w:tcPr>
            <w:tcW w:w="536" w:type="dxa"/>
            <w:tcBorders>
              <w:top w:val="nil"/>
              <w:left w:val="nil"/>
              <w:bottom w:val="nil"/>
              <w:right w:val="nil"/>
            </w:tcBorders>
            <w:shd w:val="clear" w:color="auto" w:fill="auto"/>
            <w:noWrap/>
            <w:vAlign w:val="bottom"/>
            <w:hideMark/>
          </w:tcPr>
          <w:p w14:paraId="13FF74ED"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4A355E45"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Department of Premier and Cabinet</w:t>
            </w:r>
          </w:p>
        </w:tc>
        <w:tc>
          <w:tcPr>
            <w:tcW w:w="1116" w:type="dxa"/>
            <w:tcBorders>
              <w:top w:val="nil"/>
              <w:left w:val="nil"/>
              <w:bottom w:val="nil"/>
              <w:right w:val="nil"/>
            </w:tcBorders>
            <w:shd w:val="clear" w:color="auto" w:fill="F2F2F2" w:themeFill="background1" w:themeFillShade="F2"/>
            <w:noWrap/>
            <w:vAlign w:val="bottom"/>
            <w:hideMark/>
          </w:tcPr>
          <w:p w14:paraId="7C6E636A"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290</w:t>
            </w:r>
          </w:p>
        </w:tc>
        <w:tc>
          <w:tcPr>
            <w:tcW w:w="976" w:type="dxa"/>
            <w:tcBorders>
              <w:top w:val="nil"/>
              <w:left w:val="nil"/>
              <w:bottom w:val="nil"/>
              <w:right w:val="nil"/>
            </w:tcBorders>
            <w:shd w:val="clear" w:color="auto" w:fill="auto"/>
            <w:noWrap/>
            <w:vAlign w:val="bottom"/>
            <w:hideMark/>
          </w:tcPr>
          <w:p w14:paraId="31E8DE5B" w14:textId="667516DB" w:rsidR="00B518FD" w:rsidRPr="00B518FD" w:rsidRDefault="00FD52F9" w:rsidP="00B518FD">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r>
      <w:tr w:rsidR="00B518FD" w:rsidRPr="00B518FD" w14:paraId="7774B73D" w14:textId="77777777" w:rsidTr="00C62952">
        <w:trPr>
          <w:trHeight w:val="255"/>
        </w:trPr>
        <w:tc>
          <w:tcPr>
            <w:tcW w:w="536" w:type="dxa"/>
            <w:tcBorders>
              <w:top w:val="nil"/>
              <w:left w:val="nil"/>
              <w:bottom w:val="nil"/>
              <w:right w:val="nil"/>
            </w:tcBorders>
            <w:shd w:val="clear" w:color="auto" w:fill="auto"/>
            <w:noWrap/>
            <w:vAlign w:val="bottom"/>
            <w:hideMark/>
          </w:tcPr>
          <w:p w14:paraId="203D5FDE"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6D93829D"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Department of Health and Human Services</w:t>
            </w:r>
          </w:p>
        </w:tc>
        <w:tc>
          <w:tcPr>
            <w:tcW w:w="1116" w:type="dxa"/>
            <w:tcBorders>
              <w:top w:val="nil"/>
              <w:left w:val="nil"/>
              <w:bottom w:val="nil"/>
              <w:right w:val="nil"/>
            </w:tcBorders>
            <w:shd w:val="clear" w:color="auto" w:fill="F2F2F2" w:themeFill="background1" w:themeFillShade="F2"/>
            <w:noWrap/>
            <w:vAlign w:val="bottom"/>
            <w:hideMark/>
          </w:tcPr>
          <w:p w14:paraId="4F06BF5D"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399</w:t>
            </w:r>
          </w:p>
        </w:tc>
        <w:tc>
          <w:tcPr>
            <w:tcW w:w="976" w:type="dxa"/>
            <w:tcBorders>
              <w:top w:val="nil"/>
              <w:left w:val="nil"/>
              <w:bottom w:val="nil"/>
              <w:right w:val="nil"/>
            </w:tcBorders>
            <w:shd w:val="clear" w:color="auto" w:fill="auto"/>
            <w:noWrap/>
            <w:vAlign w:val="bottom"/>
            <w:hideMark/>
          </w:tcPr>
          <w:p w14:paraId="50E83637"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435</w:t>
            </w:r>
          </w:p>
        </w:tc>
      </w:tr>
      <w:tr w:rsidR="00B518FD" w:rsidRPr="00B518FD" w14:paraId="738DC7D7" w14:textId="77777777" w:rsidTr="00C62952">
        <w:trPr>
          <w:trHeight w:val="270"/>
        </w:trPr>
        <w:tc>
          <w:tcPr>
            <w:tcW w:w="536" w:type="dxa"/>
            <w:tcBorders>
              <w:top w:val="single" w:sz="4" w:space="0" w:color="auto"/>
              <w:left w:val="nil"/>
              <w:bottom w:val="single" w:sz="8" w:space="0" w:color="auto"/>
              <w:right w:val="nil"/>
            </w:tcBorders>
            <w:shd w:val="clear" w:color="auto" w:fill="auto"/>
            <w:noWrap/>
            <w:vAlign w:val="bottom"/>
            <w:hideMark/>
          </w:tcPr>
          <w:p w14:paraId="53A6A881"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5356" w:type="dxa"/>
            <w:tcBorders>
              <w:top w:val="single" w:sz="4" w:space="0" w:color="auto"/>
              <w:left w:val="nil"/>
              <w:bottom w:val="single" w:sz="8" w:space="0" w:color="auto"/>
              <w:right w:val="nil"/>
            </w:tcBorders>
            <w:shd w:val="clear" w:color="auto" w:fill="auto"/>
            <w:noWrap/>
            <w:vAlign w:val="bottom"/>
            <w:hideMark/>
          </w:tcPr>
          <w:p w14:paraId="3B9B34C1"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1116" w:type="dxa"/>
            <w:tcBorders>
              <w:top w:val="single" w:sz="4" w:space="0" w:color="auto"/>
              <w:left w:val="nil"/>
              <w:bottom w:val="single" w:sz="8" w:space="0" w:color="auto"/>
              <w:right w:val="nil"/>
            </w:tcBorders>
            <w:shd w:val="clear" w:color="auto" w:fill="F2F2F2" w:themeFill="background1" w:themeFillShade="F2"/>
            <w:noWrap/>
            <w:vAlign w:val="bottom"/>
            <w:hideMark/>
          </w:tcPr>
          <w:p w14:paraId="4C43AC6D"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21,703</w:t>
            </w:r>
          </w:p>
        </w:tc>
        <w:tc>
          <w:tcPr>
            <w:tcW w:w="976" w:type="dxa"/>
            <w:tcBorders>
              <w:top w:val="single" w:sz="4" w:space="0" w:color="auto"/>
              <w:left w:val="nil"/>
              <w:bottom w:val="single" w:sz="8" w:space="0" w:color="auto"/>
              <w:right w:val="nil"/>
            </w:tcBorders>
            <w:shd w:val="clear" w:color="auto" w:fill="auto"/>
            <w:noWrap/>
            <w:vAlign w:val="bottom"/>
            <w:hideMark/>
          </w:tcPr>
          <w:p w14:paraId="5B3AA30B"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35,303</w:t>
            </w:r>
          </w:p>
        </w:tc>
      </w:tr>
      <w:tr w:rsidR="00B518FD" w:rsidRPr="00B518FD" w14:paraId="3B41052A" w14:textId="77777777" w:rsidTr="00C62952">
        <w:trPr>
          <w:trHeight w:val="255"/>
        </w:trPr>
        <w:tc>
          <w:tcPr>
            <w:tcW w:w="536" w:type="dxa"/>
            <w:tcBorders>
              <w:top w:val="nil"/>
              <w:left w:val="nil"/>
              <w:bottom w:val="nil"/>
              <w:right w:val="nil"/>
            </w:tcBorders>
            <w:shd w:val="clear" w:color="auto" w:fill="auto"/>
            <w:noWrap/>
            <w:vAlign w:val="bottom"/>
            <w:hideMark/>
          </w:tcPr>
          <w:p w14:paraId="2138840F" w14:textId="77777777" w:rsidR="00B518FD" w:rsidRPr="00B518FD" w:rsidRDefault="00B518FD" w:rsidP="00B518FD">
            <w:pPr>
              <w:widowControl/>
              <w:jc w:val="right"/>
              <w:rPr>
                <w:rFonts w:eastAsia="Times New Roman" w:cs="Arial"/>
                <w:b/>
                <w:bCs/>
                <w:color w:val="000000"/>
                <w:szCs w:val="20"/>
                <w:lang w:val="en-AU" w:eastAsia="en-AU"/>
              </w:rPr>
            </w:pPr>
          </w:p>
        </w:tc>
        <w:tc>
          <w:tcPr>
            <w:tcW w:w="5356" w:type="dxa"/>
            <w:tcBorders>
              <w:top w:val="nil"/>
              <w:left w:val="nil"/>
              <w:bottom w:val="nil"/>
              <w:right w:val="nil"/>
            </w:tcBorders>
            <w:shd w:val="clear" w:color="auto" w:fill="auto"/>
            <w:noWrap/>
            <w:vAlign w:val="bottom"/>
            <w:hideMark/>
          </w:tcPr>
          <w:p w14:paraId="102EFE28" w14:textId="77777777" w:rsidR="00B518FD" w:rsidRPr="00B518FD" w:rsidRDefault="00B518FD" w:rsidP="00B518FD">
            <w:pPr>
              <w:widowControl/>
              <w:rPr>
                <w:rFonts w:eastAsia="Times New Roman" w:cs="Arial"/>
                <w:szCs w:val="20"/>
                <w:lang w:val="en-AU" w:eastAsia="en-AU"/>
              </w:rPr>
            </w:pPr>
          </w:p>
        </w:tc>
        <w:tc>
          <w:tcPr>
            <w:tcW w:w="1116" w:type="dxa"/>
            <w:tcBorders>
              <w:top w:val="nil"/>
              <w:left w:val="nil"/>
              <w:bottom w:val="nil"/>
              <w:right w:val="nil"/>
            </w:tcBorders>
            <w:shd w:val="clear" w:color="auto" w:fill="F2F2F2" w:themeFill="background1" w:themeFillShade="F2"/>
            <w:noWrap/>
            <w:vAlign w:val="bottom"/>
            <w:hideMark/>
          </w:tcPr>
          <w:p w14:paraId="75D8FBAD"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203C1010"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72AB7FB5" w14:textId="77777777" w:rsidTr="00C62952">
        <w:trPr>
          <w:trHeight w:val="255"/>
        </w:trPr>
        <w:tc>
          <w:tcPr>
            <w:tcW w:w="536" w:type="dxa"/>
            <w:tcBorders>
              <w:top w:val="nil"/>
              <w:left w:val="nil"/>
              <w:bottom w:val="nil"/>
              <w:right w:val="nil"/>
            </w:tcBorders>
            <w:shd w:val="clear" w:color="auto" w:fill="auto"/>
            <w:noWrap/>
            <w:vAlign w:val="bottom"/>
            <w:hideMark/>
          </w:tcPr>
          <w:p w14:paraId="486FDD72"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068F394E"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Other</w:t>
            </w:r>
          </w:p>
        </w:tc>
        <w:tc>
          <w:tcPr>
            <w:tcW w:w="1116" w:type="dxa"/>
            <w:tcBorders>
              <w:top w:val="nil"/>
              <w:left w:val="nil"/>
              <w:bottom w:val="nil"/>
              <w:right w:val="nil"/>
            </w:tcBorders>
            <w:shd w:val="clear" w:color="auto" w:fill="F2F2F2" w:themeFill="background1" w:themeFillShade="F2"/>
            <w:noWrap/>
            <w:vAlign w:val="bottom"/>
            <w:hideMark/>
          </w:tcPr>
          <w:p w14:paraId="3F96257A"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7E287F60" w14:textId="77777777" w:rsidR="00B518FD" w:rsidRPr="00B518FD" w:rsidRDefault="00B518FD" w:rsidP="00B518FD">
            <w:pPr>
              <w:widowControl/>
              <w:rPr>
                <w:rFonts w:eastAsia="Times New Roman" w:cs="Arial"/>
                <w:b/>
                <w:bCs/>
                <w:color w:val="000000"/>
                <w:szCs w:val="20"/>
                <w:lang w:val="en-AU" w:eastAsia="en-AU"/>
              </w:rPr>
            </w:pPr>
          </w:p>
        </w:tc>
      </w:tr>
      <w:tr w:rsidR="00B518FD" w:rsidRPr="00B518FD" w14:paraId="38CF8D6A" w14:textId="77777777" w:rsidTr="00C62952">
        <w:trPr>
          <w:trHeight w:val="255"/>
        </w:trPr>
        <w:tc>
          <w:tcPr>
            <w:tcW w:w="536" w:type="dxa"/>
            <w:tcBorders>
              <w:top w:val="nil"/>
              <w:left w:val="nil"/>
              <w:bottom w:val="nil"/>
              <w:right w:val="nil"/>
            </w:tcBorders>
            <w:shd w:val="clear" w:color="auto" w:fill="auto"/>
            <w:noWrap/>
            <w:vAlign w:val="bottom"/>
            <w:hideMark/>
          </w:tcPr>
          <w:p w14:paraId="384F2A15"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500E2DB0"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VMIA</w:t>
            </w:r>
          </w:p>
        </w:tc>
        <w:tc>
          <w:tcPr>
            <w:tcW w:w="1116" w:type="dxa"/>
            <w:tcBorders>
              <w:top w:val="nil"/>
              <w:left w:val="nil"/>
              <w:bottom w:val="nil"/>
              <w:right w:val="nil"/>
            </w:tcBorders>
            <w:shd w:val="clear" w:color="auto" w:fill="F2F2F2" w:themeFill="background1" w:themeFillShade="F2"/>
            <w:noWrap/>
            <w:vAlign w:val="bottom"/>
            <w:hideMark/>
          </w:tcPr>
          <w:p w14:paraId="4AFB8C68"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100</w:t>
            </w:r>
          </w:p>
        </w:tc>
        <w:tc>
          <w:tcPr>
            <w:tcW w:w="976" w:type="dxa"/>
            <w:tcBorders>
              <w:top w:val="nil"/>
              <w:left w:val="nil"/>
              <w:bottom w:val="nil"/>
              <w:right w:val="nil"/>
            </w:tcBorders>
            <w:shd w:val="clear" w:color="auto" w:fill="auto"/>
            <w:noWrap/>
            <w:vAlign w:val="bottom"/>
            <w:hideMark/>
          </w:tcPr>
          <w:p w14:paraId="2F4658F5" w14:textId="34FABB88" w:rsidR="00B518FD" w:rsidRPr="00B518FD" w:rsidRDefault="00FD52F9" w:rsidP="00B518FD">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r>
      <w:tr w:rsidR="00B518FD" w:rsidRPr="00B518FD" w14:paraId="792A3643" w14:textId="77777777" w:rsidTr="00C62952">
        <w:trPr>
          <w:trHeight w:val="255"/>
        </w:trPr>
        <w:tc>
          <w:tcPr>
            <w:tcW w:w="536" w:type="dxa"/>
            <w:tcBorders>
              <w:top w:val="nil"/>
              <w:left w:val="nil"/>
              <w:bottom w:val="nil"/>
              <w:right w:val="nil"/>
            </w:tcBorders>
            <w:shd w:val="clear" w:color="auto" w:fill="auto"/>
            <w:noWrap/>
            <w:vAlign w:val="bottom"/>
            <w:hideMark/>
          </w:tcPr>
          <w:p w14:paraId="0D70F041" w14:textId="77777777" w:rsidR="00B518FD" w:rsidRPr="00B518FD" w:rsidRDefault="00B518FD" w:rsidP="00B518FD">
            <w:pPr>
              <w:widowControl/>
              <w:rPr>
                <w:rFonts w:eastAsia="Times New Roman" w:cs="Arial"/>
                <w:szCs w:val="20"/>
                <w:lang w:val="en-AU" w:eastAsia="en-AU"/>
              </w:rPr>
            </w:pPr>
          </w:p>
        </w:tc>
        <w:tc>
          <w:tcPr>
            <w:tcW w:w="5356" w:type="dxa"/>
            <w:tcBorders>
              <w:top w:val="nil"/>
              <w:left w:val="nil"/>
              <w:bottom w:val="nil"/>
              <w:right w:val="nil"/>
            </w:tcBorders>
            <w:shd w:val="clear" w:color="auto" w:fill="auto"/>
            <w:noWrap/>
            <w:vAlign w:val="bottom"/>
            <w:hideMark/>
          </w:tcPr>
          <w:p w14:paraId="40BDB1CC" w14:textId="77777777" w:rsidR="00B518FD" w:rsidRPr="00B518FD" w:rsidRDefault="00B518FD" w:rsidP="00B518FD">
            <w:pPr>
              <w:widowControl/>
              <w:rPr>
                <w:rFonts w:eastAsia="Times New Roman" w:cs="Arial"/>
                <w:color w:val="000000"/>
                <w:szCs w:val="20"/>
                <w:lang w:val="en-AU" w:eastAsia="en-AU"/>
              </w:rPr>
            </w:pPr>
            <w:r w:rsidRPr="00B518FD">
              <w:rPr>
                <w:rFonts w:eastAsia="Times New Roman" w:cs="Arial"/>
                <w:color w:val="000000"/>
                <w:szCs w:val="20"/>
                <w:lang w:val="en-AU" w:eastAsia="en-AU"/>
              </w:rPr>
              <w:t>Victorian Law Foundation</w:t>
            </w:r>
          </w:p>
        </w:tc>
        <w:tc>
          <w:tcPr>
            <w:tcW w:w="1116" w:type="dxa"/>
            <w:tcBorders>
              <w:top w:val="nil"/>
              <w:left w:val="nil"/>
              <w:bottom w:val="nil"/>
              <w:right w:val="nil"/>
            </w:tcBorders>
            <w:shd w:val="clear" w:color="auto" w:fill="F2F2F2" w:themeFill="background1" w:themeFillShade="F2"/>
            <w:noWrap/>
            <w:vAlign w:val="bottom"/>
            <w:hideMark/>
          </w:tcPr>
          <w:p w14:paraId="485AC430"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68</w:t>
            </w:r>
          </w:p>
        </w:tc>
        <w:tc>
          <w:tcPr>
            <w:tcW w:w="976" w:type="dxa"/>
            <w:tcBorders>
              <w:top w:val="nil"/>
              <w:left w:val="nil"/>
              <w:bottom w:val="nil"/>
              <w:right w:val="nil"/>
            </w:tcBorders>
            <w:shd w:val="clear" w:color="auto" w:fill="auto"/>
            <w:noWrap/>
            <w:vAlign w:val="bottom"/>
            <w:hideMark/>
          </w:tcPr>
          <w:p w14:paraId="5D25408D" w14:textId="77777777" w:rsidR="00B518FD" w:rsidRPr="00B518FD" w:rsidRDefault="00B518FD" w:rsidP="00B518FD">
            <w:pPr>
              <w:widowControl/>
              <w:jc w:val="right"/>
              <w:rPr>
                <w:rFonts w:eastAsia="Times New Roman" w:cs="Arial"/>
                <w:color w:val="000000"/>
                <w:szCs w:val="20"/>
                <w:lang w:val="en-AU" w:eastAsia="en-AU"/>
              </w:rPr>
            </w:pPr>
            <w:r w:rsidRPr="00B518FD">
              <w:rPr>
                <w:rFonts w:eastAsia="Times New Roman" w:cs="Arial"/>
                <w:color w:val="000000"/>
                <w:szCs w:val="20"/>
                <w:lang w:val="en-AU" w:eastAsia="en-AU"/>
              </w:rPr>
              <w:t>36</w:t>
            </w:r>
          </w:p>
        </w:tc>
      </w:tr>
      <w:tr w:rsidR="00B518FD" w:rsidRPr="00B518FD" w14:paraId="2EC208F4" w14:textId="77777777" w:rsidTr="00C62952">
        <w:trPr>
          <w:trHeight w:val="255"/>
        </w:trPr>
        <w:tc>
          <w:tcPr>
            <w:tcW w:w="536" w:type="dxa"/>
            <w:tcBorders>
              <w:top w:val="nil"/>
              <w:left w:val="nil"/>
              <w:bottom w:val="nil"/>
              <w:right w:val="nil"/>
            </w:tcBorders>
            <w:shd w:val="clear" w:color="auto" w:fill="auto"/>
            <w:noWrap/>
            <w:vAlign w:val="bottom"/>
            <w:hideMark/>
          </w:tcPr>
          <w:p w14:paraId="6370AEC2" w14:textId="77777777" w:rsidR="00B518FD" w:rsidRPr="00B518FD" w:rsidRDefault="00B518FD" w:rsidP="00B518FD">
            <w:pPr>
              <w:widowControl/>
              <w:jc w:val="right"/>
              <w:rPr>
                <w:rFonts w:eastAsia="Times New Roman" w:cs="Arial"/>
                <w:color w:val="000000"/>
                <w:szCs w:val="20"/>
                <w:lang w:val="en-AU" w:eastAsia="en-AU"/>
              </w:rPr>
            </w:pPr>
          </w:p>
        </w:tc>
        <w:tc>
          <w:tcPr>
            <w:tcW w:w="5356" w:type="dxa"/>
            <w:tcBorders>
              <w:top w:val="single" w:sz="4" w:space="0" w:color="auto"/>
              <w:left w:val="nil"/>
              <w:bottom w:val="single" w:sz="4" w:space="0" w:color="auto"/>
              <w:right w:val="nil"/>
            </w:tcBorders>
            <w:shd w:val="clear" w:color="auto" w:fill="auto"/>
            <w:noWrap/>
            <w:vAlign w:val="bottom"/>
            <w:hideMark/>
          </w:tcPr>
          <w:p w14:paraId="74ED4395"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1116" w:type="dxa"/>
            <w:tcBorders>
              <w:top w:val="single" w:sz="4" w:space="0" w:color="auto"/>
              <w:left w:val="nil"/>
              <w:bottom w:val="single" w:sz="4" w:space="0" w:color="auto"/>
              <w:right w:val="nil"/>
            </w:tcBorders>
            <w:shd w:val="clear" w:color="auto" w:fill="F2F2F2" w:themeFill="background1" w:themeFillShade="F2"/>
            <w:noWrap/>
            <w:vAlign w:val="bottom"/>
            <w:hideMark/>
          </w:tcPr>
          <w:p w14:paraId="4D4695AD"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168</w:t>
            </w:r>
          </w:p>
        </w:tc>
        <w:tc>
          <w:tcPr>
            <w:tcW w:w="976" w:type="dxa"/>
            <w:tcBorders>
              <w:top w:val="single" w:sz="4" w:space="0" w:color="auto"/>
              <w:left w:val="nil"/>
              <w:bottom w:val="single" w:sz="4" w:space="0" w:color="auto"/>
              <w:right w:val="nil"/>
            </w:tcBorders>
            <w:shd w:val="clear" w:color="auto" w:fill="auto"/>
            <w:noWrap/>
            <w:vAlign w:val="bottom"/>
            <w:hideMark/>
          </w:tcPr>
          <w:p w14:paraId="27E8F314"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36</w:t>
            </w:r>
          </w:p>
        </w:tc>
      </w:tr>
      <w:tr w:rsidR="00B518FD" w:rsidRPr="00B518FD" w14:paraId="0092BFEA" w14:textId="77777777" w:rsidTr="00C62952">
        <w:trPr>
          <w:trHeight w:val="270"/>
        </w:trPr>
        <w:tc>
          <w:tcPr>
            <w:tcW w:w="536" w:type="dxa"/>
            <w:tcBorders>
              <w:top w:val="single" w:sz="4" w:space="0" w:color="auto"/>
              <w:left w:val="nil"/>
              <w:bottom w:val="single" w:sz="8" w:space="0" w:color="auto"/>
              <w:right w:val="nil"/>
            </w:tcBorders>
            <w:shd w:val="clear" w:color="auto" w:fill="auto"/>
            <w:noWrap/>
            <w:vAlign w:val="bottom"/>
            <w:hideMark/>
          </w:tcPr>
          <w:p w14:paraId="64DE4571"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 </w:t>
            </w:r>
          </w:p>
        </w:tc>
        <w:tc>
          <w:tcPr>
            <w:tcW w:w="5356" w:type="dxa"/>
            <w:tcBorders>
              <w:top w:val="nil"/>
              <w:left w:val="nil"/>
              <w:bottom w:val="single" w:sz="8" w:space="0" w:color="auto"/>
              <w:right w:val="nil"/>
            </w:tcBorders>
            <w:shd w:val="clear" w:color="auto" w:fill="auto"/>
            <w:noWrap/>
            <w:vAlign w:val="bottom"/>
            <w:hideMark/>
          </w:tcPr>
          <w:p w14:paraId="3E1AE0DC" w14:textId="77777777" w:rsidR="00B518FD" w:rsidRPr="00B518FD" w:rsidRDefault="00B518FD" w:rsidP="00B518FD">
            <w:pPr>
              <w:widowControl/>
              <w:rPr>
                <w:rFonts w:eastAsia="Times New Roman" w:cs="Arial"/>
                <w:b/>
                <w:bCs/>
                <w:color w:val="000000"/>
                <w:szCs w:val="20"/>
                <w:lang w:val="en-AU" w:eastAsia="en-AU"/>
              </w:rPr>
            </w:pPr>
            <w:r w:rsidRPr="00B518FD">
              <w:rPr>
                <w:rFonts w:eastAsia="Times New Roman" w:cs="Arial"/>
                <w:b/>
                <w:bCs/>
                <w:color w:val="000000"/>
                <w:szCs w:val="20"/>
                <w:lang w:val="en-AU" w:eastAsia="en-AU"/>
              </w:rPr>
              <w:t>Total</w:t>
            </w:r>
          </w:p>
        </w:tc>
        <w:tc>
          <w:tcPr>
            <w:tcW w:w="1116" w:type="dxa"/>
            <w:tcBorders>
              <w:top w:val="nil"/>
              <w:left w:val="nil"/>
              <w:bottom w:val="single" w:sz="8" w:space="0" w:color="auto"/>
              <w:right w:val="nil"/>
            </w:tcBorders>
            <w:shd w:val="clear" w:color="auto" w:fill="F2F2F2" w:themeFill="background1" w:themeFillShade="F2"/>
            <w:noWrap/>
            <w:vAlign w:val="bottom"/>
            <w:hideMark/>
          </w:tcPr>
          <w:p w14:paraId="28312579"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21,870</w:t>
            </w:r>
          </w:p>
        </w:tc>
        <w:tc>
          <w:tcPr>
            <w:tcW w:w="976" w:type="dxa"/>
            <w:tcBorders>
              <w:top w:val="nil"/>
              <w:left w:val="nil"/>
              <w:bottom w:val="single" w:sz="8" w:space="0" w:color="auto"/>
              <w:right w:val="nil"/>
            </w:tcBorders>
            <w:shd w:val="clear" w:color="auto" w:fill="auto"/>
            <w:noWrap/>
            <w:vAlign w:val="bottom"/>
            <w:hideMark/>
          </w:tcPr>
          <w:p w14:paraId="00776CBA" w14:textId="77777777" w:rsidR="00B518FD" w:rsidRPr="00B518FD" w:rsidRDefault="00B518FD" w:rsidP="00B518FD">
            <w:pPr>
              <w:widowControl/>
              <w:jc w:val="right"/>
              <w:rPr>
                <w:rFonts w:eastAsia="Times New Roman" w:cs="Arial"/>
                <w:b/>
                <w:bCs/>
                <w:color w:val="000000"/>
                <w:szCs w:val="20"/>
                <w:lang w:val="en-AU" w:eastAsia="en-AU"/>
              </w:rPr>
            </w:pPr>
            <w:r w:rsidRPr="00B518FD">
              <w:rPr>
                <w:rFonts w:eastAsia="Times New Roman" w:cs="Arial"/>
                <w:b/>
                <w:bCs/>
                <w:color w:val="000000"/>
                <w:szCs w:val="20"/>
                <w:lang w:val="en-AU" w:eastAsia="en-AU"/>
              </w:rPr>
              <w:t>35,339</w:t>
            </w:r>
          </w:p>
        </w:tc>
      </w:tr>
    </w:tbl>
    <w:p w14:paraId="6F466AD2" w14:textId="77777777" w:rsidR="0003058F" w:rsidRDefault="0003058F" w:rsidP="005E721C"/>
    <w:p w14:paraId="243DDC3D" w14:textId="7436DA43" w:rsidR="00C62952" w:rsidRDefault="00C62952">
      <w:pPr>
        <w:widowControl/>
      </w:pPr>
      <w:r>
        <w:br w:type="page"/>
      </w:r>
    </w:p>
    <w:p w14:paraId="77602ED4" w14:textId="3682CA9A" w:rsidR="00C62952" w:rsidRDefault="00C62952" w:rsidP="00C62952">
      <w:pPr>
        <w:pStyle w:val="Heading1"/>
      </w:pPr>
      <w:bookmarkStart w:id="10" w:name="_Toc467245982"/>
      <w:r w:rsidRPr="00C62952">
        <w:lastRenderedPageBreak/>
        <w:t>Note 5. Expenses from transactions</w:t>
      </w:r>
      <w:bookmarkEnd w:id="10"/>
    </w:p>
    <w:tbl>
      <w:tblPr>
        <w:tblW w:w="9340" w:type="dxa"/>
        <w:tblLook w:val="04A0" w:firstRow="1" w:lastRow="0" w:firstColumn="1" w:lastColumn="0" w:noHBand="0" w:noVBand="1"/>
      </w:tblPr>
      <w:tblGrid>
        <w:gridCol w:w="600"/>
        <w:gridCol w:w="6500"/>
        <w:gridCol w:w="1100"/>
        <w:gridCol w:w="1140"/>
      </w:tblGrid>
      <w:tr w:rsidR="00C62952" w:rsidRPr="00C62952" w14:paraId="0E527620" w14:textId="77777777" w:rsidTr="00C62952">
        <w:trPr>
          <w:trHeight w:val="510"/>
        </w:trPr>
        <w:tc>
          <w:tcPr>
            <w:tcW w:w="600" w:type="dxa"/>
            <w:tcBorders>
              <w:top w:val="nil"/>
              <w:left w:val="nil"/>
              <w:bottom w:val="single" w:sz="4" w:space="0" w:color="auto"/>
              <w:right w:val="nil"/>
            </w:tcBorders>
            <w:shd w:val="clear" w:color="auto" w:fill="auto"/>
            <w:noWrap/>
            <w:vAlign w:val="bottom"/>
            <w:hideMark/>
          </w:tcPr>
          <w:p w14:paraId="67EC572F"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500" w:type="dxa"/>
            <w:tcBorders>
              <w:top w:val="nil"/>
              <w:left w:val="nil"/>
              <w:bottom w:val="single" w:sz="4" w:space="0" w:color="auto"/>
              <w:right w:val="nil"/>
            </w:tcBorders>
            <w:shd w:val="clear" w:color="auto" w:fill="auto"/>
            <w:noWrap/>
            <w:vAlign w:val="bottom"/>
            <w:hideMark/>
          </w:tcPr>
          <w:p w14:paraId="70D983F5"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1100" w:type="dxa"/>
            <w:tcBorders>
              <w:top w:val="nil"/>
              <w:left w:val="nil"/>
              <w:bottom w:val="single" w:sz="4" w:space="0" w:color="auto"/>
              <w:right w:val="nil"/>
            </w:tcBorders>
            <w:shd w:val="clear" w:color="auto" w:fill="F2F2F2" w:themeFill="background1" w:themeFillShade="F2"/>
            <w:vAlign w:val="bottom"/>
            <w:hideMark/>
          </w:tcPr>
          <w:p w14:paraId="63A83EB2" w14:textId="77777777" w:rsidR="00C62952" w:rsidRPr="00C62952" w:rsidRDefault="00C62952" w:rsidP="00C62952">
            <w:pPr>
              <w:widowControl/>
              <w:jc w:val="center"/>
              <w:rPr>
                <w:rFonts w:eastAsia="Times New Roman" w:cs="Arial"/>
                <w:b/>
                <w:bCs/>
                <w:color w:val="000000"/>
                <w:szCs w:val="20"/>
                <w:lang w:val="en-AU" w:eastAsia="en-AU"/>
              </w:rPr>
            </w:pPr>
            <w:r w:rsidRPr="00C62952">
              <w:rPr>
                <w:rFonts w:eastAsia="Times New Roman" w:cs="Arial"/>
                <w:b/>
                <w:bCs/>
                <w:color w:val="000000"/>
                <w:szCs w:val="20"/>
                <w:lang w:val="en-AU" w:eastAsia="en-AU"/>
              </w:rPr>
              <w:t>2016</w:t>
            </w:r>
            <w:r w:rsidRPr="00C62952">
              <w:rPr>
                <w:rFonts w:eastAsia="Times New Roman" w:cs="Arial"/>
                <w:b/>
                <w:bCs/>
                <w:color w:val="000000"/>
                <w:szCs w:val="20"/>
                <w:lang w:val="en-AU" w:eastAsia="en-AU"/>
              </w:rPr>
              <w:br/>
              <w:t>$'000</w:t>
            </w:r>
          </w:p>
        </w:tc>
        <w:tc>
          <w:tcPr>
            <w:tcW w:w="1140" w:type="dxa"/>
            <w:tcBorders>
              <w:top w:val="nil"/>
              <w:left w:val="nil"/>
              <w:bottom w:val="single" w:sz="4" w:space="0" w:color="auto"/>
              <w:right w:val="nil"/>
            </w:tcBorders>
            <w:shd w:val="clear" w:color="auto" w:fill="auto"/>
            <w:vAlign w:val="bottom"/>
            <w:hideMark/>
          </w:tcPr>
          <w:p w14:paraId="487A13B2" w14:textId="77777777" w:rsidR="00C62952" w:rsidRPr="00C62952" w:rsidRDefault="00C62952" w:rsidP="00C62952">
            <w:pPr>
              <w:widowControl/>
              <w:jc w:val="center"/>
              <w:rPr>
                <w:rFonts w:eastAsia="Times New Roman" w:cs="Arial"/>
                <w:b/>
                <w:bCs/>
                <w:color w:val="000000"/>
                <w:szCs w:val="20"/>
                <w:lang w:val="en-AU" w:eastAsia="en-AU"/>
              </w:rPr>
            </w:pPr>
            <w:r w:rsidRPr="00C62952">
              <w:rPr>
                <w:rFonts w:eastAsia="Times New Roman" w:cs="Arial"/>
                <w:b/>
                <w:bCs/>
                <w:color w:val="000000"/>
                <w:szCs w:val="20"/>
                <w:lang w:val="en-AU" w:eastAsia="en-AU"/>
              </w:rPr>
              <w:t>2015</w:t>
            </w:r>
            <w:r w:rsidRPr="00C62952">
              <w:rPr>
                <w:rFonts w:eastAsia="Times New Roman" w:cs="Arial"/>
                <w:b/>
                <w:bCs/>
                <w:color w:val="000000"/>
                <w:szCs w:val="20"/>
                <w:lang w:val="en-AU" w:eastAsia="en-AU"/>
              </w:rPr>
              <w:br/>
              <w:t>$'000</w:t>
            </w:r>
          </w:p>
        </w:tc>
      </w:tr>
      <w:tr w:rsidR="00C62952" w:rsidRPr="00C62952" w14:paraId="5CB41FAB" w14:textId="77777777" w:rsidTr="00C62952">
        <w:trPr>
          <w:trHeight w:val="255"/>
        </w:trPr>
        <w:tc>
          <w:tcPr>
            <w:tcW w:w="600" w:type="dxa"/>
            <w:tcBorders>
              <w:top w:val="nil"/>
              <w:left w:val="nil"/>
              <w:bottom w:val="nil"/>
              <w:right w:val="nil"/>
            </w:tcBorders>
            <w:shd w:val="clear" w:color="auto" w:fill="auto"/>
            <w:noWrap/>
            <w:vAlign w:val="bottom"/>
            <w:hideMark/>
          </w:tcPr>
          <w:p w14:paraId="0C8A50AB" w14:textId="77777777" w:rsidR="00C62952" w:rsidRPr="00C62952" w:rsidRDefault="00C62952" w:rsidP="00C62952">
            <w:pPr>
              <w:widowControl/>
              <w:jc w:val="center"/>
              <w:rPr>
                <w:rFonts w:eastAsia="Times New Roman" w:cs="Arial"/>
                <w:b/>
                <w:bCs/>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31455596" w14:textId="77777777" w:rsidR="00C62952" w:rsidRPr="00C62952" w:rsidRDefault="00C62952" w:rsidP="00C62952">
            <w:pPr>
              <w:widowControl/>
              <w:rPr>
                <w:rFonts w:eastAsia="Times New Roman" w:cs="Arial"/>
                <w:szCs w:val="20"/>
                <w:lang w:val="en-AU" w:eastAsia="en-AU"/>
              </w:rPr>
            </w:pPr>
          </w:p>
        </w:tc>
        <w:tc>
          <w:tcPr>
            <w:tcW w:w="1100" w:type="dxa"/>
            <w:tcBorders>
              <w:top w:val="nil"/>
              <w:left w:val="nil"/>
              <w:bottom w:val="nil"/>
              <w:right w:val="nil"/>
            </w:tcBorders>
            <w:shd w:val="clear" w:color="auto" w:fill="F2F2F2" w:themeFill="background1" w:themeFillShade="F2"/>
            <w:noWrap/>
            <w:vAlign w:val="bottom"/>
            <w:hideMark/>
          </w:tcPr>
          <w:p w14:paraId="4BF12E70"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7E8F5B72"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58AD7AD2" w14:textId="77777777" w:rsidTr="00C62952">
        <w:trPr>
          <w:trHeight w:val="255"/>
        </w:trPr>
        <w:tc>
          <w:tcPr>
            <w:tcW w:w="600" w:type="dxa"/>
            <w:tcBorders>
              <w:top w:val="nil"/>
              <w:left w:val="nil"/>
              <w:bottom w:val="nil"/>
              <w:right w:val="nil"/>
            </w:tcBorders>
            <w:shd w:val="clear" w:color="auto" w:fill="auto"/>
            <w:noWrap/>
            <w:vAlign w:val="bottom"/>
            <w:hideMark/>
          </w:tcPr>
          <w:p w14:paraId="052FDBAF"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(a)</w:t>
            </w:r>
          </w:p>
        </w:tc>
        <w:tc>
          <w:tcPr>
            <w:tcW w:w="6500" w:type="dxa"/>
            <w:tcBorders>
              <w:top w:val="nil"/>
              <w:left w:val="nil"/>
              <w:bottom w:val="nil"/>
              <w:right w:val="nil"/>
            </w:tcBorders>
            <w:shd w:val="clear" w:color="auto" w:fill="auto"/>
            <w:noWrap/>
            <w:vAlign w:val="bottom"/>
            <w:hideMark/>
          </w:tcPr>
          <w:p w14:paraId="180B8605"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Employee expenses</w:t>
            </w:r>
          </w:p>
        </w:tc>
        <w:tc>
          <w:tcPr>
            <w:tcW w:w="1100" w:type="dxa"/>
            <w:tcBorders>
              <w:top w:val="nil"/>
              <w:left w:val="nil"/>
              <w:bottom w:val="nil"/>
              <w:right w:val="nil"/>
            </w:tcBorders>
            <w:shd w:val="clear" w:color="auto" w:fill="F2F2F2" w:themeFill="background1" w:themeFillShade="F2"/>
            <w:noWrap/>
            <w:vAlign w:val="bottom"/>
            <w:hideMark/>
          </w:tcPr>
          <w:p w14:paraId="0D211F33"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4AB68F8A"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19B723B7" w14:textId="77777777" w:rsidTr="00C62952">
        <w:trPr>
          <w:trHeight w:val="255"/>
        </w:trPr>
        <w:tc>
          <w:tcPr>
            <w:tcW w:w="600" w:type="dxa"/>
            <w:tcBorders>
              <w:top w:val="nil"/>
              <w:left w:val="nil"/>
              <w:bottom w:val="nil"/>
              <w:right w:val="nil"/>
            </w:tcBorders>
            <w:shd w:val="clear" w:color="auto" w:fill="auto"/>
            <w:noWrap/>
            <w:vAlign w:val="bottom"/>
            <w:hideMark/>
          </w:tcPr>
          <w:p w14:paraId="124DB464"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4A0E1B99" w14:textId="77777777" w:rsidR="00C62952" w:rsidRPr="00C62952" w:rsidRDefault="00C62952" w:rsidP="00C62952">
            <w:pPr>
              <w:widowControl/>
              <w:rPr>
                <w:rFonts w:eastAsia="Times New Roman" w:cs="Arial"/>
                <w:szCs w:val="20"/>
                <w:lang w:val="en-AU" w:eastAsia="en-AU"/>
              </w:rPr>
            </w:pPr>
            <w:r w:rsidRPr="00C62952">
              <w:rPr>
                <w:rFonts w:eastAsia="Times New Roman" w:cs="Arial"/>
                <w:szCs w:val="20"/>
                <w:lang w:val="en-AU" w:eastAsia="en-AU"/>
              </w:rPr>
              <w:t>Defined contribution superannuation expense (Note15)</w:t>
            </w:r>
          </w:p>
        </w:tc>
        <w:tc>
          <w:tcPr>
            <w:tcW w:w="1100" w:type="dxa"/>
            <w:tcBorders>
              <w:top w:val="nil"/>
              <w:left w:val="nil"/>
              <w:bottom w:val="nil"/>
              <w:right w:val="nil"/>
            </w:tcBorders>
            <w:shd w:val="clear" w:color="auto" w:fill="F2F2F2" w:themeFill="background1" w:themeFillShade="F2"/>
            <w:noWrap/>
            <w:vAlign w:val="bottom"/>
            <w:hideMark/>
          </w:tcPr>
          <w:p w14:paraId="1A458A0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14,818</w:t>
            </w:r>
          </w:p>
        </w:tc>
        <w:tc>
          <w:tcPr>
            <w:tcW w:w="1140" w:type="dxa"/>
            <w:tcBorders>
              <w:top w:val="nil"/>
              <w:left w:val="nil"/>
              <w:bottom w:val="nil"/>
              <w:right w:val="nil"/>
            </w:tcBorders>
            <w:shd w:val="clear" w:color="auto" w:fill="auto"/>
            <w:noWrap/>
            <w:vAlign w:val="bottom"/>
            <w:hideMark/>
          </w:tcPr>
          <w:p w14:paraId="78CE343E"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13,800</w:t>
            </w:r>
          </w:p>
        </w:tc>
      </w:tr>
      <w:tr w:rsidR="00C62952" w:rsidRPr="00C62952" w14:paraId="1BF943D4" w14:textId="77777777" w:rsidTr="00C62952">
        <w:trPr>
          <w:trHeight w:val="255"/>
        </w:trPr>
        <w:tc>
          <w:tcPr>
            <w:tcW w:w="600" w:type="dxa"/>
            <w:tcBorders>
              <w:top w:val="nil"/>
              <w:left w:val="nil"/>
              <w:bottom w:val="nil"/>
              <w:right w:val="nil"/>
            </w:tcBorders>
            <w:shd w:val="clear" w:color="auto" w:fill="auto"/>
            <w:noWrap/>
            <w:vAlign w:val="bottom"/>
            <w:hideMark/>
          </w:tcPr>
          <w:p w14:paraId="21E1DA41"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07EC0FC" w14:textId="77777777" w:rsidR="00C62952" w:rsidRPr="00C62952" w:rsidRDefault="00C62952" w:rsidP="00C62952">
            <w:pPr>
              <w:widowControl/>
              <w:rPr>
                <w:rFonts w:eastAsia="Times New Roman" w:cs="Arial"/>
                <w:szCs w:val="20"/>
                <w:lang w:val="en-AU" w:eastAsia="en-AU"/>
              </w:rPr>
            </w:pPr>
            <w:r w:rsidRPr="00C62952">
              <w:rPr>
                <w:rFonts w:eastAsia="Times New Roman" w:cs="Arial"/>
                <w:szCs w:val="20"/>
                <w:lang w:val="en-AU" w:eastAsia="en-AU"/>
              </w:rPr>
              <w:t>Defined benefit superannuation expense (Note 15)</w:t>
            </w:r>
          </w:p>
        </w:tc>
        <w:tc>
          <w:tcPr>
            <w:tcW w:w="1100" w:type="dxa"/>
            <w:tcBorders>
              <w:top w:val="nil"/>
              <w:left w:val="nil"/>
              <w:bottom w:val="nil"/>
              <w:right w:val="nil"/>
            </w:tcBorders>
            <w:shd w:val="clear" w:color="auto" w:fill="F2F2F2" w:themeFill="background1" w:themeFillShade="F2"/>
            <w:noWrap/>
            <w:vAlign w:val="bottom"/>
            <w:hideMark/>
          </w:tcPr>
          <w:p w14:paraId="49BE676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2,213</w:t>
            </w:r>
          </w:p>
        </w:tc>
        <w:tc>
          <w:tcPr>
            <w:tcW w:w="1140" w:type="dxa"/>
            <w:tcBorders>
              <w:top w:val="nil"/>
              <w:left w:val="nil"/>
              <w:bottom w:val="nil"/>
              <w:right w:val="nil"/>
            </w:tcBorders>
            <w:shd w:val="clear" w:color="auto" w:fill="auto"/>
            <w:noWrap/>
            <w:vAlign w:val="bottom"/>
            <w:hideMark/>
          </w:tcPr>
          <w:p w14:paraId="28929F62"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2,310</w:t>
            </w:r>
          </w:p>
        </w:tc>
      </w:tr>
      <w:tr w:rsidR="00C62952" w:rsidRPr="00C62952" w14:paraId="7728A760" w14:textId="77777777" w:rsidTr="00C62952">
        <w:trPr>
          <w:trHeight w:val="255"/>
        </w:trPr>
        <w:tc>
          <w:tcPr>
            <w:tcW w:w="600" w:type="dxa"/>
            <w:tcBorders>
              <w:top w:val="nil"/>
              <w:left w:val="nil"/>
              <w:bottom w:val="nil"/>
              <w:right w:val="nil"/>
            </w:tcBorders>
            <w:shd w:val="clear" w:color="auto" w:fill="auto"/>
            <w:noWrap/>
            <w:vAlign w:val="bottom"/>
            <w:hideMark/>
          </w:tcPr>
          <w:p w14:paraId="44ABCB98"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0DAE6D2C"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Termination benefits</w:t>
            </w:r>
          </w:p>
        </w:tc>
        <w:tc>
          <w:tcPr>
            <w:tcW w:w="1100" w:type="dxa"/>
            <w:tcBorders>
              <w:top w:val="nil"/>
              <w:left w:val="nil"/>
              <w:bottom w:val="nil"/>
              <w:right w:val="nil"/>
            </w:tcBorders>
            <w:shd w:val="clear" w:color="auto" w:fill="F2F2F2" w:themeFill="background1" w:themeFillShade="F2"/>
            <w:noWrap/>
            <w:vAlign w:val="bottom"/>
            <w:hideMark/>
          </w:tcPr>
          <w:p w14:paraId="779EFA7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723</w:t>
            </w:r>
          </w:p>
        </w:tc>
        <w:tc>
          <w:tcPr>
            <w:tcW w:w="1140" w:type="dxa"/>
            <w:tcBorders>
              <w:top w:val="nil"/>
              <w:left w:val="nil"/>
              <w:bottom w:val="nil"/>
              <w:right w:val="nil"/>
            </w:tcBorders>
            <w:shd w:val="clear" w:color="auto" w:fill="auto"/>
            <w:noWrap/>
            <w:vAlign w:val="bottom"/>
            <w:hideMark/>
          </w:tcPr>
          <w:p w14:paraId="28FC6E8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647</w:t>
            </w:r>
          </w:p>
        </w:tc>
      </w:tr>
      <w:tr w:rsidR="00C62952" w:rsidRPr="00C62952" w14:paraId="7C58F6C5" w14:textId="77777777" w:rsidTr="00C62952">
        <w:trPr>
          <w:trHeight w:val="255"/>
        </w:trPr>
        <w:tc>
          <w:tcPr>
            <w:tcW w:w="600" w:type="dxa"/>
            <w:tcBorders>
              <w:top w:val="nil"/>
              <w:left w:val="nil"/>
              <w:bottom w:val="nil"/>
              <w:right w:val="nil"/>
            </w:tcBorders>
            <w:shd w:val="clear" w:color="auto" w:fill="auto"/>
            <w:noWrap/>
            <w:vAlign w:val="bottom"/>
            <w:hideMark/>
          </w:tcPr>
          <w:p w14:paraId="6DA9FD84"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2D6FA3AB"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Salaries and wages</w:t>
            </w:r>
          </w:p>
        </w:tc>
        <w:tc>
          <w:tcPr>
            <w:tcW w:w="1100" w:type="dxa"/>
            <w:tcBorders>
              <w:top w:val="nil"/>
              <w:left w:val="nil"/>
              <w:bottom w:val="nil"/>
              <w:right w:val="nil"/>
            </w:tcBorders>
            <w:shd w:val="clear" w:color="auto" w:fill="F2F2F2" w:themeFill="background1" w:themeFillShade="F2"/>
            <w:noWrap/>
            <w:vAlign w:val="bottom"/>
            <w:hideMark/>
          </w:tcPr>
          <w:p w14:paraId="2EE6B48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203,395</w:t>
            </w:r>
          </w:p>
        </w:tc>
        <w:tc>
          <w:tcPr>
            <w:tcW w:w="1140" w:type="dxa"/>
            <w:tcBorders>
              <w:top w:val="nil"/>
              <w:left w:val="nil"/>
              <w:bottom w:val="nil"/>
              <w:right w:val="nil"/>
            </w:tcBorders>
            <w:shd w:val="clear" w:color="auto" w:fill="auto"/>
            <w:noWrap/>
            <w:vAlign w:val="bottom"/>
            <w:hideMark/>
          </w:tcPr>
          <w:p w14:paraId="63A998D4"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194,652</w:t>
            </w:r>
          </w:p>
        </w:tc>
      </w:tr>
      <w:tr w:rsidR="00C62952" w:rsidRPr="00C62952" w14:paraId="45AF71CA" w14:textId="77777777" w:rsidTr="00C62952">
        <w:trPr>
          <w:trHeight w:val="255"/>
        </w:trPr>
        <w:tc>
          <w:tcPr>
            <w:tcW w:w="600" w:type="dxa"/>
            <w:tcBorders>
              <w:top w:val="nil"/>
              <w:left w:val="nil"/>
              <w:bottom w:val="nil"/>
              <w:right w:val="nil"/>
            </w:tcBorders>
            <w:shd w:val="clear" w:color="auto" w:fill="auto"/>
            <w:noWrap/>
            <w:vAlign w:val="bottom"/>
            <w:hideMark/>
          </w:tcPr>
          <w:p w14:paraId="7BFFEA22"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23C6233F"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Leave expenses (annual leave and long service leave)</w:t>
            </w:r>
          </w:p>
        </w:tc>
        <w:tc>
          <w:tcPr>
            <w:tcW w:w="1100" w:type="dxa"/>
            <w:tcBorders>
              <w:top w:val="nil"/>
              <w:left w:val="nil"/>
              <w:bottom w:val="nil"/>
              <w:right w:val="nil"/>
            </w:tcBorders>
            <w:shd w:val="clear" w:color="auto" w:fill="F2F2F2" w:themeFill="background1" w:themeFillShade="F2"/>
            <w:noWrap/>
            <w:vAlign w:val="bottom"/>
            <w:hideMark/>
          </w:tcPr>
          <w:p w14:paraId="0342FC56"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24,626</w:t>
            </w:r>
          </w:p>
        </w:tc>
        <w:tc>
          <w:tcPr>
            <w:tcW w:w="1140" w:type="dxa"/>
            <w:tcBorders>
              <w:top w:val="nil"/>
              <w:left w:val="nil"/>
              <w:bottom w:val="nil"/>
              <w:right w:val="nil"/>
            </w:tcBorders>
            <w:shd w:val="clear" w:color="auto" w:fill="auto"/>
            <w:noWrap/>
            <w:vAlign w:val="bottom"/>
            <w:hideMark/>
          </w:tcPr>
          <w:p w14:paraId="3BD7178E"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23,228</w:t>
            </w:r>
          </w:p>
        </w:tc>
      </w:tr>
      <w:tr w:rsidR="00C62952" w:rsidRPr="00C62952" w14:paraId="25FE2F44" w14:textId="77777777" w:rsidTr="00C62952">
        <w:trPr>
          <w:trHeight w:val="255"/>
        </w:trPr>
        <w:tc>
          <w:tcPr>
            <w:tcW w:w="600" w:type="dxa"/>
            <w:tcBorders>
              <w:top w:val="nil"/>
              <w:left w:val="nil"/>
              <w:bottom w:val="nil"/>
              <w:right w:val="nil"/>
            </w:tcBorders>
            <w:shd w:val="clear" w:color="auto" w:fill="auto"/>
            <w:noWrap/>
            <w:vAlign w:val="bottom"/>
            <w:hideMark/>
          </w:tcPr>
          <w:p w14:paraId="76AD1CA2"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A307347" w14:textId="7D44EC02"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xml:space="preserve">Other on-costs (fringe benefits tax, payroll tax, training and </w:t>
            </w:r>
            <w:r>
              <w:rPr>
                <w:rFonts w:eastAsia="Times New Roman" w:cs="Arial"/>
                <w:color w:val="000000"/>
                <w:szCs w:val="20"/>
                <w:lang w:val="en-AU" w:eastAsia="en-AU"/>
              </w:rPr>
              <w:t>W</w:t>
            </w:r>
            <w:r w:rsidRPr="00C62952">
              <w:rPr>
                <w:rFonts w:eastAsia="Times New Roman" w:cs="Arial"/>
                <w:color w:val="000000"/>
                <w:szCs w:val="20"/>
                <w:lang w:val="en-AU" w:eastAsia="en-AU"/>
              </w:rPr>
              <w:t>ork</w:t>
            </w:r>
            <w:r>
              <w:rPr>
                <w:rFonts w:eastAsia="Times New Roman" w:cs="Arial"/>
                <w:color w:val="000000"/>
                <w:szCs w:val="20"/>
                <w:lang w:val="en-AU" w:eastAsia="en-AU"/>
              </w:rPr>
              <w:t>C</w:t>
            </w:r>
            <w:r w:rsidRPr="00C62952">
              <w:rPr>
                <w:rFonts w:eastAsia="Times New Roman" w:cs="Arial"/>
                <w:color w:val="000000"/>
                <w:szCs w:val="20"/>
                <w:lang w:val="en-AU" w:eastAsia="en-AU"/>
              </w:rPr>
              <w:t>over levy)</w:t>
            </w:r>
          </w:p>
        </w:tc>
        <w:tc>
          <w:tcPr>
            <w:tcW w:w="1100" w:type="dxa"/>
            <w:tcBorders>
              <w:top w:val="nil"/>
              <w:left w:val="nil"/>
              <w:bottom w:val="nil"/>
              <w:right w:val="nil"/>
            </w:tcBorders>
            <w:shd w:val="clear" w:color="auto" w:fill="F2F2F2" w:themeFill="background1" w:themeFillShade="F2"/>
            <w:noWrap/>
            <w:vAlign w:val="bottom"/>
            <w:hideMark/>
          </w:tcPr>
          <w:p w14:paraId="5FC3518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18,799</w:t>
            </w:r>
          </w:p>
        </w:tc>
        <w:tc>
          <w:tcPr>
            <w:tcW w:w="1140" w:type="dxa"/>
            <w:tcBorders>
              <w:top w:val="nil"/>
              <w:left w:val="nil"/>
              <w:bottom w:val="single" w:sz="4" w:space="0" w:color="auto"/>
              <w:right w:val="nil"/>
            </w:tcBorders>
            <w:shd w:val="clear" w:color="auto" w:fill="auto"/>
            <w:noWrap/>
            <w:vAlign w:val="bottom"/>
            <w:hideMark/>
          </w:tcPr>
          <w:p w14:paraId="631B3647"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16,933</w:t>
            </w:r>
          </w:p>
        </w:tc>
      </w:tr>
      <w:tr w:rsidR="00C62952" w:rsidRPr="00C62952" w14:paraId="28AAFB78" w14:textId="77777777" w:rsidTr="00C62952">
        <w:trPr>
          <w:trHeight w:val="270"/>
        </w:trPr>
        <w:tc>
          <w:tcPr>
            <w:tcW w:w="600" w:type="dxa"/>
            <w:tcBorders>
              <w:top w:val="single" w:sz="4" w:space="0" w:color="auto"/>
              <w:left w:val="nil"/>
              <w:bottom w:val="single" w:sz="8" w:space="0" w:color="auto"/>
              <w:right w:val="nil"/>
            </w:tcBorders>
            <w:shd w:val="clear" w:color="auto" w:fill="auto"/>
            <w:noWrap/>
            <w:vAlign w:val="bottom"/>
            <w:hideMark/>
          </w:tcPr>
          <w:p w14:paraId="236805A4"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6500" w:type="dxa"/>
            <w:tcBorders>
              <w:top w:val="single" w:sz="4" w:space="0" w:color="auto"/>
              <w:left w:val="nil"/>
              <w:bottom w:val="single" w:sz="8" w:space="0" w:color="auto"/>
              <w:right w:val="nil"/>
            </w:tcBorders>
            <w:shd w:val="clear" w:color="auto" w:fill="auto"/>
            <w:noWrap/>
            <w:vAlign w:val="bottom"/>
            <w:hideMark/>
          </w:tcPr>
          <w:p w14:paraId="68AD386C"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employee expenses</w:t>
            </w:r>
          </w:p>
        </w:tc>
        <w:tc>
          <w:tcPr>
            <w:tcW w:w="1100" w:type="dxa"/>
            <w:tcBorders>
              <w:top w:val="single" w:sz="4" w:space="0" w:color="auto"/>
              <w:left w:val="nil"/>
              <w:bottom w:val="single" w:sz="8" w:space="0" w:color="auto"/>
              <w:right w:val="nil"/>
            </w:tcBorders>
            <w:shd w:val="clear" w:color="auto" w:fill="F2F2F2" w:themeFill="background1" w:themeFillShade="F2"/>
            <w:noWrap/>
            <w:vAlign w:val="bottom"/>
            <w:hideMark/>
          </w:tcPr>
          <w:p w14:paraId="585A6AE3"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264,574</w:t>
            </w:r>
          </w:p>
        </w:tc>
        <w:tc>
          <w:tcPr>
            <w:tcW w:w="1140" w:type="dxa"/>
            <w:tcBorders>
              <w:top w:val="nil"/>
              <w:left w:val="nil"/>
              <w:bottom w:val="single" w:sz="8" w:space="0" w:color="auto"/>
              <w:right w:val="nil"/>
            </w:tcBorders>
            <w:shd w:val="clear" w:color="auto" w:fill="auto"/>
            <w:noWrap/>
            <w:vAlign w:val="bottom"/>
            <w:hideMark/>
          </w:tcPr>
          <w:p w14:paraId="1FC376A3"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251,570</w:t>
            </w:r>
          </w:p>
        </w:tc>
      </w:tr>
      <w:tr w:rsidR="00C62952" w:rsidRPr="00C62952" w14:paraId="7AD75DC2" w14:textId="77777777" w:rsidTr="00C62952">
        <w:trPr>
          <w:trHeight w:val="255"/>
        </w:trPr>
        <w:tc>
          <w:tcPr>
            <w:tcW w:w="600" w:type="dxa"/>
            <w:tcBorders>
              <w:top w:val="nil"/>
              <w:left w:val="nil"/>
              <w:bottom w:val="nil"/>
              <w:right w:val="nil"/>
            </w:tcBorders>
            <w:shd w:val="clear" w:color="auto" w:fill="auto"/>
            <w:noWrap/>
            <w:vAlign w:val="bottom"/>
            <w:hideMark/>
          </w:tcPr>
          <w:p w14:paraId="427E0389" w14:textId="77777777" w:rsidR="00C62952" w:rsidRPr="00C62952" w:rsidRDefault="00C62952" w:rsidP="00C62952">
            <w:pPr>
              <w:widowControl/>
              <w:jc w:val="right"/>
              <w:rPr>
                <w:rFonts w:eastAsia="Times New Roman" w:cs="Arial"/>
                <w:b/>
                <w:bCs/>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75A698B" w14:textId="77777777" w:rsidR="00C62952" w:rsidRPr="00C62952" w:rsidRDefault="00C62952" w:rsidP="00C62952">
            <w:pPr>
              <w:widowControl/>
              <w:rPr>
                <w:rFonts w:eastAsia="Times New Roman" w:cs="Arial"/>
                <w:szCs w:val="20"/>
                <w:lang w:val="en-AU" w:eastAsia="en-AU"/>
              </w:rPr>
            </w:pPr>
          </w:p>
        </w:tc>
        <w:tc>
          <w:tcPr>
            <w:tcW w:w="1100" w:type="dxa"/>
            <w:tcBorders>
              <w:top w:val="nil"/>
              <w:left w:val="nil"/>
              <w:bottom w:val="nil"/>
              <w:right w:val="nil"/>
            </w:tcBorders>
            <w:shd w:val="clear" w:color="auto" w:fill="F2F2F2" w:themeFill="background1" w:themeFillShade="F2"/>
            <w:noWrap/>
            <w:vAlign w:val="bottom"/>
            <w:hideMark/>
          </w:tcPr>
          <w:p w14:paraId="62900456"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4A034769"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0360E188" w14:textId="77777777" w:rsidTr="00C62952">
        <w:trPr>
          <w:trHeight w:val="255"/>
        </w:trPr>
        <w:tc>
          <w:tcPr>
            <w:tcW w:w="600" w:type="dxa"/>
            <w:tcBorders>
              <w:top w:val="nil"/>
              <w:left w:val="nil"/>
              <w:bottom w:val="nil"/>
              <w:right w:val="nil"/>
            </w:tcBorders>
            <w:shd w:val="clear" w:color="auto" w:fill="auto"/>
            <w:noWrap/>
            <w:vAlign w:val="bottom"/>
            <w:hideMark/>
          </w:tcPr>
          <w:p w14:paraId="3334DAC8"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(b)</w:t>
            </w:r>
          </w:p>
        </w:tc>
        <w:tc>
          <w:tcPr>
            <w:tcW w:w="6500" w:type="dxa"/>
            <w:tcBorders>
              <w:top w:val="nil"/>
              <w:left w:val="nil"/>
              <w:bottom w:val="nil"/>
              <w:right w:val="nil"/>
            </w:tcBorders>
            <w:shd w:val="clear" w:color="auto" w:fill="auto"/>
            <w:noWrap/>
            <w:vAlign w:val="bottom"/>
            <w:hideMark/>
          </w:tcPr>
          <w:p w14:paraId="0DB9F583"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Depreciation and amortisation</w:t>
            </w:r>
          </w:p>
        </w:tc>
        <w:tc>
          <w:tcPr>
            <w:tcW w:w="1100" w:type="dxa"/>
            <w:tcBorders>
              <w:top w:val="nil"/>
              <w:left w:val="nil"/>
              <w:bottom w:val="nil"/>
              <w:right w:val="nil"/>
            </w:tcBorders>
            <w:shd w:val="clear" w:color="auto" w:fill="F2F2F2" w:themeFill="background1" w:themeFillShade="F2"/>
            <w:noWrap/>
            <w:vAlign w:val="bottom"/>
            <w:hideMark/>
          </w:tcPr>
          <w:p w14:paraId="320C67AD"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20F21D75"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6C691899" w14:textId="77777777" w:rsidTr="00C62952">
        <w:trPr>
          <w:trHeight w:val="255"/>
        </w:trPr>
        <w:tc>
          <w:tcPr>
            <w:tcW w:w="600" w:type="dxa"/>
            <w:tcBorders>
              <w:top w:val="nil"/>
              <w:left w:val="nil"/>
              <w:bottom w:val="nil"/>
              <w:right w:val="nil"/>
            </w:tcBorders>
            <w:shd w:val="clear" w:color="auto" w:fill="auto"/>
            <w:noWrap/>
            <w:vAlign w:val="bottom"/>
            <w:hideMark/>
          </w:tcPr>
          <w:p w14:paraId="36B8D195"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6B4D1D4A"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Buildings</w:t>
            </w:r>
          </w:p>
        </w:tc>
        <w:tc>
          <w:tcPr>
            <w:tcW w:w="1100" w:type="dxa"/>
            <w:tcBorders>
              <w:top w:val="nil"/>
              <w:left w:val="nil"/>
              <w:bottom w:val="nil"/>
              <w:right w:val="nil"/>
            </w:tcBorders>
            <w:shd w:val="clear" w:color="auto" w:fill="F2F2F2" w:themeFill="background1" w:themeFillShade="F2"/>
            <w:noWrap/>
            <w:vAlign w:val="bottom"/>
            <w:hideMark/>
          </w:tcPr>
          <w:p w14:paraId="086989C3"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10,893</w:t>
            </w:r>
          </w:p>
        </w:tc>
        <w:tc>
          <w:tcPr>
            <w:tcW w:w="1140" w:type="dxa"/>
            <w:tcBorders>
              <w:top w:val="nil"/>
              <w:left w:val="nil"/>
              <w:bottom w:val="nil"/>
              <w:right w:val="nil"/>
            </w:tcBorders>
            <w:shd w:val="clear" w:color="auto" w:fill="auto"/>
            <w:noWrap/>
            <w:vAlign w:val="bottom"/>
            <w:hideMark/>
          </w:tcPr>
          <w:p w14:paraId="53D6A447"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10,924</w:t>
            </w:r>
          </w:p>
        </w:tc>
      </w:tr>
      <w:tr w:rsidR="00C62952" w:rsidRPr="00C62952" w14:paraId="5222DE7B" w14:textId="77777777" w:rsidTr="00C62952">
        <w:trPr>
          <w:trHeight w:val="255"/>
        </w:trPr>
        <w:tc>
          <w:tcPr>
            <w:tcW w:w="600" w:type="dxa"/>
            <w:tcBorders>
              <w:top w:val="nil"/>
              <w:left w:val="nil"/>
              <w:bottom w:val="nil"/>
              <w:right w:val="nil"/>
            </w:tcBorders>
            <w:shd w:val="clear" w:color="auto" w:fill="auto"/>
            <w:noWrap/>
            <w:vAlign w:val="bottom"/>
            <w:hideMark/>
          </w:tcPr>
          <w:p w14:paraId="16E19980"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7CA76F9"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Buildings leasehold</w:t>
            </w:r>
          </w:p>
        </w:tc>
        <w:tc>
          <w:tcPr>
            <w:tcW w:w="1100" w:type="dxa"/>
            <w:tcBorders>
              <w:top w:val="nil"/>
              <w:left w:val="nil"/>
              <w:bottom w:val="nil"/>
              <w:right w:val="nil"/>
            </w:tcBorders>
            <w:shd w:val="clear" w:color="auto" w:fill="F2F2F2" w:themeFill="background1" w:themeFillShade="F2"/>
            <w:noWrap/>
            <w:vAlign w:val="bottom"/>
            <w:hideMark/>
          </w:tcPr>
          <w:p w14:paraId="5D43267E"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5,723</w:t>
            </w:r>
          </w:p>
        </w:tc>
        <w:tc>
          <w:tcPr>
            <w:tcW w:w="1140" w:type="dxa"/>
            <w:tcBorders>
              <w:top w:val="nil"/>
              <w:left w:val="nil"/>
              <w:bottom w:val="nil"/>
              <w:right w:val="nil"/>
            </w:tcBorders>
            <w:shd w:val="clear" w:color="auto" w:fill="auto"/>
            <w:noWrap/>
            <w:vAlign w:val="bottom"/>
            <w:hideMark/>
          </w:tcPr>
          <w:p w14:paraId="7428892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5,723</w:t>
            </w:r>
          </w:p>
        </w:tc>
      </w:tr>
      <w:tr w:rsidR="00C62952" w:rsidRPr="00C62952" w14:paraId="2BAF6786" w14:textId="77777777" w:rsidTr="00C62952">
        <w:trPr>
          <w:trHeight w:val="255"/>
        </w:trPr>
        <w:tc>
          <w:tcPr>
            <w:tcW w:w="600" w:type="dxa"/>
            <w:tcBorders>
              <w:top w:val="nil"/>
              <w:left w:val="nil"/>
              <w:bottom w:val="nil"/>
              <w:right w:val="nil"/>
            </w:tcBorders>
            <w:shd w:val="clear" w:color="auto" w:fill="auto"/>
            <w:noWrap/>
            <w:vAlign w:val="bottom"/>
            <w:hideMark/>
          </w:tcPr>
          <w:p w14:paraId="1EBE06CD"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B17B272"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Leasehold improvements</w:t>
            </w:r>
          </w:p>
        </w:tc>
        <w:tc>
          <w:tcPr>
            <w:tcW w:w="1100" w:type="dxa"/>
            <w:tcBorders>
              <w:top w:val="nil"/>
              <w:left w:val="nil"/>
              <w:bottom w:val="nil"/>
              <w:right w:val="nil"/>
            </w:tcBorders>
            <w:shd w:val="clear" w:color="auto" w:fill="F2F2F2" w:themeFill="background1" w:themeFillShade="F2"/>
            <w:noWrap/>
            <w:vAlign w:val="bottom"/>
            <w:hideMark/>
          </w:tcPr>
          <w:p w14:paraId="5725C6A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2,198</w:t>
            </w:r>
          </w:p>
        </w:tc>
        <w:tc>
          <w:tcPr>
            <w:tcW w:w="1140" w:type="dxa"/>
            <w:tcBorders>
              <w:top w:val="nil"/>
              <w:left w:val="nil"/>
              <w:bottom w:val="nil"/>
              <w:right w:val="nil"/>
            </w:tcBorders>
            <w:shd w:val="clear" w:color="auto" w:fill="auto"/>
            <w:noWrap/>
            <w:vAlign w:val="bottom"/>
            <w:hideMark/>
          </w:tcPr>
          <w:p w14:paraId="5F4315F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2,098</w:t>
            </w:r>
          </w:p>
        </w:tc>
      </w:tr>
      <w:tr w:rsidR="00C62952" w:rsidRPr="00C62952" w14:paraId="51735E97" w14:textId="77777777" w:rsidTr="00C62952">
        <w:trPr>
          <w:trHeight w:val="255"/>
        </w:trPr>
        <w:tc>
          <w:tcPr>
            <w:tcW w:w="600" w:type="dxa"/>
            <w:tcBorders>
              <w:top w:val="nil"/>
              <w:left w:val="nil"/>
              <w:bottom w:val="nil"/>
              <w:right w:val="nil"/>
            </w:tcBorders>
            <w:shd w:val="clear" w:color="auto" w:fill="auto"/>
            <w:noWrap/>
            <w:vAlign w:val="bottom"/>
            <w:hideMark/>
          </w:tcPr>
          <w:p w14:paraId="032346A4"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B59B593"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Plant and equipment</w:t>
            </w:r>
          </w:p>
        </w:tc>
        <w:tc>
          <w:tcPr>
            <w:tcW w:w="1100" w:type="dxa"/>
            <w:tcBorders>
              <w:top w:val="nil"/>
              <w:left w:val="nil"/>
              <w:bottom w:val="nil"/>
              <w:right w:val="nil"/>
            </w:tcBorders>
            <w:shd w:val="clear" w:color="auto" w:fill="F2F2F2" w:themeFill="background1" w:themeFillShade="F2"/>
            <w:noWrap/>
            <w:vAlign w:val="bottom"/>
            <w:hideMark/>
          </w:tcPr>
          <w:p w14:paraId="3B97CADB"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1,320</w:t>
            </w:r>
          </w:p>
        </w:tc>
        <w:tc>
          <w:tcPr>
            <w:tcW w:w="1140" w:type="dxa"/>
            <w:tcBorders>
              <w:top w:val="nil"/>
              <w:left w:val="nil"/>
              <w:bottom w:val="nil"/>
              <w:right w:val="nil"/>
            </w:tcBorders>
            <w:shd w:val="clear" w:color="auto" w:fill="auto"/>
            <w:noWrap/>
            <w:vAlign w:val="bottom"/>
            <w:hideMark/>
          </w:tcPr>
          <w:p w14:paraId="494E071A"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1,211</w:t>
            </w:r>
          </w:p>
        </w:tc>
      </w:tr>
      <w:tr w:rsidR="00C62952" w:rsidRPr="00C62952" w14:paraId="1A870A1B" w14:textId="77777777" w:rsidTr="00C62952">
        <w:trPr>
          <w:trHeight w:val="255"/>
        </w:trPr>
        <w:tc>
          <w:tcPr>
            <w:tcW w:w="600" w:type="dxa"/>
            <w:tcBorders>
              <w:top w:val="nil"/>
              <w:left w:val="nil"/>
              <w:bottom w:val="nil"/>
              <w:right w:val="nil"/>
            </w:tcBorders>
            <w:shd w:val="clear" w:color="auto" w:fill="auto"/>
            <w:noWrap/>
            <w:vAlign w:val="bottom"/>
            <w:hideMark/>
          </w:tcPr>
          <w:p w14:paraId="5200A125"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D32DD8E"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Leased plant and equipment</w:t>
            </w:r>
          </w:p>
        </w:tc>
        <w:tc>
          <w:tcPr>
            <w:tcW w:w="1100" w:type="dxa"/>
            <w:tcBorders>
              <w:top w:val="nil"/>
              <w:left w:val="nil"/>
              <w:bottom w:val="nil"/>
              <w:right w:val="nil"/>
            </w:tcBorders>
            <w:shd w:val="clear" w:color="auto" w:fill="F2F2F2" w:themeFill="background1" w:themeFillShade="F2"/>
            <w:noWrap/>
            <w:vAlign w:val="bottom"/>
            <w:hideMark/>
          </w:tcPr>
          <w:p w14:paraId="236A9DFA"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2,699</w:t>
            </w:r>
          </w:p>
        </w:tc>
        <w:tc>
          <w:tcPr>
            <w:tcW w:w="1140" w:type="dxa"/>
            <w:tcBorders>
              <w:top w:val="nil"/>
              <w:left w:val="nil"/>
              <w:bottom w:val="nil"/>
              <w:right w:val="nil"/>
            </w:tcBorders>
            <w:shd w:val="clear" w:color="auto" w:fill="auto"/>
            <w:noWrap/>
            <w:vAlign w:val="bottom"/>
            <w:hideMark/>
          </w:tcPr>
          <w:p w14:paraId="4C3B505E"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2,772</w:t>
            </w:r>
          </w:p>
        </w:tc>
      </w:tr>
      <w:tr w:rsidR="00C62952" w:rsidRPr="00C62952" w14:paraId="79380698" w14:textId="77777777" w:rsidTr="00C62952">
        <w:trPr>
          <w:trHeight w:val="255"/>
        </w:trPr>
        <w:tc>
          <w:tcPr>
            <w:tcW w:w="600" w:type="dxa"/>
            <w:tcBorders>
              <w:top w:val="nil"/>
              <w:left w:val="nil"/>
              <w:bottom w:val="nil"/>
              <w:right w:val="nil"/>
            </w:tcBorders>
            <w:shd w:val="clear" w:color="auto" w:fill="auto"/>
            <w:noWrap/>
            <w:vAlign w:val="bottom"/>
            <w:hideMark/>
          </w:tcPr>
          <w:p w14:paraId="499B6D1F"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AB62AC1"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Software</w:t>
            </w:r>
          </w:p>
        </w:tc>
        <w:tc>
          <w:tcPr>
            <w:tcW w:w="1100" w:type="dxa"/>
            <w:tcBorders>
              <w:top w:val="nil"/>
              <w:left w:val="nil"/>
              <w:bottom w:val="nil"/>
              <w:right w:val="nil"/>
            </w:tcBorders>
            <w:shd w:val="clear" w:color="auto" w:fill="F2F2F2" w:themeFill="background1" w:themeFillShade="F2"/>
            <w:noWrap/>
            <w:vAlign w:val="bottom"/>
            <w:hideMark/>
          </w:tcPr>
          <w:p w14:paraId="69932EEA"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7,657</w:t>
            </w:r>
          </w:p>
        </w:tc>
        <w:tc>
          <w:tcPr>
            <w:tcW w:w="1140" w:type="dxa"/>
            <w:tcBorders>
              <w:top w:val="nil"/>
              <w:left w:val="nil"/>
              <w:bottom w:val="nil"/>
              <w:right w:val="nil"/>
            </w:tcBorders>
            <w:shd w:val="clear" w:color="auto" w:fill="auto"/>
            <w:noWrap/>
            <w:vAlign w:val="bottom"/>
            <w:hideMark/>
          </w:tcPr>
          <w:p w14:paraId="4E7BAA10"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7,412</w:t>
            </w:r>
          </w:p>
        </w:tc>
      </w:tr>
      <w:tr w:rsidR="00C62952" w:rsidRPr="00C62952" w14:paraId="5691CA7A" w14:textId="77777777" w:rsidTr="00C62952">
        <w:trPr>
          <w:trHeight w:val="270"/>
        </w:trPr>
        <w:tc>
          <w:tcPr>
            <w:tcW w:w="600" w:type="dxa"/>
            <w:tcBorders>
              <w:top w:val="single" w:sz="4" w:space="0" w:color="auto"/>
              <w:left w:val="nil"/>
              <w:bottom w:val="single" w:sz="8" w:space="0" w:color="auto"/>
              <w:right w:val="nil"/>
            </w:tcBorders>
            <w:shd w:val="clear" w:color="auto" w:fill="auto"/>
            <w:noWrap/>
            <w:vAlign w:val="bottom"/>
            <w:hideMark/>
          </w:tcPr>
          <w:p w14:paraId="7561ECCD"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6500" w:type="dxa"/>
            <w:tcBorders>
              <w:top w:val="single" w:sz="4" w:space="0" w:color="auto"/>
              <w:left w:val="nil"/>
              <w:bottom w:val="single" w:sz="8" w:space="0" w:color="auto"/>
              <w:right w:val="nil"/>
            </w:tcBorders>
            <w:shd w:val="clear" w:color="auto" w:fill="auto"/>
            <w:noWrap/>
            <w:vAlign w:val="bottom"/>
            <w:hideMark/>
          </w:tcPr>
          <w:p w14:paraId="48C670C7"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depreciation and amortisation</w:t>
            </w:r>
          </w:p>
        </w:tc>
        <w:tc>
          <w:tcPr>
            <w:tcW w:w="1100" w:type="dxa"/>
            <w:tcBorders>
              <w:top w:val="single" w:sz="4" w:space="0" w:color="auto"/>
              <w:left w:val="nil"/>
              <w:bottom w:val="single" w:sz="8" w:space="0" w:color="auto"/>
              <w:right w:val="nil"/>
            </w:tcBorders>
            <w:shd w:val="clear" w:color="auto" w:fill="F2F2F2" w:themeFill="background1" w:themeFillShade="F2"/>
            <w:noWrap/>
            <w:vAlign w:val="bottom"/>
            <w:hideMark/>
          </w:tcPr>
          <w:p w14:paraId="7FE16951"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30,489</w:t>
            </w:r>
          </w:p>
        </w:tc>
        <w:tc>
          <w:tcPr>
            <w:tcW w:w="1140" w:type="dxa"/>
            <w:tcBorders>
              <w:top w:val="single" w:sz="4" w:space="0" w:color="auto"/>
              <w:left w:val="nil"/>
              <w:bottom w:val="single" w:sz="8" w:space="0" w:color="auto"/>
              <w:right w:val="nil"/>
            </w:tcBorders>
            <w:shd w:val="clear" w:color="auto" w:fill="auto"/>
            <w:noWrap/>
            <w:vAlign w:val="bottom"/>
            <w:hideMark/>
          </w:tcPr>
          <w:p w14:paraId="05923F44"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30,141</w:t>
            </w:r>
          </w:p>
        </w:tc>
      </w:tr>
      <w:tr w:rsidR="00C62952" w:rsidRPr="00C62952" w14:paraId="116EA27A" w14:textId="77777777" w:rsidTr="00C62952">
        <w:trPr>
          <w:trHeight w:val="255"/>
        </w:trPr>
        <w:tc>
          <w:tcPr>
            <w:tcW w:w="600" w:type="dxa"/>
            <w:tcBorders>
              <w:top w:val="nil"/>
              <w:left w:val="nil"/>
              <w:bottom w:val="nil"/>
              <w:right w:val="nil"/>
            </w:tcBorders>
            <w:shd w:val="clear" w:color="auto" w:fill="auto"/>
            <w:noWrap/>
            <w:vAlign w:val="bottom"/>
            <w:hideMark/>
          </w:tcPr>
          <w:p w14:paraId="32117BB2" w14:textId="77777777" w:rsidR="00C62952" w:rsidRPr="00C62952" w:rsidRDefault="00C62952" w:rsidP="00C62952">
            <w:pPr>
              <w:widowControl/>
              <w:jc w:val="right"/>
              <w:rPr>
                <w:rFonts w:eastAsia="Times New Roman" w:cs="Arial"/>
                <w:b/>
                <w:bCs/>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3C3192E" w14:textId="77777777" w:rsidR="00C62952" w:rsidRPr="00C62952" w:rsidRDefault="00C62952" w:rsidP="00C62952">
            <w:pPr>
              <w:widowControl/>
              <w:rPr>
                <w:rFonts w:eastAsia="Times New Roman" w:cs="Arial"/>
                <w:szCs w:val="20"/>
                <w:lang w:val="en-AU" w:eastAsia="en-AU"/>
              </w:rPr>
            </w:pPr>
          </w:p>
        </w:tc>
        <w:tc>
          <w:tcPr>
            <w:tcW w:w="1100" w:type="dxa"/>
            <w:tcBorders>
              <w:top w:val="nil"/>
              <w:left w:val="nil"/>
              <w:bottom w:val="nil"/>
              <w:right w:val="nil"/>
            </w:tcBorders>
            <w:shd w:val="clear" w:color="auto" w:fill="F2F2F2" w:themeFill="background1" w:themeFillShade="F2"/>
            <w:noWrap/>
            <w:vAlign w:val="bottom"/>
            <w:hideMark/>
          </w:tcPr>
          <w:p w14:paraId="4EA9D86B"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64E0717D"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20A1F2FA" w14:textId="77777777" w:rsidTr="00C62952">
        <w:trPr>
          <w:trHeight w:val="255"/>
        </w:trPr>
        <w:tc>
          <w:tcPr>
            <w:tcW w:w="600" w:type="dxa"/>
            <w:tcBorders>
              <w:top w:val="nil"/>
              <w:left w:val="nil"/>
              <w:bottom w:val="nil"/>
              <w:right w:val="nil"/>
            </w:tcBorders>
            <w:shd w:val="clear" w:color="auto" w:fill="auto"/>
            <w:noWrap/>
            <w:vAlign w:val="bottom"/>
            <w:hideMark/>
          </w:tcPr>
          <w:p w14:paraId="5C5BE288"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(c)</w:t>
            </w:r>
          </w:p>
        </w:tc>
        <w:tc>
          <w:tcPr>
            <w:tcW w:w="6500" w:type="dxa"/>
            <w:tcBorders>
              <w:top w:val="nil"/>
              <w:left w:val="nil"/>
              <w:bottom w:val="nil"/>
              <w:right w:val="nil"/>
            </w:tcBorders>
            <w:shd w:val="clear" w:color="auto" w:fill="auto"/>
            <w:noWrap/>
            <w:vAlign w:val="bottom"/>
            <w:hideMark/>
          </w:tcPr>
          <w:p w14:paraId="4C0E6ECC"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Interest expense</w:t>
            </w:r>
          </w:p>
        </w:tc>
        <w:tc>
          <w:tcPr>
            <w:tcW w:w="1100" w:type="dxa"/>
            <w:tcBorders>
              <w:top w:val="nil"/>
              <w:left w:val="nil"/>
              <w:bottom w:val="nil"/>
              <w:right w:val="nil"/>
            </w:tcBorders>
            <w:shd w:val="clear" w:color="auto" w:fill="F2F2F2" w:themeFill="background1" w:themeFillShade="F2"/>
            <w:noWrap/>
            <w:vAlign w:val="bottom"/>
            <w:hideMark/>
          </w:tcPr>
          <w:p w14:paraId="60BD577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5AD10B0E"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00E70C00" w14:textId="77777777" w:rsidTr="00C62952">
        <w:trPr>
          <w:trHeight w:val="255"/>
        </w:trPr>
        <w:tc>
          <w:tcPr>
            <w:tcW w:w="600" w:type="dxa"/>
            <w:tcBorders>
              <w:top w:val="nil"/>
              <w:left w:val="nil"/>
              <w:bottom w:val="nil"/>
              <w:right w:val="nil"/>
            </w:tcBorders>
            <w:shd w:val="clear" w:color="auto" w:fill="auto"/>
            <w:noWrap/>
            <w:vAlign w:val="bottom"/>
            <w:hideMark/>
          </w:tcPr>
          <w:p w14:paraId="7FF320F5"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2D44436D"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Interest on finance leases</w:t>
            </w:r>
            <w:r w:rsidRPr="00FD52F9">
              <w:rPr>
                <w:rFonts w:eastAsia="Times New Roman" w:cs="Arial"/>
                <w:color w:val="000000"/>
                <w:szCs w:val="20"/>
                <w:vertAlign w:val="superscript"/>
                <w:lang w:val="en-AU" w:eastAsia="en-AU"/>
              </w:rPr>
              <w:t xml:space="preserve"> (i)</w:t>
            </w:r>
          </w:p>
        </w:tc>
        <w:tc>
          <w:tcPr>
            <w:tcW w:w="1100" w:type="dxa"/>
            <w:tcBorders>
              <w:top w:val="nil"/>
              <w:left w:val="nil"/>
              <w:bottom w:val="nil"/>
              <w:right w:val="nil"/>
            </w:tcBorders>
            <w:shd w:val="clear" w:color="auto" w:fill="F2F2F2" w:themeFill="background1" w:themeFillShade="F2"/>
            <w:noWrap/>
            <w:vAlign w:val="bottom"/>
            <w:hideMark/>
          </w:tcPr>
          <w:p w14:paraId="2EDB802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8,201</w:t>
            </w:r>
          </w:p>
        </w:tc>
        <w:tc>
          <w:tcPr>
            <w:tcW w:w="1140" w:type="dxa"/>
            <w:tcBorders>
              <w:top w:val="nil"/>
              <w:left w:val="nil"/>
              <w:bottom w:val="nil"/>
              <w:right w:val="nil"/>
            </w:tcBorders>
            <w:shd w:val="clear" w:color="auto" w:fill="auto"/>
            <w:noWrap/>
            <w:vAlign w:val="bottom"/>
            <w:hideMark/>
          </w:tcPr>
          <w:p w14:paraId="35CFD33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9,140</w:t>
            </w:r>
          </w:p>
        </w:tc>
      </w:tr>
      <w:tr w:rsidR="00C62952" w:rsidRPr="00C62952" w14:paraId="5F5F5053" w14:textId="77777777" w:rsidTr="00C62952">
        <w:trPr>
          <w:trHeight w:val="270"/>
        </w:trPr>
        <w:tc>
          <w:tcPr>
            <w:tcW w:w="600" w:type="dxa"/>
            <w:tcBorders>
              <w:top w:val="single" w:sz="4" w:space="0" w:color="auto"/>
              <w:left w:val="nil"/>
              <w:bottom w:val="single" w:sz="8" w:space="0" w:color="auto"/>
              <w:right w:val="nil"/>
            </w:tcBorders>
            <w:shd w:val="clear" w:color="auto" w:fill="auto"/>
            <w:noWrap/>
            <w:vAlign w:val="bottom"/>
            <w:hideMark/>
          </w:tcPr>
          <w:p w14:paraId="3AC40AC2"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6500" w:type="dxa"/>
            <w:tcBorders>
              <w:top w:val="single" w:sz="4" w:space="0" w:color="auto"/>
              <w:left w:val="nil"/>
              <w:bottom w:val="single" w:sz="8" w:space="0" w:color="auto"/>
              <w:right w:val="nil"/>
            </w:tcBorders>
            <w:shd w:val="clear" w:color="auto" w:fill="auto"/>
            <w:noWrap/>
            <w:vAlign w:val="bottom"/>
            <w:hideMark/>
          </w:tcPr>
          <w:p w14:paraId="0DDD7525"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interest expense</w:t>
            </w:r>
          </w:p>
        </w:tc>
        <w:tc>
          <w:tcPr>
            <w:tcW w:w="1100" w:type="dxa"/>
            <w:tcBorders>
              <w:top w:val="single" w:sz="4" w:space="0" w:color="auto"/>
              <w:left w:val="nil"/>
              <w:bottom w:val="single" w:sz="8" w:space="0" w:color="auto"/>
              <w:right w:val="nil"/>
            </w:tcBorders>
            <w:shd w:val="clear" w:color="auto" w:fill="F2F2F2" w:themeFill="background1" w:themeFillShade="F2"/>
            <w:noWrap/>
            <w:vAlign w:val="bottom"/>
            <w:hideMark/>
          </w:tcPr>
          <w:p w14:paraId="03E3C205"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8,201</w:t>
            </w:r>
          </w:p>
        </w:tc>
        <w:tc>
          <w:tcPr>
            <w:tcW w:w="1140" w:type="dxa"/>
            <w:tcBorders>
              <w:top w:val="single" w:sz="4" w:space="0" w:color="auto"/>
              <w:left w:val="nil"/>
              <w:bottom w:val="single" w:sz="8" w:space="0" w:color="auto"/>
              <w:right w:val="nil"/>
            </w:tcBorders>
            <w:shd w:val="clear" w:color="auto" w:fill="auto"/>
            <w:noWrap/>
            <w:vAlign w:val="bottom"/>
            <w:hideMark/>
          </w:tcPr>
          <w:p w14:paraId="5396E86C"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9,140</w:t>
            </w:r>
          </w:p>
        </w:tc>
      </w:tr>
      <w:tr w:rsidR="00C62952" w:rsidRPr="00C62952" w14:paraId="420F5A88" w14:textId="77777777" w:rsidTr="00C62952">
        <w:trPr>
          <w:trHeight w:val="255"/>
        </w:trPr>
        <w:tc>
          <w:tcPr>
            <w:tcW w:w="600" w:type="dxa"/>
            <w:tcBorders>
              <w:top w:val="nil"/>
              <w:left w:val="nil"/>
              <w:bottom w:val="nil"/>
              <w:right w:val="nil"/>
            </w:tcBorders>
            <w:shd w:val="clear" w:color="auto" w:fill="auto"/>
            <w:noWrap/>
            <w:vAlign w:val="bottom"/>
            <w:hideMark/>
          </w:tcPr>
          <w:p w14:paraId="669958DE" w14:textId="77777777" w:rsidR="00C62952" w:rsidRPr="00C62952" w:rsidRDefault="00C62952" w:rsidP="00C62952">
            <w:pPr>
              <w:widowControl/>
              <w:jc w:val="right"/>
              <w:rPr>
                <w:rFonts w:eastAsia="Times New Roman" w:cs="Arial"/>
                <w:b/>
                <w:bCs/>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23F318E3" w14:textId="77777777" w:rsidR="00C62952" w:rsidRPr="00C62952" w:rsidRDefault="00C62952" w:rsidP="00C62952">
            <w:pPr>
              <w:widowControl/>
              <w:rPr>
                <w:rFonts w:eastAsia="Times New Roman" w:cs="Arial"/>
                <w:szCs w:val="20"/>
                <w:lang w:val="en-AU" w:eastAsia="en-AU"/>
              </w:rPr>
            </w:pPr>
          </w:p>
        </w:tc>
        <w:tc>
          <w:tcPr>
            <w:tcW w:w="1100" w:type="dxa"/>
            <w:tcBorders>
              <w:top w:val="nil"/>
              <w:left w:val="nil"/>
              <w:bottom w:val="nil"/>
              <w:right w:val="nil"/>
            </w:tcBorders>
            <w:shd w:val="clear" w:color="auto" w:fill="F2F2F2" w:themeFill="background1" w:themeFillShade="F2"/>
            <w:noWrap/>
            <w:vAlign w:val="bottom"/>
            <w:hideMark/>
          </w:tcPr>
          <w:p w14:paraId="400E86F2"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085BBA86"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24F71A92" w14:textId="77777777" w:rsidTr="00C62952">
        <w:trPr>
          <w:trHeight w:val="255"/>
        </w:trPr>
        <w:tc>
          <w:tcPr>
            <w:tcW w:w="600" w:type="dxa"/>
            <w:tcBorders>
              <w:top w:val="nil"/>
              <w:left w:val="nil"/>
              <w:bottom w:val="nil"/>
              <w:right w:val="nil"/>
            </w:tcBorders>
            <w:shd w:val="clear" w:color="auto" w:fill="auto"/>
            <w:noWrap/>
            <w:vAlign w:val="bottom"/>
            <w:hideMark/>
          </w:tcPr>
          <w:p w14:paraId="6210E18E"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(d)</w:t>
            </w:r>
          </w:p>
        </w:tc>
        <w:tc>
          <w:tcPr>
            <w:tcW w:w="6500" w:type="dxa"/>
            <w:tcBorders>
              <w:top w:val="nil"/>
              <w:left w:val="nil"/>
              <w:bottom w:val="nil"/>
              <w:right w:val="nil"/>
            </w:tcBorders>
            <w:shd w:val="clear" w:color="auto" w:fill="auto"/>
            <w:noWrap/>
            <w:vAlign w:val="bottom"/>
            <w:hideMark/>
          </w:tcPr>
          <w:p w14:paraId="3CA9EFBC"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Grants and other transfers</w:t>
            </w:r>
          </w:p>
        </w:tc>
        <w:tc>
          <w:tcPr>
            <w:tcW w:w="1100" w:type="dxa"/>
            <w:tcBorders>
              <w:top w:val="nil"/>
              <w:left w:val="nil"/>
              <w:bottom w:val="nil"/>
              <w:right w:val="nil"/>
            </w:tcBorders>
            <w:shd w:val="clear" w:color="auto" w:fill="F2F2F2" w:themeFill="background1" w:themeFillShade="F2"/>
            <w:noWrap/>
            <w:vAlign w:val="bottom"/>
            <w:hideMark/>
          </w:tcPr>
          <w:p w14:paraId="5E5ECF6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76473632"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71E7B183" w14:textId="77777777" w:rsidTr="00C62952">
        <w:trPr>
          <w:trHeight w:val="255"/>
        </w:trPr>
        <w:tc>
          <w:tcPr>
            <w:tcW w:w="600" w:type="dxa"/>
            <w:tcBorders>
              <w:top w:val="nil"/>
              <w:left w:val="nil"/>
              <w:bottom w:val="nil"/>
              <w:right w:val="nil"/>
            </w:tcBorders>
            <w:shd w:val="clear" w:color="auto" w:fill="auto"/>
            <w:noWrap/>
            <w:vAlign w:val="bottom"/>
            <w:hideMark/>
          </w:tcPr>
          <w:p w14:paraId="36C31700"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75562B2C"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Payments for specific purposes to:</w:t>
            </w:r>
          </w:p>
        </w:tc>
        <w:tc>
          <w:tcPr>
            <w:tcW w:w="1100" w:type="dxa"/>
            <w:tcBorders>
              <w:top w:val="nil"/>
              <w:left w:val="nil"/>
              <w:bottom w:val="nil"/>
              <w:right w:val="nil"/>
            </w:tcBorders>
            <w:shd w:val="clear" w:color="auto" w:fill="F2F2F2" w:themeFill="background1" w:themeFillShade="F2"/>
            <w:noWrap/>
            <w:vAlign w:val="bottom"/>
            <w:hideMark/>
          </w:tcPr>
          <w:p w14:paraId="05C31E77"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297468DD"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1527AC28" w14:textId="77777777" w:rsidTr="00C62952">
        <w:trPr>
          <w:trHeight w:val="255"/>
        </w:trPr>
        <w:tc>
          <w:tcPr>
            <w:tcW w:w="600" w:type="dxa"/>
            <w:tcBorders>
              <w:top w:val="nil"/>
              <w:left w:val="nil"/>
              <w:bottom w:val="nil"/>
              <w:right w:val="nil"/>
            </w:tcBorders>
            <w:shd w:val="clear" w:color="auto" w:fill="auto"/>
            <w:noWrap/>
            <w:vAlign w:val="bottom"/>
            <w:hideMark/>
          </w:tcPr>
          <w:p w14:paraId="6091D684"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55DF5D6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Judicial College of Victoria</w:t>
            </w:r>
          </w:p>
        </w:tc>
        <w:tc>
          <w:tcPr>
            <w:tcW w:w="1100" w:type="dxa"/>
            <w:tcBorders>
              <w:top w:val="nil"/>
              <w:left w:val="nil"/>
              <w:bottom w:val="nil"/>
              <w:right w:val="nil"/>
            </w:tcBorders>
            <w:shd w:val="clear" w:color="auto" w:fill="F2F2F2" w:themeFill="background1" w:themeFillShade="F2"/>
            <w:noWrap/>
            <w:vAlign w:val="bottom"/>
            <w:hideMark/>
          </w:tcPr>
          <w:p w14:paraId="750EC48E"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2,099</w:t>
            </w:r>
          </w:p>
        </w:tc>
        <w:tc>
          <w:tcPr>
            <w:tcW w:w="1140" w:type="dxa"/>
            <w:tcBorders>
              <w:top w:val="nil"/>
              <w:left w:val="nil"/>
              <w:bottom w:val="nil"/>
              <w:right w:val="nil"/>
            </w:tcBorders>
            <w:shd w:val="clear" w:color="auto" w:fill="auto"/>
            <w:noWrap/>
            <w:vAlign w:val="bottom"/>
            <w:hideMark/>
          </w:tcPr>
          <w:p w14:paraId="529765C2"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2,157</w:t>
            </w:r>
          </w:p>
        </w:tc>
      </w:tr>
      <w:tr w:rsidR="00C62952" w:rsidRPr="00C62952" w14:paraId="07BB9437" w14:textId="77777777" w:rsidTr="00C62952">
        <w:trPr>
          <w:trHeight w:val="255"/>
        </w:trPr>
        <w:tc>
          <w:tcPr>
            <w:tcW w:w="600" w:type="dxa"/>
            <w:tcBorders>
              <w:top w:val="nil"/>
              <w:left w:val="nil"/>
              <w:bottom w:val="nil"/>
              <w:right w:val="nil"/>
            </w:tcBorders>
            <w:shd w:val="clear" w:color="auto" w:fill="auto"/>
            <w:noWrap/>
            <w:vAlign w:val="bottom"/>
            <w:hideMark/>
          </w:tcPr>
          <w:p w14:paraId="2E04247E"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FF8C4D2"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Corrections Victoria Housing Program</w:t>
            </w:r>
          </w:p>
        </w:tc>
        <w:tc>
          <w:tcPr>
            <w:tcW w:w="1100" w:type="dxa"/>
            <w:tcBorders>
              <w:top w:val="nil"/>
              <w:left w:val="nil"/>
              <w:bottom w:val="nil"/>
              <w:right w:val="nil"/>
            </w:tcBorders>
            <w:shd w:val="clear" w:color="auto" w:fill="F2F2F2" w:themeFill="background1" w:themeFillShade="F2"/>
            <w:noWrap/>
            <w:vAlign w:val="bottom"/>
            <w:hideMark/>
          </w:tcPr>
          <w:p w14:paraId="35A39E5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167</w:t>
            </w:r>
          </w:p>
        </w:tc>
        <w:tc>
          <w:tcPr>
            <w:tcW w:w="1140" w:type="dxa"/>
            <w:tcBorders>
              <w:top w:val="nil"/>
              <w:left w:val="nil"/>
              <w:bottom w:val="nil"/>
              <w:right w:val="nil"/>
            </w:tcBorders>
            <w:shd w:val="clear" w:color="auto" w:fill="auto"/>
            <w:noWrap/>
            <w:vAlign w:val="bottom"/>
            <w:hideMark/>
          </w:tcPr>
          <w:p w14:paraId="60FDE80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1,139</w:t>
            </w:r>
          </w:p>
        </w:tc>
      </w:tr>
      <w:tr w:rsidR="00C62952" w:rsidRPr="00C62952" w14:paraId="3B2F0B96" w14:textId="77777777" w:rsidTr="00C62952">
        <w:trPr>
          <w:trHeight w:val="255"/>
        </w:trPr>
        <w:tc>
          <w:tcPr>
            <w:tcW w:w="600" w:type="dxa"/>
            <w:tcBorders>
              <w:top w:val="nil"/>
              <w:left w:val="nil"/>
              <w:bottom w:val="nil"/>
              <w:right w:val="nil"/>
            </w:tcBorders>
            <w:shd w:val="clear" w:color="auto" w:fill="auto"/>
            <w:noWrap/>
            <w:vAlign w:val="bottom"/>
            <w:hideMark/>
          </w:tcPr>
          <w:p w14:paraId="4231A785"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05F4733C"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Supreme Court Library</w:t>
            </w:r>
          </w:p>
        </w:tc>
        <w:tc>
          <w:tcPr>
            <w:tcW w:w="1100" w:type="dxa"/>
            <w:tcBorders>
              <w:top w:val="nil"/>
              <w:left w:val="nil"/>
              <w:bottom w:val="nil"/>
              <w:right w:val="nil"/>
            </w:tcBorders>
            <w:shd w:val="clear" w:color="auto" w:fill="F2F2F2" w:themeFill="background1" w:themeFillShade="F2"/>
            <w:noWrap/>
            <w:vAlign w:val="bottom"/>
            <w:hideMark/>
          </w:tcPr>
          <w:p w14:paraId="0DF57714"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350</w:t>
            </w:r>
          </w:p>
        </w:tc>
        <w:tc>
          <w:tcPr>
            <w:tcW w:w="1140" w:type="dxa"/>
            <w:tcBorders>
              <w:top w:val="nil"/>
              <w:left w:val="nil"/>
              <w:bottom w:val="nil"/>
              <w:right w:val="nil"/>
            </w:tcBorders>
            <w:shd w:val="clear" w:color="auto" w:fill="auto"/>
            <w:noWrap/>
            <w:vAlign w:val="bottom"/>
            <w:hideMark/>
          </w:tcPr>
          <w:p w14:paraId="1CE5E92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950</w:t>
            </w:r>
          </w:p>
        </w:tc>
      </w:tr>
      <w:tr w:rsidR="00C62952" w:rsidRPr="00C62952" w14:paraId="6735D660" w14:textId="77777777" w:rsidTr="00C62952">
        <w:trPr>
          <w:trHeight w:val="255"/>
        </w:trPr>
        <w:tc>
          <w:tcPr>
            <w:tcW w:w="600" w:type="dxa"/>
            <w:tcBorders>
              <w:top w:val="nil"/>
              <w:left w:val="nil"/>
              <w:bottom w:val="nil"/>
              <w:right w:val="nil"/>
            </w:tcBorders>
            <w:shd w:val="clear" w:color="auto" w:fill="auto"/>
            <w:noWrap/>
            <w:vAlign w:val="bottom"/>
            <w:hideMark/>
          </w:tcPr>
          <w:p w14:paraId="16DC41BA"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1AD233F2"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Other</w:t>
            </w:r>
          </w:p>
        </w:tc>
        <w:tc>
          <w:tcPr>
            <w:tcW w:w="1100" w:type="dxa"/>
            <w:tcBorders>
              <w:top w:val="nil"/>
              <w:left w:val="nil"/>
              <w:bottom w:val="nil"/>
              <w:right w:val="nil"/>
            </w:tcBorders>
            <w:shd w:val="clear" w:color="auto" w:fill="F2F2F2" w:themeFill="background1" w:themeFillShade="F2"/>
            <w:noWrap/>
            <w:vAlign w:val="bottom"/>
            <w:hideMark/>
          </w:tcPr>
          <w:p w14:paraId="0D1F874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1,144</w:t>
            </w:r>
          </w:p>
        </w:tc>
        <w:tc>
          <w:tcPr>
            <w:tcW w:w="1140" w:type="dxa"/>
            <w:tcBorders>
              <w:top w:val="nil"/>
              <w:left w:val="nil"/>
              <w:bottom w:val="nil"/>
              <w:right w:val="nil"/>
            </w:tcBorders>
            <w:shd w:val="clear" w:color="auto" w:fill="auto"/>
            <w:noWrap/>
            <w:vAlign w:val="bottom"/>
            <w:hideMark/>
          </w:tcPr>
          <w:p w14:paraId="0D96A49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808</w:t>
            </w:r>
          </w:p>
        </w:tc>
      </w:tr>
      <w:tr w:rsidR="00C62952" w:rsidRPr="00C62952" w14:paraId="3FD2A954" w14:textId="77777777" w:rsidTr="00C62952">
        <w:trPr>
          <w:trHeight w:val="270"/>
        </w:trPr>
        <w:tc>
          <w:tcPr>
            <w:tcW w:w="600" w:type="dxa"/>
            <w:tcBorders>
              <w:top w:val="single" w:sz="4" w:space="0" w:color="auto"/>
              <w:left w:val="nil"/>
              <w:bottom w:val="single" w:sz="8" w:space="0" w:color="auto"/>
              <w:right w:val="nil"/>
            </w:tcBorders>
            <w:shd w:val="clear" w:color="auto" w:fill="auto"/>
            <w:noWrap/>
            <w:vAlign w:val="bottom"/>
            <w:hideMark/>
          </w:tcPr>
          <w:p w14:paraId="176E1BAF"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500" w:type="dxa"/>
            <w:tcBorders>
              <w:top w:val="single" w:sz="4" w:space="0" w:color="auto"/>
              <w:left w:val="nil"/>
              <w:bottom w:val="single" w:sz="8" w:space="0" w:color="auto"/>
              <w:right w:val="nil"/>
            </w:tcBorders>
            <w:shd w:val="clear" w:color="auto" w:fill="auto"/>
            <w:noWrap/>
            <w:vAlign w:val="bottom"/>
            <w:hideMark/>
          </w:tcPr>
          <w:p w14:paraId="7628D73F"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grants and other transfers</w:t>
            </w:r>
          </w:p>
        </w:tc>
        <w:tc>
          <w:tcPr>
            <w:tcW w:w="1100" w:type="dxa"/>
            <w:tcBorders>
              <w:top w:val="single" w:sz="4" w:space="0" w:color="auto"/>
              <w:left w:val="nil"/>
              <w:bottom w:val="single" w:sz="8" w:space="0" w:color="auto"/>
              <w:right w:val="nil"/>
            </w:tcBorders>
            <w:shd w:val="clear" w:color="auto" w:fill="F2F2F2" w:themeFill="background1" w:themeFillShade="F2"/>
            <w:noWrap/>
            <w:vAlign w:val="bottom"/>
            <w:hideMark/>
          </w:tcPr>
          <w:p w14:paraId="17D68174"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3,760</w:t>
            </w:r>
          </w:p>
        </w:tc>
        <w:tc>
          <w:tcPr>
            <w:tcW w:w="1140" w:type="dxa"/>
            <w:tcBorders>
              <w:top w:val="single" w:sz="4" w:space="0" w:color="auto"/>
              <w:left w:val="nil"/>
              <w:bottom w:val="single" w:sz="8" w:space="0" w:color="auto"/>
              <w:right w:val="nil"/>
            </w:tcBorders>
            <w:shd w:val="clear" w:color="auto" w:fill="auto"/>
            <w:noWrap/>
            <w:vAlign w:val="bottom"/>
            <w:hideMark/>
          </w:tcPr>
          <w:p w14:paraId="1B30F278"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5,053</w:t>
            </w:r>
          </w:p>
        </w:tc>
      </w:tr>
      <w:tr w:rsidR="00C62952" w:rsidRPr="00C62952" w14:paraId="16AA793D" w14:textId="77777777" w:rsidTr="00C62952">
        <w:trPr>
          <w:trHeight w:val="255"/>
        </w:trPr>
        <w:tc>
          <w:tcPr>
            <w:tcW w:w="600" w:type="dxa"/>
            <w:tcBorders>
              <w:top w:val="nil"/>
              <w:left w:val="nil"/>
              <w:bottom w:val="nil"/>
              <w:right w:val="nil"/>
            </w:tcBorders>
            <w:shd w:val="clear" w:color="auto" w:fill="auto"/>
            <w:noWrap/>
            <w:vAlign w:val="bottom"/>
            <w:hideMark/>
          </w:tcPr>
          <w:p w14:paraId="0FB6DD27" w14:textId="77777777" w:rsidR="00C62952" w:rsidRPr="00C62952" w:rsidRDefault="00C62952" w:rsidP="00C62952">
            <w:pPr>
              <w:widowControl/>
              <w:jc w:val="right"/>
              <w:rPr>
                <w:rFonts w:eastAsia="Times New Roman" w:cs="Arial"/>
                <w:b/>
                <w:bCs/>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54EC847" w14:textId="77777777" w:rsidR="00C62952" w:rsidRPr="00C62952" w:rsidRDefault="00C62952" w:rsidP="00C62952">
            <w:pPr>
              <w:widowControl/>
              <w:rPr>
                <w:rFonts w:eastAsia="Times New Roman" w:cs="Arial"/>
                <w:szCs w:val="20"/>
                <w:lang w:val="en-AU" w:eastAsia="en-AU"/>
              </w:rPr>
            </w:pPr>
          </w:p>
        </w:tc>
        <w:tc>
          <w:tcPr>
            <w:tcW w:w="1100" w:type="dxa"/>
            <w:tcBorders>
              <w:top w:val="nil"/>
              <w:left w:val="nil"/>
              <w:bottom w:val="nil"/>
              <w:right w:val="nil"/>
            </w:tcBorders>
            <w:shd w:val="clear" w:color="auto" w:fill="F2F2F2" w:themeFill="background1" w:themeFillShade="F2"/>
            <w:noWrap/>
            <w:vAlign w:val="bottom"/>
            <w:hideMark/>
          </w:tcPr>
          <w:p w14:paraId="6A6644F3"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7070138A"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679B5BB4" w14:textId="77777777" w:rsidTr="00C62952">
        <w:trPr>
          <w:trHeight w:val="255"/>
        </w:trPr>
        <w:tc>
          <w:tcPr>
            <w:tcW w:w="600" w:type="dxa"/>
            <w:tcBorders>
              <w:top w:val="nil"/>
              <w:left w:val="nil"/>
              <w:bottom w:val="nil"/>
              <w:right w:val="nil"/>
            </w:tcBorders>
            <w:shd w:val="clear" w:color="auto" w:fill="auto"/>
            <w:noWrap/>
            <w:vAlign w:val="bottom"/>
            <w:hideMark/>
          </w:tcPr>
          <w:p w14:paraId="24F9E66A"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(e)</w:t>
            </w:r>
          </w:p>
        </w:tc>
        <w:tc>
          <w:tcPr>
            <w:tcW w:w="6500" w:type="dxa"/>
            <w:tcBorders>
              <w:top w:val="nil"/>
              <w:left w:val="nil"/>
              <w:bottom w:val="nil"/>
              <w:right w:val="nil"/>
            </w:tcBorders>
            <w:shd w:val="clear" w:color="auto" w:fill="auto"/>
            <w:noWrap/>
            <w:vAlign w:val="bottom"/>
            <w:hideMark/>
          </w:tcPr>
          <w:p w14:paraId="22092E67"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Supplies and services</w:t>
            </w:r>
          </w:p>
        </w:tc>
        <w:tc>
          <w:tcPr>
            <w:tcW w:w="1100" w:type="dxa"/>
            <w:tcBorders>
              <w:top w:val="nil"/>
              <w:left w:val="nil"/>
              <w:bottom w:val="nil"/>
              <w:right w:val="nil"/>
            </w:tcBorders>
            <w:shd w:val="clear" w:color="auto" w:fill="F2F2F2" w:themeFill="background1" w:themeFillShade="F2"/>
            <w:noWrap/>
            <w:vAlign w:val="bottom"/>
            <w:hideMark/>
          </w:tcPr>
          <w:p w14:paraId="5545DA3E"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140" w:type="dxa"/>
            <w:tcBorders>
              <w:top w:val="nil"/>
              <w:left w:val="nil"/>
              <w:bottom w:val="nil"/>
              <w:right w:val="nil"/>
            </w:tcBorders>
            <w:shd w:val="clear" w:color="auto" w:fill="auto"/>
            <w:noWrap/>
            <w:vAlign w:val="bottom"/>
            <w:hideMark/>
          </w:tcPr>
          <w:p w14:paraId="73D25888"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53D4A32D" w14:textId="77777777" w:rsidTr="00C62952">
        <w:trPr>
          <w:trHeight w:val="255"/>
        </w:trPr>
        <w:tc>
          <w:tcPr>
            <w:tcW w:w="600" w:type="dxa"/>
            <w:tcBorders>
              <w:top w:val="nil"/>
              <w:left w:val="nil"/>
              <w:bottom w:val="nil"/>
              <w:right w:val="nil"/>
            </w:tcBorders>
            <w:shd w:val="clear" w:color="auto" w:fill="auto"/>
            <w:noWrap/>
            <w:vAlign w:val="bottom"/>
            <w:hideMark/>
          </w:tcPr>
          <w:p w14:paraId="4E1A03CC" w14:textId="77777777" w:rsidR="00C62952" w:rsidRPr="00C62952" w:rsidRDefault="00C62952" w:rsidP="00C62952">
            <w:pPr>
              <w:widowControl/>
              <w:rPr>
                <w:rFonts w:eastAsia="Times New Roman" w:cs="Arial"/>
                <w:szCs w:val="20"/>
                <w:lang w:val="en-AU" w:eastAsia="en-AU"/>
              </w:rPr>
            </w:pPr>
          </w:p>
        </w:tc>
        <w:tc>
          <w:tcPr>
            <w:tcW w:w="6500" w:type="dxa"/>
            <w:tcBorders>
              <w:top w:val="nil"/>
              <w:left w:val="nil"/>
              <w:bottom w:val="nil"/>
              <w:right w:val="nil"/>
            </w:tcBorders>
            <w:shd w:val="clear" w:color="auto" w:fill="auto"/>
            <w:noWrap/>
            <w:vAlign w:val="bottom"/>
            <w:hideMark/>
          </w:tcPr>
          <w:p w14:paraId="5710892B"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Accommodation and property services</w:t>
            </w:r>
          </w:p>
        </w:tc>
        <w:tc>
          <w:tcPr>
            <w:tcW w:w="1100" w:type="dxa"/>
            <w:tcBorders>
              <w:top w:val="nil"/>
              <w:left w:val="nil"/>
              <w:bottom w:val="nil"/>
              <w:right w:val="nil"/>
            </w:tcBorders>
            <w:shd w:val="clear" w:color="auto" w:fill="F2F2F2" w:themeFill="background1" w:themeFillShade="F2"/>
            <w:noWrap/>
            <w:vAlign w:val="bottom"/>
            <w:hideMark/>
          </w:tcPr>
          <w:p w14:paraId="306B0B37"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25,356</w:t>
            </w:r>
          </w:p>
        </w:tc>
        <w:tc>
          <w:tcPr>
            <w:tcW w:w="1140" w:type="dxa"/>
            <w:tcBorders>
              <w:top w:val="nil"/>
              <w:left w:val="nil"/>
              <w:bottom w:val="nil"/>
              <w:right w:val="nil"/>
            </w:tcBorders>
            <w:shd w:val="clear" w:color="auto" w:fill="auto"/>
            <w:noWrap/>
            <w:vAlign w:val="bottom"/>
            <w:hideMark/>
          </w:tcPr>
          <w:p w14:paraId="159A1998"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25,277</w:t>
            </w:r>
          </w:p>
        </w:tc>
      </w:tr>
      <w:tr w:rsidR="00C62952" w:rsidRPr="00C62952" w14:paraId="7783A877" w14:textId="77777777" w:rsidTr="00C62952">
        <w:trPr>
          <w:trHeight w:val="255"/>
        </w:trPr>
        <w:tc>
          <w:tcPr>
            <w:tcW w:w="600" w:type="dxa"/>
            <w:tcBorders>
              <w:top w:val="nil"/>
              <w:left w:val="nil"/>
              <w:bottom w:val="nil"/>
              <w:right w:val="nil"/>
            </w:tcBorders>
            <w:shd w:val="clear" w:color="auto" w:fill="auto"/>
            <w:noWrap/>
            <w:vAlign w:val="bottom"/>
            <w:hideMark/>
          </w:tcPr>
          <w:p w14:paraId="1F84CFB7"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45215534"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Outsourced contracts</w:t>
            </w:r>
          </w:p>
        </w:tc>
        <w:tc>
          <w:tcPr>
            <w:tcW w:w="1100" w:type="dxa"/>
            <w:tcBorders>
              <w:top w:val="nil"/>
              <w:left w:val="nil"/>
              <w:bottom w:val="nil"/>
              <w:right w:val="nil"/>
            </w:tcBorders>
            <w:shd w:val="clear" w:color="auto" w:fill="F2F2F2" w:themeFill="background1" w:themeFillShade="F2"/>
            <w:noWrap/>
            <w:vAlign w:val="bottom"/>
            <w:hideMark/>
          </w:tcPr>
          <w:p w14:paraId="2ACE8EC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20,579</w:t>
            </w:r>
          </w:p>
        </w:tc>
        <w:tc>
          <w:tcPr>
            <w:tcW w:w="1140" w:type="dxa"/>
            <w:tcBorders>
              <w:top w:val="nil"/>
              <w:left w:val="nil"/>
              <w:bottom w:val="nil"/>
              <w:right w:val="nil"/>
            </w:tcBorders>
            <w:shd w:val="clear" w:color="auto" w:fill="auto"/>
            <w:noWrap/>
            <w:vAlign w:val="bottom"/>
            <w:hideMark/>
          </w:tcPr>
          <w:p w14:paraId="5148F8F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20,030</w:t>
            </w:r>
          </w:p>
        </w:tc>
      </w:tr>
      <w:tr w:rsidR="00C62952" w:rsidRPr="00C62952" w14:paraId="665AE6A4" w14:textId="77777777" w:rsidTr="00C62952">
        <w:trPr>
          <w:trHeight w:val="255"/>
        </w:trPr>
        <w:tc>
          <w:tcPr>
            <w:tcW w:w="600" w:type="dxa"/>
            <w:tcBorders>
              <w:top w:val="nil"/>
              <w:left w:val="nil"/>
              <w:bottom w:val="nil"/>
              <w:right w:val="nil"/>
            </w:tcBorders>
            <w:shd w:val="clear" w:color="auto" w:fill="auto"/>
            <w:noWrap/>
            <w:vAlign w:val="bottom"/>
            <w:hideMark/>
          </w:tcPr>
          <w:p w14:paraId="10E2D8CA"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69A38516"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Contractors, professional services and consultants</w:t>
            </w:r>
          </w:p>
        </w:tc>
        <w:tc>
          <w:tcPr>
            <w:tcW w:w="1100" w:type="dxa"/>
            <w:tcBorders>
              <w:top w:val="nil"/>
              <w:left w:val="nil"/>
              <w:bottom w:val="nil"/>
              <w:right w:val="nil"/>
            </w:tcBorders>
            <w:shd w:val="clear" w:color="auto" w:fill="F2F2F2" w:themeFill="background1" w:themeFillShade="F2"/>
            <w:noWrap/>
            <w:vAlign w:val="bottom"/>
            <w:hideMark/>
          </w:tcPr>
          <w:p w14:paraId="413596A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16,630</w:t>
            </w:r>
          </w:p>
        </w:tc>
        <w:tc>
          <w:tcPr>
            <w:tcW w:w="1140" w:type="dxa"/>
            <w:tcBorders>
              <w:top w:val="nil"/>
              <w:left w:val="nil"/>
              <w:bottom w:val="nil"/>
              <w:right w:val="nil"/>
            </w:tcBorders>
            <w:shd w:val="clear" w:color="auto" w:fill="auto"/>
            <w:noWrap/>
            <w:vAlign w:val="bottom"/>
            <w:hideMark/>
          </w:tcPr>
          <w:p w14:paraId="3FE24416"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15,411</w:t>
            </w:r>
          </w:p>
        </w:tc>
      </w:tr>
      <w:tr w:rsidR="00C62952" w:rsidRPr="00C62952" w14:paraId="5784BC32" w14:textId="77777777" w:rsidTr="00C62952">
        <w:trPr>
          <w:trHeight w:val="255"/>
        </w:trPr>
        <w:tc>
          <w:tcPr>
            <w:tcW w:w="600" w:type="dxa"/>
            <w:tcBorders>
              <w:top w:val="nil"/>
              <w:left w:val="nil"/>
              <w:bottom w:val="nil"/>
              <w:right w:val="nil"/>
            </w:tcBorders>
            <w:shd w:val="clear" w:color="auto" w:fill="auto"/>
            <w:noWrap/>
            <w:vAlign w:val="bottom"/>
            <w:hideMark/>
          </w:tcPr>
          <w:p w14:paraId="484F1BF0"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1DEF916B"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Printing, stationery and other office expenses</w:t>
            </w:r>
          </w:p>
        </w:tc>
        <w:tc>
          <w:tcPr>
            <w:tcW w:w="1100" w:type="dxa"/>
            <w:tcBorders>
              <w:top w:val="nil"/>
              <w:left w:val="nil"/>
              <w:bottom w:val="nil"/>
              <w:right w:val="nil"/>
            </w:tcBorders>
            <w:shd w:val="clear" w:color="auto" w:fill="F2F2F2" w:themeFill="background1" w:themeFillShade="F2"/>
            <w:noWrap/>
            <w:vAlign w:val="bottom"/>
            <w:hideMark/>
          </w:tcPr>
          <w:p w14:paraId="0AAA7770"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11,223</w:t>
            </w:r>
          </w:p>
        </w:tc>
        <w:tc>
          <w:tcPr>
            <w:tcW w:w="1140" w:type="dxa"/>
            <w:tcBorders>
              <w:top w:val="nil"/>
              <w:left w:val="nil"/>
              <w:bottom w:val="nil"/>
              <w:right w:val="nil"/>
            </w:tcBorders>
            <w:shd w:val="clear" w:color="auto" w:fill="auto"/>
            <w:noWrap/>
            <w:vAlign w:val="bottom"/>
            <w:hideMark/>
          </w:tcPr>
          <w:p w14:paraId="48B4B4B1"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10,836</w:t>
            </w:r>
          </w:p>
        </w:tc>
      </w:tr>
      <w:tr w:rsidR="00C62952" w:rsidRPr="00C62952" w14:paraId="5D7605FD" w14:textId="77777777" w:rsidTr="00C62952">
        <w:trPr>
          <w:trHeight w:val="255"/>
        </w:trPr>
        <w:tc>
          <w:tcPr>
            <w:tcW w:w="600" w:type="dxa"/>
            <w:tcBorders>
              <w:top w:val="nil"/>
              <w:left w:val="nil"/>
              <w:bottom w:val="nil"/>
              <w:right w:val="nil"/>
            </w:tcBorders>
            <w:shd w:val="clear" w:color="auto" w:fill="auto"/>
            <w:noWrap/>
            <w:vAlign w:val="bottom"/>
            <w:hideMark/>
          </w:tcPr>
          <w:p w14:paraId="1A34B876"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39548BA"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Technology services</w:t>
            </w:r>
          </w:p>
        </w:tc>
        <w:tc>
          <w:tcPr>
            <w:tcW w:w="1100" w:type="dxa"/>
            <w:tcBorders>
              <w:top w:val="nil"/>
              <w:left w:val="nil"/>
              <w:bottom w:val="nil"/>
              <w:right w:val="nil"/>
            </w:tcBorders>
            <w:shd w:val="clear" w:color="auto" w:fill="F2F2F2" w:themeFill="background1" w:themeFillShade="F2"/>
            <w:noWrap/>
            <w:vAlign w:val="bottom"/>
            <w:hideMark/>
          </w:tcPr>
          <w:p w14:paraId="4113FAC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16,309</w:t>
            </w:r>
          </w:p>
        </w:tc>
        <w:tc>
          <w:tcPr>
            <w:tcW w:w="1140" w:type="dxa"/>
            <w:tcBorders>
              <w:top w:val="nil"/>
              <w:left w:val="nil"/>
              <w:bottom w:val="nil"/>
              <w:right w:val="nil"/>
            </w:tcBorders>
            <w:shd w:val="clear" w:color="auto" w:fill="auto"/>
            <w:noWrap/>
            <w:vAlign w:val="bottom"/>
            <w:hideMark/>
          </w:tcPr>
          <w:p w14:paraId="3689BF20"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13,331</w:t>
            </w:r>
          </w:p>
        </w:tc>
      </w:tr>
      <w:tr w:rsidR="00C62952" w:rsidRPr="00C62952" w14:paraId="348C8F43" w14:textId="77777777" w:rsidTr="00C62952">
        <w:trPr>
          <w:trHeight w:val="255"/>
        </w:trPr>
        <w:tc>
          <w:tcPr>
            <w:tcW w:w="600" w:type="dxa"/>
            <w:tcBorders>
              <w:top w:val="nil"/>
              <w:left w:val="nil"/>
              <w:bottom w:val="nil"/>
              <w:right w:val="nil"/>
            </w:tcBorders>
            <w:shd w:val="clear" w:color="auto" w:fill="auto"/>
            <w:noWrap/>
            <w:vAlign w:val="bottom"/>
            <w:hideMark/>
          </w:tcPr>
          <w:p w14:paraId="13D0B32C"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487666EA"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Juror payments</w:t>
            </w:r>
          </w:p>
        </w:tc>
        <w:tc>
          <w:tcPr>
            <w:tcW w:w="1100" w:type="dxa"/>
            <w:tcBorders>
              <w:top w:val="nil"/>
              <w:left w:val="nil"/>
              <w:bottom w:val="nil"/>
              <w:right w:val="nil"/>
            </w:tcBorders>
            <w:shd w:val="clear" w:color="auto" w:fill="F2F2F2" w:themeFill="background1" w:themeFillShade="F2"/>
            <w:noWrap/>
            <w:vAlign w:val="bottom"/>
            <w:hideMark/>
          </w:tcPr>
          <w:p w14:paraId="0157073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3,511</w:t>
            </w:r>
          </w:p>
        </w:tc>
        <w:tc>
          <w:tcPr>
            <w:tcW w:w="1140" w:type="dxa"/>
            <w:tcBorders>
              <w:top w:val="nil"/>
              <w:left w:val="nil"/>
              <w:bottom w:val="nil"/>
              <w:right w:val="nil"/>
            </w:tcBorders>
            <w:shd w:val="clear" w:color="auto" w:fill="auto"/>
            <w:noWrap/>
            <w:vAlign w:val="bottom"/>
            <w:hideMark/>
          </w:tcPr>
          <w:p w14:paraId="02BD55AD"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3,608</w:t>
            </w:r>
          </w:p>
        </w:tc>
      </w:tr>
      <w:tr w:rsidR="00C62952" w:rsidRPr="00C62952" w14:paraId="4B0C3455" w14:textId="77777777" w:rsidTr="00C62952">
        <w:trPr>
          <w:trHeight w:val="255"/>
        </w:trPr>
        <w:tc>
          <w:tcPr>
            <w:tcW w:w="600" w:type="dxa"/>
            <w:tcBorders>
              <w:top w:val="nil"/>
              <w:left w:val="nil"/>
              <w:bottom w:val="nil"/>
              <w:right w:val="nil"/>
            </w:tcBorders>
            <w:shd w:val="clear" w:color="auto" w:fill="auto"/>
            <w:noWrap/>
            <w:vAlign w:val="bottom"/>
            <w:hideMark/>
          </w:tcPr>
          <w:p w14:paraId="0F60D246"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106F72DB"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Repairs and maintenance</w:t>
            </w:r>
          </w:p>
        </w:tc>
        <w:tc>
          <w:tcPr>
            <w:tcW w:w="1100" w:type="dxa"/>
            <w:tcBorders>
              <w:top w:val="nil"/>
              <w:left w:val="nil"/>
              <w:bottom w:val="nil"/>
              <w:right w:val="nil"/>
            </w:tcBorders>
            <w:shd w:val="clear" w:color="auto" w:fill="F2F2F2" w:themeFill="background1" w:themeFillShade="F2"/>
            <w:noWrap/>
            <w:vAlign w:val="bottom"/>
            <w:hideMark/>
          </w:tcPr>
          <w:p w14:paraId="1E95E5D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4,432</w:t>
            </w:r>
          </w:p>
        </w:tc>
        <w:tc>
          <w:tcPr>
            <w:tcW w:w="1140" w:type="dxa"/>
            <w:tcBorders>
              <w:top w:val="nil"/>
              <w:left w:val="nil"/>
              <w:bottom w:val="nil"/>
              <w:right w:val="nil"/>
            </w:tcBorders>
            <w:shd w:val="clear" w:color="auto" w:fill="auto"/>
            <w:noWrap/>
            <w:vAlign w:val="bottom"/>
            <w:hideMark/>
          </w:tcPr>
          <w:p w14:paraId="779FDDC8"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4,755</w:t>
            </w:r>
          </w:p>
        </w:tc>
      </w:tr>
      <w:tr w:rsidR="00C62952" w:rsidRPr="00C62952" w14:paraId="757473FC" w14:textId="77777777" w:rsidTr="00C62952">
        <w:trPr>
          <w:trHeight w:val="255"/>
        </w:trPr>
        <w:tc>
          <w:tcPr>
            <w:tcW w:w="600" w:type="dxa"/>
            <w:tcBorders>
              <w:top w:val="nil"/>
              <w:left w:val="nil"/>
              <w:bottom w:val="nil"/>
              <w:right w:val="nil"/>
            </w:tcBorders>
            <w:shd w:val="clear" w:color="auto" w:fill="auto"/>
            <w:noWrap/>
            <w:vAlign w:val="bottom"/>
            <w:hideMark/>
          </w:tcPr>
          <w:p w14:paraId="2E408E0D"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7D96552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xml:space="preserve">Deceased removals and transfer costs (Coroners Court) </w:t>
            </w:r>
          </w:p>
        </w:tc>
        <w:tc>
          <w:tcPr>
            <w:tcW w:w="1100" w:type="dxa"/>
            <w:tcBorders>
              <w:top w:val="nil"/>
              <w:left w:val="nil"/>
              <w:bottom w:val="nil"/>
              <w:right w:val="nil"/>
            </w:tcBorders>
            <w:shd w:val="clear" w:color="auto" w:fill="F2F2F2" w:themeFill="background1" w:themeFillShade="F2"/>
            <w:noWrap/>
            <w:vAlign w:val="bottom"/>
            <w:hideMark/>
          </w:tcPr>
          <w:p w14:paraId="0B4D7723"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4,262</w:t>
            </w:r>
          </w:p>
        </w:tc>
        <w:tc>
          <w:tcPr>
            <w:tcW w:w="1140" w:type="dxa"/>
            <w:tcBorders>
              <w:top w:val="nil"/>
              <w:left w:val="nil"/>
              <w:bottom w:val="nil"/>
              <w:right w:val="nil"/>
            </w:tcBorders>
            <w:shd w:val="clear" w:color="auto" w:fill="auto"/>
            <w:noWrap/>
            <w:vAlign w:val="bottom"/>
            <w:hideMark/>
          </w:tcPr>
          <w:p w14:paraId="35E03595"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3,866</w:t>
            </w:r>
          </w:p>
        </w:tc>
      </w:tr>
      <w:tr w:rsidR="00C62952" w:rsidRPr="00C62952" w14:paraId="7644A388" w14:textId="77777777" w:rsidTr="00C62952">
        <w:trPr>
          <w:trHeight w:val="255"/>
        </w:trPr>
        <w:tc>
          <w:tcPr>
            <w:tcW w:w="600" w:type="dxa"/>
            <w:tcBorders>
              <w:top w:val="nil"/>
              <w:left w:val="nil"/>
              <w:bottom w:val="nil"/>
              <w:right w:val="nil"/>
            </w:tcBorders>
            <w:shd w:val="clear" w:color="auto" w:fill="auto"/>
            <w:noWrap/>
            <w:vAlign w:val="bottom"/>
            <w:hideMark/>
          </w:tcPr>
          <w:p w14:paraId="0F92891B"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03A27C59"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Interpreter and translation services</w:t>
            </w:r>
          </w:p>
        </w:tc>
        <w:tc>
          <w:tcPr>
            <w:tcW w:w="1100" w:type="dxa"/>
            <w:tcBorders>
              <w:top w:val="nil"/>
              <w:left w:val="nil"/>
              <w:bottom w:val="nil"/>
              <w:right w:val="nil"/>
            </w:tcBorders>
            <w:shd w:val="clear" w:color="auto" w:fill="F2F2F2" w:themeFill="background1" w:themeFillShade="F2"/>
            <w:noWrap/>
            <w:vAlign w:val="bottom"/>
            <w:hideMark/>
          </w:tcPr>
          <w:p w14:paraId="0B8903E7"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2,445</w:t>
            </w:r>
          </w:p>
        </w:tc>
        <w:tc>
          <w:tcPr>
            <w:tcW w:w="1140" w:type="dxa"/>
            <w:tcBorders>
              <w:top w:val="nil"/>
              <w:left w:val="nil"/>
              <w:bottom w:val="nil"/>
              <w:right w:val="nil"/>
            </w:tcBorders>
            <w:shd w:val="clear" w:color="auto" w:fill="auto"/>
            <w:noWrap/>
            <w:vAlign w:val="bottom"/>
            <w:hideMark/>
          </w:tcPr>
          <w:p w14:paraId="226776C8"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2,296</w:t>
            </w:r>
          </w:p>
        </w:tc>
      </w:tr>
      <w:tr w:rsidR="00C62952" w:rsidRPr="00C62952" w14:paraId="1813B7F9" w14:textId="77777777" w:rsidTr="00C62952">
        <w:trPr>
          <w:trHeight w:val="255"/>
        </w:trPr>
        <w:tc>
          <w:tcPr>
            <w:tcW w:w="600" w:type="dxa"/>
            <w:tcBorders>
              <w:top w:val="nil"/>
              <w:left w:val="nil"/>
              <w:bottom w:val="nil"/>
              <w:right w:val="nil"/>
            </w:tcBorders>
            <w:shd w:val="clear" w:color="auto" w:fill="auto"/>
            <w:noWrap/>
            <w:vAlign w:val="bottom"/>
            <w:hideMark/>
          </w:tcPr>
          <w:p w14:paraId="4242802F" w14:textId="77777777" w:rsidR="00C62952" w:rsidRPr="00C62952" w:rsidRDefault="00C62952" w:rsidP="00C62952">
            <w:pPr>
              <w:widowControl/>
              <w:jc w:val="right"/>
              <w:rPr>
                <w:rFonts w:eastAsia="Times New Roman" w:cs="Arial"/>
                <w:color w:val="000000"/>
                <w:szCs w:val="20"/>
                <w:lang w:val="en-AU" w:eastAsia="en-AU"/>
              </w:rPr>
            </w:pPr>
          </w:p>
        </w:tc>
        <w:tc>
          <w:tcPr>
            <w:tcW w:w="6500" w:type="dxa"/>
            <w:tcBorders>
              <w:top w:val="nil"/>
              <w:left w:val="nil"/>
              <w:bottom w:val="nil"/>
              <w:right w:val="nil"/>
            </w:tcBorders>
            <w:shd w:val="clear" w:color="auto" w:fill="auto"/>
            <w:noWrap/>
            <w:vAlign w:val="bottom"/>
            <w:hideMark/>
          </w:tcPr>
          <w:p w14:paraId="0C3C549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Other</w:t>
            </w:r>
          </w:p>
        </w:tc>
        <w:tc>
          <w:tcPr>
            <w:tcW w:w="1100" w:type="dxa"/>
            <w:tcBorders>
              <w:top w:val="nil"/>
              <w:left w:val="nil"/>
              <w:bottom w:val="nil"/>
              <w:right w:val="nil"/>
            </w:tcBorders>
            <w:shd w:val="clear" w:color="auto" w:fill="F2F2F2" w:themeFill="background1" w:themeFillShade="F2"/>
            <w:noWrap/>
            <w:vAlign w:val="bottom"/>
            <w:hideMark/>
          </w:tcPr>
          <w:p w14:paraId="018592E0"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5,908</w:t>
            </w:r>
          </w:p>
        </w:tc>
        <w:tc>
          <w:tcPr>
            <w:tcW w:w="1140" w:type="dxa"/>
            <w:tcBorders>
              <w:top w:val="nil"/>
              <w:left w:val="nil"/>
              <w:bottom w:val="nil"/>
              <w:right w:val="nil"/>
            </w:tcBorders>
            <w:shd w:val="clear" w:color="auto" w:fill="auto"/>
            <w:noWrap/>
            <w:vAlign w:val="bottom"/>
            <w:hideMark/>
          </w:tcPr>
          <w:p w14:paraId="7C605E6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7,243</w:t>
            </w:r>
          </w:p>
        </w:tc>
      </w:tr>
      <w:tr w:rsidR="00C62952" w:rsidRPr="00C62952" w14:paraId="3E2B8A7D" w14:textId="77777777" w:rsidTr="00C62952">
        <w:trPr>
          <w:trHeight w:val="270"/>
        </w:trPr>
        <w:tc>
          <w:tcPr>
            <w:tcW w:w="600" w:type="dxa"/>
            <w:tcBorders>
              <w:top w:val="single" w:sz="4" w:space="0" w:color="auto"/>
              <w:left w:val="nil"/>
              <w:bottom w:val="single" w:sz="8" w:space="0" w:color="auto"/>
              <w:right w:val="nil"/>
            </w:tcBorders>
            <w:shd w:val="clear" w:color="auto" w:fill="auto"/>
            <w:noWrap/>
            <w:vAlign w:val="bottom"/>
            <w:hideMark/>
          </w:tcPr>
          <w:p w14:paraId="47857CD6"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500" w:type="dxa"/>
            <w:tcBorders>
              <w:top w:val="single" w:sz="4" w:space="0" w:color="auto"/>
              <w:left w:val="nil"/>
              <w:bottom w:val="single" w:sz="8" w:space="0" w:color="auto"/>
              <w:right w:val="nil"/>
            </w:tcBorders>
            <w:shd w:val="clear" w:color="auto" w:fill="auto"/>
            <w:noWrap/>
            <w:vAlign w:val="bottom"/>
            <w:hideMark/>
          </w:tcPr>
          <w:p w14:paraId="6712EC1D"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supplies and services</w:t>
            </w:r>
          </w:p>
        </w:tc>
        <w:tc>
          <w:tcPr>
            <w:tcW w:w="1100" w:type="dxa"/>
            <w:tcBorders>
              <w:top w:val="single" w:sz="4" w:space="0" w:color="auto"/>
              <w:left w:val="nil"/>
              <w:bottom w:val="single" w:sz="8" w:space="0" w:color="auto"/>
              <w:right w:val="nil"/>
            </w:tcBorders>
            <w:shd w:val="clear" w:color="auto" w:fill="F2F2F2" w:themeFill="background1" w:themeFillShade="F2"/>
            <w:noWrap/>
            <w:vAlign w:val="bottom"/>
            <w:hideMark/>
          </w:tcPr>
          <w:p w14:paraId="5BF91496"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110,655</w:t>
            </w:r>
          </w:p>
        </w:tc>
        <w:tc>
          <w:tcPr>
            <w:tcW w:w="1140" w:type="dxa"/>
            <w:tcBorders>
              <w:top w:val="single" w:sz="4" w:space="0" w:color="auto"/>
              <w:left w:val="nil"/>
              <w:bottom w:val="single" w:sz="8" w:space="0" w:color="auto"/>
              <w:right w:val="nil"/>
            </w:tcBorders>
            <w:shd w:val="clear" w:color="auto" w:fill="auto"/>
            <w:noWrap/>
            <w:vAlign w:val="bottom"/>
            <w:hideMark/>
          </w:tcPr>
          <w:p w14:paraId="7D97A896"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106,655</w:t>
            </w:r>
          </w:p>
        </w:tc>
      </w:tr>
    </w:tbl>
    <w:p w14:paraId="52A3485E" w14:textId="77777777" w:rsidR="00C62952" w:rsidRDefault="00C62952" w:rsidP="00C62952">
      <w:pPr>
        <w:rPr>
          <w:lang w:val="en-AU" w:eastAsia="en-AU"/>
        </w:rPr>
      </w:pPr>
    </w:p>
    <w:p w14:paraId="1D94A33F" w14:textId="4D84437C" w:rsidR="00C62952" w:rsidRDefault="00C62952" w:rsidP="00C62952">
      <w:pPr>
        <w:pStyle w:val="Notes"/>
      </w:pPr>
      <w:r w:rsidRPr="00C62952">
        <w:t>(i)</w:t>
      </w:r>
      <w:r w:rsidRPr="00C62952">
        <w:tab/>
        <w:t>Interest on finance leases comprises interest relating to the County Court Facility Public Private Partnership</w:t>
      </w:r>
      <w:r>
        <w:t xml:space="preserve"> </w:t>
      </w:r>
      <w:r w:rsidRPr="00C62952">
        <w:t>(PPP) arrangement of $8.05 million (2015: $6.8 million) and motor vehicles of $0.15 million (2015: $2.3 million).</w:t>
      </w:r>
    </w:p>
    <w:p w14:paraId="661DC16D" w14:textId="1E925ECC" w:rsidR="00C62952" w:rsidRDefault="00C62952">
      <w:pPr>
        <w:widowControl/>
        <w:rPr>
          <w:szCs w:val="20"/>
        </w:rPr>
      </w:pPr>
      <w:r>
        <w:br w:type="page"/>
      </w:r>
    </w:p>
    <w:p w14:paraId="1079A349" w14:textId="77777777" w:rsidR="00C62952" w:rsidRDefault="00C62952" w:rsidP="00C62952">
      <w:pPr>
        <w:pStyle w:val="Heading1"/>
        <w:rPr>
          <w:rFonts w:eastAsia="Cambria"/>
        </w:rPr>
      </w:pPr>
      <w:bookmarkStart w:id="11" w:name="_Toc467245983"/>
      <w:r>
        <w:rPr>
          <w:rFonts w:eastAsia="Cambria"/>
          <w:spacing w:val="-1"/>
        </w:rPr>
        <w:lastRenderedPageBreak/>
        <w:t>N</w:t>
      </w:r>
      <w:r>
        <w:rPr>
          <w:rFonts w:eastAsia="Cambria"/>
          <w:spacing w:val="1"/>
        </w:rPr>
        <w:t>o</w:t>
      </w:r>
      <w:r>
        <w:rPr>
          <w:rFonts w:eastAsia="Cambria"/>
        </w:rPr>
        <w:t>te</w:t>
      </w:r>
      <w:r>
        <w:rPr>
          <w:rFonts w:eastAsia="Cambria"/>
          <w:spacing w:val="1"/>
        </w:rPr>
        <w:t xml:space="preserve"> </w:t>
      </w:r>
      <w:r>
        <w:rPr>
          <w:rFonts w:eastAsia="Cambria"/>
        </w:rPr>
        <w:t>6.</w:t>
      </w:r>
      <w:r>
        <w:rPr>
          <w:rFonts w:eastAsia="Cambria"/>
          <w:spacing w:val="62"/>
        </w:rPr>
        <w:t xml:space="preserve"> </w:t>
      </w:r>
      <w:r>
        <w:rPr>
          <w:rFonts w:eastAsia="Cambria"/>
        </w:rPr>
        <w:t>Other ec</w:t>
      </w:r>
      <w:r>
        <w:rPr>
          <w:rFonts w:eastAsia="Cambria"/>
          <w:spacing w:val="1"/>
        </w:rPr>
        <w:t>o</w:t>
      </w:r>
      <w:r>
        <w:rPr>
          <w:rFonts w:eastAsia="Cambria"/>
        </w:rPr>
        <w:t>n</w:t>
      </w:r>
      <w:r>
        <w:rPr>
          <w:rFonts w:eastAsia="Cambria"/>
          <w:spacing w:val="1"/>
        </w:rPr>
        <w:t>o</w:t>
      </w:r>
      <w:r>
        <w:rPr>
          <w:rFonts w:eastAsia="Cambria"/>
        </w:rPr>
        <w:t>mic</w:t>
      </w:r>
      <w:r>
        <w:rPr>
          <w:rFonts w:eastAsia="Cambria"/>
          <w:spacing w:val="1"/>
        </w:rPr>
        <w:t xml:space="preserve"> </w:t>
      </w:r>
      <w:r>
        <w:rPr>
          <w:rFonts w:eastAsia="Cambria"/>
        </w:rPr>
        <w:t>flows</w:t>
      </w:r>
      <w:r>
        <w:rPr>
          <w:rFonts w:eastAsia="Cambria"/>
          <w:spacing w:val="1"/>
        </w:rPr>
        <w:t xml:space="preserve"> </w:t>
      </w:r>
      <w:r>
        <w:rPr>
          <w:rFonts w:eastAsia="Cambria"/>
        </w:rPr>
        <w:t>i</w:t>
      </w:r>
      <w:r>
        <w:rPr>
          <w:rFonts w:eastAsia="Cambria"/>
          <w:spacing w:val="1"/>
        </w:rPr>
        <w:t>n</w:t>
      </w:r>
      <w:r>
        <w:rPr>
          <w:rFonts w:eastAsia="Cambria"/>
        </w:rPr>
        <w:t>clu</w:t>
      </w:r>
      <w:r>
        <w:rPr>
          <w:rFonts w:eastAsia="Cambria"/>
          <w:spacing w:val="1"/>
        </w:rPr>
        <w:t>d</w:t>
      </w:r>
      <w:r>
        <w:rPr>
          <w:rFonts w:eastAsia="Cambria"/>
        </w:rPr>
        <w:t xml:space="preserve">ed </w:t>
      </w:r>
      <w:r>
        <w:rPr>
          <w:rFonts w:eastAsia="Cambria"/>
          <w:spacing w:val="1"/>
        </w:rPr>
        <w:t>i</w:t>
      </w:r>
      <w:r>
        <w:rPr>
          <w:rFonts w:eastAsia="Cambria"/>
        </w:rPr>
        <w:t>n</w:t>
      </w:r>
      <w:r>
        <w:rPr>
          <w:rFonts w:eastAsia="Cambria"/>
          <w:spacing w:val="1"/>
        </w:rPr>
        <w:t xml:space="preserve"> </w:t>
      </w:r>
      <w:r>
        <w:rPr>
          <w:rFonts w:eastAsia="Cambria"/>
        </w:rPr>
        <w:t>net</w:t>
      </w:r>
      <w:r>
        <w:rPr>
          <w:rFonts w:eastAsia="Cambria"/>
          <w:spacing w:val="1"/>
        </w:rPr>
        <w:t xml:space="preserve"> </w:t>
      </w:r>
      <w:r>
        <w:rPr>
          <w:rFonts w:eastAsia="Cambria"/>
        </w:rPr>
        <w:t>re</w:t>
      </w:r>
      <w:r>
        <w:rPr>
          <w:rFonts w:eastAsia="Cambria"/>
          <w:spacing w:val="1"/>
        </w:rPr>
        <w:t>s</w:t>
      </w:r>
      <w:r>
        <w:rPr>
          <w:rFonts w:eastAsia="Cambria"/>
        </w:rPr>
        <w:t>ult</w:t>
      </w:r>
      <w:bookmarkEnd w:id="11"/>
    </w:p>
    <w:tbl>
      <w:tblPr>
        <w:tblW w:w="9360" w:type="dxa"/>
        <w:tblLook w:val="04A0" w:firstRow="1" w:lastRow="0" w:firstColumn="1" w:lastColumn="0" w:noHBand="0" w:noVBand="1"/>
      </w:tblPr>
      <w:tblGrid>
        <w:gridCol w:w="472"/>
        <w:gridCol w:w="6020"/>
        <w:gridCol w:w="1460"/>
        <w:gridCol w:w="1480"/>
      </w:tblGrid>
      <w:tr w:rsidR="00C62952" w:rsidRPr="00C62952" w14:paraId="07BD16EE" w14:textId="77777777" w:rsidTr="006B27E4">
        <w:trPr>
          <w:trHeight w:val="510"/>
        </w:trPr>
        <w:tc>
          <w:tcPr>
            <w:tcW w:w="400" w:type="dxa"/>
            <w:tcBorders>
              <w:top w:val="nil"/>
              <w:left w:val="nil"/>
              <w:bottom w:val="single" w:sz="4" w:space="0" w:color="auto"/>
              <w:right w:val="nil"/>
            </w:tcBorders>
            <w:shd w:val="clear" w:color="auto" w:fill="auto"/>
            <w:noWrap/>
            <w:vAlign w:val="bottom"/>
            <w:hideMark/>
          </w:tcPr>
          <w:p w14:paraId="66609F40"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6020" w:type="dxa"/>
            <w:tcBorders>
              <w:top w:val="nil"/>
              <w:left w:val="nil"/>
              <w:bottom w:val="single" w:sz="4" w:space="0" w:color="auto"/>
              <w:right w:val="nil"/>
            </w:tcBorders>
            <w:shd w:val="clear" w:color="auto" w:fill="auto"/>
            <w:noWrap/>
            <w:vAlign w:val="bottom"/>
            <w:hideMark/>
          </w:tcPr>
          <w:p w14:paraId="23CA513D"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60" w:type="dxa"/>
            <w:tcBorders>
              <w:top w:val="nil"/>
              <w:left w:val="nil"/>
              <w:bottom w:val="single" w:sz="4" w:space="0" w:color="auto"/>
              <w:right w:val="nil"/>
            </w:tcBorders>
            <w:shd w:val="clear" w:color="auto" w:fill="F2F2F2" w:themeFill="background1" w:themeFillShade="F2"/>
            <w:vAlign w:val="bottom"/>
            <w:hideMark/>
          </w:tcPr>
          <w:p w14:paraId="239B55B9" w14:textId="77777777" w:rsidR="00C62952" w:rsidRPr="00C62952" w:rsidRDefault="00C62952" w:rsidP="00C62952">
            <w:pPr>
              <w:widowControl/>
              <w:jc w:val="center"/>
              <w:rPr>
                <w:rFonts w:eastAsia="Times New Roman" w:cs="Arial"/>
                <w:b/>
                <w:bCs/>
                <w:color w:val="000000"/>
                <w:szCs w:val="20"/>
                <w:lang w:val="en-AU" w:eastAsia="en-AU"/>
              </w:rPr>
            </w:pPr>
            <w:r w:rsidRPr="00C62952">
              <w:rPr>
                <w:rFonts w:eastAsia="Times New Roman" w:cs="Arial"/>
                <w:b/>
                <w:bCs/>
                <w:color w:val="000000"/>
                <w:szCs w:val="20"/>
                <w:lang w:val="en-AU" w:eastAsia="en-AU"/>
              </w:rPr>
              <w:t>2016</w:t>
            </w:r>
            <w:r w:rsidRPr="00C62952">
              <w:rPr>
                <w:rFonts w:eastAsia="Times New Roman" w:cs="Arial"/>
                <w:b/>
                <w:bCs/>
                <w:color w:val="000000"/>
                <w:szCs w:val="20"/>
                <w:lang w:val="en-AU" w:eastAsia="en-AU"/>
              </w:rPr>
              <w:br/>
              <w:t>$'000</w:t>
            </w:r>
          </w:p>
        </w:tc>
        <w:tc>
          <w:tcPr>
            <w:tcW w:w="1480" w:type="dxa"/>
            <w:tcBorders>
              <w:top w:val="nil"/>
              <w:left w:val="nil"/>
              <w:bottom w:val="single" w:sz="4" w:space="0" w:color="auto"/>
              <w:right w:val="nil"/>
            </w:tcBorders>
            <w:shd w:val="clear" w:color="auto" w:fill="auto"/>
            <w:vAlign w:val="bottom"/>
            <w:hideMark/>
          </w:tcPr>
          <w:p w14:paraId="19345567" w14:textId="77777777" w:rsidR="00C62952" w:rsidRPr="00C62952" w:rsidRDefault="00C62952" w:rsidP="00C62952">
            <w:pPr>
              <w:widowControl/>
              <w:jc w:val="center"/>
              <w:rPr>
                <w:rFonts w:eastAsia="Times New Roman" w:cs="Arial"/>
                <w:b/>
                <w:bCs/>
                <w:color w:val="000000"/>
                <w:szCs w:val="20"/>
                <w:lang w:val="en-AU" w:eastAsia="en-AU"/>
              </w:rPr>
            </w:pPr>
            <w:r w:rsidRPr="00C62952">
              <w:rPr>
                <w:rFonts w:eastAsia="Times New Roman" w:cs="Arial"/>
                <w:b/>
                <w:bCs/>
                <w:color w:val="000000"/>
                <w:szCs w:val="20"/>
                <w:lang w:val="en-AU" w:eastAsia="en-AU"/>
              </w:rPr>
              <w:t>2015</w:t>
            </w:r>
            <w:r w:rsidRPr="00C62952">
              <w:rPr>
                <w:rFonts w:eastAsia="Times New Roman" w:cs="Arial"/>
                <w:b/>
                <w:bCs/>
                <w:color w:val="000000"/>
                <w:szCs w:val="20"/>
                <w:lang w:val="en-AU" w:eastAsia="en-AU"/>
              </w:rPr>
              <w:br/>
              <w:t>$'000</w:t>
            </w:r>
          </w:p>
        </w:tc>
      </w:tr>
      <w:tr w:rsidR="00C62952" w:rsidRPr="00C62952" w14:paraId="64978822" w14:textId="77777777" w:rsidTr="006B27E4">
        <w:trPr>
          <w:trHeight w:val="255"/>
        </w:trPr>
        <w:tc>
          <w:tcPr>
            <w:tcW w:w="400" w:type="dxa"/>
            <w:tcBorders>
              <w:top w:val="nil"/>
              <w:left w:val="nil"/>
              <w:bottom w:val="nil"/>
              <w:right w:val="nil"/>
            </w:tcBorders>
            <w:shd w:val="clear" w:color="auto" w:fill="auto"/>
            <w:noWrap/>
            <w:vAlign w:val="bottom"/>
            <w:hideMark/>
          </w:tcPr>
          <w:p w14:paraId="7C255903" w14:textId="77777777" w:rsidR="00C62952" w:rsidRPr="00C62952" w:rsidRDefault="00C62952" w:rsidP="00C62952">
            <w:pPr>
              <w:widowControl/>
              <w:jc w:val="center"/>
              <w:rPr>
                <w:rFonts w:eastAsia="Times New Roman" w:cs="Arial"/>
                <w:b/>
                <w:bCs/>
                <w:color w:val="000000"/>
                <w:szCs w:val="20"/>
                <w:lang w:val="en-AU" w:eastAsia="en-AU"/>
              </w:rPr>
            </w:pPr>
          </w:p>
        </w:tc>
        <w:tc>
          <w:tcPr>
            <w:tcW w:w="6020" w:type="dxa"/>
            <w:tcBorders>
              <w:top w:val="nil"/>
              <w:left w:val="nil"/>
              <w:bottom w:val="nil"/>
              <w:right w:val="nil"/>
            </w:tcBorders>
            <w:shd w:val="clear" w:color="auto" w:fill="auto"/>
            <w:noWrap/>
            <w:vAlign w:val="bottom"/>
            <w:hideMark/>
          </w:tcPr>
          <w:p w14:paraId="3FD4BCE7" w14:textId="77777777" w:rsidR="00C62952" w:rsidRPr="00C62952" w:rsidRDefault="00C62952" w:rsidP="00C62952">
            <w:pPr>
              <w:widowControl/>
              <w:rPr>
                <w:rFonts w:eastAsia="Times New Roman" w:cs="Arial"/>
                <w:szCs w:val="20"/>
                <w:lang w:val="en-AU" w:eastAsia="en-AU"/>
              </w:rPr>
            </w:pPr>
          </w:p>
        </w:tc>
        <w:tc>
          <w:tcPr>
            <w:tcW w:w="1460" w:type="dxa"/>
            <w:tcBorders>
              <w:top w:val="nil"/>
              <w:left w:val="nil"/>
              <w:bottom w:val="nil"/>
              <w:right w:val="nil"/>
            </w:tcBorders>
            <w:shd w:val="clear" w:color="auto" w:fill="F2F2F2" w:themeFill="background1" w:themeFillShade="F2"/>
            <w:noWrap/>
            <w:vAlign w:val="bottom"/>
            <w:hideMark/>
          </w:tcPr>
          <w:p w14:paraId="5F5FCAA6"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78EE2F3F"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2D79F67D" w14:textId="77777777" w:rsidTr="006B27E4">
        <w:trPr>
          <w:trHeight w:val="255"/>
        </w:trPr>
        <w:tc>
          <w:tcPr>
            <w:tcW w:w="400" w:type="dxa"/>
            <w:tcBorders>
              <w:top w:val="nil"/>
              <w:left w:val="nil"/>
              <w:bottom w:val="nil"/>
              <w:right w:val="nil"/>
            </w:tcBorders>
            <w:shd w:val="clear" w:color="auto" w:fill="auto"/>
            <w:noWrap/>
            <w:vAlign w:val="bottom"/>
            <w:hideMark/>
          </w:tcPr>
          <w:p w14:paraId="244E711F"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(a)</w:t>
            </w:r>
          </w:p>
        </w:tc>
        <w:tc>
          <w:tcPr>
            <w:tcW w:w="6020" w:type="dxa"/>
            <w:tcBorders>
              <w:top w:val="nil"/>
              <w:left w:val="nil"/>
              <w:bottom w:val="nil"/>
              <w:right w:val="nil"/>
            </w:tcBorders>
            <w:shd w:val="clear" w:color="auto" w:fill="auto"/>
            <w:noWrap/>
            <w:vAlign w:val="bottom"/>
            <w:hideMark/>
          </w:tcPr>
          <w:p w14:paraId="705673E5"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Net gain/(loss) on non-financial assets</w:t>
            </w:r>
          </w:p>
        </w:tc>
        <w:tc>
          <w:tcPr>
            <w:tcW w:w="1460" w:type="dxa"/>
            <w:tcBorders>
              <w:top w:val="nil"/>
              <w:left w:val="nil"/>
              <w:bottom w:val="nil"/>
              <w:right w:val="nil"/>
            </w:tcBorders>
            <w:shd w:val="clear" w:color="auto" w:fill="F2F2F2" w:themeFill="background1" w:themeFillShade="F2"/>
            <w:noWrap/>
            <w:vAlign w:val="bottom"/>
            <w:hideMark/>
          </w:tcPr>
          <w:p w14:paraId="3FA91CE4"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55C624AD"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3397A03C" w14:textId="77777777" w:rsidTr="006B27E4">
        <w:trPr>
          <w:trHeight w:val="255"/>
        </w:trPr>
        <w:tc>
          <w:tcPr>
            <w:tcW w:w="400" w:type="dxa"/>
            <w:tcBorders>
              <w:top w:val="nil"/>
              <w:left w:val="nil"/>
              <w:bottom w:val="nil"/>
              <w:right w:val="nil"/>
            </w:tcBorders>
            <w:shd w:val="clear" w:color="auto" w:fill="auto"/>
            <w:noWrap/>
            <w:vAlign w:val="bottom"/>
            <w:hideMark/>
          </w:tcPr>
          <w:p w14:paraId="3AF1D3A1" w14:textId="77777777" w:rsidR="00C62952" w:rsidRPr="00C62952" w:rsidRDefault="00C62952" w:rsidP="00C62952">
            <w:pPr>
              <w:widowControl/>
              <w:rPr>
                <w:rFonts w:eastAsia="Times New Roman" w:cs="Arial"/>
                <w:szCs w:val="20"/>
                <w:lang w:val="en-AU" w:eastAsia="en-AU"/>
              </w:rPr>
            </w:pPr>
          </w:p>
        </w:tc>
        <w:tc>
          <w:tcPr>
            <w:tcW w:w="6020" w:type="dxa"/>
            <w:tcBorders>
              <w:top w:val="nil"/>
              <w:left w:val="nil"/>
              <w:bottom w:val="nil"/>
              <w:right w:val="nil"/>
            </w:tcBorders>
            <w:shd w:val="clear" w:color="auto" w:fill="auto"/>
            <w:noWrap/>
            <w:vAlign w:val="bottom"/>
            <w:hideMark/>
          </w:tcPr>
          <w:p w14:paraId="6A50A67F"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Impairment of buildings</w:t>
            </w:r>
          </w:p>
        </w:tc>
        <w:tc>
          <w:tcPr>
            <w:tcW w:w="1460" w:type="dxa"/>
            <w:tcBorders>
              <w:top w:val="nil"/>
              <w:left w:val="nil"/>
              <w:bottom w:val="nil"/>
              <w:right w:val="nil"/>
            </w:tcBorders>
            <w:shd w:val="clear" w:color="auto" w:fill="F2F2F2" w:themeFill="background1" w:themeFillShade="F2"/>
            <w:noWrap/>
            <w:vAlign w:val="bottom"/>
            <w:hideMark/>
          </w:tcPr>
          <w:p w14:paraId="33103C44"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 xml:space="preserve">0 </w:t>
            </w:r>
          </w:p>
        </w:tc>
        <w:tc>
          <w:tcPr>
            <w:tcW w:w="1480" w:type="dxa"/>
            <w:tcBorders>
              <w:top w:val="nil"/>
              <w:left w:val="nil"/>
              <w:bottom w:val="nil"/>
              <w:right w:val="nil"/>
            </w:tcBorders>
            <w:shd w:val="clear" w:color="auto" w:fill="auto"/>
            <w:noWrap/>
            <w:vAlign w:val="bottom"/>
            <w:hideMark/>
          </w:tcPr>
          <w:p w14:paraId="10E4C64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(1,528)</w:t>
            </w:r>
          </w:p>
        </w:tc>
      </w:tr>
      <w:tr w:rsidR="00C62952" w:rsidRPr="00C62952" w14:paraId="2622CA1F" w14:textId="77777777" w:rsidTr="006B27E4">
        <w:trPr>
          <w:trHeight w:val="255"/>
        </w:trPr>
        <w:tc>
          <w:tcPr>
            <w:tcW w:w="400" w:type="dxa"/>
            <w:tcBorders>
              <w:top w:val="nil"/>
              <w:left w:val="nil"/>
              <w:bottom w:val="nil"/>
              <w:right w:val="nil"/>
            </w:tcBorders>
            <w:shd w:val="clear" w:color="auto" w:fill="auto"/>
            <w:noWrap/>
            <w:vAlign w:val="bottom"/>
            <w:hideMark/>
          </w:tcPr>
          <w:p w14:paraId="5AEADCBC" w14:textId="77777777" w:rsidR="00C62952" w:rsidRPr="00C62952" w:rsidRDefault="00C62952" w:rsidP="00C62952">
            <w:pPr>
              <w:widowControl/>
              <w:jc w:val="right"/>
              <w:rPr>
                <w:rFonts w:eastAsia="Times New Roman" w:cs="Arial"/>
                <w:color w:val="000000"/>
                <w:szCs w:val="20"/>
                <w:lang w:val="en-AU" w:eastAsia="en-AU"/>
              </w:rPr>
            </w:pPr>
          </w:p>
        </w:tc>
        <w:tc>
          <w:tcPr>
            <w:tcW w:w="6020" w:type="dxa"/>
            <w:tcBorders>
              <w:top w:val="nil"/>
              <w:left w:val="nil"/>
              <w:bottom w:val="nil"/>
              <w:right w:val="nil"/>
            </w:tcBorders>
            <w:shd w:val="clear" w:color="auto" w:fill="auto"/>
            <w:noWrap/>
            <w:vAlign w:val="bottom"/>
            <w:hideMark/>
          </w:tcPr>
          <w:p w14:paraId="7F230850"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Net gain/(loss) on disposal of property, plant and equipment</w:t>
            </w:r>
          </w:p>
        </w:tc>
        <w:tc>
          <w:tcPr>
            <w:tcW w:w="1460" w:type="dxa"/>
            <w:tcBorders>
              <w:top w:val="nil"/>
              <w:left w:val="nil"/>
              <w:bottom w:val="nil"/>
              <w:right w:val="nil"/>
            </w:tcBorders>
            <w:shd w:val="clear" w:color="auto" w:fill="F2F2F2" w:themeFill="background1" w:themeFillShade="F2"/>
            <w:noWrap/>
            <w:vAlign w:val="bottom"/>
            <w:hideMark/>
          </w:tcPr>
          <w:p w14:paraId="7E02D41A"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 xml:space="preserve">530 </w:t>
            </w:r>
          </w:p>
        </w:tc>
        <w:tc>
          <w:tcPr>
            <w:tcW w:w="1480" w:type="dxa"/>
            <w:tcBorders>
              <w:top w:val="nil"/>
              <w:left w:val="nil"/>
              <w:bottom w:val="nil"/>
              <w:right w:val="nil"/>
            </w:tcBorders>
            <w:shd w:val="clear" w:color="auto" w:fill="auto"/>
            <w:noWrap/>
            <w:vAlign w:val="bottom"/>
            <w:hideMark/>
          </w:tcPr>
          <w:p w14:paraId="4D8FF124"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470</w:t>
            </w:r>
          </w:p>
        </w:tc>
      </w:tr>
      <w:tr w:rsidR="00C62952" w:rsidRPr="00C62952" w14:paraId="34770BCF" w14:textId="77777777" w:rsidTr="006B27E4">
        <w:trPr>
          <w:trHeight w:val="270"/>
        </w:trPr>
        <w:tc>
          <w:tcPr>
            <w:tcW w:w="400" w:type="dxa"/>
            <w:tcBorders>
              <w:top w:val="single" w:sz="4" w:space="0" w:color="auto"/>
              <w:left w:val="nil"/>
              <w:bottom w:val="single" w:sz="8" w:space="0" w:color="auto"/>
              <w:right w:val="nil"/>
            </w:tcBorders>
            <w:shd w:val="clear" w:color="auto" w:fill="auto"/>
            <w:noWrap/>
            <w:vAlign w:val="bottom"/>
            <w:hideMark/>
          </w:tcPr>
          <w:p w14:paraId="1FB0CB26"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020" w:type="dxa"/>
            <w:tcBorders>
              <w:top w:val="single" w:sz="4" w:space="0" w:color="auto"/>
              <w:left w:val="nil"/>
              <w:bottom w:val="single" w:sz="8" w:space="0" w:color="auto"/>
              <w:right w:val="nil"/>
            </w:tcBorders>
            <w:shd w:val="clear" w:color="auto" w:fill="auto"/>
            <w:noWrap/>
            <w:vAlign w:val="bottom"/>
            <w:hideMark/>
          </w:tcPr>
          <w:p w14:paraId="5C6E3A02"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net gain/(loss) on non-financial assets</w:t>
            </w:r>
          </w:p>
        </w:tc>
        <w:tc>
          <w:tcPr>
            <w:tcW w:w="1460" w:type="dxa"/>
            <w:tcBorders>
              <w:top w:val="single" w:sz="4" w:space="0" w:color="auto"/>
              <w:left w:val="nil"/>
              <w:bottom w:val="single" w:sz="8" w:space="0" w:color="auto"/>
              <w:right w:val="nil"/>
            </w:tcBorders>
            <w:shd w:val="clear" w:color="auto" w:fill="F2F2F2" w:themeFill="background1" w:themeFillShade="F2"/>
            <w:noWrap/>
            <w:vAlign w:val="bottom"/>
            <w:hideMark/>
          </w:tcPr>
          <w:p w14:paraId="0BB44A54"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 xml:space="preserve">530 </w:t>
            </w:r>
          </w:p>
        </w:tc>
        <w:tc>
          <w:tcPr>
            <w:tcW w:w="1480" w:type="dxa"/>
            <w:tcBorders>
              <w:top w:val="single" w:sz="4" w:space="0" w:color="auto"/>
              <w:left w:val="nil"/>
              <w:bottom w:val="single" w:sz="8" w:space="0" w:color="auto"/>
              <w:right w:val="nil"/>
            </w:tcBorders>
            <w:shd w:val="clear" w:color="auto" w:fill="auto"/>
            <w:noWrap/>
            <w:vAlign w:val="bottom"/>
            <w:hideMark/>
          </w:tcPr>
          <w:p w14:paraId="1E9425B3"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(1,058)</w:t>
            </w:r>
          </w:p>
        </w:tc>
      </w:tr>
      <w:tr w:rsidR="00C62952" w:rsidRPr="00C62952" w14:paraId="6C30A713" w14:textId="77777777" w:rsidTr="006B27E4">
        <w:trPr>
          <w:trHeight w:val="255"/>
        </w:trPr>
        <w:tc>
          <w:tcPr>
            <w:tcW w:w="400" w:type="dxa"/>
            <w:tcBorders>
              <w:top w:val="nil"/>
              <w:left w:val="nil"/>
              <w:bottom w:val="nil"/>
              <w:right w:val="nil"/>
            </w:tcBorders>
            <w:shd w:val="clear" w:color="auto" w:fill="auto"/>
            <w:noWrap/>
            <w:vAlign w:val="bottom"/>
            <w:hideMark/>
          </w:tcPr>
          <w:p w14:paraId="560CDE7D" w14:textId="77777777" w:rsidR="00C62952" w:rsidRPr="00C62952" w:rsidRDefault="00C62952" w:rsidP="00C62952">
            <w:pPr>
              <w:widowControl/>
              <w:jc w:val="right"/>
              <w:rPr>
                <w:rFonts w:eastAsia="Times New Roman" w:cs="Arial"/>
                <w:b/>
                <w:bCs/>
                <w:color w:val="000000"/>
                <w:szCs w:val="20"/>
                <w:lang w:val="en-AU" w:eastAsia="en-AU"/>
              </w:rPr>
            </w:pPr>
          </w:p>
        </w:tc>
        <w:tc>
          <w:tcPr>
            <w:tcW w:w="6020" w:type="dxa"/>
            <w:tcBorders>
              <w:top w:val="nil"/>
              <w:left w:val="nil"/>
              <w:bottom w:val="nil"/>
              <w:right w:val="nil"/>
            </w:tcBorders>
            <w:shd w:val="clear" w:color="auto" w:fill="auto"/>
            <w:noWrap/>
            <w:vAlign w:val="bottom"/>
            <w:hideMark/>
          </w:tcPr>
          <w:p w14:paraId="46C03687" w14:textId="77777777" w:rsidR="00C62952" w:rsidRPr="00C62952" w:rsidRDefault="00C62952" w:rsidP="00C62952">
            <w:pPr>
              <w:widowControl/>
              <w:rPr>
                <w:rFonts w:eastAsia="Times New Roman" w:cs="Arial"/>
                <w:szCs w:val="20"/>
                <w:lang w:val="en-AU" w:eastAsia="en-AU"/>
              </w:rPr>
            </w:pPr>
          </w:p>
        </w:tc>
        <w:tc>
          <w:tcPr>
            <w:tcW w:w="1460" w:type="dxa"/>
            <w:tcBorders>
              <w:top w:val="nil"/>
              <w:left w:val="nil"/>
              <w:bottom w:val="nil"/>
              <w:right w:val="nil"/>
            </w:tcBorders>
            <w:shd w:val="clear" w:color="auto" w:fill="F2F2F2" w:themeFill="background1" w:themeFillShade="F2"/>
            <w:noWrap/>
            <w:vAlign w:val="bottom"/>
            <w:hideMark/>
          </w:tcPr>
          <w:p w14:paraId="56F8C011"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1FED4304"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79517A68" w14:textId="77777777" w:rsidTr="006B27E4">
        <w:trPr>
          <w:trHeight w:val="255"/>
        </w:trPr>
        <w:tc>
          <w:tcPr>
            <w:tcW w:w="400" w:type="dxa"/>
            <w:tcBorders>
              <w:top w:val="nil"/>
              <w:left w:val="nil"/>
              <w:bottom w:val="nil"/>
              <w:right w:val="nil"/>
            </w:tcBorders>
            <w:shd w:val="clear" w:color="auto" w:fill="auto"/>
            <w:noWrap/>
            <w:vAlign w:val="bottom"/>
            <w:hideMark/>
          </w:tcPr>
          <w:p w14:paraId="21866DB4"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(b)</w:t>
            </w:r>
          </w:p>
        </w:tc>
        <w:tc>
          <w:tcPr>
            <w:tcW w:w="6020" w:type="dxa"/>
            <w:tcBorders>
              <w:top w:val="nil"/>
              <w:left w:val="nil"/>
              <w:bottom w:val="nil"/>
              <w:right w:val="nil"/>
            </w:tcBorders>
            <w:shd w:val="clear" w:color="auto" w:fill="auto"/>
            <w:vAlign w:val="bottom"/>
            <w:hideMark/>
          </w:tcPr>
          <w:p w14:paraId="3D2B5826"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Net gain/(loss) on financial instruments</w:t>
            </w:r>
          </w:p>
        </w:tc>
        <w:tc>
          <w:tcPr>
            <w:tcW w:w="1460" w:type="dxa"/>
            <w:tcBorders>
              <w:top w:val="nil"/>
              <w:left w:val="nil"/>
              <w:bottom w:val="nil"/>
              <w:right w:val="nil"/>
            </w:tcBorders>
            <w:shd w:val="clear" w:color="auto" w:fill="F2F2F2" w:themeFill="background1" w:themeFillShade="F2"/>
            <w:noWrap/>
            <w:vAlign w:val="bottom"/>
            <w:hideMark/>
          </w:tcPr>
          <w:p w14:paraId="42E187C4"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61223B80"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513A5BEA" w14:textId="77777777" w:rsidTr="006B27E4">
        <w:trPr>
          <w:trHeight w:val="255"/>
        </w:trPr>
        <w:tc>
          <w:tcPr>
            <w:tcW w:w="400" w:type="dxa"/>
            <w:tcBorders>
              <w:top w:val="nil"/>
              <w:left w:val="nil"/>
              <w:bottom w:val="nil"/>
              <w:right w:val="nil"/>
            </w:tcBorders>
            <w:shd w:val="clear" w:color="auto" w:fill="auto"/>
            <w:noWrap/>
            <w:vAlign w:val="bottom"/>
            <w:hideMark/>
          </w:tcPr>
          <w:p w14:paraId="45D1F0FA" w14:textId="77777777" w:rsidR="00C62952" w:rsidRPr="00C62952" w:rsidRDefault="00C62952" w:rsidP="00C62952">
            <w:pPr>
              <w:widowControl/>
              <w:rPr>
                <w:rFonts w:eastAsia="Times New Roman" w:cs="Arial"/>
                <w:szCs w:val="20"/>
                <w:lang w:val="en-AU" w:eastAsia="en-AU"/>
              </w:rPr>
            </w:pPr>
          </w:p>
        </w:tc>
        <w:tc>
          <w:tcPr>
            <w:tcW w:w="6020" w:type="dxa"/>
            <w:tcBorders>
              <w:top w:val="nil"/>
              <w:left w:val="nil"/>
              <w:bottom w:val="nil"/>
              <w:right w:val="nil"/>
            </w:tcBorders>
            <w:shd w:val="clear" w:color="auto" w:fill="auto"/>
            <w:noWrap/>
            <w:vAlign w:val="bottom"/>
            <w:hideMark/>
          </w:tcPr>
          <w:p w14:paraId="221670C7"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Bad debts written off</w:t>
            </w:r>
          </w:p>
        </w:tc>
        <w:tc>
          <w:tcPr>
            <w:tcW w:w="1460" w:type="dxa"/>
            <w:tcBorders>
              <w:top w:val="nil"/>
              <w:left w:val="nil"/>
              <w:bottom w:val="nil"/>
              <w:right w:val="nil"/>
            </w:tcBorders>
            <w:shd w:val="clear" w:color="auto" w:fill="F2F2F2" w:themeFill="background1" w:themeFillShade="F2"/>
            <w:noWrap/>
            <w:vAlign w:val="bottom"/>
            <w:hideMark/>
          </w:tcPr>
          <w:p w14:paraId="51F1407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 xml:space="preserve">8 </w:t>
            </w:r>
          </w:p>
        </w:tc>
        <w:tc>
          <w:tcPr>
            <w:tcW w:w="1480" w:type="dxa"/>
            <w:tcBorders>
              <w:top w:val="nil"/>
              <w:left w:val="nil"/>
              <w:bottom w:val="nil"/>
              <w:right w:val="nil"/>
            </w:tcBorders>
            <w:shd w:val="clear" w:color="auto" w:fill="auto"/>
            <w:noWrap/>
            <w:vAlign w:val="bottom"/>
            <w:hideMark/>
          </w:tcPr>
          <w:p w14:paraId="2F43A5BF"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(14)</w:t>
            </w:r>
          </w:p>
        </w:tc>
      </w:tr>
      <w:tr w:rsidR="00C62952" w:rsidRPr="00C62952" w14:paraId="5F92F991" w14:textId="77777777" w:rsidTr="006B27E4">
        <w:trPr>
          <w:trHeight w:val="270"/>
        </w:trPr>
        <w:tc>
          <w:tcPr>
            <w:tcW w:w="400" w:type="dxa"/>
            <w:tcBorders>
              <w:top w:val="single" w:sz="4" w:space="0" w:color="auto"/>
              <w:left w:val="nil"/>
              <w:bottom w:val="single" w:sz="8" w:space="0" w:color="auto"/>
              <w:right w:val="nil"/>
            </w:tcBorders>
            <w:shd w:val="clear" w:color="auto" w:fill="auto"/>
            <w:noWrap/>
            <w:vAlign w:val="bottom"/>
            <w:hideMark/>
          </w:tcPr>
          <w:p w14:paraId="46E4FD71"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020" w:type="dxa"/>
            <w:tcBorders>
              <w:top w:val="single" w:sz="4" w:space="0" w:color="auto"/>
              <w:left w:val="nil"/>
              <w:bottom w:val="single" w:sz="8" w:space="0" w:color="auto"/>
              <w:right w:val="nil"/>
            </w:tcBorders>
            <w:shd w:val="clear" w:color="auto" w:fill="auto"/>
            <w:vAlign w:val="bottom"/>
            <w:hideMark/>
          </w:tcPr>
          <w:p w14:paraId="59DBC54C"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net gain/(loss) on financial instruments</w:t>
            </w:r>
          </w:p>
        </w:tc>
        <w:tc>
          <w:tcPr>
            <w:tcW w:w="1460" w:type="dxa"/>
            <w:tcBorders>
              <w:top w:val="single" w:sz="4" w:space="0" w:color="auto"/>
              <w:left w:val="nil"/>
              <w:bottom w:val="single" w:sz="8" w:space="0" w:color="auto"/>
              <w:right w:val="nil"/>
            </w:tcBorders>
            <w:shd w:val="clear" w:color="auto" w:fill="F2F2F2" w:themeFill="background1" w:themeFillShade="F2"/>
            <w:noWrap/>
            <w:vAlign w:val="bottom"/>
            <w:hideMark/>
          </w:tcPr>
          <w:p w14:paraId="5F2CC801"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 xml:space="preserve">8 </w:t>
            </w:r>
          </w:p>
        </w:tc>
        <w:tc>
          <w:tcPr>
            <w:tcW w:w="1480" w:type="dxa"/>
            <w:tcBorders>
              <w:top w:val="single" w:sz="4" w:space="0" w:color="auto"/>
              <w:left w:val="nil"/>
              <w:bottom w:val="single" w:sz="8" w:space="0" w:color="auto"/>
              <w:right w:val="nil"/>
            </w:tcBorders>
            <w:shd w:val="clear" w:color="auto" w:fill="auto"/>
            <w:noWrap/>
            <w:vAlign w:val="bottom"/>
            <w:hideMark/>
          </w:tcPr>
          <w:p w14:paraId="5401AE92"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(14)</w:t>
            </w:r>
          </w:p>
        </w:tc>
      </w:tr>
      <w:tr w:rsidR="00C62952" w:rsidRPr="00C62952" w14:paraId="698E8273" w14:textId="77777777" w:rsidTr="006B27E4">
        <w:trPr>
          <w:trHeight w:val="255"/>
        </w:trPr>
        <w:tc>
          <w:tcPr>
            <w:tcW w:w="400" w:type="dxa"/>
            <w:tcBorders>
              <w:top w:val="nil"/>
              <w:left w:val="nil"/>
              <w:bottom w:val="nil"/>
              <w:right w:val="nil"/>
            </w:tcBorders>
            <w:shd w:val="clear" w:color="auto" w:fill="auto"/>
            <w:noWrap/>
            <w:vAlign w:val="bottom"/>
            <w:hideMark/>
          </w:tcPr>
          <w:p w14:paraId="247D2A69" w14:textId="77777777" w:rsidR="00C62952" w:rsidRPr="00C62952" w:rsidRDefault="00C62952" w:rsidP="00C62952">
            <w:pPr>
              <w:widowControl/>
              <w:jc w:val="right"/>
              <w:rPr>
                <w:rFonts w:eastAsia="Times New Roman" w:cs="Arial"/>
                <w:b/>
                <w:bCs/>
                <w:color w:val="000000"/>
                <w:szCs w:val="20"/>
                <w:lang w:val="en-AU" w:eastAsia="en-AU"/>
              </w:rPr>
            </w:pPr>
          </w:p>
        </w:tc>
        <w:tc>
          <w:tcPr>
            <w:tcW w:w="6020" w:type="dxa"/>
            <w:tcBorders>
              <w:top w:val="nil"/>
              <w:left w:val="nil"/>
              <w:bottom w:val="nil"/>
              <w:right w:val="nil"/>
            </w:tcBorders>
            <w:shd w:val="clear" w:color="auto" w:fill="auto"/>
            <w:noWrap/>
            <w:vAlign w:val="bottom"/>
            <w:hideMark/>
          </w:tcPr>
          <w:p w14:paraId="70D0C5D9" w14:textId="77777777" w:rsidR="00C62952" w:rsidRPr="00C62952" w:rsidRDefault="00C62952" w:rsidP="00C62952">
            <w:pPr>
              <w:widowControl/>
              <w:rPr>
                <w:rFonts w:eastAsia="Times New Roman" w:cs="Arial"/>
                <w:szCs w:val="20"/>
                <w:lang w:val="en-AU" w:eastAsia="en-AU"/>
              </w:rPr>
            </w:pPr>
          </w:p>
        </w:tc>
        <w:tc>
          <w:tcPr>
            <w:tcW w:w="1460" w:type="dxa"/>
            <w:tcBorders>
              <w:top w:val="nil"/>
              <w:left w:val="nil"/>
              <w:bottom w:val="nil"/>
              <w:right w:val="nil"/>
            </w:tcBorders>
            <w:shd w:val="clear" w:color="auto" w:fill="F2F2F2" w:themeFill="background1" w:themeFillShade="F2"/>
            <w:noWrap/>
            <w:vAlign w:val="bottom"/>
            <w:hideMark/>
          </w:tcPr>
          <w:p w14:paraId="14430F85"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6BB71431"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37ABAD93" w14:textId="77777777" w:rsidTr="006B27E4">
        <w:trPr>
          <w:trHeight w:val="255"/>
        </w:trPr>
        <w:tc>
          <w:tcPr>
            <w:tcW w:w="400" w:type="dxa"/>
            <w:tcBorders>
              <w:top w:val="nil"/>
              <w:left w:val="nil"/>
              <w:bottom w:val="nil"/>
              <w:right w:val="nil"/>
            </w:tcBorders>
            <w:shd w:val="clear" w:color="auto" w:fill="auto"/>
            <w:noWrap/>
            <w:vAlign w:val="bottom"/>
            <w:hideMark/>
          </w:tcPr>
          <w:p w14:paraId="1B2F704A"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(c)</w:t>
            </w:r>
          </w:p>
        </w:tc>
        <w:tc>
          <w:tcPr>
            <w:tcW w:w="6020" w:type="dxa"/>
            <w:tcBorders>
              <w:top w:val="nil"/>
              <w:left w:val="nil"/>
              <w:bottom w:val="nil"/>
              <w:right w:val="nil"/>
            </w:tcBorders>
            <w:shd w:val="clear" w:color="auto" w:fill="auto"/>
            <w:vAlign w:val="bottom"/>
            <w:hideMark/>
          </w:tcPr>
          <w:p w14:paraId="05F379B0"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Other gains/(losses) from other economic flows</w:t>
            </w:r>
          </w:p>
        </w:tc>
        <w:tc>
          <w:tcPr>
            <w:tcW w:w="1460" w:type="dxa"/>
            <w:tcBorders>
              <w:top w:val="nil"/>
              <w:left w:val="nil"/>
              <w:bottom w:val="nil"/>
              <w:right w:val="nil"/>
            </w:tcBorders>
            <w:shd w:val="clear" w:color="auto" w:fill="F2F2F2" w:themeFill="background1" w:themeFillShade="F2"/>
            <w:noWrap/>
            <w:vAlign w:val="bottom"/>
            <w:hideMark/>
          </w:tcPr>
          <w:p w14:paraId="68900E41"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w:t>
            </w:r>
          </w:p>
        </w:tc>
        <w:tc>
          <w:tcPr>
            <w:tcW w:w="1480" w:type="dxa"/>
            <w:tcBorders>
              <w:top w:val="nil"/>
              <w:left w:val="nil"/>
              <w:bottom w:val="nil"/>
              <w:right w:val="nil"/>
            </w:tcBorders>
            <w:shd w:val="clear" w:color="auto" w:fill="auto"/>
            <w:noWrap/>
            <w:vAlign w:val="bottom"/>
            <w:hideMark/>
          </w:tcPr>
          <w:p w14:paraId="797FD217" w14:textId="77777777" w:rsidR="00C62952" w:rsidRPr="00C62952" w:rsidRDefault="00C62952" w:rsidP="00C62952">
            <w:pPr>
              <w:widowControl/>
              <w:rPr>
                <w:rFonts w:eastAsia="Times New Roman" w:cs="Arial"/>
                <w:color w:val="000000"/>
                <w:szCs w:val="20"/>
                <w:lang w:val="en-AU" w:eastAsia="en-AU"/>
              </w:rPr>
            </w:pPr>
          </w:p>
        </w:tc>
      </w:tr>
      <w:tr w:rsidR="00C62952" w:rsidRPr="00C62952" w14:paraId="74C11B78" w14:textId="77777777" w:rsidTr="006B27E4">
        <w:trPr>
          <w:trHeight w:val="255"/>
        </w:trPr>
        <w:tc>
          <w:tcPr>
            <w:tcW w:w="400" w:type="dxa"/>
            <w:tcBorders>
              <w:top w:val="nil"/>
              <w:left w:val="nil"/>
              <w:bottom w:val="nil"/>
              <w:right w:val="nil"/>
            </w:tcBorders>
            <w:shd w:val="clear" w:color="auto" w:fill="auto"/>
            <w:noWrap/>
            <w:vAlign w:val="bottom"/>
            <w:hideMark/>
          </w:tcPr>
          <w:p w14:paraId="502EA58F" w14:textId="77777777" w:rsidR="00C62952" w:rsidRPr="00C62952" w:rsidRDefault="00C62952" w:rsidP="00C62952">
            <w:pPr>
              <w:widowControl/>
              <w:rPr>
                <w:rFonts w:eastAsia="Times New Roman" w:cs="Arial"/>
                <w:szCs w:val="20"/>
                <w:lang w:val="en-AU" w:eastAsia="en-AU"/>
              </w:rPr>
            </w:pPr>
          </w:p>
        </w:tc>
        <w:tc>
          <w:tcPr>
            <w:tcW w:w="6020" w:type="dxa"/>
            <w:tcBorders>
              <w:top w:val="nil"/>
              <w:left w:val="nil"/>
              <w:bottom w:val="nil"/>
              <w:right w:val="nil"/>
            </w:tcBorders>
            <w:shd w:val="clear" w:color="auto" w:fill="auto"/>
            <w:noWrap/>
            <w:vAlign w:val="bottom"/>
            <w:hideMark/>
          </w:tcPr>
          <w:p w14:paraId="289251E4" w14:textId="77777777" w:rsidR="00C62952" w:rsidRPr="00C62952" w:rsidRDefault="00C62952" w:rsidP="00C62952">
            <w:pPr>
              <w:widowControl/>
              <w:rPr>
                <w:rFonts w:eastAsia="Times New Roman" w:cs="Arial"/>
                <w:color w:val="000000"/>
                <w:szCs w:val="20"/>
                <w:lang w:val="en-AU" w:eastAsia="en-AU"/>
              </w:rPr>
            </w:pPr>
            <w:r w:rsidRPr="00C62952">
              <w:rPr>
                <w:rFonts w:eastAsia="Times New Roman" w:cs="Arial"/>
                <w:color w:val="000000"/>
                <w:szCs w:val="20"/>
                <w:lang w:val="en-AU" w:eastAsia="en-AU"/>
              </w:rPr>
              <w:t xml:space="preserve">Net gain/(loss) arising from revaluation of long service leave liability </w:t>
            </w:r>
          </w:p>
        </w:tc>
        <w:tc>
          <w:tcPr>
            <w:tcW w:w="1460" w:type="dxa"/>
            <w:tcBorders>
              <w:top w:val="nil"/>
              <w:left w:val="nil"/>
              <w:bottom w:val="nil"/>
              <w:right w:val="nil"/>
            </w:tcBorders>
            <w:shd w:val="clear" w:color="auto" w:fill="F2F2F2" w:themeFill="background1" w:themeFillShade="F2"/>
            <w:noWrap/>
            <w:vAlign w:val="bottom"/>
            <w:hideMark/>
          </w:tcPr>
          <w:p w14:paraId="105C63BC"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(4,593)</w:t>
            </w:r>
          </w:p>
        </w:tc>
        <w:tc>
          <w:tcPr>
            <w:tcW w:w="1480" w:type="dxa"/>
            <w:tcBorders>
              <w:top w:val="nil"/>
              <w:left w:val="nil"/>
              <w:bottom w:val="nil"/>
              <w:right w:val="nil"/>
            </w:tcBorders>
            <w:shd w:val="clear" w:color="auto" w:fill="auto"/>
            <w:noWrap/>
            <w:vAlign w:val="bottom"/>
            <w:hideMark/>
          </w:tcPr>
          <w:p w14:paraId="436AD6D9" w14:textId="77777777" w:rsidR="00C62952" w:rsidRPr="00C62952" w:rsidRDefault="00C62952" w:rsidP="00C62952">
            <w:pPr>
              <w:widowControl/>
              <w:jc w:val="right"/>
              <w:rPr>
                <w:rFonts w:eastAsia="Times New Roman" w:cs="Arial"/>
                <w:color w:val="000000"/>
                <w:szCs w:val="20"/>
                <w:lang w:val="en-AU" w:eastAsia="en-AU"/>
              </w:rPr>
            </w:pPr>
            <w:r w:rsidRPr="00C62952">
              <w:rPr>
                <w:rFonts w:eastAsia="Times New Roman" w:cs="Arial"/>
                <w:color w:val="000000"/>
                <w:szCs w:val="20"/>
                <w:lang w:val="en-AU" w:eastAsia="en-AU"/>
              </w:rPr>
              <w:t>(1,007)</w:t>
            </w:r>
          </w:p>
        </w:tc>
      </w:tr>
      <w:tr w:rsidR="00C62952" w:rsidRPr="00C62952" w14:paraId="6E5401F5" w14:textId="77777777" w:rsidTr="006B27E4">
        <w:trPr>
          <w:trHeight w:val="270"/>
        </w:trPr>
        <w:tc>
          <w:tcPr>
            <w:tcW w:w="400" w:type="dxa"/>
            <w:tcBorders>
              <w:top w:val="single" w:sz="4" w:space="0" w:color="auto"/>
              <w:left w:val="nil"/>
              <w:bottom w:val="single" w:sz="8" w:space="0" w:color="auto"/>
              <w:right w:val="nil"/>
            </w:tcBorders>
            <w:shd w:val="clear" w:color="auto" w:fill="auto"/>
            <w:noWrap/>
            <w:vAlign w:val="bottom"/>
            <w:hideMark/>
          </w:tcPr>
          <w:p w14:paraId="2F47C63A"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 </w:t>
            </w:r>
          </w:p>
        </w:tc>
        <w:tc>
          <w:tcPr>
            <w:tcW w:w="6020" w:type="dxa"/>
            <w:tcBorders>
              <w:top w:val="single" w:sz="4" w:space="0" w:color="auto"/>
              <w:left w:val="nil"/>
              <w:bottom w:val="single" w:sz="8" w:space="0" w:color="auto"/>
              <w:right w:val="nil"/>
            </w:tcBorders>
            <w:shd w:val="clear" w:color="auto" w:fill="auto"/>
            <w:vAlign w:val="bottom"/>
            <w:hideMark/>
          </w:tcPr>
          <w:p w14:paraId="6F8C6DD1" w14:textId="77777777" w:rsidR="00C62952" w:rsidRPr="00C62952" w:rsidRDefault="00C62952" w:rsidP="00C62952">
            <w:pPr>
              <w:widowControl/>
              <w:rPr>
                <w:rFonts w:eastAsia="Times New Roman" w:cs="Arial"/>
                <w:b/>
                <w:bCs/>
                <w:color w:val="000000"/>
                <w:szCs w:val="20"/>
                <w:lang w:val="en-AU" w:eastAsia="en-AU"/>
              </w:rPr>
            </w:pPr>
            <w:r w:rsidRPr="00C62952">
              <w:rPr>
                <w:rFonts w:eastAsia="Times New Roman" w:cs="Arial"/>
                <w:b/>
                <w:bCs/>
                <w:color w:val="000000"/>
                <w:szCs w:val="20"/>
                <w:lang w:val="en-AU" w:eastAsia="en-AU"/>
              </w:rPr>
              <w:t>Total other gains/(losses) from other economic flows</w:t>
            </w:r>
          </w:p>
        </w:tc>
        <w:tc>
          <w:tcPr>
            <w:tcW w:w="1460" w:type="dxa"/>
            <w:tcBorders>
              <w:top w:val="single" w:sz="4" w:space="0" w:color="auto"/>
              <w:left w:val="nil"/>
              <w:bottom w:val="single" w:sz="8" w:space="0" w:color="auto"/>
              <w:right w:val="nil"/>
            </w:tcBorders>
            <w:shd w:val="clear" w:color="auto" w:fill="F2F2F2" w:themeFill="background1" w:themeFillShade="F2"/>
            <w:noWrap/>
            <w:vAlign w:val="bottom"/>
            <w:hideMark/>
          </w:tcPr>
          <w:p w14:paraId="795DE774"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(4,593)</w:t>
            </w:r>
          </w:p>
        </w:tc>
        <w:tc>
          <w:tcPr>
            <w:tcW w:w="1480" w:type="dxa"/>
            <w:tcBorders>
              <w:top w:val="single" w:sz="4" w:space="0" w:color="auto"/>
              <w:left w:val="nil"/>
              <w:bottom w:val="single" w:sz="8" w:space="0" w:color="auto"/>
              <w:right w:val="nil"/>
            </w:tcBorders>
            <w:shd w:val="clear" w:color="auto" w:fill="auto"/>
            <w:noWrap/>
            <w:vAlign w:val="bottom"/>
            <w:hideMark/>
          </w:tcPr>
          <w:p w14:paraId="22854926" w14:textId="77777777" w:rsidR="00C62952" w:rsidRPr="00C62952" w:rsidRDefault="00C62952" w:rsidP="00C62952">
            <w:pPr>
              <w:widowControl/>
              <w:jc w:val="right"/>
              <w:rPr>
                <w:rFonts w:eastAsia="Times New Roman" w:cs="Arial"/>
                <w:b/>
                <w:bCs/>
                <w:color w:val="000000"/>
                <w:szCs w:val="20"/>
                <w:lang w:val="en-AU" w:eastAsia="en-AU"/>
              </w:rPr>
            </w:pPr>
            <w:r w:rsidRPr="00C62952">
              <w:rPr>
                <w:rFonts w:eastAsia="Times New Roman" w:cs="Arial"/>
                <w:b/>
                <w:bCs/>
                <w:color w:val="000000"/>
                <w:szCs w:val="20"/>
                <w:lang w:val="en-AU" w:eastAsia="en-AU"/>
              </w:rPr>
              <w:t>(1,007)</w:t>
            </w:r>
          </w:p>
        </w:tc>
      </w:tr>
    </w:tbl>
    <w:p w14:paraId="704B76AC" w14:textId="77777777" w:rsidR="00C62952" w:rsidRDefault="00C62952" w:rsidP="00C62952"/>
    <w:p w14:paraId="3AD70ACE" w14:textId="66C6514F" w:rsidR="006B27E4" w:rsidRDefault="006B27E4">
      <w:pPr>
        <w:widowControl/>
      </w:pPr>
      <w:r>
        <w:br w:type="page"/>
      </w:r>
    </w:p>
    <w:p w14:paraId="17B9DEB8" w14:textId="77777777" w:rsidR="006B27E4" w:rsidRDefault="006B27E4" w:rsidP="006B27E4">
      <w:pPr>
        <w:pStyle w:val="Heading1"/>
      </w:pPr>
      <w:bookmarkStart w:id="12" w:name="_Toc467245984"/>
      <w:r>
        <w:lastRenderedPageBreak/>
        <w:t>Note 7. Restructuring of administrative arrangements</w:t>
      </w:r>
      <w:bookmarkEnd w:id="12"/>
    </w:p>
    <w:p w14:paraId="156C82A4" w14:textId="77777777" w:rsidR="006B27E4" w:rsidRDefault="006B27E4" w:rsidP="006B27E4">
      <w:r>
        <w:t>On 1 July 2014, Court Services Victoria commenced operations as a statutory public body under the Court Services Act 2014.  On commencement, the responsibility for the administrative services and facilities that support the Victorian courts, Victorian Civil and Administrative Tribunal and Judicial College of Victoria, transferred from the Department of Justice and Regulation (DJR) to Court Services Victoria.</w:t>
      </w:r>
    </w:p>
    <w:p w14:paraId="7EDC8818" w14:textId="079CB211" w:rsidR="006B27E4" w:rsidRDefault="006B27E4" w:rsidP="006B27E4">
      <w:r>
        <w:t>As part of this restructure of administrative arrangements, a number of employees and other net assets were transferred from DJR to Court Services Victoria.</w:t>
      </w:r>
    </w:p>
    <w:p w14:paraId="521841AF" w14:textId="77777777" w:rsidR="006B27E4" w:rsidRDefault="006B27E4" w:rsidP="006B27E4"/>
    <w:p w14:paraId="6D5DFB99" w14:textId="77777777" w:rsidR="006B27E4" w:rsidRDefault="006B27E4" w:rsidP="006B27E4">
      <w:r>
        <w:t>The net assets transferred to Court Services Victoria as a result of the administrative restructure were recognised at the carrying amount of those assets in the balance sheet prior to the transfer.</w:t>
      </w:r>
    </w:p>
    <w:p w14:paraId="498A1897" w14:textId="77777777" w:rsidR="006B27E4" w:rsidRDefault="006B27E4" w:rsidP="006B27E4"/>
    <w:p w14:paraId="612A20AF" w14:textId="51DE2402" w:rsidR="006B27E4" w:rsidRDefault="006B27E4" w:rsidP="006B27E4">
      <w:r>
        <w:t>The following net assets of the DJR became the net assets of CSV for the financial year 2015-16. The net assets transfer to CSV is treated as a contribution of capital by the Crown.</w:t>
      </w:r>
    </w:p>
    <w:p w14:paraId="6AE4A17D" w14:textId="77777777" w:rsidR="006B27E4" w:rsidRDefault="006B27E4" w:rsidP="006B27E4"/>
    <w:tbl>
      <w:tblPr>
        <w:tblW w:w="8640" w:type="dxa"/>
        <w:tblLook w:val="04A0" w:firstRow="1" w:lastRow="0" w:firstColumn="1" w:lastColumn="0" w:noHBand="0" w:noVBand="1"/>
      </w:tblPr>
      <w:tblGrid>
        <w:gridCol w:w="5980"/>
        <w:gridCol w:w="1480"/>
        <w:gridCol w:w="1328"/>
      </w:tblGrid>
      <w:tr w:rsidR="006B27E4" w:rsidRPr="006B27E4" w14:paraId="17CB175B" w14:textId="77777777" w:rsidTr="006B27E4">
        <w:trPr>
          <w:trHeight w:val="510"/>
        </w:trPr>
        <w:tc>
          <w:tcPr>
            <w:tcW w:w="5980" w:type="dxa"/>
            <w:tcBorders>
              <w:top w:val="nil"/>
              <w:left w:val="nil"/>
              <w:bottom w:val="nil"/>
              <w:right w:val="nil"/>
            </w:tcBorders>
            <w:shd w:val="clear" w:color="auto" w:fill="auto"/>
            <w:noWrap/>
            <w:vAlign w:val="bottom"/>
            <w:hideMark/>
          </w:tcPr>
          <w:p w14:paraId="2F5DE29F" w14:textId="77777777" w:rsidR="006B27E4" w:rsidRPr="006B27E4" w:rsidRDefault="006B27E4" w:rsidP="006B27E4">
            <w:pPr>
              <w:widowControl/>
              <w:rPr>
                <w:rFonts w:eastAsia="Times New Roman" w:cs="Arial"/>
                <w:szCs w:val="20"/>
                <w:lang w:val="en-AU" w:eastAsia="en-AU"/>
              </w:rPr>
            </w:pPr>
          </w:p>
        </w:tc>
        <w:tc>
          <w:tcPr>
            <w:tcW w:w="1480" w:type="dxa"/>
            <w:tcBorders>
              <w:top w:val="nil"/>
              <w:left w:val="nil"/>
              <w:bottom w:val="nil"/>
              <w:right w:val="nil"/>
            </w:tcBorders>
            <w:shd w:val="clear" w:color="auto" w:fill="F2F2F2" w:themeFill="background1" w:themeFillShade="F2"/>
            <w:vAlign w:val="bottom"/>
            <w:hideMark/>
          </w:tcPr>
          <w:p w14:paraId="3FCBCCB2"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 xml:space="preserve">Transferred </w:t>
            </w:r>
            <w:r w:rsidRPr="006B27E4">
              <w:rPr>
                <w:rFonts w:eastAsia="Times New Roman" w:cs="Arial"/>
                <w:b/>
                <w:bCs/>
                <w:color w:val="000000"/>
                <w:szCs w:val="20"/>
                <w:lang w:val="en-AU" w:eastAsia="en-AU"/>
              </w:rPr>
              <w:br/>
              <w:t>from DJR</w:t>
            </w:r>
          </w:p>
        </w:tc>
        <w:tc>
          <w:tcPr>
            <w:tcW w:w="1180" w:type="dxa"/>
            <w:tcBorders>
              <w:top w:val="nil"/>
              <w:left w:val="nil"/>
              <w:bottom w:val="nil"/>
              <w:right w:val="nil"/>
            </w:tcBorders>
            <w:shd w:val="clear" w:color="auto" w:fill="auto"/>
            <w:vAlign w:val="bottom"/>
            <w:hideMark/>
          </w:tcPr>
          <w:p w14:paraId="0878A7D4"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 xml:space="preserve">Transferred </w:t>
            </w:r>
            <w:r w:rsidRPr="006B27E4">
              <w:rPr>
                <w:rFonts w:eastAsia="Times New Roman" w:cs="Arial"/>
                <w:b/>
                <w:bCs/>
                <w:color w:val="000000"/>
                <w:szCs w:val="20"/>
                <w:lang w:val="en-AU" w:eastAsia="en-AU"/>
              </w:rPr>
              <w:br/>
              <w:t>from DJR</w:t>
            </w:r>
          </w:p>
        </w:tc>
      </w:tr>
      <w:tr w:rsidR="006B27E4" w:rsidRPr="006B27E4" w14:paraId="156BB0CA" w14:textId="77777777" w:rsidTr="006B27E4">
        <w:trPr>
          <w:trHeight w:val="255"/>
        </w:trPr>
        <w:tc>
          <w:tcPr>
            <w:tcW w:w="5980" w:type="dxa"/>
            <w:tcBorders>
              <w:top w:val="nil"/>
              <w:left w:val="nil"/>
              <w:bottom w:val="nil"/>
              <w:right w:val="nil"/>
            </w:tcBorders>
            <w:shd w:val="clear" w:color="auto" w:fill="auto"/>
            <w:noWrap/>
            <w:vAlign w:val="bottom"/>
            <w:hideMark/>
          </w:tcPr>
          <w:p w14:paraId="654BBF65" w14:textId="77777777" w:rsidR="006B27E4" w:rsidRPr="006B27E4" w:rsidRDefault="006B27E4" w:rsidP="006B27E4">
            <w:pPr>
              <w:widowControl/>
              <w:jc w:val="center"/>
              <w:rPr>
                <w:rFonts w:eastAsia="Times New Roman" w:cs="Arial"/>
                <w:b/>
                <w:bCs/>
                <w:color w:val="000000"/>
                <w:szCs w:val="20"/>
                <w:lang w:val="en-AU" w:eastAsia="en-AU"/>
              </w:rPr>
            </w:pPr>
          </w:p>
        </w:tc>
        <w:tc>
          <w:tcPr>
            <w:tcW w:w="1480" w:type="dxa"/>
            <w:tcBorders>
              <w:top w:val="nil"/>
              <w:left w:val="nil"/>
              <w:bottom w:val="nil"/>
              <w:right w:val="nil"/>
            </w:tcBorders>
            <w:shd w:val="clear" w:color="auto" w:fill="F2F2F2" w:themeFill="background1" w:themeFillShade="F2"/>
            <w:noWrap/>
            <w:vAlign w:val="bottom"/>
            <w:hideMark/>
          </w:tcPr>
          <w:p w14:paraId="25FA6E85"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2016</w:t>
            </w:r>
          </w:p>
        </w:tc>
        <w:tc>
          <w:tcPr>
            <w:tcW w:w="1180" w:type="dxa"/>
            <w:tcBorders>
              <w:top w:val="nil"/>
              <w:left w:val="nil"/>
              <w:bottom w:val="nil"/>
              <w:right w:val="nil"/>
            </w:tcBorders>
            <w:shd w:val="clear" w:color="auto" w:fill="auto"/>
            <w:noWrap/>
            <w:vAlign w:val="bottom"/>
            <w:hideMark/>
          </w:tcPr>
          <w:p w14:paraId="136E9C37"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2015</w:t>
            </w:r>
          </w:p>
        </w:tc>
      </w:tr>
      <w:tr w:rsidR="006B27E4" w:rsidRPr="006B27E4" w14:paraId="78C2FB6B" w14:textId="77777777" w:rsidTr="006B27E4">
        <w:trPr>
          <w:trHeight w:val="255"/>
        </w:trPr>
        <w:tc>
          <w:tcPr>
            <w:tcW w:w="5980" w:type="dxa"/>
            <w:tcBorders>
              <w:top w:val="nil"/>
              <w:left w:val="nil"/>
              <w:bottom w:val="single" w:sz="4" w:space="0" w:color="auto"/>
              <w:right w:val="nil"/>
            </w:tcBorders>
            <w:shd w:val="clear" w:color="auto" w:fill="auto"/>
            <w:noWrap/>
            <w:vAlign w:val="bottom"/>
            <w:hideMark/>
          </w:tcPr>
          <w:p w14:paraId="5F6A01CF"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480" w:type="dxa"/>
            <w:tcBorders>
              <w:top w:val="nil"/>
              <w:left w:val="nil"/>
              <w:bottom w:val="single" w:sz="4" w:space="0" w:color="auto"/>
              <w:right w:val="nil"/>
            </w:tcBorders>
            <w:shd w:val="clear" w:color="auto" w:fill="F2F2F2" w:themeFill="background1" w:themeFillShade="F2"/>
            <w:noWrap/>
            <w:vAlign w:val="bottom"/>
            <w:hideMark/>
          </w:tcPr>
          <w:p w14:paraId="00D44688"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$'000</w:t>
            </w:r>
          </w:p>
        </w:tc>
        <w:tc>
          <w:tcPr>
            <w:tcW w:w="1180" w:type="dxa"/>
            <w:tcBorders>
              <w:top w:val="nil"/>
              <w:left w:val="nil"/>
              <w:bottom w:val="single" w:sz="4" w:space="0" w:color="auto"/>
              <w:right w:val="nil"/>
            </w:tcBorders>
            <w:shd w:val="clear" w:color="auto" w:fill="auto"/>
            <w:noWrap/>
            <w:vAlign w:val="bottom"/>
            <w:hideMark/>
          </w:tcPr>
          <w:p w14:paraId="6AA28B32" w14:textId="77777777" w:rsidR="006B27E4" w:rsidRPr="006B27E4" w:rsidRDefault="006B27E4" w:rsidP="006B27E4">
            <w:pPr>
              <w:widowControl/>
              <w:jc w:val="center"/>
              <w:rPr>
                <w:rFonts w:eastAsia="Times New Roman" w:cs="Arial"/>
                <w:b/>
                <w:bCs/>
                <w:color w:val="000000"/>
                <w:szCs w:val="20"/>
                <w:lang w:val="en-AU" w:eastAsia="en-AU"/>
              </w:rPr>
            </w:pPr>
            <w:r w:rsidRPr="006B27E4">
              <w:rPr>
                <w:rFonts w:eastAsia="Times New Roman" w:cs="Arial"/>
                <w:b/>
                <w:bCs/>
                <w:color w:val="000000"/>
                <w:szCs w:val="20"/>
                <w:lang w:val="en-AU" w:eastAsia="en-AU"/>
              </w:rPr>
              <w:t>$'000</w:t>
            </w:r>
          </w:p>
        </w:tc>
      </w:tr>
      <w:tr w:rsidR="006B27E4" w:rsidRPr="006B27E4" w14:paraId="10C553A2" w14:textId="77777777" w:rsidTr="006B27E4">
        <w:trPr>
          <w:trHeight w:val="255"/>
        </w:trPr>
        <w:tc>
          <w:tcPr>
            <w:tcW w:w="5980" w:type="dxa"/>
            <w:tcBorders>
              <w:top w:val="nil"/>
              <w:left w:val="nil"/>
              <w:bottom w:val="nil"/>
              <w:right w:val="nil"/>
            </w:tcBorders>
            <w:shd w:val="clear" w:color="auto" w:fill="auto"/>
            <w:noWrap/>
            <w:vAlign w:val="bottom"/>
            <w:hideMark/>
          </w:tcPr>
          <w:p w14:paraId="6B341FA5"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Controlled</w:t>
            </w:r>
          </w:p>
        </w:tc>
        <w:tc>
          <w:tcPr>
            <w:tcW w:w="1480" w:type="dxa"/>
            <w:tcBorders>
              <w:top w:val="nil"/>
              <w:left w:val="nil"/>
              <w:bottom w:val="nil"/>
              <w:right w:val="nil"/>
            </w:tcBorders>
            <w:shd w:val="clear" w:color="auto" w:fill="F2F2F2" w:themeFill="background1" w:themeFillShade="F2"/>
            <w:noWrap/>
            <w:vAlign w:val="bottom"/>
            <w:hideMark/>
          </w:tcPr>
          <w:p w14:paraId="49AEECCF"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56BFA261"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049131D7" w14:textId="77777777" w:rsidTr="006B27E4">
        <w:trPr>
          <w:trHeight w:val="255"/>
        </w:trPr>
        <w:tc>
          <w:tcPr>
            <w:tcW w:w="5980" w:type="dxa"/>
            <w:tcBorders>
              <w:top w:val="nil"/>
              <w:left w:val="nil"/>
              <w:bottom w:val="nil"/>
              <w:right w:val="nil"/>
            </w:tcBorders>
            <w:shd w:val="clear" w:color="auto" w:fill="auto"/>
            <w:noWrap/>
            <w:vAlign w:val="bottom"/>
            <w:hideMark/>
          </w:tcPr>
          <w:p w14:paraId="7D263302"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Cash</w:t>
            </w:r>
          </w:p>
        </w:tc>
        <w:tc>
          <w:tcPr>
            <w:tcW w:w="1480" w:type="dxa"/>
            <w:tcBorders>
              <w:top w:val="nil"/>
              <w:left w:val="nil"/>
              <w:bottom w:val="nil"/>
              <w:right w:val="nil"/>
            </w:tcBorders>
            <w:shd w:val="clear" w:color="auto" w:fill="F2F2F2" w:themeFill="background1" w:themeFillShade="F2"/>
            <w:noWrap/>
            <w:vAlign w:val="bottom"/>
            <w:hideMark/>
          </w:tcPr>
          <w:p w14:paraId="3D7FC6AB" w14:textId="16408B4F"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69F55A2C"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1,933</w:t>
            </w:r>
          </w:p>
        </w:tc>
      </w:tr>
      <w:tr w:rsidR="006B27E4" w:rsidRPr="006B27E4" w14:paraId="4399C509" w14:textId="77777777" w:rsidTr="006B27E4">
        <w:trPr>
          <w:trHeight w:val="255"/>
        </w:trPr>
        <w:tc>
          <w:tcPr>
            <w:tcW w:w="5980" w:type="dxa"/>
            <w:tcBorders>
              <w:top w:val="nil"/>
              <w:left w:val="nil"/>
              <w:bottom w:val="nil"/>
              <w:right w:val="nil"/>
            </w:tcBorders>
            <w:shd w:val="clear" w:color="auto" w:fill="auto"/>
            <w:noWrap/>
            <w:vAlign w:val="bottom"/>
            <w:hideMark/>
          </w:tcPr>
          <w:p w14:paraId="5131AF24"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Receivables</w:t>
            </w:r>
          </w:p>
        </w:tc>
        <w:tc>
          <w:tcPr>
            <w:tcW w:w="1480" w:type="dxa"/>
            <w:tcBorders>
              <w:top w:val="nil"/>
              <w:left w:val="nil"/>
              <w:bottom w:val="nil"/>
              <w:right w:val="nil"/>
            </w:tcBorders>
            <w:shd w:val="clear" w:color="auto" w:fill="F2F2F2" w:themeFill="background1" w:themeFillShade="F2"/>
            <w:noWrap/>
            <w:vAlign w:val="bottom"/>
            <w:hideMark/>
          </w:tcPr>
          <w:p w14:paraId="7A18CE18" w14:textId="452D1983"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24A75CA4"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41,183</w:t>
            </w:r>
          </w:p>
        </w:tc>
      </w:tr>
      <w:tr w:rsidR="006B27E4" w:rsidRPr="006B27E4" w14:paraId="1766E78F" w14:textId="77777777" w:rsidTr="006B27E4">
        <w:trPr>
          <w:trHeight w:val="255"/>
        </w:trPr>
        <w:tc>
          <w:tcPr>
            <w:tcW w:w="5980" w:type="dxa"/>
            <w:tcBorders>
              <w:top w:val="nil"/>
              <w:left w:val="nil"/>
              <w:bottom w:val="nil"/>
              <w:right w:val="nil"/>
            </w:tcBorders>
            <w:shd w:val="clear" w:color="auto" w:fill="auto"/>
            <w:noWrap/>
            <w:vAlign w:val="bottom"/>
            <w:hideMark/>
          </w:tcPr>
          <w:p w14:paraId="7D28D2B7"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Prepayments</w:t>
            </w:r>
          </w:p>
        </w:tc>
        <w:tc>
          <w:tcPr>
            <w:tcW w:w="1480" w:type="dxa"/>
            <w:tcBorders>
              <w:top w:val="nil"/>
              <w:left w:val="nil"/>
              <w:bottom w:val="nil"/>
              <w:right w:val="nil"/>
            </w:tcBorders>
            <w:shd w:val="clear" w:color="auto" w:fill="F2F2F2" w:themeFill="background1" w:themeFillShade="F2"/>
            <w:noWrap/>
            <w:vAlign w:val="bottom"/>
            <w:hideMark/>
          </w:tcPr>
          <w:p w14:paraId="2228BEA1" w14:textId="6E388FD4"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1025DB9E"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1,305</w:t>
            </w:r>
          </w:p>
        </w:tc>
      </w:tr>
      <w:tr w:rsidR="006B27E4" w:rsidRPr="006B27E4" w14:paraId="3223E29E" w14:textId="77777777" w:rsidTr="006B27E4">
        <w:trPr>
          <w:trHeight w:val="255"/>
        </w:trPr>
        <w:tc>
          <w:tcPr>
            <w:tcW w:w="5980" w:type="dxa"/>
            <w:tcBorders>
              <w:top w:val="nil"/>
              <w:left w:val="nil"/>
              <w:bottom w:val="nil"/>
              <w:right w:val="nil"/>
            </w:tcBorders>
            <w:shd w:val="clear" w:color="auto" w:fill="auto"/>
            <w:noWrap/>
            <w:vAlign w:val="bottom"/>
            <w:hideMark/>
          </w:tcPr>
          <w:p w14:paraId="61CE2466"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Property, plant and equipment - carrying value</w:t>
            </w:r>
          </w:p>
        </w:tc>
        <w:tc>
          <w:tcPr>
            <w:tcW w:w="1480" w:type="dxa"/>
            <w:tcBorders>
              <w:top w:val="nil"/>
              <w:left w:val="nil"/>
              <w:bottom w:val="nil"/>
              <w:right w:val="nil"/>
            </w:tcBorders>
            <w:shd w:val="clear" w:color="auto" w:fill="F2F2F2" w:themeFill="background1" w:themeFillShade="F2"/>
            <w:noWrap/>
            <w:vAlign w:val="bottom"/>
            <w:hideMark/>
          </w:tcPr>
          <w:p w14:paraId="3C5759E3"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53,436</w:t>
            </w:r>
          </w:p>
        </w:tc>
        <w:tc>
          <w:tcPr>
            <w:tcW w:w="1180" w:type="dxa"/>
            <w:tcBorders>
              <w:top w:val="nil"/>
              <w:left w:val="nil"/>
              <w:bottom w:val="nil"/>
              <w:right w:val="nil"/>
            </w:tcBorders>
            <w:shd w:val="clear" w:color="auto" w:fill="auto"/>
            <w:noWrap/>
            <w:vAlign w:val="bottom"/>
            <w:hideMark/>
          </w:tcPr>
          <w:p w14:paraId="7E202477"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731,586</w:t>
            </w:r>
          </w:p>
        </w:tc>
      </w:tr>
      <w:tr w:rsidR="006B27E4" w:rsidRPr="006B27E4" w14:paraId="74C4FCBD" w14:textId="77777777" w:rsidTr="006B27E4">
        <w:trPr>
          <w:trHeight w:val="255"/>
        </w:trPr>
        <w:tc>
          <w:tcPr>
            <w:tcW w:w="5980" w:type="dxa"/>
            <w:tcBorders>
              <w:top w:val="nil"/>
              <w:left w:val="nil"/>
              <w:bottom w:val="nil"/>
              <w:right w:val="nil"/>
            </w:tcBorders>
            <w:shd w:val="clear" w:color="auto" w:fill="auto"/>
            <w:noWrap/>
            <w:vAlign w:val="bottom"/>
            <w:hideMark/>
          </w:tcPr>
          <w:p w14:paraId="25B984C4"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Intangible assets</w:t>
            </w:r>
          </w:p>
        </w:tc>
        <w:tc>
          <w:tcPr>
            <w:tcW w:w="1480" w:type="dxa"/>
            <w:tcBorders>
              <w:top w:val="nil"/>
              <w:left w:val="nil"/>
              <w:bottom w:val="nil"/>
              <w:right w:val="nil"/>
            </w:tcBorders>
            <w:shd w:val="clear" w:color="auto" w:fill="F2F2F2" w:themeFill="background1" w:themeFillShade="F2"/>
            <w:noWrap/>
            <w:vAlign w:val="bottom"/>
            <w:hideMark/>
          </w:tcPr>
          <w:p w14:paraId="592723FA"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4D9C0051"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35,489</w:t>
            </w:r>
          </w:p>
        </w:tc>
      </w:tr>
      <w:tr w:rsidR="006B27E4" w:rsidRPr="006B27E4" w14:paraId="216DF586" w14:textId="77777777" w:rsidTr="006B27E4">
        <w:trPr>
          <w:trHeight w:val="255"/>
        </w:trPr>
        <w:tc>
          <w:tcPr>
            <w:tcW w:w="5980" w:type="dxa"/>
            <w:tcBorders>
              <w:top w:val="nil"/>
              <w:left w:val="nil"/>
              <w:bottom w:val="nil"/>
              <w:right w:val="nil"/>
            </w:tcBorders>
            <w:shd w:val="clear" w:color="auto" w:fill="auto"/>
            <w:noWrap/>
            <w:vAlign w:val="bottom"/>
            <w:hideMark/>
          </w:tcPr>
          <w:p w14:paraId="4420CC48" w14:textId="77777777" w:rsidR="006B27E4" w:rsidRPr="006B27E4" w:rsidRDefault="006B27E4" w:rsidP="006B27E4">
            <w:pPr>
              <w:widowControl/>
              <w:jc w:val="right"/>
              <w:rPr>
                <w:rFonts w:eastAsia="Times New Roman" w:cs="Arial"/>
                <w:color w:val="000000"/>
                <w:szCs w:val="20"/>
                <w:lang w:val="en-AU" w:eastAsia="en-AU"/>
              </w:rPr>
            </w:pPr>
          </w:p>
        </w:tc>
        <w:tc>
          <w:tcPr>
            <w:tcW w:w="1480" w:type="dxa"/>
            <w:tcBorders>
              <w:top w:val="nil"/>
              <w:left w:val="nil"/>
              <w:bottom w:val="nil"/>
              <w:right w:val="nil"/>
            </w:tcBorders>
            <w:shd w:val="clear" w:color="auto" w:fill="F2F2F2" w:themeFill="background1" w:themeFillShade="F2"/>
            <w:noWrap/>
            <w:vAlign w:val="bottom"/>
            <w:hideMark/>
          </w:tcPr>
          <w:p w14:paraId="3949B61B"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5BDBFC61"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2CCDE3C3" w14:textId="77777777" w:rsidTr="006B27E4">
        <w:trPr>
          <w:trHeight w:val="255"/>
        </w:trPr>
        <w:tc>
          <w:tcPr>
            <w:tcW w:w="5980" w:type="dxa"/>
            <w:tcBorders>
              <w:top w:val="nil"/>
              <w:left w:val="nil"/>
              <w:bottom w:val="nil"/>
              <w:right w:val="nil"/>
            </w:tcBorders>
            <w:shd w:val="clear" w:color="auto" w:fill="auto"/>
            <w:noWrap/>
            <w:vAlign w:val="bottom"/>
            <w:hideMark/>
          </w:tcPr>
          <w:p w14:paraId="1270D8D2"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Liabilities</w:t>
            </w:r>
          </w:p>
        </w:tc>
        <w:tc>
          <w:tcPr>
            <w:tcW w:w="1480" w:type="dxa"/>
            <w:tcBorders>
              <w:top w:val="nil"/>
              <w:left w:val="nil"/>
              <w:bottom w:val="nil"/>
              <w:right w:val="nil"/>
            </w:tcBorders>
            <w:shd w:val="clear" w:color="auto" w:fill="F2F2F2" w:themeFill="background1" w:themeFillShade="F2"/>
            <w:noWrap/>
            <w:vAlign w:val="bottom"/>
            <w:hideMark/>
          </w:tcPr>
          <w:p w14:paraId="0E3A9A2D"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7939786D"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725C82D1" w14:textId="77777777" w:rsidTr="006B27E4">
        <w:trPr>
          <w:trHeight w:val="255"/>
        </w:trPr>
        <w:tc>
          <w:tcPr>
            <w:tcW w:w="5980" w:type="dxa"/>
            <w:tcBorders>
              <w:top w:val="nil"/>
              <w:left w:val="nil"/>
              <w:bottom w:val="nil"/>
              <w:right w:val="nil"/>
            </w:tcBorders>
            <w:shd w:val="clear" w:color="auto" w:fill="auto"/>
            <w:noWrap/>
            <w:vAlign w:val="bottom"/>
            <w:hideMark/>
          </w:tcPr>
          <w:p w14:paraId="71A7748C"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Employee provisions</w:t>
            </w:r>
          </w:p>
        </w:tc>
        <w:tc>
          <w:tcPr>
            <w:tcW w:w="1480" w:type="dxa"/>
            <w:tcBorders>
              <w:top w:val="nil"/>
              <w:left w:val="nil"/>
              <w:bottom w:val="nil"/>
              <w:right w:val="nil"/>
            </w:tcBorders>
            <w:shd w:val="clear" w:color="auto" w:fill="F2F2F2" w:themeFill="background1" w:themeFillShade="F2"/>
            <w:noWrap/>
            <w:vAlign w:val="bottom"/>
            <w:hideMark/>
          </w:tcPr>
          <w:p w14:paraId="402F0E5A" w14:textId="0AF29EAC"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68467752"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( 65,104)</w:t>
            </w:r>
          </w:p>
        </w:tc>
      </w:tr>
      <w:tr w:rsidR="006B27E4" w:rsidRPr="006B27E4" w14:paraId="542D1841" w14:textId="77777777" w:rsidTr="006B27E4">
        <w:trPr>
          <w:trHeight w:val="255"/>
        </w:trPr>
        <w:tc>
          <w:tcPr>
            <w:tcW w:w="5980" w:type="dxa"/>
            <w:tcBorders>
              <w:top w:val="nil"/>
              <w:left w:val="nil"/>
              <w:bottom w:val="nil"/>
              <w:right w:val="nil"/>
            </w:tcBorders>
            <w:shd w:val="clear" w:color="auto" w:fill="auto"/>
            <w:noWrap/>
            <w:vAlign w:val="bottom"/>
            <w:hideMark/>
          </w:tcPr>
          <w:p w14:paraId="621379B2"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Borrowings</w:t>
            </w:r>
          </w:p>
        </w:tc>
        <w:tc>
          <w:tcPr>
            <w:tcW w:w="1480" w:type="dxa"/>
            <w:tcBorders>
              <w:top w:val="nil"/>
              <w:left w:val="nil"/>
              <w:bottom w:val="nil"/>
              <w:right w:val="nil"/>
            </w:tcBorders>
            <w:shd w:val="clear" w:color="auto" w:fill="F2F2F2" w:themeFill="background1" w:themeFillShade="F2"/>
            <w:noWrap/>
            <w:vAlign w:val="bottom"/>
            <w:hideMark/>
          </w:tcPr>
          <w:p w14:paraId="20307F8D" w14:textId="18BDDA45"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7F9A0E8C"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( 108,994)</w:t>
            </w:r>
          </w:p>
        </w:tc>
      </w:tr>
      <w:tr w:rsidR="006B27E4" w:rsidRPr="006B27E4" w14:paraId="2499C063" w14:textId="77777777" w:rsidTr="006B27E4">
        <w:trPr>
          <w:trHeight w:val="255"/>
        </w:trPr>
        <w:tc>
          <w:tcPr>
            <w:tcW w:w="5980" w:type="dxa"/>
            <w:tcBorders>
              <w:top w:val="nil"/>
              <w:left w:val="nil"/>
              <w:bottom w:val="nil"/>
              <w:right w:val="nil"/>
            </w:tcBorders>
            <w:shd w:val="clear" w:color="auto" w:fill="auto"/>
            <w:noWrap/>
            <w:vAlign w:val="bottom"/>
            <w:hideMark/>
          </w:tcPr>
          <w:p w14:paraId="61085824"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Payables</w:t>
            </w:r>
          </w:p>
        </w:tc>
        <w:tc>
          <w:tcPr>
            <w:tcW w:w="1480" w:type="dxa"/>
            <w:tcBorders>
              <w:top w:val="nil"/>
              <w:left w:val="nil"/>
              <w:bottom w:val="nil"/>
              <w:right w:val="nil"/>
            </w:tcBorders>
            <w:shd w:val="clear" w:color="auto" w:fill="F2F2F2" w:themeFill="background1" w:themeFillShade="F2"/>
            <w:noWrap/>
            <w:vAlign w:val="bottom"/>
            <w:hideMark/>
          </w:tcPr>
          <w:p w14:paraId="182A57D0" w14:textId="466B3BDE" w:rsidR="006B27E4" w:rsidRPr="006B27E4" w:rsidRDefault="00FD52F9"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2B778E45"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( 10,904)</w:t>
            </w:r>
          </w:p>
        </w:tc>
      </w:tr>
      <w:tr w:rsidR="006B27E4" w:rsidRPr="006B27E4" w14:paraId="313DD901" w14:textId="77777777" w:rsidTr="006B27E4">
        <w:trPr>
          <w:trHeight w:val="255"/>
        </w:trPr>
        <w:tc>
          <w:tcPr>
            <w:tcW w:w="5980" w:type="dxa"/>
            <w:tcBorders>
              <w:top w:val="single" w:sz="4" w:space="0" w:color="auto"/>
              <w:left w:val="nil"/>
              <w:bottom w:val="single" w:sz="4" w:space="0" w:color="auto"/>
              <w:right w:val="nil"/>
            </w:tcBorders>
            <w:shd w:val="clear" w:color="auto" w:fill="auto"/>
            <w:noWrap/>
            <w:vAlign w:val="bottom"/>
            <w:hideMark/>
          </w:tcPr>
          <w:p w14:paraId="39766F35"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Controlled net assets transferred</w:t>
            </w:r>
          </w:p>
        </w:tc>
        <w:tc>
          <w:tcPr>
            <w:tcW w:w="1480" w:type="dxa"/>
            <w:tcBorders>
              <w:top w:val="single" w:sz="4" w:space="0" w:color="auto"/>
              <w:left w:val="nil"/>
              <w:bottom w:val="single" w:sz="4" w:space="0" w:color="auto"/>
              <w:right w:val="nil"/>
            </w:tcBorders>
            <w:shd w:val="clear" w:color="auto" w:fill="F2F2F2" w:themeFill="background1" w:themeFillShade="F2"/>
            <w:noWrap/>
            <w:vAlign w:val="bottom"/>
            <w:hideMark/>
          </w:tcPr>
          <w:p w14:paraId="0F95048C"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53,436</w:t>
            </w:r>
          </w:p>
        </w:tc>
        <w:tc>
          <w:tcPr>
            <w:tcW w:w="1180" w:type="dxa"/>
            <w:tcBorders>
              <w:top w:val="single" w:sz="4" w:space="0" w:color="auto"/>
              <w:left w:val="nil"/>
              <w:bottom w:val="single" w:sz="4" w:space="0" w:color="auto"/>
              <w:right w:val="nil"/>
            </w:tcBorders>
            <w:shd w:val="clear" w:color="auto" w:fill="auto"/>
            <w:noWrap/>
            <w:vAlign w:val="bottom"/>
            <w:hideMark/>
          </w:tcPr>
          <w:p w14:paraId="62DC1C7D"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626,494</w:t>
            </w:r>
          </w:p>
        </w:tc>
      </w:tr>
      <w:tr w:rsidR="006B27E4" w:rsidRPr="006B27E4" w14:paraId="29AA83EC" w14:textId="77777777" w:rsidTr="006B27E4">
        <w:trPr>
          <w:trHeight w:val="255"/>
        </w:trPr>
        <w:tc>
          <w:tcPr>
            <w:tcW w:w="5980" w:type="dxa"/>
            <w:tcBorders>
              <w:top w:val="nil"/>
              <w:left w:val="nil"/>
              <w:bottom w:val="single" w:sz="4" w:space="0" w:color="auto"/>
              <w:right w:val="nil"/>
            </w:tcBorders>
            <w:shd w:val="clear" w:color="auto" w:fill="auto"/>
            <w:noWrap/>
            <w:vAlign w:val="bottom"/>
            <w:hideMark/>
          </w:tcPr>
          <w:p w14:paraId="2CBABCED"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Net capital contribution</w:t>
            </w:r>
          </w:p>
        </w:tc>
        <w:tc>
          <w:tcPr>
            <w:tcW w:w="1480" w:type="dxa"/>
            <w:tcBorders>
              <w:top w:val="nil"/>
              <w:left w:val="nil"/>
              <w:bottom w:val="single" w:sz="4" w:space="0" w:color="auto"/>
              <w:right w:val="nil"/>
            </w:tcBorders>
            <w:shd w:val="clear" w:color="auto" w:fill="F2F2F2" w:themeFill="background1" w:themeFillShade="F2"/>
            <w:noWrap/>
            <w:vAlign w:val="bottom"/>
            <w:hideMark/>
          </w:tcPr>
          <w:p w14:paraId="12EEA778"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53,436</w:t>
            </w:r>
          </w:p>
        </w:tc>
        <w:tc>
          <w:tcPr>
            <w:tcW w:w="1180" w:type="dxa"/>
            <w:tcBorders>
              <w:top w:val="nil"/>
              <w:left w:val="nil"/>
              <w:bottom w:val="single" w:sz="4" w:space="0" w:color="auto"/>
              <w:right w:val="nil"/>
            </w:tcBorders>
            <w:shd w:val="clear" w:color="auto" w:fill="auto"/>
            <w:noWrap/>
            <w:vAlign w:val="bottom"/>
            <w:hideMark/>
          </w:tcPr>
          <w:p w14:paraId="689B5220"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626,494</w:t>
            </w:r>
          </w:p>
        </w:tc>
      </w:tr>
      <w:tr w:rsidR="006B27E4" w:rsidRPr="006B27E4" w14:paraId="1B37DBAA" w14:textId="77777777" w:rsidTr="006B27E4">
        <w:trPr>
          <w:trHeight w:val="162"/>
        </w:trPr>
        <w:tc>
          <w:tcPr>
            <w:tcW w:w="5980" w:type="dxa"/>
            <w:tcBorders>
              <w:top w:val="nil"/>
              <w:left w:val="nil"/>
              <w:bottom w:val="nil"/>
              <w:right w:val="nil"/>
            </w:tcBorders>
            <w:shd w:val="clear" w:color="auto" w:fill="auto"/>
            <w:noWrap/>
            <w:vAlign w:val="bottom"/>
            <w:hideMark/>
          </w:tcPr>
          <w:p w14:paraId="0D93B69A" w14:textId="77777777" w:rsidR="006B27E4" w:rsidRPr="006B27E4" w:rsidRDefault="006B27E4" w:rsidP="006B27E4">
            <w:pPr>
              <w:widowControl/>
              <w:jc w:val="right"/>
              <w:rPr>
                <w:rFonts w:eastAsia="Times New Roman" w:cs="Arial"/>
                <w:b/>
                <w:bCs/>
                <w:color w:val="000000"/>
                <w:szCs w:val="20"/>
                <w:lang w:val="en-AU" w:eastAsia="en-AU"/>
              </w:rPr>
            </w:pPr>
          </w:p>
        </w:tc>
        <w:tc>
          <w:tcPr>
            <w:tcW w:w="1480" w:type="dxa"/>
            <w:tcBorders>
              <w:top w:val="nil"/>
              <w:left w:val="nil"/>
              <w:bottom w:val="nil"/>
              <w:right w:val="nil"/>
            </w:tcBorders>
            <w:shd w:val="clear" w:color="auto" w:fill="F2F2F2" w:themeFill="background1" w:themeFillShade="F2"/>
            <w:noWrap/>
            <w:vAlign w:val="bottom"/>
            <w:hideMark/>
          </w:tcPr>
          <w:p w14:paraId="76D0D875"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450CE848"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1B582C71" w14:textId="77777777" w:rsidTr="006B27E4">
        <w:trPr>
          <w:trHeight w:val="255"/>
        </w:trPr>
        <w:tc>
          <w:tcPr>
            <w:tcW w:w="5980" w:type="dxa"/>
            <w:tcBorders>
              <w:top w:val="nil"/>
              <w:left w:val="nil"/>
              <w:bottom w:val="nil"/>
              <w:right w:val="nil"/>
            </w:tcBorders>
            <w:shd w:val="clear" w:color="auto" w:fill="auto"/>
            <w:noWrap/>
            <w:vAlign w:val="bottom"/>
            <w:hideMark/>
          </w:tcPr>
          <w:p w14:paraId="48F2C380"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Administered</w:t>
            </w:r>
          </w:p>
        </w:tc>
        <w:tc>
          <w:tcPr>
            <w:tcW w:w="1480" w:type="dxa"/>
            <w:tcBorders>
              <w:top w:val="nil"/>
              <w:left w:val="nil"/>
              <w:bottom w:val="nil"/>
              <w:right w:val="nil"/>
            </w:tcBorders>
            <w:shd w:val="clear" w:color="auto" w:fill="F2F2F2" w:themeFill="background1" w:themeFillShade="F2"/>
            <w:noWrap/>
            <w:vAlign w:val="bottom"/>
            <w:hideMark/>
          </w:tcPr>
          <w:p w14:paraId="2442EEED"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36D4C361"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68E0A7DE" w14:textId="77777777" w:rsidTr="006B27E4">
        <w:trPr>
          <w:trHeight w:val="255"/>
        </w:trPr>
        <w:tc>
          <w:tcPr>
            <w:tcW w:w="5980" w:type="dxa"/>
            <w:tcBorders>
              <w:top w:val="nil"/>
              <w:left w:val="nil"/>
              <w:bottom w:val="nil"/>
              <w:right w:val="nil"/>
            </w:tcBorders>
            <w:shd w:val="clear" w:color="auto" w:fill="auto"/>
            <w:noWrap/>
            <w:vAlign w:val="bottom"/>
            <w:hideMark/>
          </w:tcPr>
          <w:p w14:paraId="20ADBA7A"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Assets</w:t>
            </w:r>
          </w:p>
        </w:tc>
        <w:tc>
          <w:tcPr>
            <w:tcW w:w="1480" w:type="dxa"/>
            <w:tcBorders>
              <w:top w:val="nil"/>
              <w:left w:val="nil"/>
              <w:bottom w:val="nil"/>
              <w:right w:val="nil"/>
            </w:tcBorders>
            <w:shd w:val="clear" w:color="auto" w:fill="F2F2F2" w:themeFill="background1" w:themeFillShade="F2"/>
            <w:noWrap/>
            <w:vAlign w:val="bottom"/>
            <w:hideMark/>
          </w:tcPr>
          <w:p w14:paraId="43D7A27A"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4280F916"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5C70CBCC" w14:textId="77777777" w:rsidTr="006B27E4">
        <w:trPr>
          <w:trHeight w:val="255"/>
        </w:trPr>
        <w:tc>
          <w:tcPr>
            <w:tcW w:w="5980" w:type="dxa"/>
            <w:tcBorders>
              <w:top w:val="nil"/>
              <w:left w:val="nil"/>
              <w:bottom w:val="nil"/>
              <w:right w:val="nil"/>
            </w:tcBorders>
            <w:shd w:val="clear" w:color="auto" w:fill="auto"/>
            <w:noWrap/>
            <w:vAlign w:val="bottom"/>
            <w:hideMark/>
          </w:tcPr>
          <w:p w14:paraId="0D94D88D"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Cash</w:t>
            </w:r>
          </w:p>
        </w:tc>
        <w:tc>
          <w:tcPr>
            <w:tcW w:w="1480" w:type="dxa"/>
            <w:tcBorders>
              <w:top w:val="nil"/>
              <w:left w:val="nil"/>
              <w:bottom w:val="nil"/>
              <w:right w:val="nil"/>
            </w:tcBorders>
            <w:shd w:val="clear" w:color="auto" w:fill="F2F2F2" w:themeFill="background1" w:themeFillShade="F2"/>
            <w:noWrap/>
            <w:vAlign w:val="bottom"/>
            <w:hideMark/>
          </w:tcPr>
          <w:p w14:paraId="22445817" w14:textId="39CDD3E9" w:rsidR="006B27E4" w:rsidRPr="006B27E4" w:rsidRDefault="00E23B5A"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32F42D0B"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xml:space="preserve"> 6,801 </w:t>
            </w:r>
          </w:p>
        </w:tc>
      </w:tr>
      <w:tr w:rsidR="006B27E4" w:rsidRPr="006B27E4" w14:paraId="1423ED14" w14:textId="77777777" w:rsidTr="006B27E4">
        <w:trPr>
          <w:trHeight w:val="255"/>
        </w:trPr>
        <w:tc>
          <w:tcPr>
            <w:tcW w:w="5980" w:type="dxa"/>
            <w:tcBorders>
              <w:top w:val="nil"/>
              <w:left w:val="nil"/>
              <w:bottom w:val="nil"/>
              <w:right w:val="nil"/>
            </w:tcBorders>
            <w:shd w:val="clear" w:color="auto" w:fill="auto"/>
            <w:noWrap/>
            <w:vAlign w:val="bottom"/>
            <w:hideMark/>
          </w:tcPr>
          <w:p w14:paraId="6E4731EA"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Receivables</w:t>
            </w:r>
          </w:p>
        </w:tc>
        <w:tc>
          <w:tcPr>
            <w:tcW w:w="1480" w:type="dxa"/>
            <w:tcBorders>
              <w:top w:val="nil"/>
              <w:left w:val="nil"/>
              <w:bottom w:val="nil"/>
              <w:right w:val="nil"/>
            </w:tcBorders>
            <w:shd w:val="clear" w:color="auto" w:fill="F2F2F2" w:themeFill="background1" w:themeFillShade="F2"/>
            <w:noWrap/>
            <w:vAlign w:val="bottom"/>
            <w:hideMark/>
          </w:tcPr>
          <w:p w14:paraId="3C52D1EC" w14:textId="28476CE9" w:rsidR="006B27E4" w:rsidRPr="006B27E4" w:rsidRDefault="00E23B5A" w:rsidP="00E23B5A">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006B27E4"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504C2493"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xml:space="preserve"> 1,878 </w:t>
            </w:r>
          </w:p>
        </w:tc>
      </w:tr>
      <w:tr w:rsidR="006B27E4" w:rsidRPr="006B27E4" w14:paraId="4D9FC52B" w14:textId="77777777" w:rsidTr="006B27E4">
        <w:trPr>
          <w:trHeight w:val="162"/>
        </w:trPr>
        <w:tc>
          <w:tcPr>
            <w:tcW w:w="5980" w:type="dxa"/>
            <w:tcBorders>
              <w:top w:val="nil"/>
              <w:left w:val="nil"/>
              <w:bottom w:val="nil"/>
              <w:right w:val="nil"/>
            </w:tcBorders>
            <w:shd w:val="clear" w:color="auto" w:fill="auto"/>
            <w:noWrap/>
            <w:vAlign w:val="bottom"/>
            <w:hideMark/>
          </w:tcPr>
          <w:p w14:paraId="414ACB4B" w14:textId="77777777" w:rsidR="006B27E4" w:rsidRPr="006B27E4" w:rsidRDefault="006B27E4" w:rsidP="006B27E4">
            <w:pPr>
              <w:widowControl/>
              <w:jc w:val="right"/>
              <w:rPr>
                <w:rFonts w:eastAsia="Times New Roman" w:cs="Arial"/>
                <w:color w:val="000000"/>
                <w:szCs w:val="20"/>
                <w:lang w:val="en-AU" w:eastAsia="en-AU"/>
              </w:rPr>
            </w:pPr>
          </w:p>
        </w:tc>
        <w:tc>
          <w:tcPr>
            <w:tcW w:w="1480" w:type="dxa"/>
            <w:tcBorders>
              <w:top w:val="nil"/>
              <w:left w:val="nil"/>
              <w:bottom w:val="nil"/>
              <w:right w:val="nil"/>
            </w:tcBorders>
            <w:shd w:val="clear" w:color="auto" w:fill="F2F2F2" w:themeFill="background1" w:themeFillShade="F2"/>
            <w:noWrap/>
            <w:vAlign w:val="bottom"/>
            <w:hideMark/>
          </w:tcPr>
          <w:p w14:paraId="6D65CA78"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75154FB5"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5E81A006" w14:textId="77777777" w:rsidTr="006B27E4">
        <w:trPr>
          <w:trHeight w:val="255"/>
        </w:trPr>
        <w:tc>
          <w:tcPr>
            <w:tcW w:w="5980" w:type="dxa"/>
            <w:tcBorders>
              <w:top w:val="nil"/>
              <w:left w:val="nil"/>
              <w:bottom w:val="nil"/>
              <w:right w:val="nil"/>
            </w:tcBorders>
            <w:shd w:val="clear" w:color="auto" w:fill="auto"/>
            <w:noWrap/>
            <w:vAlign w:val="bottom"/>
            <w:hideMark/>
          </w:tcPr>
          <w:p w14:paraId="055BEA8D"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Liabilities</w:t>
            </w:r>
          </w:p>
        </w:tc>
        <w:tc>
          <w:tcPr>
            <w:tcW w:w="1480" w:type="dxa"/>
            <w:tcBorders>
              <w:top w:val="nil"/>
              <w:left w:val="nil"/>
              <w:bottom w:val="nil"/>
              <w:right w:val="nil"/>
            </w:tcBorders>
            <w:shd w:val="clear" w:color="auto" w:fill="F2F2F2" w:themeFill="background1" w:themeFillShade="F2"/>
            <w:noWrap/>
            <w:vAlign w:val="bottom"/>
            <w:hideMark/>
          </w:tcPr>
          <w:p w14:paraId="3241D43A"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227786F8" w14:textId="77777777" w:rsidR="006B27E4" w:rsidRPr="006B27E4" w:rsidRDefault="006B27E4" w:rsidP="00E23B5A">
            <w:pPr>
              <w:widowControl/>
              <w:jc w:val="right"/>
              <w:rPr>
                <w:rFonts w:eastAsia="Times New Roman" w:cs="Arial"/>
                <w:color w:val="000000"/>
                <w:szCs w:val="20"/>
                <w:lang w:val="en-AU" w:eastAsia="en-AU"/>
              </w:rPr>
            </w:pPr>
          </w:p>
        </w:tc>
      </w:tr>
      <w:tr w:rsidR="006B27E4" w:rsidRPr="006B27E4" w14:paraId="6404AAA1" w14:textId="77777777" w:rsidTr="006B27E4">
        <w:trPr>
          <w:trHeight w:val="255"/>
        </w:trPr>
        <w:tc>
          <w:tcPr>
            <w:tcW w:w="5980" w:type="dxa"/>
            <w:tcBorders>
              <w:top w:val="nil"/>
              <w:left w:val="nil"/>
              <w:bottom w:val="nil"/>
              <w:right w:val="nil"/>
            </w:tcBorders>
            <w:shd w:val="clear" w:color="auto" w:fill="auto"/>
            <w:noWrap/>
            <w:vAlign w:val="bottom"/>
            <w:hideMark/>
          </w:tcPr>
          <w:p w14:paraId="2DE4EE68" w14:textId="77777777" w:rsidR="006B27E4" w:rsidRPr="006B27E4" w:rsidRDefault="006B27E4" w:rsidP="006B27E4">
            <w:pPr>
              <w:widowControl/>
              <w:rPr>
                <w:rFonts w:eastAsia="Times New Roman" w:cs="Arial"/>
                <w:color w:val="000000"/>
                <w:szCs w:val="20"/>
                <w:lang w:val="en-AU" w:eastAsia="en-AU"/>
              </w:rPr>
            </w:pPr>
            <w:r w:rsidRPr="006B27E4">
              <w:rPr>
                <w:rFonts w:eastAsia="Times New Roman" w:cs="Arial"/>
                <w:color w:val="000000"/>
                <w:szCs w:val="20"/>
                <w:lang w:val="en-AU" w:eastAsia="en-AU"/>
              </w:rPr>
              <w:t>Other liabilities</w:t>
            </w:r>
          </w:p>
        </w:tc>
        <w:tc>
          <w:tcPr>
            <w:tcW w:w="1480" w:type="dxa"/>
            <w:tcBorders>
              <w:top w:val="nil"/>
              <w:left w:val="nil"/>
              <w:bottom w:val="nil"/>
              <w:right w:val="nil"/>
            </w:tcBorders>
            <w:shd w:val="clear" w:color="auto" w:fill="F2F2F2" w:themeFill="background1" w:themeFillShade="F2"/>
            <w:noWrap/>
            <w:vAlign w:val="bottom"/>
            <w:hideMark/>
          </w:tcPr>
          <w:p w14:paraId="429AD8A8" w14:textId="5729E343" w:rsidR="006B27E4" w:rsidRPr="00E23B5A" w:rsidRDefault="00E23B5A" w:rsidP="00E23B5A">
            <w:pPr>
              <w:widowControl/>
              <w:jc w:val="right"/>
              <w:rPr>
                <w:rFonts w:eastAsia="Times New Roman" w:cs="Arial"/>
                <w:bCs/>
                <w:color w:val="000000"/>
                <w:szCs w:val="20"/>
                <w:lang w:val="en-AU" w:eastAsia="en-AU"/>
              </w:rPr>
            </w:pPr>
            <w:r w:rsidRPr="00E23B5A">
              <w:rPr>
                <w:rFonts w:eastAsia="Times New Roman" w:cs="Arial"/>
                <w:bCs/>
                <w:color w:val="000000"/>
                <w:szCs w:val="20"/>
                <w:lang w:val="en-AU" w:eastAsia="en-AU"/>
              </w:rPr>
              <w:t>0</w:t>
            </w:r>
            <w:r w:rsidR="006B27E4" w:rsidRPr="00E23B5A">
              <w:rPr>
                <w:rFonts w:eastAsia="Times New Roman" w:cs="Arial"/>
                <w:bCs/>
                <w:color w:val="000000"/>
                <w:szCs w:val="20"/>
                <w:lang w:val="en-AU" w:eastAsia="en-AU"/>
              </w:rPr>
              <w:t> </w:t>
            </w:r>
          </w:p>
        </w:tc>
        <w:tc>
          <w:tcPr>
            <w:tcW w:w="1180" w:type="dxa"/>
            <w:tcBorders>
              <w:top w:val="nil"/>
              <w:left w:val="nil"/>
              <w:bottom w:val="nil"/>
              <w:right w:val="nil"/>
            </w:tcBorders>
            <w:shd w:val="clear" w:color="auto" w:fill="auto"/>
            <w:noWrap/>
            <w:vAlign w:val="bottom"/>
            <w:hideMark/>
          </w:tcPr>
          <w:p w14:paraId="49768CCF" w14:textId="77777777" w:rsidR="006B27E4" w:rsidRPr="006B27E4" w:rsidRDefault="006B27E4" w:rsidP="00E23B5A">
            <w:pPr>
              <w:widowControl/>
              <w:jc w:val="right"/>
              <w:rPr>
                <w:rFonts w:eastAsia="Times New Roman" w:cs="Arial"/>
                <w:color w:val="000000"/>
                <w:szCs w:val="20"/>
                <w:lang w:val="en-AU" w:eastAsia="en-AU"/>
              </w:rPr>
            </w:pPr>
            <w:r w:rsidRPr="006B27E4">
              <w:rPr>
                <w:rFonts w:eastAsia="Times New Roman" w:cs="Arial"/>
                <w:color w:val="000000"/>
                <w:szCs w:val="20"/>
                <w:lang w:val="en-AU" w:eastAsia="en-AU"/>
              </w:rPr>
              <w:t xml:space="preserve">           (8,956)</w:t>
            </w:r>
          </w:p>
        </w:tc>
      </w:tr>
      <w:tr w:rsidR="006B27E4" w:rsidRPr="006B27E4" w14:paraId="5A19CA0D" w14:textId="77777777" w:rsidTr="006B27E4">
        <w:trPr>
          <w:trHeight w:val="255"/>
        </w:trPr>
        <w:tc>
          <w:tcPr>
            <w:tcW w:w="5980" w:type="dxa"/>
            <w:tcBorders>
              <w:top w:val="single" w:sz="4" w:space="0" w:color="auto"/>
              <w:left w:val="nil"/>
              <w:bottom w:val="single" w:sz="4" w:space="0" w:color="auto"/>
              <w:right w:val="nil"/>
            </w:tcBorders>
            <w:shd w:val="clear" w:color="auto" w:fill="auto"/>
            <w:noWrap/>
            <w:vAlign w:val="bottom"/>
            <w:hideMark/>
          </w:tcPr>
          <w:p w14:paraId="2212BCA1"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Administered net assets transferred</w:t>
            </w:r>
          </w:p>
        </w:tc>
        <w:tc>
          <w:tcPr>
            <w:tcW w:w="1480" w:type="dxa"/>
            <w:tcBorders>
              <w:top w:val="single" w:sz="4" w:space="0" w:color="auto"/>
              <w:left w:val="nil"/>
              <w:bottom w:val="single" w:sz="4" w:space="0" w:color="auto"/>
              <w:right w:val="nil"/>
            </w:tcBorders>
            <w:shd w:val="clear" w:color="auto" w:fill="F2F2F2" w:themeFill="background1" w:themeFillShade="F2"/>
            <w:noWrap/>
            <w:vAlign w:val="bottom"/>
            <w:hideMark/>
          </w:tcPr>
          <w:p w14:paraId="43DB33AC"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0</w:t>
            </w:r>
          </w:p>
        </w:tc>
        <w:tc>
          <w:tcPr>
            <w:tcW w:w="1180" w:type="dxa"/>
            <w:tcBorders>
              <w:top w:val="single" w:sz="4" w:space="0" w:color="auto"/>
              <w:left w:val="nil"/>
              <w:bottom w:val="single" w:sz="4" w:space="0" w:color="auto"/>
              <w:right w:val="nil"/>
            </w:tcBorders>
            <w:shd w:val="clear" w:color="auto" w:fill="auto"/>
            <w:noWrap/>
            <w:vAlign w:val="bottom"/>
            <w:hideMark/>
          </w:tcPr>
          <w:p w14:paraId="4B5A1664"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 xml:space="preserve">               (277)</w:t>
            </w:r>
          </w:p>
        </w:tc>
      </w:tr>
      <w:tr w:rsidR="006B27E4" w:rsidRPr="006B27E4" w14:paraId="37D63FFD" w14:textId="77777777" w:rsidTr="006B27E4">
        <w:trPr>
          <w:trHeight w:val="255"/>
        </w:trPr>
        <w:tc>
          <w:tcPr>
            <w:tcW w:w="5980" w:type="dxa"/>
            <w:tcBorders>
              <w:top w:val="nil"/>
              <w:left w:val="nil"/>
              <w:bottom w:val="single" w:sz="4" w:space="0" w:color="auto"/>
              <w:right w:val="nil"/>
            </w:tcBorders>
            <w:shd w:val="clear" w:color="auto" w:fill="auto"/>
            <w:noWrap/>
            <w:vAlign w:val="bottom"/>
            <w:hideMark/>
          </w:tcPr>
          <w:p w14:paraId="2A6938C1"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Net Capital contribution</w:t>
            </w:r>
          </w:p>
        </w:tc>
        <w:tc>
          <w:tcPr>
            <w:tcW w:w="1480" w:type="dxa"/>
            <w:tcBorders>
              <w:top w:val="nil"/>
              <w:left w:val="nil"/>
              <w:bottom w:val="single" w:sz="4" w:space="0" w:color="auto"/>
              <w:right w:val="nil"/>
            </w:tcBorders>
            <w:shd w:val="clear" w:color="auto" w:fill="F2F2F2" w:themeFill="background1" w:themeFillShade="F2"/>
            <w:noWrap/>
            <w:vAlign w:val="bottom"/>
            <w:hideMark/>
          </w:tcPr>
          <w:p w14:paraId="21B30A66"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0</w:t>
            </w:r>
          </w:p>
        </w:tc>
        <w:tc>
          <w:tcPr>
            <w:tcW w:w="1180" w:type="dxa"/>
            <w:tcBorders>
              <w:top w:val="nil"/>
              <w:left w:val="nil"/>
              <w:bottom w:val="single" w:sz="4" w:space="0" w:color="auto"/>
              <w:right w:val="nil"/>
            </w:tcBorders>
            <w:shd w:val="clear" w:color="auto" w:fill="auto"/>
            <w:noWrap/>
            <w:vAlign w:val="bottom"/>
            <w:hideMark/>
          </w:tcPr>
          <w:p w14:paraId="6CA2AD10"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 xml:space="preserve">               (277)</w:t>
            </w:r>
          </w:p>
        </w:tc>
      </w:tr>
      <w:tr w:rsidR="006B27E4" w:rsidRPr="006B27E4" w14:paraId="02434CC4" w14:textId="77777777" w:rsidTr="006B27E4">
        <w:trPr>
          <w:trHeight w:val="255"/>
        </w:trPr>
        <w:tc>
          <w:tcPr>
            <w:tcW w:w="5980" w:type="dxa"/>
            <w:tcBorders>
              <w:top w:val="nil"/>
              <w:left w:val="nil"/>
              <w:bottom w:val="single" w:sz="4" w:space="0" w:color="auto"/>
              <w:right w:val="nil"/>
            </w:tcBorders>
            <w:shd w:val="clear" w:color="auto" w:fill="auto"/>
            <w:noWrap/>
            <w:vAlign w:val="bottom"/>
            <w:hideMark/>
          </w:tcPr>
          <w:p w14:paraId="3161AC72" w14:textId="77777777" w:rsidR="006B27E4" w:rsidRPr="006B27E4" w:rsidRDefault="006B27E4" w:rsidP="006B27E4">
            <w:pPr>
              <w:widowControl/>
              <w:rPr>
                <w:rFonts w:eastAsia="Times New Roman" w:cs="Arial"/>
                <w:b/>
                <w:bCs/>
                <w:color w:val="000000"/>
                <w:szCs w:val="20"/>
                <w:lang w:val="en-AU" w:eastAsia="en-AU"/>
              </w:rPr>
            </w:pPr>
            <w:r w:rsidRPr="006B27E4">
              <w:rPr>
                <w:rFonts w:eastAsia="Times New Roman" w:cs="Arial"/>
                <w:b/>
                <w:bCs/>
                <w:color w:val="000000"/>
                <w:szCs w:val="20"/>
                <w:lang w:val="en-AU" w:eastAsia="en-AU"/>
              </w:rPr>
              <w:t>Net Capital contribution - controlled and administered</w:t>
            </w:r>
          </w:p>
        </w:tc>
        <w:tc>
          <w:tcPr>
            <w:tcW w:w="1480" w:type="dxa"/>
            <w:tcBorders>
              <w:top w:val="nil"/>
              <w:left w:val="nil"/>
              <w:bottom w:val="single" w:sz="4" w:space="0" w:color="auto"/>
              <w:right w:val="nil"/>
            </w:tcBorders>
            <w:shd w:val="clear" w:color="auto" w:fill="F2F2F2" w:themeFill="background1" w:themeFillShade="F2"/>
            <w:noWrap/>
            <w:vAlign w:val="bottom"/>
            <w:hideMark/>
          </w:tcPr>
          <w:p w14:paraId="0B215B99"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53,436</w:t>
            </w:r>
          </w:p>
        </w:tc>
        <w:tc>
          <w:tcPr>
            <w:tcW w:w="1180" w:type="dxa"/>
            <w:tcBorders>
              <w:top w:val="nil"/>
              <w:left w:val="nil"/>
              <w:bottom w:val="single" w:sz="4" w:space="0" w:color="auto"/>
              <w:right w:val="nil"/>
            </w:tcBorders>
            <w:shd w:val="clear" w:color="auto" w:fill="auto"/>
            <w:noWrap/>
            <w:vAlign w:val="bottom"/>
            <w:hideMark/>
          </w:tcPr>
          <w:p w14:paraId="19C3A951" w14:textId="77777777" w:rsidR="006B27E4" w:rsidRPr="006B27E4" w:rsidRDefault="006B27E4" w:rsidP="00E23B5A">
            <w:pPr>
              <w:widowControl/>
              <w:jc w:val="right"/>
              <w:rPr>
                <w:rFonts w:eastAsia="Times New Roman" w:cs="Arial"/>
                <w:b/>
                <w:bCs/>
                <w:color w:val="000000"/>
                <w:szCs w:val="20"/>
                <w:lang w:val="en-AU" w:eastAsia="en-AU"/>
              </w:rPr>
            </w:pPr>
            <w:r w:rsidRPr="006B27E4">
              <w:rPr>
                <w:rFonts w:eastAsia="Times New Roman" w:cs="Arial"/>
                <w:b/>
                <w:bCs/>
                <w:color w:val="000000"/>
                <w:szCs w:val="20"/>
                <w:lang w:val="en-AU" w:eastAsia="en-AU"/>
              </w:rPr>
              <w:t>626,217</w:t>
            </w:r>
          </w:p>
        </w:tc>
      </w:tr>
    </w:tbl>
    <w:p w14:paraId="2167E156" w14:textId="77777777" w:rsidR="006B27E4" w:rsidRDefault="006B27E4" w:rsidP="006B27E4"/>
    <w:p w14:paraId="4272ECC9" w14:textId="4DF2C01A" w:rsidR="006B27E4" w:rsidRDefault="006B27E4">
      <w:pPr>
        <w:widowControl/>
      </w:pPr>
      <w:r>
        <w:br w:type="page"/>
      </w:r>
    </w:p>
    <w:p w14:paraId="74C07132" w14:textId="3C1F5795" w:rsidR="006B27E4" w:rsidRDefault="008548C0" w:rsidP="008548C0">
      <w:pPr>
        <w:pStyle w:val="Heading1"/>
      </w:pPr>
      <w:bookmarkStart w:id="13" w:name="_Toc467245985"/>
      <w:r w:rsidRPr="008548C0">
        <w:lastRenderedPageBreak/>
        <w:t>Note 8. Receivables</w:t>
      </w:r>
      <w:bookmarkEnd w:id="13"/>
    </w:p>
    <w:tbl>
      <w:tblPr>
        <w:tblW w:w="8744" w:type="dxa"/>
        <w:tblLook w:val="04A0" w:firstRow="1" w:lastRow="0" w:firstColumn="1" w:lastColumn="0" w:noHBand="0" w:noVBand="1"/>
      </w:tblPr>
      <w:tblGrid>
        <w:gridCol w:w="396"/>
        <w:gridCol w:w="6396"/>
        <w:gridCol w:w="976"/>
        <w:gridCol w:w="976"/>
      </w:tblGrid>
      <w:tr w:rsidR="00F959D0" w:rsidRPr="00F959D0" w14:paraId="23AA4537" w14:textId="77777777" w:rsidTr="00F959D0">
        <w:trPr>
          <w:trHeight w:val="255"/>
        </w:trPr>
        <w:tc>
          <w:tcPr>
            <w:tcW w:w="396" w:type="dxa"/>
            <w:tcBorders>
              <w:top w:val="nil"/>
              <w:left w:val="nil"/>
              <w:bottom w:val="nil"/>
              <w:right w:val="nil"/>
            </w:tcBorders>
            <w:shd w:val="clear" w:color="auto" w:fill="auto"/>
            <w:noWrap/>
            <w:vAlign w:val="bottom"/>
            <w:hideMark/>
          </w:tcPr>
          <w:p w14:paraId="68A1BEC4"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202064E2" w14:textId="77777777" w:rsidR="00F959D0" w:rsidRPr="00F959D0" w:rsidRDefault="00F959D0" w:rsidP="00F959D0">
            <w:pPr>
              <w:widowControl/>
              <w:rPr>
                <w:rFonts w:eastAsia="Times New Roman" w:cs="Arial"/>
                <w:szCs w:val="20"/>
                <w:lang w:val="en-AU" w:eastAsia="en-AU"/>
              </w:rPr>
            </w:pPr>
          </w:p>
        </w:tc>
        <w:tc>
          <w:tcPr>
            <w:tcW w:w="976" w:type="dxa"/>
            <w:tcBorders>
              <w:top w:val="nil"/>
              <w:left w:val="nil"/>
              <w:bottom w:val="nil"/>
              <w:right w:val="nil"/>
            </w:tcBorders>
            <w:shd w:val="clear" w:color="auto" w:fill="F2F2F2" w:themeFill="background1" w:themeFillShade="F2"/>
            <w:noWrap/>
            <w:vAlign w:val="bottom"/>
            <w:hideMark/>
          </w:tcPr>
          <w:p w14:paraId="15CAF95C"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2016</w:t>
            </w:r>
          </w:p>
        </w:tc>
        <w:tc>
          <w:tcPr>
            <w:tcW w:w="976" w:type="dxa"/>
            <w:tcBorders>
              <w:top w:val="nil"/>
              <w:left w:val="nil"/>
              <w:bottom w:val="nil"/>
              <w:right w:val="nil"/>
            </w:tcBorders>
            <w:shd w:val="clear" w:color="auto" w:fill="auto"/>
            <w:noWrap/>
            <w:vAlign w:val="bottom"/>
            <w:hideMark/>
          </w:tcPr>
          <w:p w14:paraId="26CD0E4C"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2015</w:t>
            </w:r>
          </w:p>
        </w:tc>
      </w:tr>
      <w:tr w:rsidR="00F959D0" w:rsidRPr="00F959D0" w14:paraId="2698023F" w14:textId="77777777" w:rsidTr="00F959D0">
        <w:trPr>
          <w:trHeight w:val="255"/>
        </w:trPr>
        <w:tc>
          <w:tcPr>
            <w:tcW w:w="396" w:type="dxa"/>
            <w:tcBorders>
              <w:top w:val="nil"/>
              <w:left w:val="nil"/>
              <w:bottom w:val="nil"/>
              <w:right w:val="nil"/>
            </w:tcBorders>
            <w:shd w:val="clear" w:color="auto" w:fill="auto"/>
            <w:noWrap/>
            <w:vAlign w:val="bottom"/>
            <w:hideMark/>
          </w:tcPr>
          <w:p w14:paraId="562E0D05" w14:textId="77777777" w:rsidR="00F959D0" w:rsidRPr="00F959D0" w:rsidRDefault="00F959D0" w:rsidP="00F959D0">
            <w:pPr>
              <w:widowControl/>
              <w:jc w:val="center"/>
              <w:rPr>
                <w:rFonts w:eastAsia="Times New Roman" w:cs="Arial"/>
                <w:b/>
                <w:bCs/>
                <w:color w:val="000000"/>
                <w:szCs w:val="20"/>
                <w:lang w:val="en-AU" w:eastAsia="en-AU"/>
              </w:rPr>
            </w:pPr>
          </w:p>
        </w:tc>
        <w:tc>
          <w:tcPr>
            <w:tcW w:w="6396" w:type="dxa"/>
            <w:tcBorders>
              <w:top w:val="nil"/>
              <w:left w:val="nil"/>
              <w:bottom w:val="single" w:sz="4" w:space="0" w:color="auto"/>
              <w:right w:val="nil"/>
            </w:tcBorders>
            <w:shd w:val="clear" w:color="auto" w:fill="auto"/>
            <w:noWrap/>
            <w:vAlign w:val="bottom"/>
            <w:hideMark/>
          </w:tcPr>
          <w:p w14:paraId="3FB661F1"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nil"/>
              <w:left w:val="nil"/>
              <w:bottom w:val="single" w:sz="4" w:space="0" w:color="auto"/>
              <w:right w:val="nil"/>
            </w:tcBorders>
            <w:shd w:val="clear" w:color="auto" w:fill="F2F2F2" w:themeFill="background1" w:themeFillShade="F2"/>
            <w:noWrap/>
            <w:vAlign w:val="bottom"/>
            <w:hideMark/>
          </w:tcPr>
          <w:p w14:paraId="52D82E52"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c>
          <w:tcPr>
            <w:tcW w:w="976" w:type="dxa"/>
            <w:tcBorders>
              <w:top w:val="nil"/>
              <w:left w:val="nil"/>
              <w:bottom w:val="single" w:sz="4" w:space="0" w:color="auto"/>
              <w:right w:val="nil"/>
            </w:tcBorders>
            <w:shd w:val="clear" w:color="auto" w:fill="auto"/>
            <w:noWrap/>
            <w:vAlign w:val="bottom"/>
            <w:hideMark/>
          </w:tcPr>
          <w:p w14:paraId="4A75DC7A"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r>
      <w:tr w:rsidR="00F959D0" w:rsidRPr="00F959D0" w14:paraId="53E19ED6" w14:textId="77777777" w:rsidTr="00F959D0">
        <w:trPr>
          <w:trHeight w:val="255"/>
        </w:trPr>
        <w:tc>
          <w:tcPr>
            <w:tcW w:w="396" w:type="dxa"/>
            <w:tcBorders>
              <w:top w:val="nil"/>
              <w:left w:val="nil"/>
              <w:bottom w:val="nil"/>
              <w:right w:val="nil"/>
            </w:tcBorders>
            <w:shd w:val="clear" w:color="auto" w:fill="auto"/>
            <w:noWrap/>
            <w:vAlign w:val="bottom"/>
            <w:hideMark/>
          </w:tcPr>
          <w:p w14:paraId="309B0121" w14:textId="77777777" w:rsidR="00F959D0" w:rsidRPr="00F959D0" w:rsidRDefault="00F959D0" w:rsidP="00F959D0">
            <w:pPr>
              <w:widowControl/>
              <w:jc w:val="center"/>
              <w:rPr>
                <w:rFonts w:eastAsia="Times New Roman" w:cs="Arial"/>
                <w:b/>
                <w:bCs/>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45872B73"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Current receivables</w:t>
            </w:r>
          </w:p>
        </w:tc>
        <w:tc>
          <w:tcPr>
            <w:tcW w:w="976" w:type="dxa"/>
            <w:tcBorders>
              <w:top w:val="nil"/>
              <w:left w:val="nil"/>
              <w:bottom w:val="nil"/>
              <w:right w:val="nil"/>
            </w:tcBorders>
            <w:shd w:val="clear" w:color="auto" w:fill="F2F2F2" w:themeFill="background1" w:themeFillShade="F2"/>
            <w:noWrap/>
            <w:vAlign w:val="bottom"/>
            <w:hideMark/>
          </w:tcPr>
          <w:p w14:paraId="6D9ABA29"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63E49980"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64E5BCAD" w14:textId="77777777" w:rsidTr="00F959D0">
        <w:trPr>
          <w:trHeight w:val="255"/>
        </w:trPr>
        <w:tc>
          <w:tcPr>
            <w:tcW w:w="396" w:type="dxa"/>
            <w:tcBorders>
              <w:top w:val="nil"/>
              <w:left w:val="nil"/>
              <w:bottom w:val="nil"/>
              <w:right w:val="nil"/>
            </w:tcBorders>
            <w:shd w:val="clear" w:color="auto" w:fill="auto"/>
            <w:noWrap/>
            <w:vAlign w:val="bottom"/>
            <w:hideMark/>
          </w:tcPr>
          <w:p w14:paraId="119761B2"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778B96FE"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Contractual</w:t>
            </w:r>
          </w:p>
        </w:tc>
        <w:tc>
          <w:tcPr>
            <w:tcW w:w="976" w:type="dxa"/>
            <w:tcBorders>
              <w:top w:val="nil"/>
              <w:left w:val="nil"/>
              <w:bottom w:val="nil"/>
              <w:right w:val="nil"/>
            </w:tcBorders>
            <w:shd w:val="clear" w:color="auto" w:fill="F2F2F2" w:themeFill="background1" w:themeFillShade="F2"/>
            <w:noWrap/>
            <w:vAlign w:val="bottom"/>
            <w:hideMark/>
          </w:tcPr>
          <w:p w14:paraId="412C8A5B"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64C4971A"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19315CA5" w14:textId="77777777" w:rsidTr="00F959D0">
        <w:trPr>
          <w:trHeight w:val="255"/>
        </w:trPr>
        <w:tc>
          <w:tcPr>
            <w:tcW w:w="396" w:type="dxa"/>
            <w:tcBorders>
              <w:top w:val="nil"/>
              <w:left w:val="nil"/>
              <w:bottom w:val="nil"/>
              <w:right w:val="nil"/>
            </w:tcBorders>
            <w:shd w:val="clear" w:color="auto" w:fill="auto"/>
            <w:noWrap/>
            <w:vAlign w:val="bottom"/>
            <w:hideMark/>
          </w:tcPr>
          <w:p w14:paraId="5C8418D4"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52B97101"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Other receivables</w:t>
            </w:r>
            <w:r w:rsidRPr="00FD52F9">
              <w:rPr>
                <w:rFonts w:eastAsia="Times New Roman" w:cs="Arial"/>
                <w:color w:val="000000"/>
                <w:szCs w:val="20"/>
                <w:vertAlign w:val="superscript"/>
                <w:lang w:val="en-AU" w:eastAsia="en-AU"/>
              </w:rPr>
              <w:t xml:space="preserve"> (i)</w:t>
            </w:r>
          </w:p>
        </w:tc>
        <w:tc>
          <w:tcPr>
            <w:tcW w:w="976" w:type="dxa"/>
            <w:tcBorders>
              <w:top w:val="nil"/>
              <w:left w:val="nil"/>
              <w:bottom w:val="nil"/>
              <w:right w:val="nil"/>
            </w:tcBorders>
            <w:shd w:val="clear" w:color="auto" w:fill="F2F2F2" w:themeFill="background1" w:themeFillShade="F2"/>
            <w:noWrap/>
            <w:vAlign w:val="bottom"/>
            <w:hideMark/>
          </w:tcPr>
          <w:p w14:paraId="2F311419"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4,630</w:t>
            </w:r>
          </w:p>
        </w:tc>
        <w:tc>
          <w:tcPr>
            <w:tcW w:w="976" w:type="dxa"/>
            <w:tcBorders>
              <w:top w:val="nil"/>
              <w:left w:val="nil"/>
              <w:bottom w:val="nil"/>
              <w:right w:val="nil"/>
            </w:tcBorders>
            <w:shd w:val="clear" w:color="auto" w:fill="auto"/>
            <w:noWrap/>
            <w:vAlign w:val="bottom"/>
            <w:hideMark/>
          </w:tcPr>
          <w:p w14:paraId="08DCC9AB"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2,919 </w:t>
            </w:r>
          </w:p>
        </w:tc>
      </w:tr>
      <w:tr w:rsidR="00F959D0" w:rsidRPr="00F959D0" w14:paraId="43AB7399" w14:textId="77777777" w:rsidTr="00F959D0">
        <w:trPr>
          <w:trHeight w:val="255"/>
        </w:trPr>
        <w:tc>
          <w:tcPr>
            <w:tcW w:w="396" w:type="dxa"/>
            <w:tcBorders>
              <w:top w:val="nil"/>
              <w:left w:val="nil"/>
              <w:bottom w:val="nil"/>
              <w:right w:val="nil"/>
            </w:tcBorders>
            <w:shd w:val="clear" w:color="auto" w:fill="auto"/>
            <w:noWrap/>
            <w:vAlign w:val="bottom"/>
            <w:hideMark/>
          </w:tcPr>
          <w:p w14:paraId="15BBF046" w14:textId="77777777" w:rsidR="00F959D0" w:rsidRPr="00F959D0" w:rsidRDefault="00F959D0" w:rsidP="00F959D0">
            <w:pPr>
              <w:widowControl/>
              <w:jc w:val="right"/>
              <w:rPr>
                <w:rFonts w:eastAsia="Times New Roman" w:cs="Arial"/>
                <w:color w:val="000000"/>
                <w:szCs w:val="20"/>
                <w:lang w:val="en-AU" w:eastAsia="en-AU"/>
              </w:rPr>
            </w:pPr>
          </w:p>
        </w:tc>
        <w:tc>
          <w:tcPr>
            <w:tcW w:w="6396" w:type="dxa"/>
            <w:tcBorders>
              <w:top w:val="nil"/>
              <w:left w:val="nil"/>
              <w:bottom w:val="single" w:sz="4" w:space="0" w:color="auto"/>
              <w:right w:val="nil"/>
            </w:tcBorders>
            <w:shd w:val="clear" w:color="auto" w:fill="auto"/>
            <w:noWrap/>
            <w:vAlign w:val="bottom"/>
            <w:hideMark/>
          </w:tcPr>
          <w:p w14:paraId="65FD6819"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xml:space="preserve">Provision for doubtful contractual receivables </w:t>
            </w:r>
            <w:r w:rsidRPr="00FD52F9">
              <w:rPr>
                <w:rFonts w:eastAsia="Times New Roman" w:cs="Arial"/>
                <w:color w:val="000000"/>
                <w:szCs w:val="20"/>
                <w:vertAlign w:val="superscript"/>
                <w:lang w:val="en-AU" w:eastAsia="en-AU"/>
              </w:rPr>
              <w:t>(ii)</w:t>
            </w:r>
            <w:r w:rsidRPr="00F959D0">
              <w:rPr>
                <w:rFonts w:eastAsia="Times New Roman" w:cs="Arial"/>
                <w:color w:val="000000"/>
                <w:szCs w:val="20"/>
                <w:lang w:val="en-AU" w:eastAsia="en-AU"/>
              </w:rPr>
              <w:t xml:space="preserve"> </w:t>
            </w:r>
          </w:p>
        </w:tc>
        <w:tc>
          <w:tcPr>
            <w:tcW w:w="976" w:type="dxa"/>
            <w:tcBorders>
              <w:top w:val="nil"/>
              <w:left w:val="nil"/>
              <w:bottom w:val="single" w:sz="4" w:space="0" w:color="auto"/>
              <w:right w:val="nil"/>
            </w:tcBorders>
            <w:shd w:val="clear" w:color="auto" w:fill="F2F2F2" w:themeFill="background1" w:themeFillShade="F2"/>
            <w:noWrap/>
            <w:vAlign w:val="bottom"/>
            <w:hideMark/>
          </w:tcPr>
          <w:p w14:paraId="458F698A"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(4)</w:t>
            </w:r>
          </w:p>
        </w:tc>
        <w:tc>
          <w:tcPr>
            <w:tcW w:w="976" w:type="dxa"/>
            <w:tcBorders>
              <w:top w:val="nil"/>
              <w:left w:val="nil"/>
              <w:bottom w:val="single" w:sz="4" w:space="0" w:color="auto"/>
              <w:right w:val="nil"/>
            </w:tcBorders>
            <w:shd w:val="clear" w:color="auto" w:fill="auto"/>
            <w:noWrap/>
            <w:vAlign w:val="bottom"/>
            <w:hideMark/>
          </w:tcPr>
          <w:p w14:paraId="29D0A089"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(11)</w:t>
            </w:r>
          </w:p>
        </w:tc>
      </w:tr>
      <w:tr w:rsidR="00F959D0" w:rsidRPr="00F959D0" w14:paraId="47A6A2EC" w14:textId="77777777" w:rsidTr="00F959D0">
        <w:trPr>
          <w:trHeight w:val="255"/>
        </w:trPr>
        <w:tc>
          <w:tcPr>
            <w:tcW w:w="396" w:type="dxa"/>
            <w:tcBorders>
              <w:top w:val="nil"/>
              <w:left w:val="nil"/>
              <w:bottom w:val="nil"/>
              <w:right w:val="nil"/>
            </w:tcBorders>
            <w:shd w:val="clear" w:color="auto" w:fill="auto"/>
            <w:noWrap/>
            <w:vAlign w:val="bottom"/>
            <w:hideMark/>
          </w:tcPr>
          <w:p w14:paraId="237E8788" w14:textId="77777777" w:rsidR="00F959D0" w:rsidRPr="00F959D0" w:rsidRDefault="00F959D0" w:rsidP="00F959D0">
            <w:pPr>
              <w:widowControl/>
              <w:jc w:val="right"/>
              <w:rPr>
                <w:rFonts w:eastAsia="Times New Roman" w:cs="Arial"/>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482222CE" w14:textId="77777777" w:rsidR="00F959D0" w:rsidRPr="00F959D0" w:rsidRDefault="00F959D0" w:rsidP="00F959D0">
            <w:pPr>
              <w:widowControl/>
              <w:rPr>
                <w:rFonts w:eastAsia="Times New Roman" w:cs="Arial"/>
                <w:szCs w:val="20"/>
                <w:lang w:val="en-AU" w:eastAsia="en-AU"/>
              </w:rPr>
            </w:pPr>
          </w:p>
        </w:tc>
        <w:tc>
          <w:tcPr>
            <w:tcW w:w="976" w:type="dxa"/>
            <w:tcBorders>
              <w:top w:val="nil"/>
              <w:left w:val="nil"/>
              <w:bottom w:val="nil"/>
              <w:right w:val="nil"/>
            </w:tcBorders>
            <w:shd w:val="clear" w:color="auto" w:fill="F2F2F2" w:themeFill="background1" w:themeFillShade="F2"/>
            <w:noWrap/>
            <w:vAlign w:val="bottom"/>
            <w:hideMark/>
          </w:tcPr>
          <w:p w14:paraId="609E0DBA"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4,626</w:t>
            </w:r>
          </w:p>
        </w:tc>
        <w:tc>
          <w:tcPr>
            <w:tcW w:w="976" w:type="dxa"/>
            <w:tcBorders>
              <w:top w:val="nil"/>
              <w:left w:val="nil"/>
              <w:bottom w:val="nil"/>
              <w:right w:val="nil"/>
            </w:tcBorders>
            <w:shd w:val="clear" w:color="auto" w:fill="auto"/>
            <w:noWrap/>
            <w:vAlign w:val="bottom"/>
            <w:hideMark/>
          </w:tcPr>
          <w:p w14:paraId="2A81910E"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 xml:space="preserve">2,908 </w:t>
            </w:r>
          </w:p>
        </w:tc>
      </w:tr>
      <w:tr w:rsidR="00F959D0" w:rsidRPr="00F959D0" w14:paraId="402083AC" w14:textId="77777777" w:rsidTr="00F959D0">
        <w:trPr>
          <w:trHeight w:val="255"/>
        </w:trPr>
        <w:tc>
          <w:tcPr>
            <w:tcW w:w="396" w:type="dxa"/>
            <w:tcBorders>
              <w:top w:val="nil"/>
              <w:left w:val="nil"/>
              <w:bottom w:val="nil"/>
              <w:right w:val="nil"/>
            </w:tcBorders>
            <w:shd w:val="clear" w:color="auto" w:fill="auto"/>
            <w:noWrap/>
            <w:vAlign w:val="bottom"/>
            <w:hideMark/>
          </w:tcPr>
          <w:p w14:paraId="5EC51398" w14:textId="77777777" w:rsidR="00F959D0" w:rsidRPr="00F959D0" w:rsidRDefault="00F959D0" w:rsidP="00F959D0">
            <w:pPr>
              <w:widowControl/>
              <w:jc w:val="right"/>
              <w:rPr>
                <w:rFonts w:eastAsia="Times New Roman" w:cs="Arial"/>
                <w:b/>
                <w:bCs/>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498DA295"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Statutory</w:t>
            </w:r>
          </w:p>
        </w:tc>
        <w:tc>
          <w:tcPr>
            <w:tcW w:w="976" w:type="dxa"/>
            <w:tcBorders>
              <w:top w:val="nil"/>
              <w:left w:val="nil"/>
              <w:bottom w:val="nil"/>
              <w:right w:val="nil"/>
            </w:tcBorders>
            <w:shd w:val="clear" w:color="auto" w:fill="F2F2F2" w:themeFill="background1" w:themeFillShade="F2"/>
            <w:noWrap/>
            <w:vAlign w:val="bottom"/>
            <w:hideMark/>
          </w:tcPr>
          <w:p w14:paraId="59A30B57"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5EF6E0F2"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6986C249" w14:textId="77777777" w:rsidTr="00F959D0">
        <w:trPr>
          <w:trHeight w:val="255"/>
        </w:trPr>
        <w:tc>
          <w:tcPr>
            <w:tcW w:w="396" w:type="dxa"/>
            <w:tcBorders>
              <w:top w:val="nil"/>
              <w:left w:val="nil"/>
              <w:bottom w:val="nil"/>
              <w:right w:val="nil"/>
            </w:tcBorders>
            <w:shd w:val="clear" w:color="auto" w:fill="auto"/>
            <w:noWrap/>
            <w:vAlign w:val="bottom"/>
            <w:hideMark/>
          </w:tcPr>
          <w:p w14:paraId="3A683C92"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4BE873C5"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xml:space="preserve">Amounts owing from Victorian Government </w:t>
            </w:r>
            <w:r w:rsidRPr="00FD52F9">
              <w:rPr>
                <w:rFonts w:eastAsia="Times New Roman" w:cs="Arial"/>
                <w:color w:val="000000"/>
                <w:szCs w:val="20"/>
                <w:vertAlign w:val="superscript"/>
                <w:lang w:val="en-AU" w:eastAsia="en-AU"/>
              </w:rPr>
              <w:t>(iii)</w:t>
            </w:r>
          </w:p>
        </w:tc>
        <w:tc>
          <w:tcPr>
            <w:tcW w:w="976" w:type="dxa"/>
            <w:tcBorders>
              <w:top w:val="nil"/>
              <w:left w:val="nil"/>
              <w:bottom w:val="nil"/>
              <w:right w:val="nil"/>
            </w:tcBorders>
            <w:shd w:val="clear" w:color="auto" w:fill="F2F2F2" w:themeFill="background1" w:themeFillShade="F2"/>
            <w:noWrap/>
            <w:vAlign w:val="bottom"/>
            <w:hideMark/>
          </w:tcPr>
          <w:p w14:paraId="2FAE3864"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54,306</w:t>
            </w:r>
          </w:p>
        </w:tc>
        <w:tc>
          <w:tcPr>
            <w:tcW w:w="976" w:type="dxa"/>
            <w:tcBorders>
              <w:top w:val="nil"/>
              <w:left w:val="nil"/>
              <w:bottom w:val="nil"/>
              <w:right w:val="nil"/>
            </w:tcBorders>
            <w:shd w:val="clear" w:color="auto" w:fill="auto"/>
            <w:noWrap/>
            <w:vAlign w:val="bottom"/>
            <w:hideMark/>
          </w:tcPr>
          <w:p w14:paraId="49B6166A"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52,490 </w:t>
            </w:r>
          </w:p>
        </w:tc>
      </w:tr>
      <w:tr w:rsidR="00F959D0" w:rsidRPr="00F959D0" w14:paraId="2A0BF360" w14:textId="77777777" w:rsidTr="00F959D0">
        <w:trPr>
          <w:trHeight w:val="255"/>
        </w:trPr>
        <w:tc>
          <w:tcPr>
            <w:tcW w:w="396" w:type="dxa"/>
            <w:tcBorders>
              <w:top w:val="nil"/>
              <w:left w:val="nil"/>
              <w:bottom w:val="nil"/>
              <w:right w:val="nil"/>
            </w:tcBorders>
            <w:shd w:val="clear" w:color="auto" w:fill="auto"/>
            <w:noWrap/>
            <w:vAlign w:val="bottom"/>
            <w:hideMark/>
          </w:tcPr>
          <w:p w14:paraId="71D86C4B" w14:textId="77777777" w:rsidR="00F959D0" w:rsidRPr="00F959D0" w:rsidRDefault="00F959D0" w:rsidP="00F959D0">
            <w:pPr>
              <w:widowControl/>
              <w:jc w:val="right"/>
              <w:rPr>
                <w:rFonts w:eastAsia="Times New Roman" w:cs="Arial"/>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16BF6A2A"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GST input tax credit recoverable</w:t>
            </w:r>
          </w:p>
        </w:tc>
        <w:tc>
          <w:tcPr>
            <w:tcW w:w="976" w:type="dxa"/>
            <w:tcBorders>
              <w:top w:val="nil"/>
              <w:left w:val="nil"/>
              <w:bottom w:val="nil"/>
              <w:right w:val="nil"/>
            </w:tcBorders>
            <w:shd w:val="clear" w:color="auto" w:fill="F2F2F2" w:themeFill="background1" w:themeFillShade="F2"/>
            <w:noWrap/>
            <w:vAlign w:val="bottom"/>
            <w:hideMark/>
          </w:tcPr>
          <w:p w14:paraId="48589CE8"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1,849</w:t>
            </w:r>
          </w:p>
        </w:tc>
        <w:tc>
          <w:tcPr>
            <w:tcW w:w="976" w:type="dxa"/>
            <w:tcBorders>
              <w:top w:val="nil"/>
              <w:left w:val="nil"/>
              <w:bottom w:val="nil"/>
              <w:right w:val="nil"/>
            </w:tcBorders>
            <w:shd w:val="clear" w:color="auto" w:fill="auto"/>
            <w:noWrap/>
            <w:vAlign w:val="bottom"/>
            <w:hideMark/>
          </w:tcPr>
          <w:p w14:paraId="0A884D59"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1,416 </w:t>
            </w:r>
          </w:p>
        </w:tc>
      </w:tr>
      <w:tr w:rsidR="00F959D0" w:rsidRPr="00F959D0" w14:paraId="51F2BBEA" w14:textId="77777777" w:rsidTr="00F959D0">
        <w:trPr>
          <w:trHeight w:val="255"/>
        </w:trPr>
        <w:tc>
          <w:tcPr>
            <w:tcW w:w="396" w:type="dxa"/>
            <w:tcBorders>
              <w:top w:val="nil"/>
              <w:left w:val="nil"/>
              <w:bottom w:val="nil"/>
              <w:right w:val="nil"/>
            </w:tcBorders>
            <w:shd w:val="clear" w:color="auto" w:fill="auto"/>
            <w:noWrap/>
            <w:vAlign w:val="bottom"/>
            <w:hideMark/>
          </w:tcPr>
          <w:p w14:paraId="27846B84" w14:textId="77777777" w:rsidR="00F959D0" w:rsidRPr="00F959D0" w:rsidRDefault="00F959D0" w:rsidP="00F959D0">
            <w:pPr>
              <w:widowControl/>
              <w:jc w:val="right"/>
              <w:rPr>
                <w:rFonts w:eastAsia="Times New Roman" w:cs="Arial"/>
                <w:color w:val="000000"/>
                <w:szCs w:val="20"/>
                <w:lang w:val="en-AU" w:eastAsia="en-AU"/>
              </w:rPr>
            </w:pPr>
          </w:p>
        </w:tc>
        <w:tc>
          <w:tcPr>
            <w:tcW w:w="6396" w:type="dxa"/>
            <w:tcBorders>
              <w:top w:val="single" w:sz="4" w:space="0" w:color="auto"/>
              <w:left w:val="nil"/>
              <w:bottom w:val="single" w:sz="4" w:space="0" w:color="auto"/>
              <w:right w:val="nil"/>
            </w:tcBorders>
            <w:shd w:val="clear" w:color="auto" w:fill="auto"/>
            <w:noWrap/>
            <w:vAlign w:val="bottom"/>
            <w:hideMark/>
          </w:tcPr>
          <w:p w14:paraId="1E1D5EED"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single" w:sz="4" w:space="0" w:color="auto"/>
              <w:left w:val="nil"/>
              <w:bottom w:val="single" w:sz="4" w:space="0" w:color="auto"/>
              <w:right w:val="nil"/>
            </w:tcBorders>
            <w:shd w:val="clear" w:color="auto" w:fill="F2F2F2" w:themeFill="background1" w:themeFillShade="F2"/>
            <w:noWrap/>
            <w:vAlign w:val="bottom"/>
            <w:hideMark/>
          </w:tcPr>
          <w:p w14:paraId="67CF77DF"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56,155</w:t>
            </w:r>
          </w:p>
        </w:tc>
        <w:tc>
          <w:tcPr>
            <w:tcW w:w="976" w:type="dxa"/>
            <w:tcBorders>
              <w:top w:val="single" w:sz="4" w:space="0" w:color="auto"/>
              <w:left w:val="nil"/>
              <w:bottom w:val="single" w:sz="4" w:space="0" w:color="auto"/>
              <w:right w:val="nil"/>
            </w:tcBorders>
            <w:shd w:val="clear" w:color="auto" w:fill="auto"/>
            <w:noWrap/>
            <w:vAlign w:val="bottom"/>
            <w:hideMark/>
          </w:tcPr>
          <w:p w14:paraId="1D3694AF"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53,905 </w:t>
            </w:r>
          </w:p>
        </w:tc>
      </w:tr>
      <w:tr w:rsidR="00F959D0" w:rsidRPr="00F959D0" w14:paraId="1AD14F7A" w14:textId="77777777" w:rsidTr="00F959D0">
        <w:trPr>
          <w:trHeight w:val="270"/>
        </w:trPr>
        <w:tc>
          <w:tcPr>
            <w:tcW w:w="396" w:type="dxa"/>
            <w:tcBorders>
              <w:top w:val="nil"/>
              <w:left w:val="nil"/>
              <w:bottom w:val="nil"/>
              <w:right w:val="nil"/>
            </w:tcBorders>
            <w:shd w:val="clear" w:color="auto" w:fill="auto"/>
            <w:noWrap/>
            <w:vAlign w:val="bottom"/>
            <w:hideMark/>
          </w:tcPr>
          <w:p w14:paraId="681FDEA4" w14:textId="77777777" w:rsidR="00F959D0" w:rsidRPr="00F959D0" w:rsidRDefault="00F959D0" w:rsidP="00F959D0">
            <w:pPr>
              <w:widowControl/>
              <w:jc w:val="right"/>
              <w:rPr>
                <w:rFonts w:eastAsia="Times New Roman" w:cs="Arial"/>
                <w:color w:val="000000"/>
                <w:szCs w:val="20"/>
                <w:lang w:val="en-AU" w:eastAsia="en-AU"/>
              </w:rPr>
            </w:pPr>
          </w:p>
        </w:tc>
        <w:tc>
          <w:tcPr>
            <w:tcW w:w="6396" w:type="dxa"/>
            <w:tcBorders>
              <w:top w:val="nil"/>
              <w:left w:val="nil"/>
              <w:bottom w:val="single" w:sz="8" w:space="0" w:color="auto"/>
              <w:right w:val="nil"/>
            </w:tcBorders>
            <w:shd w:val="clear" w:color="auto" w:fill="auto"/>
            <w:noWrap/>
            <w:vAlign w:val="bottom"/>
            <w:hideMark/>
          </w:tcPr>
          <w:p w14:paraId="29AD233B"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Total current receivables</w:t>
            </w:r>
          </w:p>
        </w:tc>
        <w:tc>
          <w:tcPr>
            <w:tcW w:w="976" w:type="dxa"/>
            <w:tcBorders>
              <w:top w:val="nil"/>
              <w:left w:val="nil"/>
              <w:bottom w:val="single" w:sz="8" w:space="0" w:color="auto"/>
              <w:right w:val="nil"/>
            </w:tcBorders>
            <w:shd w:val="clear" w:color="auto" w:fill="F2F2F2" w:themeFill="background1" w:themeFillShade="F2"/>
            <w:noWrap/>
            <w:vAlign w:val="bottom"/>
            <w:hideMark/>
          </w:tcPr>
          <w:p w14:paraId="722D4641"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60,781</w:t>
            </w:r>
          </w:p>
        </w:tc>
        <w:tc>
          <w:tcPr>
            <w:tcW w:w="976" w:type="dxa"/>
            <w:tcBorders>
              <w:top w:val="nil"/>
              <w:left w:val="nil"/>
              <w:bottom w:val="single" w:sz="8" w:space="0" w:color="auto"/>
              <w:right w:val="nil"/>
            </w:tcBorders>
            <w:shd w:val="clear" w:color="auto" w:fill="auto"/>
            <w:noWrap/>
            <w:vAlign w:val="bottom"/>
            <w:hideMark/>
          </w:tcPr>
          <w:p w14:paraId="4DED11D1"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 xml:space="preserve">56,813 </w:t>
            </w:r>
          </w:p>
        </w:tc>
      </w:tr>
      <w:tr w:rsidR="00F959D0" w:rsidRPr="00F959D0" w14:paraId="645113F3" w14:textId="77777777" w:rsidTr="00F959D0">
        <w:trPr>
          <w:trHeight w:val="255"/>
        </w:trPr>
        <w:tc>
          <w:tcPr>
            <w:tcW w:w="396" w:type="dxa"/>
            <w:tcBorders>
              <w:top w:val="nil"/>
              <w:left w:val="nil"/>
              <w:bottom w:val="nil"/>
              <w:right w:val="nil"/>
            </w:tcBorders>
            <w:shd w:val="clear" w:color="auto" w:fill="auto"/>
            <w:noWrap/>
            <w:vAlign w:val="bottom"/>
            <w:hideMark/>
          </w:tcPr>
          <w:p w14:paraId="6AE2B8E9" w14:textId="77777777" w:rsidR="00F959D0" w:rsidRPr="00F959D0" w:rsidRDefault="00F959D0" w:rsidP="00F959D0">
            <w:pPr>
              <w:widowControl/>
              <w:jc w:val="right"/>
              <w:rPr>
                <w:rFonts w:eastAsia="Times New Roman" w:cs="Arial"/>
                <w:b/>
                <w:bCs/>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16DCA853" w14:textId="77777777" w:rsidR="00F959D0" w:rsidRPr="00F959D0" w:rsidRDefault="00F959D0" w:rsidP="00F959D0">
            <w:pPr>
              <w:widowControl/>
              <w:rPr>
                <w:rFonts w:eastAsia="Times New Roman" w:cs="Arial"/>
                <w:szCs w:val="20"/>
                <w:lang w:val="en-AU" w:eastAsia="en-AU"/>
              </w:rPr>
            </w:pPr>
          </w:p>
        </w:tc>
        <w:tc>
          <w:tcPr>
            <w:tcW w:w="976" w:type="dxa"/>
            <w:tcBorders>
              <w:top w:val="nil"/>
              <w:left w:val="nil"/>
              <w:bottom w:val="nil"/>
              <w:right w:val="nil"/>
            </w:tcBorders>
            <w:shd w:val="clear" w:color="auto" w:fill="F2F2F2" w:themeFill="background1" w:themeFillShade="F2"/>
            <w:noWrap/>
            <w:vAlign w:val="bottom"/>
            <w:hideMark/>
          </w:tcPr>
          <w:p w14:paraId="2A323E5D"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648F30D4"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32534F64" w14:textId="77777777" w:rsidTr="00F959D0">
        <w:trPr>
          <w:trHeight w:val="255"/>
        </w:trPr>
        <w:tc>
          <w:tcPr>
            <w:tcW w:w="396" w:type="dxa"/>
            <w:tcBorders>
              <w:top w:val="nil"/>
              <w:left w:val="nil"/>
              <w:bottom w:val="nil"/>
              <w:right w:val="nil"/>
            </w:tcBorders>
            <w:shd w:val="clear" w:color="auto" w:fill="auto"/>
            <w:noWrap/>
            <w:vAlign w:val="bottom"/>
            <w:hideMark/>
          </w:tcPr>
          <w:p w14:paraId="15773070"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188A0664"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Non-current receivables</w:t>
            </w:r>
          </w:p>
        </w:tc>
        <w:tc>
          <w:tcPr>
            <w:tcW w:w="976" w:type="dxa"/>
            <w:tcBorders>
              <w:top w:val="nil"/>
              <w:left w:val="nil"/>
              <w:bottom w:val="nil"/>
              <w:right w:val="nil"/>
            </w:tcBorders>
            <w:shd w:val="clear" w:color="auto" w:fill="F2F2F2" w:themeFill="background1" w:themeFillShade="F2"/>
            <w:noWrap/>
            <w:vAlign w:val="bottom"/>
            <w:hideMark/>
          </w:tcPr>
          <w:p w14:paraId="0223EBAB"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3714C195"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2E8A2E5D" w14:textId="77777777" w:rsidTr="00F959D0">
        <w:trPr>
          <w:trHeight w:val="255"/>
        </w:trPr>
        <w:tc>
          <w:tcPr>
            <w:tcW w:w="396" w:type="dxa"/>
            <w:tcBorders>
              <w:top w:val="nil"/>
              <w:left w:val="nil"/>
              <w:bottom w:val="nil"/>
              <w:right w:val="nil"/>
            </w:tcBorders>
            <w:shd w:val="clear" w:color="auto" w:fill="auto"/>
            <w:noWrap/>
            <w:vAlign w:val="bottom"/>
            <w:hideMark/>
          </w:tcPr>
          <w:p w14:paraId="41198D23" w14:textId="77777777" w:rsidR="00F959D0" w:rsidRPr="00F959D0" w:rsidRDefault="00F959D0" w:rsidP="00F959D0">
            <w:pPr>
              <w:widowControl/>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0C486171"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Statutory</w:t>
            </w:r>
          </w:p>
        </w:tc>
        <w:tc>
          <w:tcPr>
            <w:tcW w:w="976" w:type="dxa"/>
            <w:tcBorders>
              <w:top w:val="nil"/>
              <w:left w:val="nil"/>
              <w:bottom w:val="nil"/>
              <w:right w:val="nil"/>
            </w:tcBorders>
            <w:shd w:val="clear" w:color="auto" w:fill="F2F2F2" w:themeFill="background1" w:themeFillShade="F2"/>
            <w:noWrap/>
            <w:vAlign w:val="bottom"/>
            <w:hideMark/>
          </w:tcPr>
          <w:p w14:paraId="4FCEEAD7"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nil"/>
              <w:left w:val="nil"/>
              <w:bottom w:val="nil"/>
              <w:right w:val="nil"/>
            </w:tcBorders>
            <w:shd w:val="clear" w:color="auto" w:fill="auto"/>
            <w:vAlign w:val="bottom"/>
            <w:hideMark/>
          </w:tcPr>
          <w:p w14:paraId="50141C30" w14:textId="77777777" w:rsidR="00F959D0" w:rsidRPr="00F959D0" w:rsidRDefault="00F959D0" w:rsidP="00F959D0">
            <w:pPr>
              <w:widowControl/>
              <w:rPr>
                <w:rFonts w:eastAsia="Times New Roman" w:cs="Arial"/>
                <w:color w:val="000000"/>
                <w:szCs w:val="20"/>
                <w:lang w:val="en-AU" w:eastAsia="en-AU"/>
              </w:rPr>
            </w:pPr>
          </w:p>
        </w:tc>
      </w:tr>
      <w:tr w:rsidR="00F959D0" w:rsidRPr="00F959D0" w14:paraId="65A22BDE" w14:textId="77777777" w:rsidTr="00F959D0">
        <w:trPr>
          <w:trHeight w:val="255"/>
        </w:trPr>
        <w:tc>
          <w:tcPr>
            <w:tcW w:w="396" w:type="dxa"/>
            <w:tcBorders>
              <w:top w:val="nil"/>
              <w:left w:val="nil"/>
              <w:bottom w:val="nil"/>
              <w:right w:val="nil"/>
            </w:tcBorders>
            <w:shd w:val="clear" w:color="auto" w:fill="auto"/>
            <w:noWrap/>
            <w:vAlign w:val="bottom"/>
            <w:hideMark/>
          </w:tcPr>
          <w:p w14:paraId="06215FDC" w14:textId="77777777" w:rsidR="00F959D0" w:rsidRPr="00F959D0" w:rsidRDefault="00F959D0" w:rsidP="00F959D0">
            <w:pPr>
              <w:widowControl/>
              <w:ind w:firstLineChars="200" w:firstLine="400"/>
              <w:rPr>
                <w:rFonts w:eastAsia="Times New Roman" w:cs="Arial"/>
                <w:szCs w:val="20"/>
                <w:lang w:val="en-AU" w:eastAsia="en-AU"/>
              </w:rPr>
            </w:pPr>
          </w:p>
        </w:tc>
        <w:tc>
          <w:tcPr>
            <w:tcW w:w="6396" w:type="dxa"/>
            <w:tcBorders>
              <w:top w:val="nil"/>
              <w:left w:val="nil"/>
              <w:bottom w:val="nil"/>
              <w:right w:val="nil"/>
            </w:tcBorders>
            <w:shd w:val="clear" w:color="auto" w:fill="auto"/>
            <w:noWrap/>
            <w:vAlign w:val="bottom"/>
            <w:hideMark/>
          </w:tcPr>
          <w:p w14:paraId="496725A1"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xml:space="preserve">Amounts owing from Victorian Government </w:t>
            </w:r>
            <w:r w:rsidRPr="00FD52F9">
              <w:rPr>
                <w:rFonts w:eastAsia="Times New Roman" w:cs="Arial"/>
                <w:color w:val="000000"/>
                <w:szCs w:val="20"/>
                <w:vertAlign w:val="superscript"/>
                <w:lang w:val="en-AU" w:eastAsia="en-AU"/>
              </w:rPr>
              <w:t>(iii)</w:t>
            </w:r>
          </w:p>
        </w:tc>
        <w:tc>
          <w:tcPr>
            <w:tcW w:w="976" w:type="dxa"/>
            <w:tcBorders>
              <w:top w:val="nil"/>
              <w:left w:val="nil"/>
              <w:bottom w:val="nil"/>
              <w:right w:val="nil"/>
            </w:tcBorders>
            <w:shd w:val="clear" w:color="auto" w:fill="F2F2F2" w:themeFill="background1" w:themeFillShade="F2"/>
            <w:noWrap/>
            <w:vAlign w:val="bottom"/>
            <w:hideMark/>
          </w:tcPr>
          <w:p w14:paraId="151B7FDC"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4,005</w:t>
            </w:r>
          </w:p>
        </w:tc>
        <w:tc>
          <w:tcPr>
            <w:tcW w:w="976" w:type="dxa"/>
            <w:tcBorders>
              <w:top w:val="nil"/>
              <w:left w:val="nil"/>
              <w:bottom w:val="nil"/>
              <w:right w:val="nil"/>
            </w:tcBorders>
            <w:shd w:val="clear" w:color="auto" w:fill="auto"/>
            <w:vAlign w:val="bottom"/>
            <w:hideMark/>
          </w:tcPr>
          <w:p w14:paraId="5B04E3C0"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 xml:space="preserve">4,227 </w:t>
            </w:r>
          </w:p>
        </w:tc>
      </w:tr>
      <w:tr w:rsidR="00F959D0" w:rsidRPr="00F959D0" w14:paraId="0015FC3B" w14:textId="77777777" w:rsidTr="00F959D0">
        <w:trPr>
          <w:trHeight w:val="255"/>
        </w:trPr>
        <w:tc>
          <w:tcPr>
            <w:tcW w:w="396" w:type="dxa"/>
            <w:tcBorders>
              <w:top w:val="nil"/>
              <w:left w:val="nil"/>
              <w:bottom w:val="nil"/>
              <w:right w:val="nil"/>
            </w:tcBorders>
            <w:shd w:val="clear" w:color="auto" w:fill="auto"/>
            <w:noWrap/>
            <w:vAlign w:val="bottom"/>
            <w:hideMark/>
          </w:tcPr>
          <w:p w14:paraId="1979CBCD" w14:textId="77777777" w:rsidR="00F959D0" w:rsidRPr="00F959D0" w:rsidRDefault="00F959D0" w:rsidP="00F959D0">
            <w:pPr>
              <w:widowControl/>
              <w:jc w:val="right"/>
              <w:rPr>
                <w:rFonts w:eastAsia="Times New Roman" w:cs="Arial"/>
                <w:b/>
                <w:bCs/>
                <w:color w:val="000000"/>
                <w:szCs w:val="20"/>
                <w:lang w:val="en-AU" w:eastAsia="en-AU"/>
              </w:rPr>
            </w:pPr>
          </w:p>
        </w:tc>
        <w:tc>
          <w:tcPr>
            <w:tcW w:w="6396" w:type="dxa"/>
            <w:tcBorders>
              <w:top w:val="nil"/>
              <w:left w:val="nil"/>
              <w:bottom w:val="nil"/>
              <w:right w:val="nil"/>
            </w:tcBorders>
            <w:shd w:val="clear" w:color="auto" w:fill="auto"/>
            <w:noWrap/>
            <w:vAlign w:val="bottom"/>
            <w:hideMark/>
          </w:tcPr>
          <w:p w14:paraId="708C3D61"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Total non-current receivables</w:t>
            </w:r>
          </w:p>
        </w:tc>
        <w:tc>
          <w:tcPr>
            <w:tcW w:w="976" w:type="dxa"/>
            <w:tcBorders>
              <w:top w:val="nil"/>
              <w:left w:val="nil"/>
              <w:bottom w:val="nil"/>
              <w:right w:val="nil"/>
            </w:tcBorders>
            <w:shd w:val="clear" w:color="auto" w:fill="F2F2F2" w:themeFill="background1" w:themeFillShade="F2"/>
            <w:noWrap/>
            <w:vAlign w:val="bottom"/>
            <w:hideMark/>
          </w:tcPr>
          <w:p w14:paraId="4F1B9E22"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nil"/>
              <w:left w:val="nil"/>
              <w:bottom w:val="nil"/>
              <w:right w:val="nil"/>
            </w:tcBorders>
            <w:shd w:val="clear" w:color="auto" w:fill="auto"/>
            <w:vAlign w:val="bottom"/>
            <w:hideMark/>
          </w:tcPr>
          <w:p w14:paraId="718E6DC4" w14:textId="77777777" w:rsidR="00F959D0" w:rsidRPr="00F959D0" w:rsidRDefault="00F959D0" w:rsidP="00F959D0">
            <w:pPr>
              <w:widowControl/>
              <w:rPr>
                <w:rFonts w:eastAsia="Times New Roman" w:cs="Arial"/>
                <w:color w:val="000000"/>
                <w:szCs w:val="20"/>
                <w:lang w:val="en-AU" w:eastAsia="en-AU"/>
              </w:rPr>
            </w:pPr>
          </w:p>
        </w:tc>
      </w:tr>
      <w:tr w:rsidR="00F959D0" w:rsidRPr="00F959D0" w14:paraId="3282783A" w14:textId="77777777" w:rsidTr="00F959D0">
        <w:trPr>
          <w:trHeight w:val="270"/>
        </w:trPr>
        <w:tc>
          <w:tcPr>
            <w:tcW w:w="396" w:type="dxa"/>
            <w:tcBorders>
              <w:top w:val="nil"/>
              <w:left w:val="nil"/>
              <w:bottom w:val="nil"/>
              <w:right w:val="nil"/>
            </w:tcBorders>
            <w:shd w:val="clear" w:color="auto" w:fill="auto"/>
            <w:noWrap/>
            <w:vAlign w:val="bottom"/>
            <w:hideMark/>
          </w:tcPr>
          <w:p w14:paraId="667A1901" w14:textId="77777777" w:rsidR="00F959D0" w:rsidRPr="00F959D0" w:rsidRDefault="00F959D0" w:rsidP="00F959D0">
            <w:pPr>
              <w:widowControl/>
              <w:ind w:firstLineChars="200" w:firstLine="400"/>
              <w:rPr>
                <w:rFonts w:eastAsia="Times New Roman" w:cs="Arial"/>
                <w:szCs w:val="20"/>
                <w:lang w:val="en-AU" w:eastAsia="en-AU"/>
              </w:rPr>
            </w:pPr>
          </w:p>
        </w:tc>
        <w:tc>
          <w:tcPr>
            <w:tcW w:w="6396" w:type="dxa"/>
            <w:tcBorders>
              <w:top w:val="single" w:sz="4" w:space="0" w:color="auto"/>
              <w:left w:val="nil"/>
              <w:bottom w:val="single" w:sz="8" w:space="0" w:color="auto"/>
              <w:right w:val="nil"/>
            </w:tcBorders>
            <w:shd w:val="clear" w:color="auto" w:fill="auto"/>
            <w:noWrap/>
            <w:vAlign w:val="bottom"/>
            <w:hideMark/>
          </w:tcPr>
          <w:p w14:paraId="751E36B2"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 </w:t>
            </w:r>
          </w:p>
        </w:tc>
        <w:tc>
          <w:tcPr>
            <w:tcW w:w="976" w:type="dxa"/>
            <w:tcBorders>
              <w:top w:val="single" w:sz="4" w:space="0" w:color="auto"/>
              <w:left w:val="nil"/>
              <w:bottom w:val="single" w:sz="8" w:space="0" w:color="auto"/>
              <w:right w:val="nil"/>
            </w:tcBorders>
            <w:shd w:val="clear" w:color="auto" w:fill="F2F2F2" w:themeFill="background1" w:themeFillShade="F2"/>
            <w:noWrap/>
            <w:vAlign w:val="bottom"/>
            <w:hideMark/>
          </w:tcPr>
          <w:p w14:paraId="23253165"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64,785</w:t>
            </w:r>
          </w:p>
        </w:tc>
        <w:tc>
          <w:tcPr>
            <w:tcW w:w="976" w:type="dxa"/>
            <w:tcBorders>
              <w:top w:val="single" w:sz="4" w:space="0" w:color="auto"/>
              <w:left w:val="nil"/>
              <w:bottom w:val="single" w:sz="8" w:space="0" w:color="auto"/>
              <w:right w:val="nil"/>
            </w:tcBorders>
            <w:shd w:val="clear" w:color="auto" w:fill="auto"/>
            <w:vAlign w:val="bottom"/>
            <w:hideMark/>
          </w:tcPr>
          <w:p w14:paraId="64E4A45D"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 xml:space="preserve">61,041 </w:t>
            </w:r>
          </w:p>
        </w:tc>
      </w:tr>
    </w:tbl>
    <w:p w14:paraId="0AA7ACA5" w14:textId="77777777" w:rsidR="00F959D0" w:rsidRDefault="00F959D0" w:rsidP="00F959D0"/>
    <w:p w14:paraId="25461E4D" w14:textId="1F45D474" w:rsidR="00CA772C" w:rsidRDefault="00CA772C" w:rsidP="00CA772C">
      <w:pPr>
        <w:pStyle w:val="Notesheading"/>
      </w:pPr>
      <w:r>
        <w:t>Notes</w:t>
      </w:r>
    </w:p>
    <w:p w14:paraId="0E052912" w14:textId="38643C13" w:rsidR="00CA772C" w:rsidRDefault="00CA772C" w:rsidP="00CA772C">
      <w:pPr>
        <w:pStyle w:val="Notes"/>
      </w:pPr>
      <w:r>
        <w:t>(i)</w:t>
      </w:r>
      <w:r>
        <w:tab/>
        <w:t xml:space="preserve">The average credit period for other receivables is 30 days. </w:t>
      </w:r>
    </w:p>
    <w:p w14:paraId="77055ABF" w14:textId="4C42D37C" w:rsidR="00CA772C" w:rsidRDefault="00CA772C" w:rsidP="00CA772C">
      <w:pPr>
        <w:pStyle w:val="Notes"/>
      </w:pPr>
      <w:r>
        <w:t>(ii)</w:t>
      </w:r>
      <w:r>
        <w:tab/>
        <w:t>A provision has been made for estimated irrecoverable amounts when there is objective evidence that an individual receivable is impaired. The increase was recognised in the net result for the current financial year.</w:t>
      </w:r>
    </w:p>
    <w:p w14:paraId="11431B43" w14:textId="4285BEA3" w:rsidR="00CA772C" w:rsidRDefault="00CA772C" w:rsidP="00CA772C">
      <w:pPr>
        <w:pStyle w:val="Notes"/>
      </w:pPr>
      <w:r>
        <w:t>(iii)</w:t>
      </w:r>
      <w:r>
        <w:tab/>
        <w:t>The amounts owing from the Victorian Government represent funding for all commitments incurred through the appropriations and are drawn from the Consolidated Fund as the commitments fall due. (Appropriations are amounts owed by the Victorian Government as legislated in the Appropriations Act. Due to the existence of a legislative instrument, the appropriation receivable by an entity is statutory in nature, and hence not in the scope of the financial instrument standards.)</w:t>
      </w:r>
    </w:p>
    <w:p w14:paraId="0410B1A4" w14:textId="77777777" w:rsidR="00F959D0" w:rsidRDefault="00F959D0" w:rsidP="00CA772C">
      <w:pPr>
        <w:pStyle w:val="Notes"/>
      </w:pPr>
    </w:p>
    <w:p w14:paraId="1FEF5573" w14:textId="77777777" w:rsidR="00CA772C" w:rsidRDefault="00CA772C" w:rsidP="00F959D0"/>
    <w:tbl>
      <w:tblPr>
        <w:tblW w:w="8792" w:type="dxa"/>
        <w:tblLook w:val="04A0" w:firstRow="1" w:lastRow="0" w:firstColumn="1" w:lastColumn="0" w:noHBand="0" w:noVBand="1"/>
      </w:tblPr>
      <w:tblGrid>
        <w:gridCol w:w="461"/>
        <w:gridCol w:w="6444"/>
        <w:gridCol w:w="976"/>
        <w:gridCol w:w="976"/>
      </w:tblGrid>
      <w:tr w:rsidR="00F959D0" w:rsidRPr="00F959D0" w14:paraId="68A14FD9" w14:textId="77777777" w:rsidTr="00F959D0">
        <w:trPr>
          <w:trHeight w:val="255"/>
        </w:trPr>
        <w:tc>
          <w:tcPr>
            <w:tcW w:w="396" w:type="dxa"/>
            <w:tcBorders>
              <w:top w:val="nil"/>
              <w:left w:val="nil"/>
              <w:bottom w:val="nil"/>
              <w:right w:val="nil"/>
            </w:tcBorders>
            <w:shd w:val="clear" w:color="auto" w:fill="auto"/>
            <w:noWrap/>
            <w:vAlign w:val="bottom"/>
            <w:hideMark/>
          </w:tcPr>
          <w:p w14:paraId="5F78432B"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(a)</w:t>
            </w:r>
          </w:p>
        </w:tc>
        <w:tc>
          <w:tcPr>
            <w:tcW w:w="6444" w:type="dxa"/>
            <w:tcBorders>
              <w:top w:val="nil"/>
              <w:left w:val="nil"/>
              <w:bottom w:val="nil"/>
              <w:right w:val="nil"/>
            </w:tcBorders>
            <w:shd w:val="clear" w:color="auto" w:fill="auto"/>
            <w:noWrap/>
            <w:vAlign w:val="bottom"/>
            <w:hideMark/>
          </w:tcPr>
          <w:p w14:paraId="23B5B139"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Nature and extent of risk arising from contractual receivables</w:t>
            </w:r>
          </w:p>
        </w:tc>
        <w:tc>
          <w:tcPr>
            <w:tcW w:w="976" w:type="dxa"/>
            <w:tcBorders>
              <w:top w:val="nil"/>
              <w:left w:val="nil"/>
              <w:bottom w:val="nil"/>
              <w:right w:val="nil"/>
            </w:tcBorders>
            <w:shd w:val="clear" w:color="auto" w:fill="auto"/>
            <w:noWrap/>
            <w:vAlign w:val="bottom"/>
            <w:hideMark/>
          </w:tcPr>
          <w:p w14:paraId="0C5CA111" w14:textId="77777777" w:rsidR="00F959D0" w:rsidRPr="00F959D0" w:rsidRDefault="00F959D0" w:rsidP="00F959D0">
            <w:pPr>
              <w:widowControl/>
              <w:rPr>
                <w:rFonts w:eastAsia="Times New Roman" w:cs="Arial"/>
                <w:b/>
                <w:bCs/>
                <w:color w:val="000000"/>
                <w:szCs w:val="20"/>
                <w:lang w:val="en-AU" w:eastAsia="en-AU"/>
              </w:rPr>
            </w:pPr>
          </w:p>
        </w:tc>
        <w:tc>
          <w:tcPr>
            <w:tcW w:w="976" w:type="dxa"/>
            <w:tcBorders>
              <w:top w:val="nil"/>
              <w:left w:val="nil"/>
              <w:bottom w:val="nil"/>
              <w:right w:val="nil"/>
            </w:tcBorders>
            <w:shd w:val="clear" w:color="auto" w:fill="auto"/>
            <w:noWrap/>
            <w:vAlign w:val="bottom"/>
            <w:hideMark/>
          </w:tcPr>
          <w:p w14:paraId="589BB5FB" w14:textId="77777777" w:rsidR="00F959D0" w:rsidRPr="00F959D0" w:rsidRDefault="00F959D0" w:rsidP="00F959D0">
            <w:pPr>
              <w:widowControl/>
              <w:rPr>
                <w:rFonts w:eastAsia="Times New Roman" w:cs="Arial"/>
                <w:szCs w:val="20"/>
                <w:lang w:val="en-AU" w:eastAsia="en-AU"/>
              </w:rPr>
            </w:pPr>
          </w:p>
        </w:tc>
      </w:tr>
      <w:tr w:rsidR="00F959D0" w:rsidRPr="00F959D0" w14:paraId="28DC56CF" w14:textId="77777777" w:rsidTr="00F959D0">
        <w:trPr>
          <w:trHeight w:val="255"/>
        </w:trPr>
        <w:tc>
          <w:tcPr>
            <w:tcW w:w="396" w:type="dxa"/>
            <w:tcBorders>
              <w:top w:val="nil"/>
              <w:left w:val="nil"/>
              <w:bottom w:val="nil"/>
              <w:right w:val="nil"/>
            </w:tcBorders>
            <w:shd w:val="clear" w:color="auto" w:fill="auto"/>
            <w:noWrap/>
            <w:vAlign w:val="bottom"/>
            <w:hideMark/>
          </w:tcPr>
          <w:p w14:paraId="0F8126BB" w14:textId="77777777" w:rsidR="00F959D0" w:rsidRPr="00F959D0" w:rsidRDefault="00F959D0" w:rsidP="00F959D0">
            <w:pPr>
              <w:widowControl/>
              <w:rPr>
                <w:rFonts w:eastAsia="Times New Roman" w:cs="Arial"/>
                <w:szCs w:val="20"/>
                <w:lang w:val="en-AU" w:eastAsia="en-AU"/>
              </w:rPr>
            </w:pPr>
          </w:p>
        </w:tc>
        <w:tc>
          <w:tcPr>
            <w:tcW w:w="6444" w:type="dxa"/>
            <w:tcBorders>
              <w:top w:val="nil"/>
              <w:left w:val="nil"/>
              <w:bottom w:val="nil"/>
              <w:right w:val="nil"/>
            </w:tcBorders>
            <w:shd w:val="clear" w:color="auto" w:fill="auto"/>
            <w:noWrap/>
            <w:vAlign w:val="bottom"/>
            <w:hideMark/>
          </w:tcPr>
          <w:p w14:paraId="68B780D0" w14:textId="77777777" w:rsidR="00F959D0" w:rsidRPr="00F959D0" w:rsidRDefault="00F959D0" w:rsidP="00F959D0">
            <w:pPr>
              <w:widowControl/>
              <w:rPr>
                <w:rFonts w:eastAsia="Times New Roman" w:cs="Arial"/>
                <w:szCs w:val="20"/>
                <w:lang w:val="en-AU" w:eastAsia="en-AU"/>
              </w:rPr>
            </w:pPr>
          </w:p>
        </w:tc>
        <w:tc>
          <w:tcPr>
            <w:tcW w:w="976" w:type="dxa"/>
            <w:tcBorders>
              <w:top w:val="nil"/>
              <w:left w:val="nil"/>
              <w:bottom w:val="nil"/>
              <w:right w:val="nil"/>
            </w:tcBorders>
            <w:shd w:val="clear" w:color="auto" w:fill="F2F2F2" w:themeFill="background1" w:themeFillShade="F2"/>
            <w:noWrap/>
            <w:vAlign w:val="bottom"/>
            <w:hideMark/>
          </w:tcPr>
          <w:p w14:paraId="62D5A432"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2016</w:t>
            </w:r>
          </w:p>
        </w:tc>
        <w:tc>
          <w:tcPr>
            <w:tcW w:w="976" w:type="dxa"/>
            <w:tcBorders>
              <w:top w:val="nil"/>
              <w:left w:val="nil"/>
              <w:bottom w:val="nil"/>
              <w:right w:val="nil"/>
            </w:tcBorders>
            <w:shd w:val="clear" w:color="auto" w:fill="auto"/>
            <w:noWrap/>
            <w:vAlign w:val="bottom"/>
            <w:hideMark/>
          </w:tcPr>
          <w:p w14:paraId="3908FCF0"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2015</w:t>
            </w:r>
          </w:p>
        </w:tc>
      </w:tr>
      <w:tr w:rsidR="00F959D0" w:rsidRPr="00F959D0" w14:paraId="0E498741" w14:textId="77777777" w:rsidTr="00F959D0">
        <w:trPr>
          <w:trHeight w:val="255"/>
        </w:trPr>
        <w:tc>
          <w:tcPr>
            <w:tcW w:w="396" w:type="dxa"/>
            <w:tcBorders>
              <w:top w:val="nil"/>
              <w:left w:val="nil"/>
              <w:bottom w:val="nil"/>
              <w:right w:val="nil"/>
            </w:tcBorders>
            <w:shd w:val="clear" w:color="auto" w:fill="auto"/>
            <w:noWrap/>
            <w:vAlign w:val="bottom"/>
            <w:hideMark/>
          </w:tcPr>
          <w:p w14:paraId="27FB11F3" w14:textId="77777777" w:rsidR="00F959D0" w:rsidRPr="00F959D0" w:rsidRDefault="00F959D0" w:rsidP="00F959D0">
            <w:pPr>
              <w:widowControl/>
              <w:jc w:val="right"/>
              <w:rPr>
                <w:rFonts w:eastAsia="Times New Roman" w:cs="Arial"/>
                <w:b/>
                <w:bCs/>
                <w:color w:val="000000"/>
                <w:szCs w:val="20"/>
                <w:lang w:val="en-AU" w:eastAsia="en-AU"/>
              </w:rPr>
            </w:pPr>
          </w:p>
        </w:tc>
        <w:tc>
          <w:tcPr>
            <w:tcW w:w="6444" w:type="dxa"/>
            <w:tcBorders>
              <w:top w:val="nil"/>
              <w:left w:val="nil"/>
              <w:bottom w:val="single" w:sz="4" w:space="0" w:color="auto"/>
              <w:right w:val="nil"/>
            </w:tcBorders>
            <w:shd w:val="clear" w:color="auto" w:fill="auto"/>
            <w:noWrap/>
            <w:vAlign w:val="bottom"/>
            <w:hideMark/>
          </w:tcPr>
          <w:p w14:paraId="65EC6D71"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nil"/>
              <w:left w:val="nil"/>
              <w:bottom w:val="single" w:sz="4" w:space="0" w:color="auto"/>
              <w:right w:val="nil"/>
            </w:tcBorders>
            <w:shd w:val="clear" w:color="auto" w:fill="F2F2F2" w:themeFill="background1" w:themeFillShade="F2"/>
            <w:noWrap/>
            <w:vAlign w:val="bottom"/>
            <w:hideMark/>
          </w:tcPr>
          <w:p w14:paraId="3A2F83E8"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c>
          <w:tcPr>
            <w:tcW w:w="976" w:type="dxa"/>
            <w:tcBorders>
              <w:top w:val="nil"/>
              <w:left w:val="nil"/>
              <w:bottom w:val="single" w:sz="4" w:space="0" w:color="auto"/>
              <w:right w:val="nil"/>
            </w:tcBorders>
            <w:shd w:val="clear" w:color="auto" w:fill="auto"/>
            <w:noWrap/>
            <w:vAlign w:val="bottom"/>
            <w:hideMark/>
          </w:tcPr>
          <w:p w14:paraId="4BE43EC9"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r>
      <w:tr w:rsidR="00F959D0" w:rsidRPr="00F959D0" w14:paraId="52D547A9" w14:textId="77777777" w:rsidTr="00F959D0">
        <w:trPr>
          <w:trHeight w:val="255"/>
        </w:trPr>
        <w:tc>
          <w:tcPr>
            <w:tcW w:w="396" w:type="dxa"/>
            <w:tcBorders>
              <w:top w:val="nil"/>
              <w:left w:val="nil"/>
              <w:bottom w:val="nil"/>
              <w:right w:val="nil"/>
            </w:tcBorders>
            <w:shd w:val="clear" w:color="auto" w:fill="auto"/>
            <w:noWrap/>
            <w:vAlign w:val="bottom"/>
            <w:hideMark/>
          </w:tcPr>
          <w:p w14:paraId="35D6811C" w14:textId="77777777" w:rsidR="00F959D0" w:rsidRPr="00F959D0" w:rsidRDefault="00F959D0" w:rsidP="00F959D0">
            <w:pPr>
              <w:widowControl/>
              <w:jc w:val="right"/>
              <w:rPr>
                <w:rFonts w:eastAsia="Times New Roman" w:cs="Arial"/>
                <w:b/>
                <w:bCs/>
                <w:color w:val="000000"/>
                <w:szCs w:val="20"/>
                <w:lang w:val="en-AU" w:eastAsia="en-AU"/>
              </w:rPr>
            </w:pPr>
          </w:p>
        </w:tc>
        <w:tc>
          <w:tcPr>
            <w:tcW w:w="6444" w:type="dxa"/>
            <w:tcBorders>
              <w:top w:val="nil"/>
              <w:left w:val="nil"/>
              <w:bottom w:val="nil"/>
              <w:right w:val="nil"/>
            </w:tcBorders>
            <w:shd w:val="clear" w:color="auto" w:fill="auto"/>
            <w:noWrap/>
            <w:vAlign w:val="bottom"/>
            <w:hideMark/>
          </w:tcPr>
          <w:p w14:paraId="0123E75E"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Provision for doubtful debts</w:t>
            </w:r>
          </w:p>
        </w:tc>
        <w:tc>
          <w:tcPr>
            <w:tcW w:w="976" w:type="dxa"/>
            <w:tcBorders>
              <w:top w:val="nil"/>
              <w:left w:val="nil"/>
              <w:bottom w:val="nil"/>
              <w:right w:val="nil"/>
            </w:tcBorders>
            <w:shd w:val="clear" w:color="auto" w:fill="F2F2F2" w:themeFill="background1" w:themeFillShade="F2"/>
            <w:noWrap/>
            <w:vAlign w:val="bottom"/>
            <w:hideMark/>
          </w:tcPr>
          <w:p w14:paraId="596FAC9B"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2C3D9DA3" w14:textId="77777777" w:rsidR="00F959D0" w:rsidRPr="00F959D0" w:rsidRDefault="00F959D0" w:rsidP="00F959D0">
            <w:pPr>
              <w:widowControl/>
              <w:rPr>
                <w:rFonts w:eastAsia="Times New Roman" w:cs="Arial"/>
                <w:color w:val="000000"/>
                <w:szCs w:val="20"/>
                <w:lang w:val="en-AU" w:eastAsia="en-AU"/>
              </w:rPr>
            </w:pPr>
          </w:p>
        </w:tc>
      </w:tr>
      <w:tr w:rsidR="00F959D0" w:rsidRPr="00F959D0" w14:paraId="7E681471" w14:textId="77777777" w:rsidTr="00F959D0">
        <w:trPr>
          <w:trHeight w:val="255"/>
        </w:trPr>
        <w:tc>
          <w:tcPr>
            <w:tcW w:w="396" w:type="dxa"/>
            <w:tcBorders>
              <w:top w:val="nil"/>
              <w:left w:val="nil"/>
              <w:bottom w:val="nil"/>
              <w:right w:val="nil"/>
            </w:tcBorders>
            <w:shd w:val="clear" w:color="auto" w:fill="auto"/>
            <w:noWrap/>
            <w:vAlign w:val="bottom"/>
            <w:hideMark/>
          </w:tcPr>
          <w:p w14:paraId="5B2B093E" w14:textId="77777777" w:rsidR="00F959D0" w:rsidRPr="00F959D0" w:rsidRDefault="00F959D0" w:rsidP="00F959D0">
            <w:pPr>
              <w:widowControl/>
              <w:jc w:val="right"/>
              <w:rPr>
                <w:rFonts w:eastAsia="Times New Roman" w:cs="Arial"/>
                <w:szCs w:val="20"/>
                <w:lang w:val="en-AU" w:eastAsia="en-AU"/>
              </w:rPr>
            </w:pPr>
          </w:p>
        </w:tc>
        <w:tc>
          <w:tcPr>
            <w:tcW w:w="6444" w:type="dxa"/>
            <w:tcBorders>
              <w:top w:val="nil"/>
              <w:left w:val="nil"/>
              <w:bottom w:val="nil"/>
              <w:right w:val="nil"/>
            </w:tcBorders>
            <w:shd w:val="clear" w:color="auto" w:fill="auto"/>
            <w:noWrap/>
            <w:vAlign w:val="bottom"/>
            <w:hideMark/>
          </w:tcPr>
          <w:p w14:paraId="1D0E6A1D"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Balance at beginning of the year</w:t>
            </w:r>
          </w:p>
        </w:tc>
        <w:tc>
          <w:tcPr>
            <w:tcW w:w="976" w:type="dxa"/>
            <w:tcBorders>
              <w:top w:val="nil"/>
              <w:left w:val="nil"/>
              <w:bottom w:val="nil"/>
              <w:right w:val="nil"/>
            </w:tcBorders>
            <w:shd w:val="clear" w:color="auto" w:fill="F2F2F2" w:themeFill="background1" w:themeFillShade="F2"/>
            <w:noWrap/>
            <w:vAlign w:val="bottom"/>
            <w:hideMark/>
          </w:tcPr>
          <w:p w14:paraId="4D09A52A"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(11)</w:t>
            </w:r>
          </w:p>
        </w:tc>
        <w:tc>
          <w:tcPr>
            <w:tcW w:w="976" w:type="dxa"/>
            <w:tcBorders>
              <w:top w:val="nil"/>
              <w:left w:val="nil"/>
              <w:bottom w:val="nil"/>
              <w:right w:val="nil"/>
            </w:tcBorders>
            <w:shd w:val="clear" w:color="auto" w:fill="auto"/>
            <w:noWrap/>
            <w:vAlign w:val="bottom"/>
            <w:hideMark/>
          </w:tcPr>
          <w:p w14:paraId="061212CE"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0 </w:t>
            </w:r>
          </w:p>
        </w:tc>
      </w:tr>
      <w:tr w:rsidR="00F959D0" w:rsidRPr="00F959D0" w14:paraId="268A33FC" w14:textId="77777777" w:rsidTr="00F959D0">
        <w:trPr>
          <w:trHeight w:val="255"/>
        </w:trPr>
        <w:tc>
          <w:tcPr>
            <w:tcW w:w="396" w:type="dxa"/>
            <w:tcBorders>
              <w:top w:val="nil"/>
              <w:left w:val="nil"/>
              <w:bottom w:val="nil"/>
              <w:right w:val="nil"/>
            </w:tcBorders>
            <w:shd w:val="clear" w:color="auto" w:fill="auto"/>
            <w:noWrap/>
            <w:vAlign w:val="bottom"/>
            <w:hideMark/>
          </w:tcPr>
          <w:p w14:paraId="79E5284F" w14:textId="77777777" w:rsidR="00F959D0" w:rsidRPr="00F959D0" w:rsidRDefault="00F959D0" w:rsidP="00F959D0">
            <w:pPr>
              <w:widowControl/>
              <w:jc w:val="right"/>
              <w:rPr>
                <w:rFonts w:eastAsia="Times New Roman" w:cs="Arial"/>
                <w:color w:val="000000"/>
                <w:szCs w:val="20"/>
                <w:lang w:val="en-AU" w:eastAsia="en-AU"/>
              </w:rPr>
            </w:pPr>
          </w:p>
        </w:tc>
        <w:tc>
          <w:tcPr>
            <w:tcW w:w="6444" w:type="dxa"/>
            <w:tcBorders>
              <w:top w:val="nil"/>
              <w:left w:val="nil"/>
              <w:bottom w:val="nil"/>
              <w:right w:val="nil"/>
            </w:tcBorders>
            <w:shd w:val="clear" w:color="auto" w:fill="auto"/>
            <w:noWrap/>
            <w:vAlign w:val="bottom"/>
            <w:hideMark/>
          </w:tcPr>
          <w:p w14:paraId="6748693D"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Reversal of unused provision recognised in the net result</w:t>
            </w:r>
          </w:p>
        </w:tc>
        <w:tc>
          <w:tcPr>
            <w:tcW w:w="976" w:type="dxa"/>
            <w:tcBorders>
              <w:top w:val="nil"/>
              <w:left w:val="nil"/>
              <w:bottom w:val="nil"/>
              <w:right w:val="nil"/>
            </w:tcBorders>
            <w:shd w:val="clear" w:color="auto" w:fill="F2F2F2" w:themeFill="background1" w:themeFillShade="F2"/>
            <w:noWrap/>
            <w:vAlign w:val="bottom"/>
            <w:hideMark/>
          </w:tcPr>
          <w:p w14:paraId="5FFA43D1"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11 </w:t>
            </w:r>
          </w:p>
        </w:tc>
        <w:tc>
          <w:tcPr>
            <w:tcW w:w="976" w:type="dxa"/>
            <w:tcBorders>
              <w:top w:val="nil"/>
              <w:left w:val="nil"/>
              <w:bottom w:val="nil"/>
              <w:right w:val="nil"/>
            </w:tcBorders>
            <w:shd w:val="clear" w:color="auto" w:fill="auto"/>
            <w:noWrap/>
            <w:vAlign w:val="bottom"/>
            <w:hideMark/>
          </w:tcPr>
          <w:p w14:paraId="1F089008"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0 </w:t>
            </w:r>
          </w:p>
        </w:tc>
      </w:tr>
      <w:tr w:rsidR="00F959D0" w:rsidRPr="00F959D0" w14:paraId="5713E8B9" w14:textId="77777777" w:rsidTr="00F959D0">
        <w:trPr>
          <w:trHeight w:val="255"/>
        </w:trPr>
        <w:tc>
          <w:tcPr>
            <w:tcW w:w="396" w:type="dxa"/>
            <w:tcBorders>
              <w:top w:val="nil"/>
              <w:left w:val="nil"/>
              <w:bottom w:val="nil"/>
              <w:right w:val="nil"/>
            </w:tcBorders>
            <w:shd w:val="clear" w:color="auto" w:fill="auto"/>
            <w:noWrap/>
            <w:vAlign w:val="bottom"/>
            <w:hideMark/>
          </w:tcPr>
          <w:p w14:paraId="1EF9236A" w14:textId="77777777" w:rsidR="00F959D0" w:rsidRPr="00F959D0" w:rsidRDefault="00F959D0" w:rsidP="00F959D0">
            <w:pPr>
              <w:widowControl/>
              <w:jc w:val="right"/>
              <w:rPr>
                <w:rFonts w:eastAsia="Times New Roman" w:cs="Arial"/>
                <w:color w:val="000000"/>
                <w:szCs w:val="20"/>
                <w:lang w:val="en-AU" w:eastAsia="en-AU"/>
              </w:rPr>
            </w:pPr>
          </w:p>
        </w:tc>
        <w:tc>
          <w:tcPr>
            <w:tcW w:w="6444" w:type="dxa"/>
            <w:tcBorders>
              <w:top w:val="nil"/>
              <w:left w:val="nil"/>
              <w:bottom w:val="nil"/>
              <w:right w:val="nil"/>
            </w:tcBorders>
            <w:shd w:val="clear" w:color="auto" w:fill="auto"/>
            <w:noWrap/>
            <w:vAlign w:val="bottom"/>
            <w:hideMark/>
          </w:tcPr>
          <w:p w14:paraId="56D05D51"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Increase in provision recognised in the net result</w:t>
            </w:r>
          </w:p>
        </w:tc>
        <w:tc>
          <w:tcPr>
            <w:tcW w:w="976" w:type="dxa"/>
            <w:tcBorders>
              <w:top w:val="nil"/>
              <w:left w:val="nil"/>
              <w:bottom w:val="nil"/>
              <w:right w:val="nil"/>
            </w:tcBorders>
            <w:shd w:val="clear" w:color="auto" w:fill="F2F2F2" w:themeFill="background1" w:themeFillShade="F2"/>
            <w:noWrap/>
            <w:vAlign w:val="bottom"/>
            <w:hideMark/>
          </w:tcPr>
          <w:p w14:paraId="1298D507"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(4)</w:t>
            </w:r>
          </w:p>
        </w:tc>
        <w:tc>
          <w:tcPr>
            <w:tcW w:w="976" w:type="dxa"/>
            <w:tcBorders>
              <w:top w:val="nil"/>
              <w:left w:val="nil"/>
              <w:bottom w:val="nil"/>
              <w:right w:val="nil"/>
            </w:tcBorders>
            <w:shd w:val="clear" w:color="auto" w:fill="auto"/>
            <w:noWrap/>
            <w:vAlign w:val="bottom"/>
            <w:hideMark/>
          </w:tcPr>
          <w:p w14:paraId="0C3136E7"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(11)</w:t>
            </w:r>
          </w:p>
        </w:tc>
      </w:tr>
      <w:tr w:rsidR="00F959D0" w:rsidRPr="00F959D0" w14:paraId="4EB77ED6" w14:textId="77777777" w:rsidTr="00F959D0">
        <w:trPr>
          <w:trHeight w:val="255"/>
        </w:trPr>
        <w:tc>
          <w:tcPr>
            <w:tcW w:w="396" w:type="dxa"/>
            <w:tcBorders>
              <w:top w:val="nil"/>
              <w:left w:val="nil"/>
              <w:bottom w:val="nil"/>
              <w:right w:val="nil"/>
            </w:tcBorders>
            <w:shd w:val="clear" w:color="auto" w:fill="auto"/>
            <w:noWrap/>
            <w:vAlign w:val="bottom"/>
            <w:hideMark/>
          </w:tcPr>
          <w:p w14:paraId="31D3F2E0" w14:textId="77777777" w:rsidR="00F959D0" w:rsidRPr="00F959D0" w:rsidRDefault="00F959D0" w:rsidP="00F959D0">
            <w:pPr>
              <w:widowControl/>
              <w:jc w:val="right"/>
              <w:rPr>
                <w:rFonts w:eastAsia="Times New Roman" w:cs="Arial"/>
                <w:color w:val="000000"/>
                <w:szCs w:val="20"/>
                <w:lang w:val="en-AU" w:eastAsia="en-AU"/>
              </w:rPr>
            </w:pPr>
          </w:p>
        </w:tc>
        <w:tc>
          <w:tcPr>
            <w:tcW w:w="6444" w:type="dxa"/>
            <w:tcBorders>
              <w:top w:val="nil"/>
              <w:left w:val="nil"/>
              <w:bottom w:val="nil"/>
              <w:right w:val="nil"/>
            </w:tcBorders>
            <w:shd w:val="clear" w:color="auto" w:fill="auto"/>
            <w:noWrap/>
            <w:vAlign w:val="bottom"/>
            <w:hideMark/>
          </w:tcPr>
          <w:p w14:paraId="2B1943E8"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Reversal of provision for receivables written off during the year as uncollectible</w:t>
            </w:r>
          </w:p>
        </w:tc>
        <w:tc>
          <w:tcPr>
            <w:tcW w:w="976" w:type="dxa"/>
            <w:tcBorders>
              <w:top w:val="nil"/>
              <w:left w:val="nil"/>
              <w:bottom w:val="nil"/>
              <w:right w:val="nil"/>
            </w:tcBorders>
            <w:shd w:val="clear" w:color="auto" w:fill="F2F2F2" w:themeFill="background1" w:themeFillShade="F2"/>
            <w:noWrap/>
            <w:vAlign w:val="bottom"/>
            <w:hideMark/>
          </w:tcPr>
          <w:p w14:paraId="034EEE88"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0 </w:t>
            </w:r>
          </w:p>
        </w:tc>
        <w:tc>
          <w:tcPr>
            <w:tcW w:w="976" w:type="dxa"/>
            <w:tcBorders>
              <w:top w:val="nil"/>
              <w:left w:val="nil"/>
              <w:bottom w:val="nil"/>
              <w:right w:val="nil"/>
            </w:tcBorders>
            <w:shd w:val="clear" w:color="auto" w:fill="auto"/>
            <w:noWrap/>
            <w:vAlign w:val="bottom"/>
            <w:hideMark/>
          </w:tcPr>
          <w:p w14:paraId="06218351"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 xml:space="preserve">0 </w:t>
            </w:r>
          </w:p>
        </w:tc>
      </w:tr>
      <w:tr w:rsidR="00F959D0" w:rsidRPr="00F959D0" w14:paraId="338CA9A7" w14:textId="77777777" w:rsidTr="00F959D0">
        <w:trPr>
          <w:trHeight w:val="270"/>
        </w:trPr>
        <w:tc>
          <w:tcPr>
            <w:tcW w:w="396" w:type="dxa"/>
            <w:tcBorders>
              <w:top w:val="nil"/>
              <w:left w:val="nil"/>
              <w:bottom w:val="nil"/>
              <w:right w:val="nil"/>
            </w:tcBorders>
            <w:shd w:val="clear" w:color="auto" w:fill="auto"/>
            <w:noWrap/>
            <w:vAlign w:val="bottom"/>
            <w:hideMark/>
          </w:tcPr>
          <w:p w14:paraId="7089C25A" w14:textId="77777777" w:rsidR="00F959D0" w:rsidRPr="00F959D0" w:rsidRDefault="00F959D0" w:rsidP="00F959D0">
            <w:pPr>
              <w:widowControl/>
              <w:jc w:val="right"/>
              <w:rPr>
                <w:rFonts w:eastAsia="Times New Roman" w:cs="Arial"/>
                <w:color w:val="000000"/>
                <w:szCs w:val="20"/>
                <w:lang w:val="en-AU" w:eastAsia="en-AU"/>
              </w:rPr>
            </w:pPr>
          </w:p>
        </w:tc>
        <w:tc>
          <w:tcPr>
            <w:tcW w:w="6444" w:type="dxa"/>
            <w:tcBorders>
              <w:top w:val="single" w:sz="4" w:space="0" w:color="auto"/>
              <w:left w:val="nil"/>
              <w:bottom w:val="single" w:sz="8" w:space="0" w:color="auto"/>
              <w:right w:val="nil"/>
            </w:tcBorders>
            <w:shd w:val="clear" w:color="auto" w:fill="auto"/>
            <w:noWrap/>
            <w:vAlign w:val="bottom"/>
            <w:hideMark/>
          </w:tcPr>
          <w:p w14:paraId="6FF1F9D1"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Balance at end of the year</w:t>
            </w:r>
          </w:p>
        </w:tc>
        <w:tc>
          <w:tcPr>
            <w:tcW w:w="976" w:type="dxa"/>
            <w:tcBorders>
              <w:top w:val="single" w:sz="4" w:space="0" w:color="auto"/>
              <w:left w:val="nil"/>
              <w:bottom w:val="single" w:sz="8" w:space="0" w:color="auto"/>
              <w:right w:val="nil"/>
            </w:tcBorders>
            <w:shd w:val="clear" w:color="auto" w:fill="F2F2F2" w:themeFill="background1" w:themeFillShade="F2"/>
            <w:noWrap/>
            <w:vAlign w:val="bottom"/>
            <w:hideMark/>
          </w:tcPr>
          <w:p w14:paraId="3109C255"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(4)</w:t>
            </w:r>
          </w:p>
        </w:tc>
        <w:tc>
          <w:tcPr>
            <w:tcW w:w="976" w:type="dxa"/>
            <w:tcBorders>
              <w:top w:val="single" w:sz="4" w:space="0" w:color="auto"/>
              <w:left w:val="nil"/>
              <w:bottom w:val="single" w:sz="8" w:space="0" w:color="auto"/>
              <w:right w:val="nil"/>
            </w:tcBorders>
            <w:shd w:val="clear" w:color="auto" w:fill="auto"/>
            <w:noWrap/>
            <w:vAlign w:val="bottom"/>
            <w:hideMark/>
          </w:tcPr>
          <w:p w14:paraId="5E711703"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(11)</w:t>
            </w:r>
          </w:p>
        </w:tc>
      </w:tr>
    </w:tbl>
    <w:p w14:paraId="5F6AFBE1" w14:textId="77777777" w:rsidR="00F959D0" w:rsidRDefault="00F959D0" w:rsidP="00F959D0"/>
    <w:p w14:paraId="0F7BA1D8" w14:textId="14FC96F7" w:rsidR="00F959D0" w:rsidRDefault="00F959D0">
      <w:pPr>
        <w:widowControl/>
      </w:pPr>
      <w:r>
        <w:br w:type="page"/>
      </w:r>
    </w:p>
    <w:p w14:paraId="39383DC0" w14:textId="30605226" w:rsidR="00F959D0" w:rsidRDefault="00F959D0" w:rsidP="00F959D0">
      <w:pPr>
        <w:pStyle w:val="Heading1"/>
      </w:pPr>
      <w:bookmarkStart w:id="14" w:name="_Toc467245986"/>
      <w:r w:rsidRPr="00F959D0">
        <w:lastRenderedPageBreak/>
        <w:t>Note 9.  Non-Financial physical assets classified as held for sale including disposal group and directly associated liabilities</w:t>
      </w:r>
      <w:bookmarkEnd w:id="14"/>
    </w:p>
    <w:tbl>
      <w:tblPr>
        <w:tblW w:w="8900" w:type="dxa"/>
        <w:tblLook w:val="04A0" w:firstRow="1" w:lastRow="0" w:firstColumn="1" w:lastColumn="0" w:noHBand="0" w:noVBand="1"/>
      </w:tblPr>
      <w:tblGrid>
        <w:gridCol w:w="461"/>
        <w:gridCol w:w="6380"/>
        <w:gridCol w:w="1160"/>
        <w:gridCol w:w="960"/>
      </w:tblGrid>
      <w:tr w:rsidR="00F959D0" w:rsidRPr="00F959D0" w14:paraId="466F6F15" w14:textId="77777777" w:rsidTr="00F959D0">
        <w:trPr>
          <w:trHeight w:val="255"/>
        </w:trPr>
        <w:tc>
          <w:tcPr>
            <w:tcW w:w="400" w:type="dxa"/>
            <w:tcBorders>
              <w:top w:val="nil"/>
              <w:left w:val="nil"/>
              <w:bottom w:val="nil"/>
              <w:right w:val="nil"/>
            </w:tcBorders>
            <w:shd w:val="clear" w:color="auto" w:fill="auto"/>
            <w:noWrap/>
            <w:vAlign w:val="bottom"/>
            <w:hideMark/>
          </w:tcPr>
          <w:p w14:paraId="7B5F18B2"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(a)</w:t>
            </w:r>
          </w:p>
        </w:tc>
        <w:tc>
          <w:tcPr>
            <w:tcW w:w="6380" w:type="dxa"/>
            <w:tcBorders>
              <w:top w:val="nil"/>
              <w:left w:val="nil"/>
              <w:bottom w:val="nil"/>
              <w:right w:val="nil"/>
            </w:tcBorders>
            <w:shd w:val="clear" w:color="auto" w:fill="auto"/>
            <w:noWrap/>
            <w:vAlign w:val="bottom"/>
            <w:hideMark/>
          </w:tcPr>
          <w:p w14:paraId="0A437129"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Non-financial physical assets classified as held for sale</w:t>
            </w:r>
          </w:p>
        </w:tc>
        <w:tc>
          <w:tcPr>
            <w:tcW w:w="1160" w:type="dxa"/>
            <w:tcBorders>
              <w:top w:val="nil"/>
              <w:left w:val="nil"/>
              <w:bottom w:val="nil"/>
              <w:right w:val="nil"/>
            </w:tcBorders>
            <w:shd w:val="clear" w:color="auto" w:fill="auto"/>
            <w:noWrap/>
            <w:vAlign w:val="bottom"/>
            <w:hideMark/>
          </w:tcPr>
          <w:p w14:paraId="5858D52F" w14:textId="77777777" w:rsidR="00F959D0" w:rsidRPr="00F959D0" w:rsidRDefault="00F959D0" w:rsidP="00F959D0">
            <w:pPr>
              <w:widowControl/>
              <w:rPr>
                <w:rFonts w:eastAsia="Times New Roman" w:cs="Arial"/>
                <w:b/>
                <w:bCs/>
                <w:color w:val="000000"/>
                <w:szCs w:val="20"/>
                <w:lang w:val="en-AU" w:eastAsia="en-AU"/>
              </w:rPr>
            </w:pPr>
          </w:p>
        </w:tc>
        <w:tc>
          <w:tcPr>
            <w:tcW w:w="960" w:type="dxa"/>
            <w:tcBorders>
              <w:top w:val="nil"/>
              <w:left w:val="nil"/>
              <w:bottom w:val="nil"/>
              <w:right w:val="nil"/>
            </w:tcBorders>
            <w:shd w:val="clear" w:color="auto" w:fill="auto"/>
            <w:noWrap/>
            <w:vAlign w:val="bottom"/>
            <w:hideMark/>
          </w:tcPr>
          <w:p w14:paraId="62F75B1E" w14:textId="77777777" w:rsidR="00F959D0" w:rsidRPr="00F959D0" w:rsidRDefault="00F959D0" w:rsidP="00F959D0">
            <w:pPr>
              <w:widowControl/>
              <w:rPr>
                <w:rFonts w:eastAsia="Times New Roman" w:cs="Arial"/>
                <w:szCs w:val="20"/>
                <w:lang w:val="en-AU" w:eastAsia="en-AU"/>
              </w:rPr>
            </w:pPr>
          </w:p>
        </w:tc>
      </w:tr>
      <w:tr w:rsidR="00F959D0" w:rsidRPr="00F959D0" w14:paraId="194967D0" w14:textId="77777777" w:rsidTr="00F959D0">
        <w:trPr>
          <w:trHeight w:val="255"/>
        </w:trPr>
        <w:tc>
          <w:tcPr>
            <w:tcW w:w="400" w:type="dxa"/>
            <w:tcBorders>
              <w:top w:val="nil"/>
              <w:left w:val="nil"/>
              <w:bottom w:val="nil"/>
              <w:right w:val="nil"/>
            </w:tcBorders>
            <w:shd w:val="clear" w:color="auto" w:fill="auto"/>
            <w:noWrap/>
            <w:vAlign w:val="bottom"/>
            <w:hideMark/>
          </w:tcPr>
          <w:p w14:paraId="3C0542A9" w14:textId="77777777" w:rsidR="00F959D0" w:rsidRPr="00F959D0" w:rsidRDefault="00F959D0" w:rsidP="00F959D0">
            <w:pPr>
              <w:widowControl/>
              <w:rPr>
                <w:rFonts w:eastAsia="Times New Roman" w:cs="Arial"/>
                <w:szCs w:val="20"/>
                <w:lang w:val="en-AU" w:eastAsia="en-AU"/>
              </w:rPr>
            </w:pPr>
          </w:p>
        </w:tc>
        <w:tc>
          <w:tcPr>
            <w:tcW w:w="6380" w:type="dxa"/>
            <w:tcBorders>
              <w:top w:val="nil"/>
              <w:left w:val="nil"/>
              <w:bottom w:val="nil"/>
              <w:right w:val="nil"/>
            </w:tcBorders>
            <w:shd w:val="clear" w:color="auto" w:fill="auto"/>
            <w:noWrap/>
            <w:vAlign w:val="bottom"/>
            <w:hideMark/>
          </w:tcPr>
          <w:p w14:paraId="30DB128E" w14:textId="77777777" w:rsidR="00F959D0" w:rsidRPr="00F959D0" w:rsidRDefault="00F959D0" w:rsidP="00F959D0">
            <w:pPr>
              <w:widowControl/>
              <w:rPr>
                <w:rFonts w:eastAsia="Times New Roman" w:cs="Arial"/>
                <w:szCs w:val="20"/>
                <w:lang w:val="en-AU" w:eastAsia="en-AU"/>
              </w:rPr>
            </w:pPr>
          </w:p>
        </w:tc>
        <w:tc>
          <w:tcPr>
            <w:tcW w:w="1160" w:type="dxa"/>
            <w:tcBorders>
              <w:top w:val="nil"/>
              <w:left w:val="nil"/>
              <w:bottom w:val="nil"/>
              <w:right w:val="nil"/>
            </w:tcBorders>
            <w:shd w:val="clear" w:color="auto" w:fill="F2F2F2" w:themeFill="background1" w:themeFillShade="F2"/>
            <w:noWrap/>
            <w:vAlign w:val="bottom"/>
            <w:hideMark/>
          </w:tcPr>
          <w:p w14:paraId="5F639E29"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2016</w:t>
            </w:r>
          </w:p>
        </w:tc>
        <w:tc>
          <w:tcPr>
            <w:tcW w:w="960" w:type="dxa"/>
            <w:tcBorders>
              <w:top w:val="nil"/>
              <w:left w:val="nil"/>
              <w:bottom w:val="nil"/>
              <w:right w:val="nil"/>
            </w:tcBorders>
            <w:shd w:val="clear" w:color="auto" w:fill="auto"/>
            <w:noWrap/>
            <w:vAlign w:val="bottom"/>
            <w:hideMark/>
          </w:tcPr>
          <w:p w14:paraId="0BB77D2A"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2015</w:t>
            </w:r>
          </w:p>
        </w:tc>
      </w:tr>
      <w:tr w:rsidR="00F959D0" w:rsidRPr="00F959D0" w14:paraId="34AD50F6" w14:textId="77777777" w:rsidTr="00F959D0">
        <w:trPr>
          <w:trHeight w:val="255"/>
        </w:trPr>
        <w:tc>
          <w:tcPr>
            <w:tcW w:w="400" w:type="dxa"/>
            <w:tcBorders>
              <w:top w:val="nil"/>
              <w:left w:val="nil"/>
              <w:bottom w:val="nil"/>
              <w:right w:val="nil"/>
            </w:tcBorders>
            <w:shd w:val="clear" w:color="auto" w:fill="auto"/>
            <w:noWrap/>
            <w:vAlign w:val="bottom"/>
            <w:hideMark/>
          </w:tcPr>
          <w:p w14:paraId="302048D7" w14:textId="77777777" w:rsidR="00F959D0" w:rsidRPr="00F959D0" w:rsidRDefault="00F959D0" w:rsidP="00F959D0">
            <w:pPr>
              <w:widowControl/>
              <w:jc w:val="right"/>
              <w:rPr>
                <w:rFonts w:eastAsia="Times New Roman" w:cs="Arial"/>
                <w:b/>
                <w:bCs/>
                <w:color w:val="000000"/>
                <w:szCs w:val="20"/>
                <w:lang w:val="en-AU" w:eastAsia="en-AU"/>
              </w:rPr>
            </w:pPr>
          </w:p>
        </w:tc>
        <w:tc>
          <w:tcPr>
            <w:tcW w:w="6380" w:type="dxa"/>
            <w:tcBorders>
              <w:top w:val="nil"/>
              <w:left w:val="nil"/>
              <w:bottom w:val="single" w:sz="4" w:space="0" w:color="auto"/>
              <w:right w:val="nil"/>
            </w:tcBorders>
            <w:shd w:val="clear" w:color="auto" w:fill="auto"/>
            <w:noWrap/>
            <w:vAlign w:val="bottom"/>
            <w:hideMark/>
          </w:tcPr>
          <w:p w14:paraId="6197355F" w14:textId="77777777" w:rsidR="00F959D0" w:rsidRPr="00F959D0" w:rsidRDefault="00F959D0" w:rsidP="00F959D0">
            <w:pPr>
              <w:widowControl/>
              <w:jc w:val="center"/>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1160" w:type="dxa"/>
            <w:tcBorders>
              <w:top w:val="nil"/>
              <w:left w:val="nil"/>
              <w:bottom w:val="single" w:sz="4" w:space="0" w:color="auto"/>
              <w:right w:val="nil"/>
            </w:tcBorders>
            <w:shd w:val="clear" w:color="auto" w:fill="F2F2F2" w:themeFill="background1" w:themeFillShade="F2"/>
            <w:noWrap/>
            <w:vAlign w:val="bottom"/>
            <w:hideMark/>
          </w:tcPr>
          <w:p w14:paraId="00E7727B"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c>
          <w:tcPr>
            <w:tcW w:w="960" w:type="dxa"/>
            <w:tcBorders>
              <w:top w:val="nil"/>
              <w:left w:val="nil"/>
              <w:bottom w:val="single" w:sz="4" w:space="0" w:color="auto"/>
              <w:right w:val="nil"/>
            </w:tcBorders>
            <w:shd w:val="clear" w:color="auto" w:fill="auto"/>
            <w:noWrap/>
            <w:vAlign w:val="bottom"/>
            <w:hideMark/>
          </w:tcPr>
          <w:p w14:paraId="4A1F7A8D"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r>
      <w:tr w:rsidR="00F959D0" w:rsidRPr="00F959D0" w14:paraId="5EB72F30" w14:textId="77777777" w:rsidTr="00F959D0">
        <w:trPr>
          <w:trHeight w:val="255"/>
        </w:trPr>
        <w:tc>
          <w:tcPr>
            <w:tcW w:w="400" w:type="dxa"/>
            <w:tcBorders>
              <w:top w:val="nil"/>
              <w:left w:val="nil"/>
              <w:bottom w:val="nil"/>
              <w:right w:val="nil"/>
            </w:tcBorders>
            <w:shd w:val="clear" w:color="auto" w:fill="auto"/>
            <w:noWrap/>
            <w:vAlign w:val="bottom"/>
            <w:hideMark/>
          </w:tcPr>
          <w:p w14:paraId="7807B538" w14:textId="77777777" w:rsidR="00F959D0" w:rsidRPr="00F959D0" w:rsidRDefault="00F959D0" w:rsidP="00F959D0">
            <w:pPr>
              <w:widowControl/>
              <w:jc w:val="right"/>
              <w:rPr>
                <w:rFonts w:eastAsia="Times New Roman" w:cs="Arial"/>
                <w:b/>
                <w:bCs/>
                <w:color w:val="000000"/>
                <w:szCs w:val="20"/>
                <w:lang w:val="en-AU" w:eastAsia="en-AU"/>
              </w:rPr>
            </w:pPr>
          </w:p>
        </w:tc>
        <w:tc>
          <w:tcPr>
            <w:tcW w:w="6380" w:type="dxa"/>
            <w:tcBorders>
              <w:top w:val="nil"/>
              <w:left w:val="nil"/>
              <w:bottom w:val="single" w:sz="4" w:space="0" w:color="auto"/>
              <w:right w:val="nil"/>
            </w:tcBorders>
            <w:shd w:val="clear" w:color="auto" w:fill="auto"/>
            <w:noWrap/>
            <w:vAlign w:val="bottom"/>
            <w:hideMark/>
          </w:tcPr>
          <w:p w14:paraId="5AC02CF6"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xml:space="preserve">Finance lease motor vehicles held for sale </w:t>
            </w:r>
            <w:r w:rsidRPr="00FD52F9">
              <w:rPr>
                <w:rFonts w:eastAsia="Times New Roman" w:cs="Arial"/>
                <w:color w:val="000000"/>
                <w:szCs w:val="20"/>
                <w:vertAlign w:val="superscript"/>
                <w:lang w:val="en-AU" w:eastAsia="en-AU"/>
              </w:rPr>
              <w:t>(i)</w:t>
            </w:r>
          </w:p>
        </w:tc>
        <w:tc>
          <w:tcPr>
            <w:tcW w:w="1160" w:type="dxa"/>
            <w:tcBorders>
              <w:top w:val="nil"/>
              <w:left w:val="nil"/>
              <w:bottom w:val="nil"/>
              <w:right w:val="nil"/>
            </w:tcBorders>
            <w:shd w:val="clear" w:color="auto" w:fill="F2F2F2" w:themeFill="background1" w:themeFillShade="F2"/>
            <w:noWrap/>
            <w:vAlign w:val="bottom"/>
            <w:hideMark/>
          </w:tcPr>
          <w:p w14:paraId="1989D0E1"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153</w:t>
            </w:r>
          </w:p>
        </w:tc>
        <w:tc>
          <w:tcPr>
            <w:tcW w:w="960" w:type="dxa"/>
            <w:tcBorders>
              <w:top w:val="nil"/>
              <w:left w:val="nil"/>
              <w:bottom w:val="nil"/>
              <w:right w:val="nil"/>
            </w:tcBorders>
            <w:shd w:val="clear" w:color="auto" w:fill="auto"/>
            <w:noWrap/>
            <w:vAlign w:val="bottom"/>
            <w:hideMark/>
          </w:tcPr>
          <w:p w14:paraId="571F16B6"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514</w:t>
            </w:r>
          </w:p>
        </w:tc>
      </w:tr>
      <w:tr w:rsidR="00F959D0" w:rsidRPr="00F959D0" w14:paraId="2448B94E" w14:textId="77777777" w:rsidTr="00F959D0">
        <w:trPr>
          <w:trHeight w:val="270"/>
        </w:trPr>
        <w:tc>
          <w:tcPr>
            <w:tcW w:w="400" w:type="dxa"/>
            <w:tcBorders>
              <w:top w:val="nil"/>
              <w:left w:val="nil"/>
              <w:bottom w:val="nil"/>
              <w:right w:val="nil"/>
            </w:tcBorders>
            <w:shd w:val="clear" w:color="auto" w:fill="auto"/>
            <w:noWrap/>
            <w:vAlign w:val="bottom"/>
            <w:hideMark/>
          </w:tcPr>
          <w:p w14:paraId="349A33EF" w14:textId="77777777" w:rsidR="00F959D0" w:rsidRPr="00F959D0" w:rsidRDefault="00F959D0" w:rsidP="00F959D0">
            <w:pPr>
              <w:widowControl/>
              <w:jc w:val="right"/>
              <w:rPr>
                <w:rFonts w:eastAsia="Times New Roman" w:cs="Arial"/>
                <w:color w:val="000000"/>
                <w:szCs w:val="20"/>
                <w:lang w:val="en-AU" w:eastAsia="en-AU"/>
              </w:rPr>
            </w:pPr>
          </w:p>
        </w:tc>
        <w:tc>
          <w:tcPr>
            <w:tcW w:w="6380" w:type="dxa"/>
            <w:tcBorders>
              <w:top w:val="nil"/>
              <w:left w:val="nil"/>
              <w:bottom w:val="single" w:sz="8" w:space="0" w:color="auto"/>
              <w:right w:val="nil"/>
            </w:tcBorders>
            <w:shd w:val="clear" w:color="auto" w:fill="auto"/>
            <w:noWrap/>
            <w:vAlign w:val="bottom"/>
            <w:hideMark/>
          </w:tcPr>
          <w:p w14:paraId="1AC71618"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Total non-financial physical assets classified as held for sale</w:t>
            </w:r>
          </w:p>
        </w:tc>
        <w:tc>
          <w:tcPr>
            <w:tcW w:w="1160" w:type="dxa"/>
            <w:tcBorders>
              <w:top w:val="single" w:sz="4" w:space="0" w:color="auto"/>
              <w:left w:val="nil"/>
              <w:bottom w:val="single" w:sz="8" w:space="0" w:color="auto"/>
              <w:right w:val="nil"/>
            </w:tcBorders>
            <w:shd w:val="clear" w:color="auto" w:fill="F2F2F2" w:themeFill="background1" w:themeFillShade="F2"/>
            <w:noWrap/>
            <w:vAlign w:val="bottom"/>
            <w:hideMark/>
          </w:tcPr>
          <w:p w14:paraId="62A74805"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153</w:t>
            </w:r>
          </w:p>
        </w:tc>
        <w:tc>
          <w:tcPr>
            <w:tcW w:w="960" w:type="dxa"/>
            <w:tcBorders>
              <w:top w:val="single" w:sz="4" w:space="0" w:color="auto"/>
              <w:left w:val="nil"/>
              <w:bottom w:val="single" w:sz="8" w:space="0" w:color="auto"/>
              <w:right w:val="nil"/>
            </w:tcBorders>
            <w:shd w:val="clear" w:color="auto" w:fill="auto"/>
            <w:noWrap/>
            <w:vAlign w:val="bottom"/>
            <w:hideMark/>
          </w:tcPr>
          <w:p w14:paraId="4682D596"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514</w:t>
            </w:r>
          </w:p>
        </w:tc>
      </w:tr>
    </w:tbl>
    <w:p w14:paraId="7A3C3F76" w14:textId="77777777" w:rsidR="00F959D0" w:rsidRDefault="00F959D0" w:rsidP="00F959D0">
      <w:pPr>
        <w:rPr>
          <w:lang w:val="en-AU" w:eastAsia="en-AU"/>
        </w:rPr>
      </w:pPr>
    </w:p>
    <w:p w14:paraId="716E5138" w14:textId="322DC954" w:rsidR="00F959D0" w:rsidRPr="00F959D0" w:rsidRDefault="00F959D0" w:rsidP="00F959D0">
      <w:pPr>
        <w:pStyle w:val="Notesheading"/>
      </w:pPr>
      <w:r w:rsidRPr="00F959D0">
        <w:t>Note:</w:t>
      </w:r>
    </w:p>
    <w:p w14:paraId="302ED645" w14:textId="64C2F08E" w:rsidR="00F959D0" w:rsidRPr="00F959D0" w:rsidRDefault="00F959D0" w:rsidP="00F959D0">
      <w:pPr>
        <w:pStyle w:val="Notes"/>
        <w:rPr>
          <w:lang w:val="en-AU" w:eastAsia="en-AU"/>
        </w:rPr>
      </w:pPr>
      <w:r w:rsidRPr="00F959D0">
        <w:rPr>
          <w:lang w:val="en-AU" w:eastAsia="en-AU"/>
        </w:rPr>
        <w:t>(i)</w:t>
      </w:r>
      <w:r w:rsidRPr="00F959D0">
        <w:rPr>
          <w:lang w:val="en-AU" w:eastAsia="en-AU"/>
        </w:rPr>
        <w:tab/>
        <w:t>Finance lease motor vehicles held for sale represent vehicles identified for immediate disposal in their current condition through the VicFleet disposal process. It is anticipated that these disposals will be completed within the next 12 months.</w:t>
      </w:r>
    </w:p>
    <w:p w14:paraId="2BC81ABD" w14:textId="59E67476" w:rsidR="00F959D0" w:rsidRDefault="00F959D0" w:rsidP="00F959D0">
      <w:pPr>
        <w:pStyle w:val="Notes"/>
        <w:rPr>
          <w:lang w:val="en-AU" w:eastAsia="en-AU"/>
        </w:rPr>
      </w:pPr>
      <w:r w:rsidRPr="00F959D0">
        <w:rPr>
          <w:lang w:val="en-AU" w:eastAsia="en-AU"/>
        </w:rPr>
        <w:t>(ii)</w:t>
      </w:r>
      <w:r w:rsidRPr="00F959D0">
        <w:rPr>
          <w:lang w:val="en-AU" w:eastAsia="en-AU"/>
        </w:rPr>
        <w:tab/>
        <w:t>Classified in accordance with the fair value hierarchy, see note 1(B).</w:t>
      </w:r>
    </w:p>
    <w:p w14:paraId="790EA79C" w14:textId="77777777" w:rsidR="00F959D0" w:rsidRDefault="00F959D0" w:rsidP="00F959D0">
      <w:pPr>
        <w:pStyle w:val="Notes"/>
        <w:rPr>
          <w:lang w:val="en-AU" w:eastAsia="en-AU"/>
        </w:rPr>
      </w:pPr>
    </w:p>
    <w:tbl>
      <w:tblPr>
        <w:tblW w:w="8931" w:type="dxa"/>
        <w:tblLook w:val="04A0" w:firstRow="1" w:lastRow="0" w:firstColumn="1" w:lastColumn="0" w:noHBand="0" w:noVBand="1"/>
      </w:tblPr>
      <w:tblGrid>
        <w:gridCol w:w="472"/>
        <w:gridCol w:w="6332"/>
        <w:gridCol w:w="1134"/>
        <w:gridCol w:w="993"/>
      </w:tblGrid>
      <w:tr w:rsidR="00F959D0" w:rsidRPr="00F959D0" w14:paraId="3867635E" w14:textId="77777777" w:rsidTr="00F959D0">
        <w:trPr>
          <w:trHeight w:val="255"/>
        </w:trPr>
        <w:tc>
          <w:tcPr>
            <w:tcW w:w="472" w:type="dxa"/>
            <w:tcBorders>
              <w:top w:val="nil"/>
              <w:left w:val="nil"/>
              <w:bottom w:val="nil"/>
              <w:right w:val="nil"/>
            </w:tcBorders>
            <w:shd w:val="clear" w:color="auto" w:fill="auto"/>
            <w:noWrap/>
            <w:hideMark/>
          </w:tcPr>
          <w:p w14:paraId="438B104F"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(b)</w:t>
            </w:r>
          </w:p>
        </w:tc>
        <w:tc>
          <w:tcPr>
            <w:tcW w:w="7466" w:type="dxa"/>
            <w:gridSpan w:val="2"/>
            <w:tcBorders>
              <w:top w:val="nil"/>
              <w:left w:val="nil"/>
              <w:bottom w:val="nil"/>
              <w:right w:val="nil"/>
            </w:tcBorders>
            <w:shd w:val="clear" w:color="auto" w:fill="auto"/>
            <w:noWrap/>
            <w:hideMark/>
          </w:tcPr>
          <w:p w14:paraId="48FD81D0" w14:textId="38EB6B35"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Liabilities directly associated with assets classified as held for sale including disposal groups</w:t>
            </w:r>
          </w:p>
        </w:tc>
        <w:tc>
          <w:tcPr>
            <w:tcW w:w="993" w:type="dxa"/>
            <w:tcBorders>
              <w:top w:val="nil"/>
              <w:left w:val="nil"/>
              <w:bottom w:val="nil"/>
              <w:right w:val="nil"/>
            </w:tcBorders>
            <w:shd w:val="clear" w:color="auto" w:fill="auto"/>
            <w:noWrap/>
            <w:hideMark/>
          </w:tcPr>
          <w:p w14:paraId="4069DD9B" w14:textId="77777777" w:rsidR="00F959D0" w:rsidRPr="00F959D0" w:rsidRDefault="00F959D0" w:rsidP="00F959D0">
            <w:pPr>
              <w:widowControl/>
              <w:rPr>
                <w:rFonts w:eastAsia="Times New Roman" w:cs="Arial"/>
                <w:b/>
                <w:bCs/>
                <w:color w:val="000000"/>
                <w:szCs w:val="20"/>
                <w:lang w:val="en-AU" w:eastAsia="en-AU"/>
              </w:rPr>
            </w:pPr>
          </w:p>
        </w:tc>
      </w:tr>
      <w:tr w:rsidR="00F959D0" w:rsidRPr="00F959D0" w14:paraId="6C73AA4A" w14:textId="77777777" w:rsidTr="00F959D0">
        <w:trPr>
          <w:trHeight w:val="255"/>
        </w:trPr>
        <w:tc>
          <w:tcPr>
            <w:tcW w:w="472" w:type="dxa"/>
            <w:tcBorders>
              <w:top w:val="nil"/>
              <w:left w:val="nil"/>
              <w:bottom w:val="nil"/>
              <w:right w:val="nil"/>
            </w:tcBorders>
            <w:shd w:val="clear" w:color="auto" w:fill="auto"/>
            <w:noWrap/>
            <w:vAlign w:val="bottom"/>
            <w:hideMark/>
          </w:tcPr>
          <w:p w14:paraId="715BE1BD" w14:textId="77777777" w:rsidR="00F959D0" w:rsidRPr="00F959D0" w:rsidRDefault="00F959D0" w:rsidP="00F959D0">
            <w:pPr>
              <w:widowControl/>
              <w:rPr>
                <w:rFonts w:eastAsia="Times New Roman" w:cs="Arial"/>
                <w:szCs w:val="20"/>
                <w:lang w:val="en-AU" w:eastAsia="en-AU"/>
              </w:rPr>
            </w:pPr>
          </w:p>
        </w:tc>
        <w:tc>
          <w:tcPr>
            <w:tcW w:w="6332" w:type="dxa"/>
            <w:tcBorders>
              <w:top w:val="nil"/>
              <w:left w:val="nil"/>
              <w:bottom w:val="nil"/>
              <w:right w:val="nil"/>
            </w:tcBorders>
            <w:shd w:val="clear" w:color="auto" w:fill="auto"/>
            <w:noWrap/>
            <w:vAlign w:val="bottom"/>
            <w:hideMark/>
          </w:tcPr>
          <w:p w14:paraId="6CF012A2" w14:textId="77777777" w:rsidR="00F959D0" w:rsidRPr="00F959D0" w:rsidRDefault="00F959D0" w:rsidP="00F959D0">
            <w:pPr>
              <w:widowControl/>
              <w:rPr>
                <w:rFonts w:eastAsia="Times New Roman" w:cs="Arial"/>
                <w:szCs w:val="20"/>
                <w:lang w:val="en-AU" w:eastAsia="en-AU"/>
              </w:rPr>
            </w:pPr>
          </w:p>
        </w:tc>
        <w:tc>
          <w:tcPr>
            <w:tcW w:w="1134" w:type="dxa"/>
            <w:tcBorders>
              <w:top w:val="nil"/>
              <w:left w:val="nil"/>
              <w:bottom w:val="nil"/>
              <w:right w:val="nil"/>
            </w:tcBorders>
            <w:shd w:val="clear" w:color="auto" w:fill="F2F2F2" w:themeFill="background1" w:themeFillShade="F2"/>
            <w:noWrap/>
            <w:vAlign w:val="bottom"/>
            <w:hideMark/>
          </w:tcPr>
          <w:p w14:paraId="5107BE2C"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2016</w:t>
            </w:r>
          </w:p>
        </w:tc>
        <w:tc>
          <w:tcPr>
            <w:tcW w:w="993" w:type="dxa"/>
            <w:tcBorders>
              <w:top w:val="nil"/>
              <w:left w:val="nil"/>
              <w:bottom w:val="nil"/>
              <w:right w:val="nil"/>
            </w:tcBorders>
            <w:shd w:val="clear" w:color="auto" w:fill="auto"/>
            <w:noWrap/>
            <w:vAlign w:val="bottom"/>
            <w:hideMark/>
          </w:tcPr>
          <w:p w14:paraId="3117786D"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2015</w:t>
            </w:r>
          </w:p>
        </w:tc>
      </w:tr>
      <w:tr w:rsidR="00F959D0" w:rsidRPr="00F959D0" w14:paraId="490A7D4A" w14:textId="77777777" w:rsidTr="00F959D0">
        <w:trPr>
          <w:trHeight w:val="255"/>
        </w:trPr>
        <w:tc>
          <w:tcPr>
            <w:tcW w:w="472" w:type="dxa"/>
            <w:tcBorders>
              <w:top w:val="nil"/>
              <w:left w:val="nil"/>
              <w:bottom w:val="nil"/>
              <w:right w:val="nil"/>
            </w:tcBorders>
            <w:shd w:val="clear" w:color="auto" w:fill="auto"/>
            <w:noWrap/>
            <w:vAlign w:val="bottom"/>
            <w:hideMark/>
          </w:tcPr>
          <w:p w14:paraId="2C58B7AB" w14:textId="77777777" w:rsidR="00F959D0" w:rsidRPr="00F959D0" w:rsidRDefault="00F959D0" w:rsidP="00F959D0">
            <w:pPr>
              <w:widowControl/>
              <w:jc w:val="right"/>
              <w:rPr>
                <w:rFonts w:eastAsia="Times New Roman" w:cs="Arial"/>
                <w:b/>
                <w:bCs/>
                <w:color w:val="000000"/>
                <w:szCs w:val="20"/>
                <w:lang w:val="en-AU" w:eastAsia="en-AU"/>
              </w:rPr>
            </w:pPr>
          </w:p>
        </w:tc>
        <w:tc>
          <w:tcPr>
            <w:tcW w:w="6332" w:type="dxa"/>
            <w:tcBorders>
              <w:top w:val="nil"/>
              <w:left w:val="nil"/>
              <w:bottom w:val="single" w:sz="4" w:space="0" w:color="auto"/>
              <w:right w:val="nil"/>
            </w:tcBorders>
            <w:shd w:val="clear" w:color="auto" w:fill="auto"/>
            <w:noWrap/>
            <w:vAlign w:val="bottom"/>
            <w:hideMark/>
          </w:tcPr>
          <w:p w14:paraId="628AEC6B"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 </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069CA1C9" w14:textId="77777777" w:rsidR="00F959D0" w:rsidRPr="00F959D0" w:rsidRDefault="00F959D0" w:rsidP="00F959D0">
            <w:pPr>
              <w:widowControl/>
              <w:jc w:val="center"/>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c>
          <w:tcPr>
            <w:tcW w:w="993" w:type="dxa"/>
            <w:tcBorders>
              <w:top w:val="nil"/>
              <w:left w:val="nil"/>
              <w:bottom w:val="single" w:sz="4" w:space="0" w:color="auto"/>
              <w:right w:val="nil"/>
            </w:tcBorders>
            <w:shd w:val="clear" w:color="auto" w:fill="auto"/>
            <w:noWrap/>
            <w:vAlign w:val="bottom"/>
            <w:hideMark/>
          </w:tcPr>
          <w:p w14:paraId="41F7587D"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$'000</w:t>
            </w:r>
          </w:p>
        </w:tc>
      </w:tr>
      <w:tr w:rsidR="00F959D0" w:rsidRPr="00F959D0" w14:paraId="40460E2F" w14:textId="77777777" w:rsidTr="00F959D0">
        <w:trPr>
          <w:trHeight w:val="255"/>
        </w:trPr>
        <w:tc>
          <w:tcPr>
            <w:tcW w:w="472" w:type="dxa"/>
            <w:tcBorders>
              <w:top w:val="nil"/>
              <w:left w:val="nil"/>
              <w:bottom w:val="nil"/>
              <w:right w:val="nil"/>
            </w:tcBorders>
            <w:shd w:val="clear" w:color="auto" w:fill="auto"/>
            <w:noWrap/>
            <w:vAlign w:val="bottom"/>
            <w:hideMark/>
          </w:tcPr>
          <w:p w14:paraId="32755D78" w14:textId="77777777" w:rsidR="00F959D0" w:rsidRPr="00F959D0" w:rsidRDefault="00F959D0" w:rsidP="00F959D0">
            <w:pPr>
              <w:widowControl/>
              <w:jc w:val="right"/>
              <w:rPr>
                <w:rFonts w:eastAsia="Times New Roman" w:cs="Arial"/>
                <w:b/>
                <w:bCs/>
                <w:color w:val="000000"/>
                <w:szCs w:val="20"/>
                <w:lang w:val="en-AU" w:eastAsia="en-AU"/>
              </w:rPr>
            </w:pPr>
          </w:p>
        </w:tc>
        <w:tc>
          <w:tcPr>
            <w:tcW w:w="6332" w:type="dxa"/>
            <w:tcBorders>
              <w:top w:val="nil"/>
              <w:left w:val="nil"/>
              <w:bottom w:val="nil"/>
              <w:right w:val="nil"/>
            </w:tcBorders>
            <w:shd w:val="clear" w:color="auto" w:fill="auto"/>
            <w:noWrap/>
            <w:vAlign w:val="bottom"/>
            <w:hideMark/>
          </w:tcPr>
          <w:p w14:paraId="5B8F9969" w14:textId="77777777" w:rsidR="00F959D0" w:rsidRPr="00F959D0" w:rsidRDefault="00F959D0" w:rsidP="00F959D0">
            <w:pPr>
              <w:widowControl/>
              <w:rPr>
                <w:rFonts w:eastAsia="Times New Roman" w:cs="Arial"/>
                <w:color w:val="000000"/>
                <w:szCs w:val="20"/>
                <w:lang w:val="en-AU" w:eastAsia="en-AU"/>
              </w:rPr>
            </w:pPr>
            <w:r w:rsidRPr="00F959D0">
              <w:rPr>
                <w:rFonts w:eastAsia="Times New Roman" w:cs="Arial"/>
                <w:color w:val="000000"/>
                <w:szCs w:val="20"/>
                <w:lang w:val="en-AU" w:eastAsia="en-AU"/>
              </w:rPr>
              <w:t>Finance lease vehicles liabilities</w:t>
            </w:r>
          </w:p>
        </w:tc>
        <w:tc>
          <w:tcPr>
            <w:tcW w:w="1134" w:type="dxa"/>
            <w:tcBorders>
              <w:top w:val="nil"/>
              <w:left w:val="nil"/>
              <w:bottom w:val="nil"/>
              <w:right w:val="nil"/>
            </w:tcBorders>
            <w:shd w:val="clear" w:color="auto" w:fill="F2F2F2" w:themeFill="background1" w:themeFillShade="F2"/>
            <w:noWrap/>
            <w:vAlign w:val="bottom"/>
            <w:hideMark/>
          </w:tcPr>
          <w:p w14:paraId="2EFD42AA"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153</w:t>
            </w:r>
          </w:p>
        </w:tc>
        <w:tc>
          <w:tcPr>
            <w:tcW w:w="993" w:type="dxa"/>
            <w:tcBorders>
              <w:top w:val="nil"/>
              <w:left w:val="nil"/>
              <w:bottom w:val="nil"/>
              <w:right w:val="nil"/>
            </w:tcBorders>
            <w:shd w:val="clear" w:color="auto" w:fill="auto"/>
            <w:noWrap/>
            <w:vAlign w:val="bottom"/>
            <w:hideMark/>
          </w:tcPr>
          <w:p w14:paraId="44F32E5A" w14:textId="77777777" w:rsidR="00F959D0" w:rsidRPr="00F959D0" w:rsidRDefault="00F959D0" w:rsidP="00F959D0">
            <w:pPr>
              <w:widowControl/>
              <w:jc w:val="right"/>
              <w:rPr>
                <w:rFonts w:eastAsia="Times New Roman" w:cs="Arial"/>
                <w:color w:val="000000"/>
                <w:szCs w:val="20"/>
                <w:lang w:val="en-AU" w:eastAsia="en-AU"/>
              </w:rPr>
            </w:pPr>
            <w:r w:rsidRPr="00F959D0">
              <w:rPr>
                <w:rFonts w:eastAsia="Times New Roman" w:cs="Arial"/>
                <w:color w:val="000000"/>
                <w:szCs w:val="20"/>
                <w:lang w:val="en-AU" w:eastAsia="en-AU"/>
              </w:rPr>
              <w:t>514</w:t>
            </w:r>
          </w:p>
        </w:tc>
      </w:tr>
      <w:tr w:rsidR="00F959D0" w:rsidRPr="00F959D0" w14:paraId="5651EBC7" w14:textId="77777777" w:rsidTr="00F959D0">
        <w:trPr>
          <w:trHeight w:val="270"/>
        </w:trPr>
        <w:tc>
          <w:tcPr>
            <w:tcW w:w="472" w:type="dxa"/>
            <w:tcBorders>
              <w:top w:val="nil"/>
              <w:left w:val="nil"/>
              <w:bottom w:val="nil"/>
              <w:right w:val="nil"/>
            </w:tcBorders>
            <w:shd w:val="clear" w:color="auto" w:fill="auto"/>
            <w:noWrap/>
            <w:vAlign w:val="bottom"/>
            <w:hideMark/>
          </w:tcPr>
          <w:p w14:paraId="5A9AF298" w14:textId="77777777" w:rsidR="00F959D0" w:rsidRPr="00F959D0" w:rsidRDefault="00F959D0" w:rsidP="00F959D0">
            <w:pPr>
              <w:widowControl/>
              <w:jc w:val="right"/>
              <w:rPr>
                <w:rFonts w:eastAsia="Times New Roman" w:cs="Arial"/>
                <w:color w:val="000000"/>
                <w:szCs w:val="20"/>
                <w:lang w:val="en-AU" w:eastAsia="en-AU"/>
              </w:rPr>
            </w:pPr>
          </w:p>
        </w:tc>
        <w:tc>
          <w:tcPr>
            <w:tcW w:w="6332" w:type="dxa"/>
            <w:tcBorders>
              <w:top w:val="single" w:sz="4" w:space="0" w:color="auto"/>
              <w:left w:val="nil"/>
              <w:bottom w:val="single" w:sz="8" w:space="0" w:color="auto"/>
              <w:right w:val="nil"/>
            </w:tcBorders>
            <w:shd w:val="clear" w:color="auto" w:fill="auto"/>
            <w:noWrap/>
            <w:vAlign w:val="bottom"/>
            <w:hideMark/>
          </w:tcPr>
          <w:p w14:paraId="0559A30A" w14:textId="77777777" w:rsidR="00F959D0" w:rsidRPr="00F959D0" w:rsidRDefault="00F959D0" w:rsidP="00F959D0">
            <w:pPr>
              <w:widowControl/>
              <w:rPr>
                <w:rFonts w:eastAsia="Times New Roman" w:cs="Arial"/>
                <w:b/>
                <w:bCs/>
                <w:color w:val="000000"/>
                <w:szCs w:val="20"/>
                <w:lang w:val="en-AU" w:eastAsia="en-AU"/>
              </w:rPr>
            </w:pPr>
            <w:r w:rsidRPr="00F959D0">
              <w:rPr>
                <w:rFonts w:eastAsia="Times New Roman" w:cs="Arial"/>
                <w:b/>
                <w:bCs/>
                <w:color w:val="000000"/>
                <w:szCs w:val="20"/>
                <w:lang w:val="en-AU" w:eastAsia="en-AU"/>
              </w:rPr>
              <w:t>Total liabilities directly associated with assets classified as held for sale</w:t>
            </w:r>
          </w:p>
        </w:tc>
        <w:tc>
          <w:tcPr>
            <w:tcW w:w="1134" w:type="dxa"/>
            <w:tcBorders>
              <w:top w:val="single" w:sz="4" w:space="0" w:color="auto"/>
              <w:left w:val="nil"/>
              <w:bottom w:val="single" w:sz="8" w:space="0" w:color="auto"/>
              <w:right w:val="nil"/>
            </w:tcBorders>
            <w:shd w:val="clear" w:color="auto" w:fill="F2F2F2" w:themeFill="background1" w:themeFillShade="F2"/>
            <w:noWrap/>
            <w:vAlign w:val="bottom"/>
            <w:hideMark/>
          </w:tcPr>
          <w:p w14:paraId="5AD066BC"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153</w:t>
            </w:r>
          </w:p>
        </w:tc>
        <w:tc>
          <w:tcPr>
            <w:tcW w:w="993" w:type="dxa"/>
            <w:tcBorders>
              <w:top w:val="single" w:sz="4" w:space="0" w:color="auto"/>
              <w:left w:val="nil"/>
              <w:bottom w:val="single" w:sz="8" w:space="0" w:color="auto"/>
              <w:right w:val="nil"/>
            </w:tcBorders>
            <w:shd w:val="clear" w:color="auto" w:fill="auto"/>
            <w:noWrap/>
            <w:vAlign w:val="bottom"/>
            <w:hideMark/>
          </w:tcPr>
          <w:p w14:paraId="08022BAB" w14:textId="77777777" w:rsidR="00F959D0" w:rsidRPr="00F959D0" w:rsidRDefault="00F959D0" w:rsidP="00F959D0">
            <w:pPr>
              <w:widowControl/>
              <w:jc w:val="right"/>
              <w:rPr>
                <w:rFonts w:eastAsia="Times New Roman" w:cs="Arial"/>
                <w:b/>
                <w:bCs/>
                <w:color w:val="000000"/>
                <w:szCs w:val="20"/>
                <w:lang w:val="en-AU" w:eastAsia="en-AU"/>
              </w:rPr>
            </w:pPr>
            <w:r w:rsidRPr="00F959D0">
              <w:rPr>
                <w:rFonts w:eastAsia="Times New Roman" w:cs="Arial"/>
                <w:b/>
                <w:bCs/>
                <w:color w:val="000000"/>
                <w:szCs w:val="20"/>
                <w:lang w:val="en-AU" w:eastAsia="en-AU"/>
              </w:rPr>
              <w:t>514</w:t>
            </w:r>
          </w:p>
        </w:tc>
      </w:tr>
    </w:tbl>
    <w:p w14:paraId="4240F638" w14:textId="4873DD51" w:rsidR="00F959D0" w:rsidRDefault="00F959D0" w:rsidP="00F959D0">
      <w:pPr>
        <w:pStyle w:val="Notes"/>
        <w:rPr>
          <w:lang w:val="en-AU" w:eastAsia="en-AU"/>
        </w:rPr>
      </w:pPr>
    </w:p>
    <w:p w14:paraId="29EA8B65" w14:textId="77777777" w:rsidR="00FE6A8B" w:rsidRDefault="00FE6A8B">
      <w:pPr>
        <w:widowControl/>
        <w:rPr>
          <w:szCs w:val="20"/>
          <w:lang w:val="en-AU" w:eastAsia="en-AU"/>
        </w:rPr>
        <w:sectPr w:rsidR="00FE6A8B" w:rsidSect="005E721C">
          <w:pgSz w:w="11906" w:h="16838" w:code="9"/>
          <w:pgMar w:top="1134" w:right="1134" w:bottom="1134" w:left="1134" w:header="567" w:footer="567" w:gutter="0"/>
          <w:cols w:space="708"/>
          <w:titlePg/>
          <w:docGrid w:linePitch="360"/>
        </w:sectPr>
      </w:pPr>
    </w:p>
    <w:p w14:paraId="17A64BA5" w14:textId="77777777" w:rsidR="00FE6A8B" w:rsidRPr="00FE6A8B" w:rsidRDefault="00FE6A8B" w:rsidP="00FE6A8B">
      <w:pPr>
        <w:pStyle w:val="Heading1"/>
      </w:pPr>
      <w:bookmarkStart w:id="15" w:name="_Toc467245987"/>
      <w:r w:rsidRPr="00FE6A8B">
        <w:lastRenderedPageBreak/>
        <w:t>Note 10.  Property, plant and equipment</w:t>
      </w:r>
      <w:bookmarkEnd w:id="15"/>
    </w:p>
    <w:p w14:paraId="45849F1A" w14:textId="77777777" w:rsidR="00FE6A8B" w:rsidRPr="00FE6A8B" w:rsidRDefault="00FE6A8B" w:rsidP="00FE6A8B">
      <w:pPr>
        <w:pStyle w:val="Heading2"/>
      </w:pPr>
      <w:r w:rsidRPr="00FE6A8B">
        <w:t>Non - current assets</w:t>
      </w:r>
    </w:p>
    <w:p w14:paraId="149DA8A6" w14:textId="0C5898B4" w:rsidR="00F959D0" w:rsidRDefault="00FE6A8B" w:rsidP="00FE6A8B">
      <w:pPr>
        <w:pStyle w:val="Heading2"/>
      </w:pPr>
      <w:r w:rsidRPr="00FE6A8B">
        <w:t>Table 10.1: Classification by 'purpose group' - carrying amounts</w:t>
      </w:r>
    </w:p>
    <w:tbl>
      <w:tblPr>
        <w:tblW w:w="5000" w:type="pct"/>
        <w:tblLook w:val="04A0" w:firstRow="1" w:lastRow="0" w:firstColumn="1" w:lastColumn="0" w:noHBand="0" w:noVBand="1"/>
      </w:tblPr>
      <w:tblGrid>
        <w:gridCol w:w="3767"/>
        <w:gridCol w:w="3465"/>
        <w:gridCol w:w="1413"/>
        <w:gridCol w:w="1413"/>
        <w:gridCol w:w="1413"/>
        <w:gridCol w:w="1413"/>
        <w:gridCol w:w="1413"/>
        <w:gridCol w:w="1407"/>
      </w:tblGrid>
      <w:tr w:rsidR="00FE6A8B" w:rsidRPr="00FE6A8B" w14:paraId="3DBF6625" w14:textId="77777777" w:rsidTr="00FE6A8B">
        <w:trPr>
          <w:trHeight w:val="600"/>
        </w:trPr>
        <w:tc>
          <w:tcPr>
            <w:tcW w:w="1199" w:type="pct"/>
            <w:tcBorders>
              <w:top w:val="nil"/>
              <w:left w:val="nil"/>
              <w:bottom w:val="nil"/>
              <w:right w:val="nil"/>
            </w:tcBorders>
            <w:shd w:val="clear" w:color="auto" w:fill="auto"/>
            <w:noWrap/>
            <w:vAlign w:val="bottom"/>
            <w:hideMark/>
          </w:tcPr>
          <w:p w14:paraId="64906C9D" w14:textId="77777777" w:rsidR="00FE6A8B" w:rsidRPr="00FE6A8B" w:rsidRDefault="00FE6A8B" w:rsidP="00FE6A8B">
            <w:pPr>
              <w:widowControl/>
              <w:rPr>
                <w:rFonts w:eastAsia="Times New Roman" w:cs="Arial"/>
                <w:szCs w:val="20"/>
                <w:lang w:val="en-AU" w:eastAsia="en-AU"/>
              </w:rPr>
            </w:pPr>
          </w:p>
        </w:tc>
        <w:tc>
          <w:tcPr>
            <w:tcW w:w="1103" w:type="pct"/>
            <w:tcBorders>
              <w:top w:val="nil"/>
              <w:left w:val="nil"/>
              <w:bottom w:val="nil"/>
              <w:right w:val="nil"/>
            </w:tcBorders>
            <w:shd w:val="clear" w:color="auto" w:fill="auto"/>
            <w:noWrap/>
            <w:vAlign w:val="bottom"/>
            <w:hideMark/>
          </w:tcPr>
          <w:p w14:paraId="13A3B049" w14:textId="77777777" w:rsidR="00FE6A8B" w:rsidRPr="00FE6A8B" w:rsidRDefault="00FE6A8B" w:rsidP="00FE6A8B">
            <w:pPr>
              <w:widowControl/>
              <w:rPr>
                <w:rFonts w:eastAsia="Times New Roman" w:cs="Arial"/>
                <w:szCs w:val="20"/>
                <w:lang w:val="en-AU" w:eastAsia="en-AU"/>
              </w:rPr>
            </w:pPr>
          </w:p>
        </w:tc>
        <w:tc>
          <w:tcPr>
            <w:tcW w:w="899" w:type="pct"/>
            <w:gridSpan w:val="2"/>
            <w:tcBorders>
              <w:top w:val="nil"/>
              <w:left w:val="nil"/>
              <w:bottom w:val="nil"/>
              <w:right w:val="nil"/>
            </w:tcBorders>
            <w:shd w:val="clear" w:color="auto" w:fill="auto"/>
            <w:hideMark/>
          </w:tcPr>
          <w:p w14:paraId="09AE8D8E"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 xml:space="preserve">Gross carrying </w:t>
            </w:r>
            <w:r w:rsidRPr="00FE6A8B">
              <w:rPr>
                <w:rFonts w:eastAsia="Times New Roman" w:cs="Arial"/>
                <w:b/>
                <w:bCs/>
                <w:color w:val="000000"/>
                <w:szCs w:val="20"/>
                <w:lang w:val="en-AU" w:eastAsia="en-AU"/>
              </w:rPr>
              <w:br/>
              <w:t>amount</w:t>
            </w:r>
          </w:p>
        </w:tc>
        <w:tc>
          <w:tcPr>
            <w:tcW w:w="899" w:type="pct"/>
            <w:gridSpan w:val="2"/>
            <w:tcBorders>
              <w:top w:val="nil"/>
              <w:left w:val="nil"/>
              <w:bottom w:val="nil"/>
              <w:right w:val="nil"/>
            </w:tcBorders>
            <w:shd w:val="clear" w:color="auto" w:fill="auto"/>
            <w:hideMark/>
          </w:tcPr>
          <w:p w14:paraId="08793A6F"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 xml:space="preserve"> Accumulated Depreciation</w:t>
            </w:r>
          </w:p>
        </w:tc>
        <w:tc>
          <w:tcPr>
            <w:tcW w:w="899" w:type="pct"/>
            <w:gridSpan w:val="2"/>
            <w:tcBorders>
              <w:top w:val="nil"/>
              <w:left w:val="nil"/>
              <w:bottom w:val="nil"/>
              <w:right w:val="nil"/>
            </w:tcBorders>
            <w:shd w:val="clear" w:color="auto" w:fill="auto"/>
            <w:hideMark/>
          </w:tcPr>
          <w:p w14:paraId="2DC3707E"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 xml:space="preserve">Net carrying </w:t>
            </w:r>
            <w:r w:rsidRPr="00FE6A8B">
              <w:rPr>
                <w:rFonts w:eastAsia="Times New Roman" w:cs="Arial"/>
                <w:b/>
                <w:bCs/>
                <w:color w:val="000000"/>
                <w:szCs w:val="20"/>
                <w:lang w:val="en-AU" w:eastAsia="en-AU"/>
              </w:rPr>
              <w:br/>
              <w:t>amount</w:t>
            </w:r>
          </w:p>
        </w:tc>
      </w:tr>
      <w:tr w:rsidR="00FE6A8B" w:rsidRPr="00FE6A8B" w14:paraId="0D4CC9A2" w14:textId="77777777" w:rsidTr="00FE6A8B">
        <w:trPr>
          <w:trHeight w:val="255"/>
        </w:trPr>
        <w:tc>
          <w:tcPr>
            <w:tcW w:w="1199" w:type="pct"/>
            <w:tcBorders>
              <w:top w:val="nil"/>
              <w:left w:val="nil"/>
              <w:bottom w:val="nil"/>
              <w:right w:val="nil"/>
            </w:tcBorders>
            <w:shd w:val="clear" w:color="auto" w:fill="auto"/>
            <w:noWrap/>
            <w:vAlign w:val="bottom"/>
            <w:hideMark/>
          </w:tcPr>
          <w:p w14:paraId="72BE6125" w14:textId="77777777" w:rsidR="00FE6A8B" w:rsidRPr="00FE6A8B" w:rsidRDefault="00FE6A8B" w:rsidP="00FE6A8B">
            <w:pPr>
              <w:widowControl/>
              <w:jc w:val="center"/>
              <w:rPr>
                <w:rFonts w:eastAsia="Times New Roman" w:cs="Arial"/>
                <w:b/>
                <w:bCs/>
                <w:color w:val="000000"/>
                <w:szCs w:val="20"/>
                <w:lang w:val="en-AU" w:eastAsia="en-AU"/>
              </w:rPr>
            </w:pPr>
          </w:p>
        </w:tc>
        <w:tc>
          <w:tcPr>
            <w:tcW w:w="1103" w:type="pct"/>
            <w:tcBorders>
              <w:top w:val="nil"/>
              <w:left w:val="nil"/>
              <w:bottom w:val="nil"/>
              <w:right w:val="nil"/>
            </w:tcBorders>
            <w:shd w:val="clear" w:color="auto" w:fill="auto"/>
            <w:noWrap/>
            <w:vAlign w:val="bottom"/>
            <w:hideMark/>
          </w:tcPr>
          <w:p w14:paraId="0CA1C221" w14:textId="77777777" w:rsidR="00FE6A8B" w:rsidRPr="00FE6A8B" w:rsidRDefault="00FE6A8B" w:rsidP="00FE6A8B">
            <w:pPr>
              <w:widowControl/>
              <w:rPr>
                <w:rFonts w:eastAsia="Times New Roman" w:cs="Arial"/>
                <w:szCs w:val="20"/>
                <w:lang w:val="en-AU" w:eastAsia="en-AU"/>
              </w:rPr>
            </w:pPr>
          </w:p>
        </w:tc>
        <w:tc>
          <w:tcPr>
            <w:tcW w:w="450" w:type="pct"/>
            <w:tcBorders>
              <w:top w:val="nil"/>
              <w:left w:val="nil"/>
              <w:bottom w:val="nil"/>
              <w:right w:val="nil"/>
            </w:tcBorders>
            <w:shd w:val="clear" w:color="auto" w:fill="F2F2F2" w:themeFill="background1" w:themeFillShade="F2"/>
            <w:noWrap/>
            <w:vAlign w:val="bottom"/>
            <w:hideMark/>
          </w:tcPr>
          <w:p w14:paraId="34A11EDE"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2016</w:t>
            </w:r>
          </w:p>
        </w:tc>
        <w:tc>
          <w:tcPr>
            <w:tcW w:w="450" w:type="pct"/>
            <w:tcBorders>
              <w:top w:val="nil"/>
              <w:left w:val="nil"/>
              <w:bottom w:val="nil"/>
              <w:right w:val="nil"/>
            </w:tcBorders>
            <w:shd w:val="clear" w:color="auto" w:fill="auto"/>
            <w:noWrap/>
            <w:vAlign w:val="bottom"/>
            <w:hideMark/>
          </w:tcPr>
          <w:p w14:paraId="2429EAF0"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2015</w:t>
            </w:r>
          </w:p>
        </w:tc>
        <w:tc>
          <w:tcPr>
            <w:tcW w:w="450" w:type="pct"/>
            <w:tcBorders>
              <w:top w:val="nil"/>
              <w:left w:val="nil"/>
              <w:bottom w:val="nil"/>
              <w:right w:val="nil"/>
            </w:tcBorders>
            <w:shd w:val="clear" w:color="auto" w:fill="F2F2F2" w:themeFill="background1" w:themeFillShade="F2"/>
            <w:noWrap/>
            <w:vAlign w:val="bottom"/>
            <w:hideMark/>
          </w:tcPr>
          <w:p w14:paraId="7726CD2E"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2016</w:t>
            </w:r>
          </w:p>
        </w:tc>
        <w:tc>
          <w:tcPr>
            <w:tcW w:w="450" w:type="pct"/>
            <w:tcBorders>
              <w:top w:val="nil"/>
              <w:left w:val="nil"/>
              <w:bottom w:val="nil"/>
              <w:right w:val="nil"/>
            </w:tcBorders>
            <w:shd w:val="clear" w:color="auto" w:fill="auto"/>
            <w:noWrap/>
            <w:vAlign w:val="bottom"/>
            <w:hideMark/>
          </w:tcPr>
          <w:p w14:paraId="269A4F4E"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2015</w:t>
            </w:r>
          </w:p>
        </w:tc>
        <w:tc>
          <w:tcPr>
            <w:tcW w:w="450" w:type="pct"/>
            <w:tcBorders>
              <w:top w:val="nil"/>
              <w:left w:val="nil"/>
              <w:bottom w:val="nil"/>
              <w:right w:val="nil"/>
            </w:tcBorders>
            <w:shd w:val="clear" w:color="auto" w:fill="F2F2F2" w:themeFill="background1" w:themeFillShade="F2"/>
            <w:noWrap/>
            <w:vAlign w:val="bottom"/>
            <w:hideMark/>
          </w:tcPr>
          <w:p w14:paraId="08E124E7"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2016</w:t>
            </w:r>
          </w:p>
        </w:tc>
        <w:tc>
          <w:tcPr>
            <w:tcW w:w="450" w:type="pct"/>
            <w:tcBorders>
              <w:top w:val="nil"/>
              <w:left w:val="nil"/>
              <w:bottom w:val="nil"/>
              <w:right w:val="nil"/>
            </w:tcBorders>
            <w:shd w:val="clear" w:color="auto" w:fill="auto"/>
            <w:noWrap/>
            <w:vAlign w:val="bottom"/>
            <w:hideMark/>
          </w:tcPr>
          <w:p w14:paraId="405162EC"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2015</w:t>
            </w:r>
          </w:p>
        </w:tc>
      </w:tr>
      <w:tr w:rsidR="00FE6A8B" w:rsidRPr="00FE6A8B" w14:paraId="5AA406CD" w14:textId="77777777" w:rsidTr="00FE6A8B">
        <w:trPr>
          <w:trHeight w:val="255"/>
        </w:trPr>
        <w:tc>
          <w:tcPr>
            <w:tcW w:w="1199" w:type="pct"/>
            <w:tcBorders>
              <w:top w:val="nil"/>
              <w:left w:val="nil"/>
              <w:bottom w:val="single" w:sz="4" w:space="0" w:color="auto"/>
              <w:right w:val="nil"/>
            </w:tcBorders>
            <w:shd w:val="clear" w:color="auto" w:fill="auto"/>
            <w:noWrap/>
            <w:vAlign w:val="bottom"/>
            <w:hideMark/>
          </w:tcPr>
          <w:p w14:paraId="55E013C8"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w:t>
            </w:r>
          </w:p>
        </w:tc>
        <w:tc>
          <w:tcPr>
            <w:tcW w:w="1103" w:type="pct"/>
            <w:tcBorders>
              <w:top w:val="nil"/>
              <w:left w:val="nil"/>
              <w:bottom w:val="single" w:sz="4" w:space="0" w:color="auto"/>
              <w:right w:val="nil"/>
            </w:tcBorders>
            <w:shd w:val="clear" w:color="auto" w:fill="auto"/>
            <w:noWrap/>
            <w:vAlign w:val="bottom"/>
            <w:hideMark/>
          </w:tcPr>
          <w:p w14:paraId="1063C7E2" w14:textId="77777777" w:rsidR="00FE6A8B" w:rsidRPr="00FE6A8B" w:rsidRDefault="00FE6A8B" w:rsidP="00FE6A8B">
            <w:pPr>
              <w:widowControl/>
              <w:rPr>
                <w:rFonts w:eastAsia="Times New Roman" w:cs="Arial"/>
                <w:b/>
                <w:bCs/>
                <w:color w:val="000000"/>
                <w:szCs w:val="20"/>
                <w:lang w:val="en-AU" w:eastAsia="en-AU"/>
              </w:rPr>
            </w:pPr>
            <w:r w:rsidRPr="00FE6A8B">
              <w:rPr>
                <w:rFonts w:eastAsia="Times New Roman" w:cs="Arial"/>
                <w:b/>
                <w:bCs/>
                <w:color w:val="000000"/>
                <w:szCs w:val="20"/>
                <w:lang w:val="en-AU" w:eastAsia="en-AU"/>
              </w:rPr>
              <w:t> </w:t>
            </w:r>
          </w:p>
        </w:tc>
        <w:tc>
          <w:tcPr>
            <w:tcW w:w="450" w:type="pct"/>
            <w:tcBorders>
              <w:top w:val="nil"/>
              <w:left w:val="nil"/>
              <w:bottom w:val="single" w:sz="4" w:space="0" w:color="auto"/>
              <w:right w:val="nil"/>
            </w:tcBorders>
            <w:shd w:val="clear" w:color="auto" w:fill="F2F2F2" w:themeFill="background1" w:themeFillShade="F2"/>
            <w:noWrap/>
            <w:vAlign w:val="bottom"/>
            <w:hideMark/>
          </w:tcPr>
          <w:p w14:paraId="5EF7F5FA"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c>
          <w:tcPr>
            <w:tcW w:w="450" w:type="pct"/>
            <w:tcBorders>
              <w:top w:val="nil"/>
              <w:left w:val="nil"/>
              <w:bottom w:val="single" w:sz="4" w:space="0" w:color="auto"/>
              <w:right w:val="nil"/>
            </w:tcBorders>
            <w:shd w:val="clear" w:color="auto" w:fill="auto"/>
            <w:noWrap/>
            <w:vAlign w:val="bottom"/>
            <w:hideMark/>
          </w:tcPr>
          <w:p w14:paraId="69A45F98"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c>
          <w:tcPr>
            <w:tcW w:w="450" w:type="pct"/>
            <w:tcBorders>
              <w:top w:val="nil"/>
              <w:left w:val="nil"/>
              <w:bottom w:val="single" w:sz="4" w:space="0" w:color="auto"/>
              <w:right w:val="nil"/>
            </w:tcBorders>
            <w:shd w:val="clear" w:color="auto" w:fill="F2F2F2" w:themeFill="background1" w:themeFillShade="F2"/>
            <w:noWrap/>
            <w:vAlign w:val="bottom"/>
            <w:hideMark/>
          </w:tcPr>
          <w:p w14:paraId="61F43A03"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c>
          <w:tcPr>
            <w:tcW w:w="450" w:type="pct"/>
            <w:tcBorders>
              <w:top w:val="nil"/>
              <w:left w:val="nil"/>
              <w:bottom w:val="single" w:sz="4" w:space="0" w:color="auto"/>
              <w:right w:val="nil"/>
            </w:tcBorders>
            <w:shd w:val="clear" w:color="auto" w:fill="auto"/>
            <w:noWrap/>
            <w:vAlign w:val="bottom"/>
            <w:hideMark/>
          </w:tcPr>
          <w:p w14:paraId="71625F3A"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c>
          <w:tcPr>
            <w:tcW w:w="450" w:type="pct"/>
            <w:tcBorders>
              <w:top w:val="nil"/>
              <w:left w:val="nil"/>
              <w:bottom w:val="single" w:sz="4" w:space="0" w:color="auto"/>
              <w:right w:val="nil"/>
            </w:tcBorders>
            <w:shd w:val="clear" w:color="auto" w:fill="F2F2F2" w:themeFill="background1" w:themeFillShade="F2"/>
            <w:noWrap/>
            <w:vAlign w:val="bottom"/>
            <w:hideMark/>
          </w:tcPr>
          <w:p w14:paraId="65EC219D"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c>
          <w:tcPr>
            <w:tcW w:w="450" w:type="pct"/>
            <w:tcBorders>
              <w:top w:val="nil"/>
              <w:left w:val="nil"/>
              <w:bottom w:val="single" w:sz="4" w:space="0" w:color="auto"/>
              <w:right w:val="nil"/>
            </w:tcBorders>
            <w:shd w:val="clear" w:color="auto" w:fill="auto"/>
            <w:noWrap/>
            <w:vAlign w:val="bottom"/>
            <w:hideMark/>
          </w:tcPr>
          <w:p w14:paraId="2ED27374" w14:textId="77777777" w:rsidR="00FE6A8B" w:rsidRPr="00FE6A8B" w:rsidRDefault="00FE6A8B" w:rsidP="00FE6A8B">
            <w:pPr>
              <w:widowControl/>
              <w:jc w:val="center"/>
              <w:rPr>
                <w:rFonts w:eastAsia="Times New Roman" w:cs="Arial"/>
                <w:b/>
                <w:bCs/>
                <w:color w:val="000000"/>
                <w:szCs w:val="20"/>
                <w:lang w:val="en-AU" w:eastAsia="en-AU"/>
              </w:rPr>
            </w:pPr>
            <w:r w:rsidRPr="00FE6A8B">
              <w:rPr>
                <w:rFonts w:eastAsia="Times New Roman" w:cs="Arial"/>
                <w:b/>
                <w:bCs/>
                <w:color w:val="000000"/>
                <w:szCs w:val="20"/>
                <w:lang w:val="en-AU" w:eastAsia="en-AU"/>
              </w:rPr>
              <w:t>$'000</w:t>
            </w:r>
          </w:p>
        </w:tc>
      </w:tr>
      <w:tr w:rsidR="00FE6A8B" w:rsidRPr="00FE6A8B" w14:paraId="1A7933F9"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61A5C242"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Land at fair value </w:t>
            </w:r>
            <w:r w:rsidRPr="00FE6A8B">
              <w:rPr>
                <w:rFonts w:eastAsia="Times New Roman" w:cs="Arial"/>
                <w:color w:val="000000"/>
                <w:szCs w:val="20"/>
                <w:vertAlign w:val="superscript"/>
                <w:lang w:val="en-AU" w:eastAsia="en-AU"/>
              </w:rPr>
              <w:t>(i)</w:t>
            </w:r>
          </w:p>
        </w:tc>
        <w:tc>
          <w:tcPr>
            <w:tcW w:w="450" w:type="pct"/>
            <w:tcBorders>
              <w:top w:val="nil"/>
              <w:left w:val="nil"/>
              <w:bottom w:val="nil"/>
              <w:right w:val="nil"/>
            </w:tcBorders>
            <w:shd w:val="clear" w:color="auto" w:fill="F2F2F2" w:themeFill="background1" w:themeFillShade="F2"/>
            <w:noWrap/>
            <w:vAlign w:val="bottom"/>
            <w:hideMark/>
          </w:tcPr>
          <w:p w14:paraId="2F1A4B60"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343,911</w:t>
            </w:r>
          </w:p>
        </w:tc>
        <w:tc>
          <w:tcPr>
            <w:tcW w:w="450" w:type="pct"/>
            <w:tcBorders>
              <w:top w:val="nil"/>
              <w:left w:val="nil"/>
              <w:bottom w:val="nil"/>
              <w:right w:val="nil"/>
            </w:tcBorders>
            <w:shd w:val="clear" w:color="auto" w:fill="auto"/>
            <w:noWrap/>
            <w:vAlign w:val="bottom"/>
            <w:hideMark/>
          </w:tcPr>
          <w:p w14:paraId="1ECA5CD9"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163,016</w:t>
            </w:r>
          </w:p>
        </w:tc>
        <w:tc>
          <w:tcPr>
            <w:tcW w:w="450" w:type="pct"/>
            <w:tcBorders>
              <w:top w:val="nil"/>
              <w:left w:val="nil"/>
              <w:bottom w:val="nil"/>
              <w:right w:val="nil"/>
            </w:tcBorders>
            <w:shd w:val="clear" w:color="auto" w:fill="F2F2F2" w:themeFill="background1" w:themeFillShade="F2"/>
            <w:noWrap/>
            <w:vAlign w:val="bottom"/>
            <w:hideMark/>
          </w:tcPr>
          <w:p w14:paraId="5458A26F" w14:textId="25F263DB" w:rsidR="00FE6A8B" w:rsidRPr="00FE6A8B" w:rsidRDefault="00FE6A8B" w:rsidP="00FE6A8B">
            <w:pPr>
              <w:widowControl/>
              <w:jc w:val="right"/>
              <w:rPr>
                <w:rFonts w:eastAsia="Times New Roman" w:cs="Arial"/>
                <w:color w:val="000000"/>
                <w:szCs w:val="20"/>
                <w:lang w:val="en-AU" w:eastAsia="en-AU"/>
              </w:rPr>
            </w:pPr>
            <w:r>
              <w:rPr>
                <w:rFonts w:eastAsia="Times New Roman" w:cs="Arial"/>
                <w:color w:val="000000"/>
                <w:szCs w:val="20"/>
                <w:lang w:val="en-AU" w:eastAsia="en-AU"/>
              </w:rPr>
              <w:t>0</w:t>
            </w:r>
            <w:r w:rsidRPr="00FE6A8B">
              <w:rPr>
                <w:rFonts w:eastAsia="Times New Roman" w:cs="Arial"/>
                <w:color w:val="000000"/>
                <w:szCs w:val="20"/>
                <w:lang w:val="en-AU" w:eastAsia="en-AU"/>
              </w:rPr>
              <w:t> </w:t>
            </w:r>
          </w:p>
        </w:tc>
        <w:tc>
          <w:tcPr>
            <w:tcW w:w="450" w:type="pct"/>
            <w:tcBorders>
              <w:top w:val="nil"/>
              <w:left w:val="nil"/>
              <w:bottom w:val="nil"/>
              <w:right w:val="nil"/>
            </w:tcBorders>
            <w:shd w:val="clear" w:color="auto" w:fill="auto"/>
            <w:noWrap/>
            <w:vAlign w:val="bottom"/>
            <w:hideMark/>
          </w:tcPr>
          <w:p w14:paraId="675C5F9A" w14:textId="5EED8AF2" w:rsidR="00FE6A8B" w:rsidRPr="00FE6A8B" w:rsidRDefault="00FE6A8B" w:rsidP="00FE6A8B">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450" w:type="pct"/>
            <w:tcBorders>
              <w:top w:val="nil"/>
              <w:left w:val="nil"/>
              <w:bottom w:val="nil"/>
              <w:right w:val="nil"/>
            </w:tcBorders>
            <w:shd w:val="clear" w:color="auto" w:fill="F2F2F2" w:themeFill="background1" w:themeFillShade="F2"/>
            <w:noWrap/>
            <w:vAlign w:val="bottom"/>
            <w:hideMark/>
          </w:tcPr>
          <w:p w14:paraId="5DCC8AA2"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343,911</w:t>
            </w:r>
          </w:p>
        </w:tc>
        <w:tc>
          <w:tcPr>
            <w:tcW w:w="450" w:type="pct"/>
            <w:tcBorders>
              <w:top w:val="nil"/>
              <w:left w:val="nil"/>
              <w:bottom w:val="nil"/>
              <w:right w:val="nil"/>
            </w:tcBorders>
            <w:shd w:val="clear" w:color="auto" w:fill="auto"/>
            <w:noWrap/>
            <w:vAlign w:val="bottom"/>
            <w:hideMark/>
          </w:tcPr>
          <w:p w14:paraId="0AEF5414"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163,016</w:t>
            </w:r>
          </w:p>
        </w:tc>
      </w:tr>
      <w:tr w:rsidR="00FE6A8B" w:rsidRPr="00FE6A8B" w14:paraId="5F174B65"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36CB8D7B"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Buildings at fair value </w:t>
            </w:r>
            <w:r w:rsidRPr="00FE6A8B">
              <w:rPr>
                <w:rFonts w:eastAsia="Times New Roman" w:cs="Arial"/>
                <w:color w:val="000000"/>
                <w:szCs w:val="20"/>
                <w:vertAlign w:val="superscript"/>
                <w:lang w:val="en-AU" w:eastAsia="en-AU"/>
              </w:rPr>
              <w:t>(i)</w:t>
            </w:r>
          </w:p>
        </w:tc>
        <w:tc>
          <w:tcPr>
            <w:tcW w:w="450" w:type="pct"/>
            <w:tcBorders>
              <w:top w:val="nil"/>
              <w:left w:val="nil"/>
              <w:bottom w:val="nil"/>
              <w:right w:val="nil"/>
            </w:tcBorders>
            <w:shd w:val="clear" w:color="auto" w:fill="F2F2F2" w:themeFill="background1" w:themeFillShade="F2"/>
            <w:noWrap/>
            <w:vAlign w:val="bottom"/>
            <w:hideMark/>
          </w:tcPr>
          <w:p w14:paraId="39FF801A"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365,593</w:t>
            </w:r>
          </w:p>
        </w:tc>
        <w:tc>
          <w:tcPr>
            <w:tcW w:w="450" w:type="pct"/>
            <w:tcBorders>
              <w:top w:val="nil"/>
              <w:left w:val="nil"/>
              <w:bottom w:val="nil"/>
              <w:right w:val="nil"/>
            </w:tcBorders>
            <w:shd w:val="clear" w:color="auto" w:fill="auto"/>
            <w:noWrap/>
            <w:vAlign w:val="bottom"/>
            <w:hideMark/>
          </w:tcPr>
          <w:p w14:paraId="19E225D0"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315,319</w:t>
            </w:r>
          </w:p>
        </w:tc>
        <w:tc>
          <w:tcPr>
            <w:tcW w:w="450" w:type="pct"/>
            <w:tcBorders>
              <w:top w:val="nil"/>
              <w:left w:val="nil"/>
              <w:bottom w:val="nil"/>
              <w:right w:val="nil"/>
            </w:tcBorders>
            <w:shd w:val="clear" w:color="auto" w:fill="F2F2F2" w:themeFill="background1" w:themeFillShade="F2"/>
            <w:noWrap/>
            <w:vAlign w:val="bottom"/>
            <w:hideMark/>
          </w:tcPr>
          <w:p w14:paraId="13D1512A"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(422)</w:t>
            </w:r>
          </w:p>
        </w:tc>
        <w:tc>
          <w:tcPr>
            <w:tcW w:w="450" w:type="pct"/>
            <w:tcBorders>
              <w:top w:val="nil"/>
              <w:left w:val="nil"/>
              <w:bottom w:val="nil"/>
              <w:right w:val="nil"/>
            </w:tcBorders>
            <w:shd w:val="clear" w:color="auto" w:fill="auto"/>
            <w:noWrap/>
            <w:vAlign w:val="bottom"/>
            <w:hideMark/>
          </w:tcPr>
          <w:p w14:paraId="60237F5D"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(10,924)</w:t>
            </w:r>
          </w:p>
        </w:tc>
        <w:tc>
          <w:tcPr>
            <w:tcW w:w="450" w:type="pct"/>
            <w:tcBorders>
              <w:top w:val="nil"/>
              <w:left w:val="nil"/>
              <w:bottom w:val="nil"/>
              <w:right w:val="nil"/>
            </w:tcBorders>
            <w:shd w:val="clear" w:color="auto" w:fill="F2F2F2" w:themeFill="background1" w:themeFillShade="F2"/>
            <w:noWrap/>
            <w:vAlign w:val="bottom"/>
            <w:hideMark/>
          </w:tcPr>
          <w:p w14:paraId="4CD9FB16"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365,171</w:t>
            </w:r>
          </w:p>
        </w:tc>
        <w:tc>
          <w:tcPr>
            <w:tcW w:w="450" w:type="pct"/>
            <w:tcBorders>
              <w:top w:val="nil"/>
              <w:left w:val="nil"/>
              <w:bottom w:val="nil"/>
              <w:right w:val="nil"/>
            </w:tcBorders>
            <w:shd w:val="clear" w:color="auto" w:fill="auto"/>
            <w:noWrap/>
            <w:vAlign w:val="bottom"/>
            <w:hideMark/>
          </w:tcPr>
          <w:p w14:paraId="61824ED6"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304,395</w:t>
            </w:r>
          </w:p>
        </w:tc>
      </w:tr>
      <w:tr w:rsidR="00FE6A8B" w:rsidRPr="00FE6A8B" w14:paraId="0D87DDAC"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1BB451DD"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Leasehold buildings at fair value subject to finance lease </w:t>
            </w:r>
            <w:r w:rsidRPr="00FE6A8B">
              <w:rPr>
                <w:rFonts w:eastAsia="Times New Roman" w:cs="Arial"/>
                <w:color w:val="000000"/>
                <w:szCs w:val="20"/>
                <w:vertAlign w:val="superscript"/>
                <w:lang w:val="en-AU" w:eastAsia="en-AU"/>
              </w:rPr>
              <w:t>(ii)</w:t>
            </w:r>
          </w:p>
        </w:tc>
        <w:tc>
          <w:tcPr>
            <w:tcW w:w="450" w:type="pct"/>
            <w:tcBorders>
              <w:top w:val="nil"/>
              <w:left w:val="nil"/>
              <w:bottom w:val="nil"/>
              <w:right w:val="nil"/>
            </w:tcBorders>
            <w:shd w:val="clear" w:color="auto" w:fill="F2F2F2" w:themeFill="background1" w:themeFillShade="F2"/>
            <w:noWrap/>
            <w:vAlign w:val="bottom"/>
            <w:hideMark/>
          </w:tcPr>
          <w:p w14:paraId="6FB53B89"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202,099</w:t>
            </w:r>
          </w:p>
        </w:tc>
        <w:tc>
          <w:tcPr>
            <w:tcW w:w="450" w:type="pct"/>
            <w:tcBorders>
              <w:top w:val="nil"/>
              <w:left w:val="nil"/>
              <w:bottom w:val="nil"/>
              <w:right w:val="nil"/>
            </w:tcBorders>
            <w:shd w:val="clear" w:color="auto" w:fill="auto"/>
            <w:noWrap/>
            <w:vAlign w:val="bottom"/>
            <w:hideMark/>
          </w:tcPr>
          <w:p w14:paraId="16B9F613"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213,545</w:t>
            </w:r>
          </w:p>
        </w:tc>
        <w:tc>
          <w:tcPr>
            <w:tcW w:w="450" w:type="pct"/>
            <w:tcBorders>
              <w:top w:val="nil"/>
              <w:left w:val="nil"/>
              <w:bottom w:val="nil"/>
              <w:right w:val="nil"/>
            </w:tcBorders>
            <w:shd w:val="clear" w:color="auto" w:fill="F2F2F2" w:themeFill="background1" w:themeFillShade="F2"/>
            <w:noWrap/>
            <w:vAlign w:val="bottom"/>
            <w:hideMark/>
          </w:tcPr>
          <w:p w14:paraId="772201C1" w14:textId="59F83D34"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 </w:t>
            </w:r>
            <w:r>
              <w:rPr>
                <w:rFonts w:eastAsia="Times New Roman" w:cs="Arial"/>
                <w:color w:val="000000"/>
                <w:szCs w:val="20"/>
                <w:lang w:val="en-AU" w:eastAsia="en-AU"/>
              </w:rPr>
              <w:t>0</w:t>
            </w:r>
          </w:p>
        </w:tc>
        <w:tc>
          <w:tcPr>
            <w:tcW w:w="450" w:type="pct"/>
            <w:tcBorders>
              <w:top w:val="nil"/>
              <w:left w:val="nil"/>
              <w:bottom w:val="nil"/>
              <w:right w:val="nil"/>
            </w:tcBorders>
            <w:shd w:val="clear" w:color="auto" w:fill="auto"/>
            <w:noWrap/>
            <w:vAlign w:val="bottom"/>
            <w:hideMark/>
          </w:tcPr>
          <w:p w14:paraId="6EAA348F"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(5,723)</w:t>
            </w:r>
          </w:p>
        </w:tc>
        <w:tc>
          <w:tcPr>
            <w:tcW w:w="450" w:type="pct"/>
            <w:tcBorders>
              <w:top w:val="nil"/>
              <w:left w:val="nil"/>
              <w:bottom w:val="nil"/>
              <w:right w:val="nil"/>
            </w:tcBorders>
            <w:shd w:val="clear" w:color="auto" w:fill="F2F2F2" w:themeFill="background1" w:themeFillShade="F2"/>
            <w:noWrap/>
            <w:vAlign w:val="bottom"/>
            <w:hideMark/>
          </w:tcPr>
          <w:p w14:paraId="12AF3E13"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202,099</w:t>
            </w:r>
          </w:p>
        </w:tc>
        <w:tc>
          <w:tcPr>
            <w:tcW w:w="450" w:type="pct"/>
            <w:tcBorders>
              <w:top w:val="nil"/>
              <w:left w:val="nil"/>
              <w:bottom w:val="nil"/>
              <w:right w:val="nil"/>
            </w:tcBorders>
            <w:shd w:val="clear" w:color="auto" w:fill="auto"/>
            <w:noWrap/>
            <w:vAlign w:val="bottom"/>
            <w:hideMark/>
          </w:tcPr>
          <w:p w14:paraId="67ED1692"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207,822</w:t>
            </w:r>
          </w:p>
        </w:tc>
      </w:tr>
      <w:tr w:rsidR="00FE6A8B" w:rsidRPr="00FE6A8B" w14:paraId="3A6A7808"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304FC1EA"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Leasehold improvements at fair value </w:t>
            </w:r>
            <w:r w:rsidRPr="00FE6A8B">
              <w:rPr>
                <w:rFonts w:eastAsia="Times New Roman" w:cs="Arial"/>
                <w:color w:val="000000"/>
                <w:szCs w:val="20"/>
                <w:vertAlign w:val="superscript"/>
                <w:lang w:val="en-AU" w:eastAsia="en-AU"/>
              </w:rPr>
              <w:t>(ii)</w:t>
            </w:r>
          </w:p>
        </w:tc>
        <w:tc>
          <w:tcPr>
            <w:tcW w:w="450" w:type="pct"/>
            <w:tcBorders>
              <w:top w:val="nil"/>
              <w:left w:val="nil"/>
              <w:bottom w:val="nil"/>
              <w:right w:val="nil"/>
            </w:tcBorders>
            <w:shd w:val="clear" w:color="auto" w:fill="F2F2F2" w:themeFill="background1" w:themeFillShade="F2"/>
            <w:noWrap/>
            <w:vAlign w:val="bottom"/>
            <w:hideMark/>
          </w:tcPr>
          <w:p w14:paraId="7ECEEAD9"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20,110</w:t>
            </w:r>
          </w:p>
        </w:tc>
        <w:tc>
          <w:tcPr>
            <w:tcW w:w="450" w:type="pct"/>
            <w:tcBorders>
              <w:top w:val="nil"/>
              <w:left w:val="nil"/>
              <w:bottom w:val="nil"/>
              <w:right w:val="nil"/>
            </w:tcBorders>
            <w:shd w:val="clear" w:color="auto" w:fill="auto"/>
            <w:noWrap/>
            <w:vAlign w:val="bottom"/>
            <w:hideMark/>
          </w:tcPr>
          <w:p w14:paraId="6314738D"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19,614</w:t>
            </w:r>
          </w:p>
        </w:tc>
        <w:tc>
          <w:tcPr>
            <w:tcW w:w="450" w:type="pct"/>
            <w:tcBorders>
              <w:top w:val="nil"/>
              <w:left w:val="nil"/>
              <w:bottom w:val="nil"/>
              <w:right w:val="nil"/>
            </w:tcBorders>
            <w:shd w:val="clear" w:color="auto" w:fill="F2F2F2" w:themeFill="background1" w:themeFillShade="F2"/>
            <w:noWrap/>
            <w:vAlign w:val="bottom"/>
            <w:hideMark/>
          </w:tcPr>
          <w:p w14:paraId="22A1D7A5"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(4,296)</w:t>
            </w:r>
          </w:p>
        </w:tc>
        <w:tc>
          <w:tcPr>
            <w:tcW w:w="450" w:type="pct"/>
            <w:tcBorders>
              <w:top w:val="nil"/>
              <w:left w:val="nil"/>
              <w:bottom w:val="nil"/>
              <w:right w:val="nil"/>
            </w:tcBorders>
            <w:shd w:val="clear" w:color="auto" w:fill="auto"/>
            <w:noWrap/>
            <w:vAlign w:val="bottom"/>
            <w:hideMark/>
          </w:tcPr>
          <w:p w14:paraId="35DA8C3D"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(2,098)</w:t>
            </w:r>
          </w:p>
        </w:tc>
        <w:tc>
          <w:tcPr>
            <w:tcW w:w="450" w:type="pct"/>
            <w:tcBorders>
              <w:top w:val="nil"/>
              <w:left w:val="nil"/>
              <w:bottom w:val="nil"/>
              <w:right w:val="nil"/>
            </w:tcBorders>
            <w:shd w:val="clear" w:color="auto" w:fill="F2F2F2" w:themeFill="background1" w:themeFillShade="F2"/>
            <w:noWrap/>
            <w:vAlign w:val="bottom"/>
            <w:hideMark/>
          </w:tcPr>
          <w:p w14:paraId="1C42DBF3"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15,814</w:t>
            </w:r>
          </w:p>
        </w:tc>
        <w:tc>
          <w:tcPr>
            <w:tcW w:w="450" w:type="pct"/>
            <w:tcBorders>
              <w:top w:val="nil"/>
              <w:left w:val="nil"/>
              <w:bottom w:val="nil"/>
              <w:right w:val="nil"/>
            </w:tcBorders>
            <w:shd w:val="clear" w:color="auto" w:fill="auto"/>
            <w:noWrap/>
            <w:vAlign w:val="bottom"/>
            <w:hideMark/>
          </w:tcPr>
          <w:p w14:paraId="4BFCC04F"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17,516</w:t>
            </w:r>
          </w:p>
        </w:tc>
      </w:tr>
      <w:tr w:rsidR="00FE6A8B" w:rsidRPr="00FE6A8B" w14:paraId="55F14AF3"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218BA2E0"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Plant and equipment at fair value </w:t>
            </w:r>
            <w:r w:rsidRPr="00FE6A8B">
              <w:rPr>
                <w:rFonts w:eastAsia="Times New Roman" w:cs="Arial"/>
                <w:color w:val="000000"/>
                <w:szCs w:val="20"/>
                <w:vertAlign w:val="superscript"/>
                <w:lang w:val="en-AU" w:eastAsia="en-AU"/>
              </w:rPr>
              <w:t>(iii)</w:t>
            </w:r>
          </w:p>
        </w:tc>
        <w:tc>
          <w:tcPr>
            <w:tcW w:w="450" w:type="pct"/>
            <w:tcBorders>
              <w:top w:val="nil"/>
              <w:left w:val="nil"/>
              <w:bottom w:val="nil"/>
              <w:right w:val="nil"/>
            </w:tcBorders>
            <w:shd w:val="clear" w:color="auto" w:fill="F2F2F2" w:themeFill="background1" w:themeFillShade="F2"/>
            <w:noWrap/>
            <w:vAlign w:val="bottom"/>
            <w:hideMark/>
          </w:tcPr>
          <w:p w14:paraId="04F4284C"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3,441</w:t>
            </w:r>
          </w:p>
        </w:tc>
        <w:tc>
          <w:tcPr>
            <w:tcW w:w="450" w:type="pct"/>
            <w:tcBorders>
              <w:top w:val="nil"/>
              <w:left w:val="nil"/>
              <w:bottom w:val="nil"/>
              <w:right w:val="nil"/>
            </w:tcBorders>
            <w:shd w:val="clear" w:color="auto" w:fill="auto"/>
            <w:noWrap/>
            <w:vAlign w:val="bottom"/>
            <w:hideMark/>
          </w:tcPr>
          <w:p w14:paraId="25BA9293"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6,076</w:t>
            </w:r>
          </w:p>
        </w:tc>
        <w:tc>
          <w:tcPr>
            <w:tcW w:w="450" w:type="pct"/>
            <w:tcBorders>
              <w:top w:val="nil"/>
              <w:left w:val="nil"/>
              <w:bottom w:val="nil"/>
              <w:right w:val="nil"/>
            </w:tcBorders>
            <w:shd w:val="clear" w:color="auto" w:fill="F2F2F2" w:themeFill="background1" w:themeFillShade="F2"/>
            <w:noWrap/>
            <w:vAlign w:val="bottom"/>
            <w:hideMark/>
          </w:tcPr>
          <w:p w14:paraId="0195D644"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(719)</w:t>
            </w:r>
          </w:p>
        </w:tc>
        <w:tc>
          <w:tcPr>
            <w:tcW w:w="450" w:type="pct"/>
            <w:tcBorders>
              <w:top w:val="nil"/>
              <w:left w:val="nil"/>
              <w:bottom w:val="nil"/>
              <w:right w:val="nil"/>
            </w:tcBorders>
            <w:shd w:val="clear" w:color="auto" w:fill="auto"/>
            <w:noWrap/>
            <w:vAlign w:val="bottom"/>
            <w:hideMark/>
          </w:tcPr>
          <w:p w14:paraId="6C499F67"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(406)</w:t>
            </w:r>
          </w:p>
        </w:tc>
        <w:tc>
          <w:tcPr>
            <w:tcW w:w="450" w:type="pct"/>
            <w:tcBorders>
              <w:top w:val="nil"/>
              <w:left w:val="nil"/>
              <w:bottom w:val="nil"/>
              <w:right w:val="nil"/>
            </w:tcBorders>
            <w:shd w:val="clear" w:color="auto" w:fill="F2F2F2" w:themeFill="background1" w:themeFillShade="F2"/>
            <w:noWrap/>
            <w:vAlign w:val="bottom"/>
            <w:hideMark/>
          </w:tcPr>
          <w:p w14:paraId="5F75352B"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2,722</w:t>
            </w:r>
          </w:p>
        </w:tc>
        <w:tc>
          <w:tcPr>
            <w:tcW w:w="450" w:type="pct"/>
            <w:tcBorders>
              <w:top w:val="nil"/>
              <w:left w:val="nil"/>
              <w:bottom w:val="nil"/>
              <w:right w:val="nil"/>
            </w:tcBorders>
            <w:shd w:val="clear" w:color="auto" w:fill="auto"/>
            <w:noWrap/>
            <w:vAlign w:val="bottom"/>
            <w:hideMark/>
          </w:tcPr>
          <w:p w14:paraId="2E8596A7"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5,670</w:t>
            </w:r>
          </w:p>
        </w:tc>
      </w:tr>
      <w:tr w:rsidR="00FE6A8B" w:rsidRPr="00FE6A8B" w14:paraId="65109AF2" w14:textId="77777777" w:rsidTr="00FE6A8B">
        <w:trPr>
          <w:trHeight w:val="300"/>
        </w:trPr>
        <w:tc>
          <w:tcPr>
            <w:tcW w:w="2302" w:type="pct"/>
            <w:gridSpan w:val="2"/>
            <w:tcBorders>
              <w:top w:val="nil"/>
              <w:left w:val="nil"/>
              <w:bottom w:val="nil"/>
              <w:right w:val="nil"/>
            </w:tcBorders>
            <w:shd w:val="clear" w:color="auto" w:fill="auto"/>
            <w:vAlign w:val="bottom"/>
            <w:hideMark/>
          </w:tcPr>
          <w:p w14:paraId="24D534A8"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Plant and equipment under finance lease at fair value </w:t>
            </w:r>
            <w:r w:rsidRPr="00FE6A8B">
              <w:rPr>
                <w:rFonts w:eastAsia="Times New Roman" w:cs="Arial"/>
                <w:color w:val="000000"/>
                <w:szCs w:val="20"/>
                <w:vertAlign w:val="superscript"/>
                <w:lang w:val="en-AU" w:eastAsia="en-AU"/>
              </w:rPr>
              <w:t>(iii)</w:t>
            </w:r>
          </w:p>
        </w:tc>
        <w:tc>
          <w:tcPr>
            <w:tcW w:w="450" w:type="pct"/>
            <w:tcBorders>
              <w:top w:val="nil"/>
              <w:left w:val="nil"/>
              <w:bottom w:val="nil"/>
              <w:right w:val="nil"/>
            </w:tcBorders>
            <w:shd w:val="clear" w:color="auto" w:fill="F2F2F2" w:themeFill="background1" w:themeFillShade="F2"/>
            <w:noWrap/>
            <w:vAlign w:val="bottom"/>
            <w:hideMark/>
          </w:tcPr>
          <w:p w14:paraId="2251C57C"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12,409</w:t>
            </w:r>
          </w:p>
        </w:tc>
        <w:tc>
          <w:tcPr>
            <w:tcW w:w="450" w:type="pct"/>
            <w:tcBorders>
              <w:top w:val="nil"/>
              <w:left w:val="nil"/>
              <w:bottom w:val="nil"/>
              <w:right w:val="nil"/>
            </w:tcBorders>
            <w:shd w:val="clear" w:color="auto" w:fill="auto"/>
            <w:noWrap/>
            <w:vAlign w:val="bottom"/>
            <w:hideMark/>
          </w:tcPr>
          <w:p w14:paraId="3611DF38"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11,015</w:t>
            </w:r>
          </w:p>
        </w:tc>
        <w:tc>
          <w:tcPr>
            <w:tcW w:w="450" w:type="pct"/>
            <w:tcBorders>
              <w:top w:val="nil"/>
              <w:left w:val="nil"/>
              <w:bottom w:val="nil"/>
              <w:right w:val="nil"/>
            </w:tcBorders>
            <w:shd w:val="clear" w:color="auto" w:fill="F2F2F2" w:themeFill="background1" w:themeFillShade="F2"/>
            <w:noWrap/>
            <w:vAlign w:val="bottom"/>
            <w:hideMark/>
          </w:tcPr>
          <w:p w14:paraId="66AD3185"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(3,943)</w:t>
            </w:r>
          </w:p>
        </w:tc>
        <w:tc>
          <w:tcPr>
            <w:tcW w:w="450" w:type="pct"/>
            <w:tcBorders>
              <w:top w:val="nil"/>
              <w:left w:val="nil"/>
              <w:bottom w:val="nil"/>
              <w:right w:val="nil"/>
            </w:tcBorders>
            <w:shd w:val="clear" w:color="auto" w:fill="auto"/>
            <w:noWrap/>
            <w:vAlign w:val="bottom"/>
            <w:hideMark/>
          </w:tcPr>
          <w:p w14:paraId="1D51B4C7"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(3,628)</w:t>
            </w:r>
          </w:p>
        </w:tc>
        <w:tc>
          <w:tcPr>
            <w:tcW w:w="450" w:type="pct"/>
            <w:tcBorders>
              <w:top w:val="nil"/>
              <w:left w:val="nil"/>
              <w:bottom w:val="nil"/>
              <w:right w:val="nil"/>
            </w:tcBorders>
            <w:shd w:val="clear" w:color="auto" w:fill="F2F2F2" w:themeFill="background1" w:themeFillShade="F2"/>
            <w:noWrap/>
            <w:vAlign w:val="bottom"/>
            <w:hideMark/>
          </w:tcPr>
          <w:p w14:paraId="6290FAA0"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8,465</w:t>
            </w:r>
          </w:p>
        </w:tc>
        <w:tc>
          <w:tcPr>
            <w:tcW w:w="450" w:type="pct"/>
            <w:tcBorders>
              <w:top w:val="nil"/>
              <w:left w:val="nil"/>
              <w:bottom w:val="nil"/>
              <w:right w:val="nil"/>
            </w:tcBorders>
            <w:shd w:val="clear" w:color="auto" w:fill="auto"/>
            <w:noWrap/>
            <w:vAlign w:val="bottom"/>
            <w:hideMark/>
          </w:tcPr>
          <w:p w14:paraId="6EEBBF23"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7,388</w:t>
            </w:r>
          </w:p>
        </w:tc>
      </w:tr>
      <w:tr w:rsidR="00FE6A8B" w:rsidRPr="00FE6A8B" w14:paraId="0231BFDF" w14:textId="77777777" w:rsidTr="00FE6A8B">
        <w:trPr>
          <w:trHeight w:val="300"/>
        </w:trPr>
        <w:tc>
          <w:tcPr>
            <w:tcW w:w="2302" w:type="pct"/>
            <w:gridSpan w:val="2"/>
            <w:tcBorders>
              <w:top w:val="nil"/>
              <w:left w:val="nil"/>
              <w:bottom w:val="nil"/>
              <w:right w:val="nil"/>
            </w:tcBorders>
            <w:shd w:val="clear" w:color="auto" w:fill="auto"/>
            <w:vAlign w:val="bottom"/>
            <w:hideMark/>
          </w:tcPr>
          <w:p w14:paraId="49153238"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Computer &amp; telecommunication equipment at fair value </w:t>
            </w:r>
            <w:r w:rsidRPr="00FE6A8B">
              <w:rPr>
                <w:rFonts w:eastAsia="Times New Roman" w:cs="Arial"/>
                <w:color w:val="000000"/>
                <w:szCs w:val="20"/>
                <w:vertAlign w:val="superscript"/>
                <w:lang w:val="en-AU" w:eastAsia="en-AU"/>
              </w:rPr>
              <w:t>(iii)</w:t>
            </w:r>
          </w:p>
        </w:tc>
        <w:tc>
          <w:tcPr>
            <w:tcW w:w="450" w:type="pct"/>
            <w:tcBorders>
              <w:top w:val="nil"/>
              <w:left w:val="nil"/>
              <w:bottom w:val="nil"/>
              <w:right w:val="nil"/>
            </w:tcBorders>
            <w:shd w:val="clear" w:color="auto" w:fill="F2F2F2" w:themeFill="background1" w:themeFillShade="F2"/>
            <w:noWrap/>
            <w:vAlign w:val="bottom"/>
            <w:hideMark/>
          </w:tcPr>
          <w:p w14:paraId="4D34754B"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5,912</w:t>
            </w:r>
          </w:p>
        </w:tc>
        <w:tc>
          <w:tcPr>
            <w:tcW w:w="450" w:type="pct"/>
            <w:tcBorders>
              <w:top w:val="nil"/>
              <w:left w:val="nil"/>
              <w:bottom w:val="nil"/>
              <w:right w:val="nil"/>
            </w:tcBorders>
            <w:shd w:val="clear" w:color="auto" w:fill="auto"/>
            <w:noWrap/>
            <w:vAlign w:val="bottom"/>
            <w:hideMark/>
          </w:tcPr>
          <w:p w14:paraId="7084AE1D"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6,019</w:t>
            </w:r>
          </w:p>
        </w:tc>
        <w:tc>
          <w:tcPr>
            <w:tcW w:w="450" w:type="pct"/>
            <w:tcBorders>
              <w:top w:val="nil"/>
              <w:left w:val="nil"/>
              <w:bottom w:val="nil"/>
              <w:right w:val="nil"/>
            </w:tcBorders>
            <w:shd w:val="clear" w:color="auto" w:fill="F2F2F2" w:themeFill="background1" w:themeFillShade="F2"/>
            <w:noWrap/>
            <w:vAlign w:val="bottom"/>
            <w:hideMark/>
          </w:tcPr>
          <w:p w14:paraId="2D186FA5"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(1,624)</w:t>
            </w:r>
          </w:p>
        </w:tc>
        <w:tc>
          <w:tcPr>
            <w:tcW w:w="450" w:type="pct"/>
            <w:tcBorders>
              <w:top w:val="nil"/>
              <w:left w:val="nil"/>
              <w:bottom w:val="nil"/>
              <w:right w:val="nil"/>
            </w:tcBorders>
            <w:shd w:val="clear" w:color="auto" w:fill="auto"/>
            <w:noWrap/>
            <w:vAlign w:val="bottom"/>
            <w:hideMark/>
          </w:tcPr>
          <w:p w14:paraId="1D7FD001"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(805)</w:t>
            </w:r>
          </w:p>
        </w:tc>
        <w:tc>
          <w:tcPr>
            <w:tcW w:w="450" w:type="pct"/>
            <w:tcBorders>
              <w:top w:val="nil"/>
              <w:left w:val="nil"/>
              <w:bottom w:val="nil"/>
              <w:right w:val="nil"/>
            </w:tcBorders>
            <w:shd w:val="clear" w:color="auto" w:fill="F2F2F2" w:themeFill="background1" w:themeFillShade="F2"/>
            <w:noWrap/>
            <w:vAlign w:val="bottom"/>
            <w:hideMark/>
          </w:tcPr>
          <w:p w14:paraId="4B5B7FA5"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4,288</w:t>
            </w:r>
          </w:p>
        </w:tc>
        <w:tc>
          <w:tcPr>
            <w:tcW w:w="450" w:type="pct"/>
            <w:tcBorders>
              <w:top w:val="nil"/>
              <w:left w:val="nil"/>
              <w:bottom w:val="nil"/>
              <w:right w:val="nil"/>
            </w:tcBorders>
            <w:shd w:val="clear" w:color="auto" w:fill="auto"/>
            <w:noWrap/>
            <w:vAlign w:val="bottom"/>
            <w:hideMark/>
          </w:tcPr>
          <w:p w14:paraId="103CA926"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5,214</w:t>
            </w:r>
          </w:p>
        </w:tc>
      </w:tr>
      <w:tr w:rsidR="00FE6A8B" w:rsidRPr="00FE6A8B" w14:paraId="75413215" w14:textId="77777777" w:rsidTr="00FE6A8B">
        <w:trPr>
          <w:trHeight w:val="300"/>
        </w:trPr>
        <w:tc>
          <w:tcPr>
            <w:tcW w:w="2302" w:type="pct"/>
            <w:gridSpan w:val="2"/>
            <w:tcBorders>
              <w:top w:val="nil"/>
              <w:left w:val="nil"/>
              <w:bottom w:val="nil"/>
              <w:right w:val="nil"/>
            </w:tcBorders>
            <w:shd w:val="clear" w:color="auto" w:fill="auto"/>
            <w:vAlign w:val="bottom"/>
            <w:hideMark/>
          </w:tcPr>
          <w:p w14:paraId="499A6FCE"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 xml:space="preserve">Cultural assets at fair value </w:t>
            </w:r>
            <w:r w:rsidRPr="00FE6A8B">
              <w:rPr>
                <w:rFonts w:eastAsia="Times New Roman" w:cs="Arial"/>
                <w:color w:val="000000"/>
                <w:szCs w:val="20"/>
                <w:vertAlign w:val="superscript"/>
                <w:lang w:val="en-AU" w:eastAsia="en-AU"/>
              </w:rPr>
              <w:t>(i)</w:t>
            </w:r>
          </w:p>
        </w:tc>
        <w:tc>
          <w:tcPr>
            <w:tcW w:w="450" w:type="pct"/>
            <w:tcBorders>
              <w:top w:val="nil"/>
              <w:left w:val="nil"/>
              <w:bottom w:val="nil"/>
              <w:right w:val="nil"/>
            </w:tcBorders>
            <w:shd w:val="clear" w:color="auto" w:fill="F2F2F2" w:themeFill="background1" w:themeFillShade="F2"/>
            <w:noWrap/>
            <w:vAlign w:val="bottom"/>
            <w:hideMark/>
          </w:tcPr>
          <w:p w14:paraId="44C0089B"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866</w:t>
            </w:r>
          </w:p>
        </w:tc>
        <w:tc>
          <w:tcPr>
            <w:tcW w:w="450" w:type="pct"/>
            <w:tcBorders>
              <w:top w:val="nil"/>
              <w:left w:val="nil"/>
              <w:bottom w:val="nil"/>
              <w:right w:val="nil"/>
            </w:tcBorders>
            <w:shd w:val="clear" w:color="auto" w:fill="auto"/>
            <w:noWrap/>
            <w:vAlign w:val="bottom"/>
            <w:hideMark/>
          </w:tcPr>
          <w:p w14:paraId="1616F9D4"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826</w:t>
            </w:r>
          </w:p>
        </w:tc>
        <w:tc>
          <w:tcPr>
            <w:tcW w:w="450" w:type="pct"/>
            <w:tcBorders>
              <w:top w:val="nil"/>
              <w:left w:val="nil"/>
              <w:bottom w:val="nil"/>
              <w:right w:val="nil"/>
            </w:tcBorders>
            <w:shd w:val="clear" w:color="auto" w:fill="F2F2F2" w:themeFill="background1" w:themeFillShade="F2"/>
            <w:noWrap/>
            <w:vAlign w:val="bottom"/>
            <w:hideMark/>
          </w:tcPr>
          <w:p w14:paraId="0A7AF37D" w14:textId="2350E52F"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 </w:t>
            </w:r>
            <w:r>
              <w:rPr>
                <w:rFonts w:eastAsia="Times New Roman" w:cs="Arial"/>
                <w:color w:val="000000"/>
                <w:szCs w:val="20"/>
                <w:lang w:val="en-AU" w:eastAsia="en-AU"/>
              </w:rPr>
              <w:t>0</w:t>
            </w:r>
          </w:p>
        </w:tc>
        <w:tc>
          <w:tcPr>
            <w:tcW w:w="450" w:type="pct"/>
            <w:tcBorders>
              <w:top w:val="nil"/>
              <w:left w:val="nil"/>
              <w:bottom w:val="nil"/>
              <w:right w:val="nil"/>
            </w:tcBorders>
            <w:shd w:val="clear" w:color="auto" w:fill="auto"/>
            <w:noWrap/>
            <w:vAlign w:val="bottom"/>
            <w:hideMark/>
          </w:tcPr>
          <w:p w14:paraId="29DBC21A" w14:textId="71750820" w:rsidR="00FE6A8B" w:rsidRPr="00FE6A8B" w:rsidRDefault="00FE6A8B" w:rsidP="00FE6A8B">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450" w:type="pct"/>
            <w:tcBorders>
              <w:top w:val="nil"/>
              <w:left w:val="nil"/>
              <w:bottom w:val="nil"/>
              <w:right w:val="nil"/>
            </w:tcBorders>
            <w:shd w:val="clear" w:color="auto" w:fill="F2F2F2" w:themeFill="background1" w:themeFillShade="F2"/>
            <w:noWrap/>
            <w:vAlign w:val="bottom"/>
            <w:hideMark/>
          </w:tcPr>
          <w:p w14:paraId="6EB2220E"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866</w:t>
            </w:r>
          </w:p>
        </w:tc>
        <w:tc>
          <w:tcPr>
            <w:tcW w:w="450" w:type="pct"/>
            <w:tcBorders>
              <w:top w:val="nil"/>
              <w:left w:val="nil"/>
              <w:bottom w:val="nil"/>
              <w:right w:val="nil"/>
            </w:tcBorders>
            <w:shd w:val="clear" w:color="auto" w:fill="auto"/>
            <w:noWrap/>
            <w:vAlign w:val="bottom"/>
            <w:hideMark/>
          </w:tcPr>
          <w:p w14:paraId="42D15F48"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826</w:t>
            </w:r>
          </w:p>
        </w:tc>
      </w:tr>
      <w:tr w:rsidR="00FE6A8B" w:rsidRPr="00FE6A8B" w14:paraId="2070CD2F" w14:textId="77777777" w:rsidTr="00FE6A8B">
        <w:trPr>
          <w:trHeight w:val="300"/>
        </w:trPr>
        <w:tc>
          <w:tcPr>
            <w:tcW w:w="2302" w:type="pct"/>
            <w:gridSpan w:val="2"/>
            <w:tcBorders>
              <w:top w:val="nil"/>
              <w:left w:val="nil"/>
              <w:bottom w:val="nil"/>
              <w:right w:val="nil"/>
            </w:tcBorders>
            <w:shd w:val="clear" w:color="auto" w:fill="auto"/>
            <w:noWrap/>
            <w:vAlign w:val="bottom"/>
            <w:hideMark/>
          </w:tcPr>
          <w:p w14:paraId="612B432B" w14:textId="77777777" w:rsidR="00FE6A8B" w:rsidRPr="00FE6A8B" w:rsidRDefault="00FE6A8B" w:rsidP="00FE6A8B">
            <w:pPr>
              <w:widowControl/>
              <w:rPr>
                <w:rFonts w:eastAsia="Times New Roman" w:cs="Arial"/>
                <w:color w:val="000000"/>
                <w:szCs w:val="20"/>
                <w:lang w:val="en-AU" w:eastAsia="en-AU"/>
              </w:rPr>
            </w:pPr>
            <w:r w:rsidRPr="00FE6A8B">
              <w:rPr>
                <w:rFonts w:eastAsia="Times New Roman" w:cs="Arial"/>
                <w:color w:val="000000"/>
                <w:szCs w:val="20"/>
                <w:lang w:val="en-AU" w:eastAsia="en-AU"/>
              </w:rPr>
              <w:t>Assets under construction at cost</w:t>
            </w:r>
          </w:p>
        </w:tc>
        <w:tc>
          <w:tcPr>
            <w:tcW w:w="450" w:type="pct"/>
            <w:tcBorders>
              <w:top w:val="nil"/>
              <w:left w:val="nil"/>
              <w:bottom w:val="nil"/>
              <w:right w:val="nil"/>
            </w:tcBorders>
            <w:shd w:val="clear" w:color="auto" w:fill="F2F2F2" w:themeFill="background1" w:themeFillShade="F2"/>
            <w:noWrap/>
            <w:vAlign w:val="bottom"/>
            <w:hideMark/>
          </w:tcPr>
          <w:p w14:paraId="53BCA60E"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21,209</w:t>
            </w:r>
          </w:p>
        </w:tc>
        <w:tc>
          <w:tcPr>
            <w:tcW w:w="450" w:type="pct"/>
            <w:tcBorders>
              <w:top w:val="nil"/>
              <w:left w:val="nil"/>
              <w:bottom w:val="nil"/>
              <w:right w:val="nil"/>
            </w:tcBorders>
            <w:shd w:val="clear" w:color="auto" w:fill="auto"/>
            <w:noWrap/>
            <w:vAlign w:val="bottom"/>
            <w:hideMark/>
          </w:tcPr>
          <w:p w14:paraId="073B5456"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14,725</w:t>
            </w:r>
          </w:p>
        </w:tc>
        <w:tc>
          <w:tcPr>
            <w:tcW w:w="450" w:type="pct"/>
            <w:tcBorders>
              <w:top w:val="nil"/>
              <w:left w:val="nil"/>
              <w:bottom w:val="nil"/>
              <w:right w:val="nil"/>
            </w:tcBorders>
            <w:shd w:val="clear" w:color="auto" w:fill="F2F2F2" w:themeFill="background1" w:themeFillShade="F2"/>
            <w:noWrap/>
            <w:vAlign w:val="bottom"/>
            <w:hideMark/>
          </w:tcPr>
          <w:p w14:paraId="0A1F1447" w14:textId="31C59B7A"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 </w:t>
            </w:r>
            <w:r>
              <w:rPr>
                <w:rFonts w:eastAsia="Times New Roman" w:cs="Arial"/>
                <w:color w:val="000000"/>
                <w:szCs w:val="20"/>
                <w:lang w:val="en-AU" w:eastAsia="en-AU"/>
              </w:rPr>
              <w:t>0</w:t>
            </w:r>
          </w:p>
        </w:tc>
        <w:tc>
          <w:tcPr>
            <w:tcW w:w="450" w:type="pct"/>
            <w:tcBorders>
              <w:top w:val="nil"/>
              <w:left w:val="nil"/>
              <w:bottom w:val="nil"/>
              <w:right w:val="nil"/>
            </w:tcBorders>
            <w:shd w:val="clear" w:color="auto" w:fill="auto"/>
            <w:noWrap/>
            <w:vAlign w:val="bottom"/>
            <w:hideMark/>
          </w:tcPr>
          <w:p w14:paraId="6559A1A3" w14:textId="04EA67DF" w:rsidR="00FE6A8B" w:rsidRPr="00FE6A8B" w:rsidRDefault="00FE6A8B" w:rsidP="00FE6A8B">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450" w:type="pct"/>
            <w:tcBorders>
              <w:top w:val="nil"/>
              <w:left w:val="nil"/>
              <w:bottom w:val="nil"/>
              <w:right w:val="nil"/>
            </w:tcBorders>
            <w:shd w:val="clear" w:color="auto" w:fill="F2F2F2" w:themeFill="background1" w:themeFillShade="F2"/>
            <w:noWrap/>
            <w:vAlign w:val="bottom"/>
            <w:hideMark/>
          </w:tcPr>
          <w:p w14:paraId="3A9ACCBF"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21,209</w:t>
            </w:r>
          </w:p>
        </w:tc>
        <w:tc>
          <w:tcPr>
            <w:tcW w:w="450" w:type="pct"/>
            <w:tcBorders>
              <w:top w:val="nil"/>
              <w:left w:val="nil"/>
              <w:bottom w:val="nil"/>
              <w:right w:val="nil"/>
            </w:tcBorders>
            <w:shd w:val="clear" w:color="auto" w:fill="auto"/>
            <w:noWrap/>
            <w:vAlign w:val="bottom"/>
            <w:hideMark/>
          </w:tcPr>
          <w:p w14:paraId="5FAD8FC1" w14:textId="77777777" w:rsidR="00FE6A8B" w:rsidRPr="00FE6A8B" w:rsidRDefault="00FE6A8B" w:rsidP="00FE6A8B">
            <w:pPr>
              <w:widowControl/>
              <w:jc w:val="right"/>
              <w:rPr>
                <w:rFonts w:eastAsia="Times New Roman" w:cs="Arial"/>
                <w:color w:val="000000"/>
                <w:szCs w:val="20"/>
                <w:lang w:val="en-AU" w:eastAsia="en-AU"/>
              </w:rPr>
            </w:pPr>
            <w:r w:rsidRPr="00FE6A8B">
              <w:rPr>
                <w:rFonts w:eastAsia="Times New Roman" w:cs="Arial"/>
                <w:color w:val="000000"/>
                <w:szCs w:val="20"/>
                <w:lang w:val="en-AU" w:eastAsia="en-AU"/>
              </w:rPr>
              <w:t>14,725</w:t>
            </w:r>
          </w:p>
        </w:tc>
      </w:tr>
      <w:tr w:rsidR="00FE6A8B" w:rsidRPr="00FE6A8B" w14:paraId="7BCB534A" w14:textId="77777777" w:rsidTr="00FE6A8B">
        <w:trPr>
          <w:trHeight w:val="300"/>
        </w:trPr>
        <w:tc>
          <w:tcPr>
            <w:tcW w:w="2302" w:type="pct"/>
            <w:gridSpan w:val="2"/>
            <w:tcBorders>
              <w:top w:val="single" w:sz="4" w:space="0" w:color="auto"/>
              <w:left w:val="nil"/>
              <w:bottom w:val="single" w:sz="8" w:space="0" w:color="auto"/>
              <w:right w:val="nil"/>
            </w:tcBorders>
            <w:shd w:val="clear" w:color="auto" w:fill="auto"/>
            <w:noWrap/>
            <w:vAlign w:val="bottom"/>
            <w:hideMark/>
          </w:tcPr>
          <w:p w14:paraId="227C5766" w14:textId="77777777" w:rsidR="00FE6A8B" w:rsidRPr="00FE6A8B" w:rsidRDefault="00FE6A8B" w:rsidP="00FE6A8B">
            <w:pPr>
              <w:widowControl/>
              <w:rPr>
                <w:rFonts w:eastAsia="Times New Roman" w:cs="Arial"/>
                <w:b/>
                <w:bCs/>
                <w:color w:val="000000"/>
                <w:szCs w:val="20"/>
                <w:lang w:val="en-AU" w:eastAsia="en-AU"/>
              </w:rPr>
            </w:pPr>
            <w:r w:rsidRPr="00FE6A8B">
              <w:rPr>
                <w:rFonts w:eastAsia="Times New Roman" w:cs="Arial"/>
                <w:b/>
                <w:bCs/>
                <w:color w:val="000000"/>
                <w:szCs w:val="20"/>
                <w:lang w:val="en-AU" w:eastAsia="en-AU"/>
              </w:rPr>
              <w:t>Total property, plant and equipment</w:t>
            </w:r>
          </w:p>
        </w:tc>
        <w:tc>
          <w:tcPr>
            <w:tcW w:w="450" w:type="pct"/>
            <w:tcBorders>
              <w:top w:val="single" w:sz="4" w:space="0" w:color="auto"/>
              <w:left w:val="nil"/>
              <w:bottom w:val="single" w:sz="8" w:space="0" w:color="auto"/>
              <w:right w:val="nil"/>
            </w:tcBorders>
            <w:shd w:val="clear" w:color="auto" w:fill="F2F2F2" w:themeFill="background1" w:themeFillShade="F2"/>
            <w:noWrap/>
            <w:vAlign w:val="bottom"/>
            <w:hideMark/>
          </w:tcPr>
          <w:p w14:paraId="173196EF"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975,550</w:t>
            </w:r>
          </w:p>
        </w:tc>
        <w:tc>
          <w:tcPr>
            <w:tcW w:w="450" w:type="pct"/>
            <w:tcBorders>
              <w:top w:val="single" w:sz="4" w:space="0" w:color="auto"/>
              <w:left w:val="nil"/>
              <w:bottom w:val="single" w:sz="8" w:space="0" w:color="auto"/>
              <w:right w:val="nil"/>
            </w:tcBorders>
            <w:shd w:val="clear" w:color="auto" w:fill="auto"/>
            <w:noWrap/>
            <w:vAlign w:val="bottom"/>
            <w:hideMark/>
          </w:tcPr>
          <w:p w14:paraId="64780F1C"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750,155</w:t>
            </w:r>
          </w:p>
        </w:tc>
        <w:tc>
          <w:tcPr>
            <w:tcW w:w="450" w:type="pct"/>
            <w:tcBorders>
              <w:top w:val="single" w:sz="4" w:space="0" w:color="auto"/>
              <w:left w:val="nil"/>
              <w:bottom w:val="single" w:sz="8" w:space="0" w:color="auto"/>
              <w:right w:val="nil"/>
            </w:tcBorders>
            <w:shd w:val="clear" w:color="auto" w:fill="F2F2F2" w:themeFill="background1" w:themeFillShade="F2"/>
            <w:noWrap/>
            <w:vAlign w:val="bottom"/>
            <w:hideMark/>
          </w:tcPr>
          <w:p w14:paraId="6CE89F87"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(11,005)</w:t>
            </w:r>
          </w:p>
        </w:tc>
        <w:tc>
          <w:tcPr>
            <w:tcW w:w="450" w:type="pct"/>
            <w:tcBorders>
              <w:top w:val="single" w:sz="4" w:space="0" w:color="auto"/>
              <w:left w:val="nil"/>
              <w:bottom w:val="single" w:sz="8" w:space="0" w:color="auto"/>
              <w:right w:val="nil"/>
            </w:tcBorders>
            <w:shd w:val="clear" w:color="auto" w:fill="auto"/>
            <w:noWrap/>
            <w:vAlign w:val="bottom"/>
            <w:hideMark/>
          </w:tcPr>
          <w:p w14:paraId="333CEFA3"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(23,583)</w:t>
            </w:r>
          </w:p>
        </w:tc>
        <w:tc>
          <w:tcPr>
            <w:tcW w:w="450" w:type="pct"/>
            <w:tcBorders>
              <w:top w:val="single" w:sz="4" w:space="0" w:color="auto"/>
              <w:left w:val="nil"/>
              <w:bottom w:val="single" w:sz="8" w:space="0" w:color="auto"/>
              <w:right w:val="nil"/>
            </w:tcBorders>
            <w:shd w:val="clear" w:color="auto" w:fill="F2F2F2" w:themeFill="background1" w:themeFillShade="F2"/>
            <w:noWrap/>
            <w:vAlign w:val="bottom"/>
            <w:hideMark/>
          </w:tcPr>
          <w:p w14:paraId="43C201C7"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964,545</w:t>
            </w:r>
          </w:p>
        </w:tc>
        <w:tc>
          <w:tcPr>
            <w:tcW w:w="450" w:type="pct"/>
            <w:tcBorders>
              <w:top w:val="single" w:sz="4" w:space="0" w:color="auto"/>
              <w:left w:val="nil"/>
              <w:bottom w:val="single" w:sz="8" w:space="0" w:color="auto"/>
              <w:right w:val="nil"/>
            </w:tcBorders>
            <w:shd w:val="clear" w:color="auto" w:fill="auto"/>
            <w:noWrap/>
            <w:vAlign w:val="bottom"/>
            <w:hideMark/>
          </w:tcPr>
          <w:p w14:paraId="04CB06AA" w14:textId="77777777" w:rsidR="00FE6A8B" w:rsidRPr="00FE6A8B" w:rsidRDefault="00FE6A8B" w:rsidP="00FE6A8B">
            <w:pPr>
              <w:widowControl/>
              <w:jc w:val="right"/>
              <w:rPr>
                <w:rFonts w:eastAsia="Times New Roman" w:cs="Arial"/>
                <w:b/>
                <w:bCs/>
                <w:color w:val="000000"/>
                <w:szCs w:val="20"/>
                <w:lang w:val="en-AU" w:eastAsia="en-AU"/>
              </w:rPr>
            </w:pPr>
            <w:r w:rsidRPr="00FE6A8B">
              <w:rPr>
                <w:rFonts w:eastAsia="Times New Roman" w:cs="Arial"/>
                <w:b/>
                <w:bCs/>
                <w:color w:val="000000"/>
                <w:szCs w:val="20"/>
                <w:lang w:val="en-AU" w:eastAsia="en-AU"/>
              </w:rPr>
              <w:t>726,571</w:t>
            </w:r>
          </w:p>
        </w:tc>
      </w:tr>
    </w:tbl>
    <w:p w14:paraId="5D4558FE" w14:textId="77777777" w:rsidR="00F959D0" w:rsidRDefault="00F959D0" w:rsidP="00FE6A8B">
      <w:pPr>
        <w:rPr>
          <w:lang w:val="en-AU" w:eastAsia="en-AU"/>
        </w:rPr>
      </w:pPr>
    </w:p>
    <w:p w14:paraId="20E49B36" w14:textId="02440244" w:rsidR="004709D9" w:rsidRPr="004709D9" w:rsidRDefault="004709D9" w:rsidP="00472F9D">
      <w:pPr>
        <w:pStyle w:val="Notesheading"/>
      </w:pPr>
      <w:r w:rsidRPr="004709D9">
        <w:t>Notes:</w:t>
      </w:r>
      <w:r w:rsidRPr="004709D9">
        <w:tab/>
      </w:r>
    </w:p>
    <w:p w14:paraId="7D23227B" w14:textId="4E156F56" w:rsidR="004709D9" w:rsidRPr="004709D9" w:rsidRDefault="004709D9" w:rsidP="00472F9D">
      <w:pPr>
        <w:pStyle w:val="Notes"/>
        <w:rPr>
          <w:lang w:val="en-AU" w:eastAsia="en-AU"/>
        </w:rPr>
      </w:pPr>
      <w:r w:rsidRPr="004709D9">
        <w:rPr>
          <w:lang w:val="en-AU" w:eastAsia="en-AU"/>
        </w:rPr>
        <w:t>i</w:t>
      </w:r>
      <w:r w:rsidRPr="004709D9">
        <w:rPr>
          <w:lang w:val="en-AU" w:eastAsia="en-AU"/>
        </w:rPr>
        <w:tab/>
        <w:t xml:space="preserve">An independent revaluation of CSV land, buildings and cultural assets was performed by Valuer-General of Victoria as at 30 June 2016. </w:t>
      </w:r>
    </w:p>
    <w:p w14:paraId="47705485" w14:textId="75F547C2" w:rsidR="004709D9" w:rsidRPr="004709D9" w:rsidRDefault="004709D9" w:rsidP="00472F9D">
      <w:pPr>
        <w:pStyle w:val="Notes"/>
        <w:rPr>
          <w:lang w:val="en-AU" w:eastAsia="en-AU"/>
        </w:rPr>
      </w:pPr>
      <w:r w:rsidRPr="004709D9">
        <w:rPr>
          <w:lang w:val="en-AU" w:eastAsia="en-AU"/>
        </w:rPr>
        <w:t>ii</w:t>
      </w:r>
      <w:r w:rsidRPr="004709D9">
        <w:rPr>
          <w:lang w:val="en-AU" w:eastAsia="en-AU"/>
        </w:rPr>
        <w:tab/>
        <w:t>Fair value of finance leasehold buildings and improvements is depreciated replacement cost.  Expenditure is depreciated over the life of the lease agreement, to reflect the consumption of economic resources over the period of the agreement.</w:t>
      </w:r>
    </w:p>
    <w:p w14:paraId="05AAA327" w14:textId="1E8E03C2" w:rsidR="004709D9" w:rsidRPr="004709D9" w:rsidRDefault="004709D9" w:rsidP="00472F9D">
      <w:pPr>
        <w:pStyle w:val="Notes"/>
        <w:rPr>
          <w:lang w:val="en-AU" w:eastAsia="en-AU"/>
        </w:rPr>
      </w:pPr>
      <w:r w:rsidRPr="004709D9">
        <w:rPr>
          <w:lang w:val="en-AU" w:eastAsia="en-AU"/>
        </w:rPr>
        <w:t>iii</w:t>
      </w:r>
      <w:r w:rsidRPr="004709D9">
        <w:rPr>
          <w:lang w:val="en-AU" w:eastAsia="en-AU"/>
        </w:rPr>
        <w:tab/>
        <w:t xml:space="preserve">The fair value of plant, equipment, computer and telecommunication assets is depreciated cost. This represents a reasonable approximation of fair value as there is no evidence of a reliable market-based fair value for this class of asset. </w:t>
      </w:r>
    </w:p>
    <w:p w14:paraId="480630ED" w14:textId="77777777" w:rsidR="00472F9D" w:rsidRDefault="004709D9" w:rsidP="00472F9D">
      <w:pPr>
        <w:pStyle w:val="Notes"/>
        <w:rPr>
          <w:lang w:val="en-AU" w:eastAsia="en-AU"/>
        </w:rPr>
      </w:pPr>
      <w:r w:rsidRPr="004709D9">
        <w:rPr>
          <w:lang w:val="en-AU" w:eastAsia="en-AU"/>
        </w:rPr>
        <w:t>iv</w:t>
      </w:r>
      <w:r w:rsidRPr="004709D9">
        <w:rPr>
          <w:lang w:val="en-AU" w:eastAsia="en-AU"/>
        </w:rPr>
        <w:tab/>
        <w:t>Property, plant, equipment, computer and telecommunication assets are classified primarily by the ‘purpose’ for which the assets are used, according to one of six purpose groups based upon government purpose classifications. All assets in a purpose group are further sub - categorised according to the asset’s ‘nature’ (e.g. buildings, plant etc.), with each sub - category being classified as a separate class of asset for financial reporting purposes.</w:t>
      </w:r>
    </w:p>
    <w:p w14:paraId="06796FF9" w14:textId="308FCA0B" w:rsidR="004709D9" w:rsidRDefault="004709D9" w:rsidP="004709D9">
      <w:pPr>
        <w:widowControl/>
        <w:rPr>
          <w:lang w:val="en-AU" w:eastAsia="en-AU"/>
        </w:rPr>
      </w:pPr>
      <w:r>
        <w:rPr>
          <w:lang w:val="en-AU" w:eastAsia="en-AU"/>
        </w:rPr>
        <w:br w:type="page"/>
      </w:r>
    </w:p>
    <w:p w14:paraId="7397DD55" w14:textId="619C0E61" w:rsidR="004709D9" w:rsidRDefault="002E7EEA" w:rsidP="002E7EEA">
      <w:pPr>
        <w:pStyle w:val="Heading2"/>
      </w:pPr>
      <w:r w:rsidRPr="002E7EEA">
        <w:lastRenderedPageBreak/>
        <w:t>Table 10.2:  Classification by 'public administration' purpose group - movements in carrying amounts</w:t>
      </w:r>
    </w:p>
    <w:tbl>
      <w:tblPr>
        <w:tblW w:w="0" w:type="auto"/>
        <w:tblLayout w:type="fixed"/>
        <w:tblCellMar>
          <w:left w:w="57" w:type="dxa"/>
          <w:right w:w="57" w:type="dxa"/>
        </w:tblCellMar>
        <w:tblLook w:val="04A0" w:firstRow="1" w:lastRow="0" w:firstColumn="1" w:lastColumn="0" w:noHBand="0" w:noVBand="1"/>
      </w:tblPr>
      <w:tblGrid>
        <w:gridCol w:w="267"/>
        <w:gridCol w:w="3419"/>
        <w:gridCol w:w="1201"/>
        <w:gridCol w:w="1202"/>
        <w:gridCol w:w="1202"/>
        <w:gridCol w:w="1202"/>
        <w:gridCol w:w="1202"/>
        <w:gridCol w:w="1201"/>
        <w:gridCol w:w="1202"/>
        <w:gridCol w:w="1202"/>
        <w:gridCol w:w="1202"/>
        <w:gridCol w:w="1202"/>
      </w:tblGrid>
      <w:tr w:rsidR="002E7EEA" w:rsidRPr="002E7EEA" w14:paraId="542EB03F" w14:textId="77777777" w:rsidTr="009C7832">
        <w:tc>
          <w:tcPr>
            <w:tcW w:w="3686" w:type="dxa"/>
            <w:gridSpan w:val="2"/>
            <w:tcBorders>
              <w:top w:val="nil"/>
              <w:left w:val="nil"/>
              <w:bottom w:val="nil"/>
              <w:right w:val="nil"/>
            </w:tcBorders>
            <w:shd w:val="clear" w:color="auto" w:fill="auto"/>
            <w:noWrap/>
            <w:vAlign w:val="bottom"/>
            <w:hideMark/>
          </w:tcPr>
          <w:p w14:paraId="7BCC5474" w14:textId="77777777" w:rsidR="002E7EEA" w:rsidRPr="002E7EEA" w:rsidRDefault="002E7EEA" w:rsidP="002E7EEA">
            <w:pPr>
              <w:widowControl/>
              <w:rPr>
                <w:rFonts w:eastAsia="Times New Roman" w:cs="Arial"/>
                <w:szCs w:val="20"/>
                <w:lang w:val="en-AU" w:eastAsia="en-AU"/>
              </w:rPr>
            </w:pPr>
          </w:p>
        </w:tc>
        <w:tc>
          <w:tcPr>
            <w:tcW w:w="1201" w:type="dxa"/>
            <w:tcBorders>
              <w:top w:val="nil"/>
              <w:left w:val="nil"/>
              <w:bottom w:val="nil"/>
              <w:right w:val="nil"/>
            </w:tcBorders>
            <w:shd w:val="clear" w:color="auto" w:fill="F2F2F2" w:themeFill="background1" w:themeFillShade="F2"/>
            <w:tcMar>
              <w:left w:w="28" w:type="dxa"/>
              <w:right w:w="28" w:type="dxa"/>
            </w:tcMar>
            <w:hideMark/>
          </w:tcPr>
          <w:p w14:paraId="68D0DA81"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Land at fair value</w:t>
            </w:r>
          </w:p>
        </w:tc>
        <w:tc>
          <w:tcPr>
            <w:tcW w:w="1202" w:type="dxa"/>
            <w:tcBorders>
              <w:top w:val="nil"/>
              <w:left w:val="nil"/>
              <w:bottom w:val="nil"/>
              <w:right w:val="nil"/>
            </w:tcBorders>
            <w:shd w:val="clear" w:color="auto" w:fill="auto"/>
            <w:tcMar>
              <w:left w:w="28" w:type="dxa"/>
              <w:right w:w="28" w:type="dxa"/>
            </w:tcMar>
            <w:hideMark/>
          </w:tcPr>
          <w:p w14:paraId="2F5B6426"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Buildings at fair value</w:t>
            </w:r>
          </w:p>
        </w:tc>
        <w:tc>
          <w:tcPr>
            <w:tcW w:w="1202" w:type="dxa"/>
            <w:tcBorders>
              <w:top w:val="nil"/>
              <w:left w:val="nil"/>
              <w:bottom w:val="nil"/>
              <w:right w:val="nil"/>
            </w:tcBorders>
            <w:shd w:val="clear" w:color="auto" w:fill="F2F2F2" w:themeFill="background1" w:themeFillShade="F2"/>
            <w:tcMar>
              <w:left w:w="28" w:type="dxa"/>
              <w:right w:w="28" w:type="dxa"/>
            </w:tcMar>
            <w:hideMark/>
          </w:tcPr>
          <w:p w14:paraId="601DE51D"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Buildings leasehold at fair value</w:t>
            </w:r>
          </w:p>
        </w:tc>
        <w:tc>
          <w:tcPr>
            <w:tcW w:w="1202" w:type="dxa"/>
            <w:tcBorders>
              <w:top w:val="nil"/>
              <w:left w:val="nil"/>
              <w:bottom w:val="nil"/>
              <w:right w:val="nil"/>
            </w:tcBorders>
            <w:shd w:val="clear" w:color="auto" w:fill="auto"/>
            <w:tcMar>
              <w:left w:w="28" w:type="dxa"/>
              <w:right w:w="28" w:type="dxa"/>
            </w:tcMar>
            <w:hideMark/>
          </w:tcPr>
          <w:p w14:paraId="75EB652B"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Leasehold improvements at fair value</w:t>
            </w:r>
          </w:p>
        </w:tc>
        <w:tc>
          <w:tcPr>
            <w:tcW w:w="1202" w:type="dxa"/>
            <w:tcBorders>
              <w:top w:val="nil"/>
              <w:left w:val="nil"/>
              <w:bottom w:val="nil"/>
              <w:right w:val="nil"/>
            </w:tcBorders>
            <w:shd w:val="clear" w:color="auto" w:fill="F2F2F2" w:themeFill="background1" w:themeFillShade="F2"/>
            <w:tcMar>
              <w:left w:w="28" w:type="dxa"/>
              <w:right w:w="28" w:type="dxa"/>
            </w:tcMar>
            <w:hideMark/>
          </w:tcPr>
          <w:p w14:paraId="62952871"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 xml:space="preserve">Plant and equipment at fair value </w:t>
            </w:r>
            <w:r w:rsidRPr="002E7EEA">
              <w:rPr>
                <w:rFonts w:eastAsia="Times New Roman" w:cs="Arial"/>
                <w:b/>
                <w:bCs/>
                <w:color w:val="000000"/>
                <w:sz w:val="16"/>
                <w:szCs w:val="16"/>
                <w:vertAlign w:val="superscript"/>
                <w:lang w:val="en-AU" w:eastAsia="en-AU"/>
              </w:rPr>
              <w:t>(i)</w:t>
            </w:r>
          </w:p>
        </w:tc>
        <w:tc>
          <w:tcPr>
            <w:tcW w:w="1201" w:type="dxa"/>
            <w:tcBorders>
              <w:top w:val="nil"/>
              <w:left w:val="nil"/>
              <w:bottom w:val="nil"/>
              <w:right w:val="nil"/>
            </w:tcBorders>
            <w:shd w:val="clear" w:color="auto" w:fill="auto"/>
            <w:tcMar>
              <w:left w:w="28" w:type="dxa"/>
              <w:right w:w="28" w:type="dxa"/>
            </w:tcMar>
            <w:hideMark/>
          </w:tcPr>
          <w:p w14:paraId="0F3D60C7"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Computer &amp; communication equipment</w:t>
            </w:r>
          </w:p>
        </w:tc>
        <w:tc>
          <w:tcPr>
            <w:tcW w:w="1202" w:type="dxa"/>
            <w:tcBorders>
              <w:top w:val="nil"/>
              <w:left w:val="nil"/>
              <w:bottom w:val="nil"/>
              <w:right w:val="nil"/>
            </w:tcBorders>
            <w:shd w:val="clear" w:color="auto" w:fill="F2F2F2" w:themeFill="background1" w:themeFillShade="F2"/>
            <w:tcMar>
              <w:left w:w="28" w:type="dxa"/>
              <w:right w:w="28" w:type="dxa"/>
            </w:tcMar>
            <w:hideMark/>
          </w:tcPr>
          <w:p w14:paraId="40B67115"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 xml:space="preserve">Leased plant &amp; equipment at fair value </w:t>
            </w:r>
          </w:p>
        </w:tc>
        <w:tc>
          <w:tcPr>
            <w:tcW w:w="1202" w:type="dxa"/>
            <w:tcBorders>
              <w:top w:val="nil"/>
              <w:left w:val="nil"/>
              <w:bottom w:val="nil"/>
              <w:right w:val="nil"/>
            </w:tcBorders>
            <w:shd w:val="clear" w:color="auto" w:fill="auto"/>
            <w:tcMar>
              <w:left w:w="28" w:type="dxa"/>
              <w:right w:w="28" w:type="dxa"/>
            </w:tcMar>
            <w:hideMark/>
          </w:tcPr>
          <w:p w14:paraId="321D14B6"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Cultural assets at fair value</w:t>
            </w:r>
          </w:p>
        </w:tc>
        <w:tc>
          <w:tcPr>
            <w:tcW w:w="1202" w:type="dxa"/>
            <w:tcBorders>
              <w:top w:val="nil"/>
              <w:left w:val="nil"/>
              <w:bottom w:val="nil"/>
              <w:right w:val="nil"/>
            </w:tcBorders>
            <w:shd w:val="clear" w:color="auto" w:fill="F2F2F2" w:themeFill="background1" w:themeFillShade="F2"/>
            <w:tcMar>
              <w:left w:w="28" w:type="dxa"/>
              <w:right w:w="28" w:type="dxa"/>
            </w:tcMar>
            <w:hideMark/>
          </w:tcPr>
          <w:p w14:paraId="20B05B0B" w14:textId="77777777" w:rsidR="002E7EEA" w:rsidRPr="002E7EEA" w:rsidRDefault="002E7EEA" w:rsidP="002E7EEA">
            <w:pPr>
              <w:widowControl/>
              <w:jc w:val="center"/>
              <w:rPr>
                <w:rFonts w:eastAsia="Times New Roman" w:cs="Arial"/>
                <w:b/>
                <w:bCs/>
                <w:color w:val="000000"/>
                <w:sz w:val="16"/>
                <w:szCs w:val="16"/>
                <w:lang w:val="en-AU" w:eastAsia="en-AU"/>
              </w:rPr>
            </w:pPr>
            <w:r w:rsidRPr="002E7EEA">
              <w:rPr>
                <w:rFonts w:eastAsia="Times New Roman" w:cs="Arial"/>
                <w:b/>
                <w:bCs/>
                <w:color w:val="000000"/>
                <w:sz w:val="16"/>
                <w:szCs w:val="16"/>
                <w:lang w:val="en-AU" w:eastAsia="en-AU"/>
              </w:rPr>
              <w:t>Assets under construction at cost</w:t>
            </w:r>
          </w:p>
        </w:tc>
        <w:tc>
          <w:tcPr>
            <w:tcW w:w="1202" w:type="dxa"/>
            <w:tcBorders>
              <w:top w:val="nil"/>
              <w:left w:val="nil"/>
              <w:bottom w:val="nil"/>
              <w:right w:val="nil"/>
            </w:tcBorders>
            <w:shd w:val="clear" w:color="auto" w:fill="auto"/>
            <w:hideMark/>
          </w:tcPr>
          <w:p w14:paraId="28A16F11" w14:textId="77777777" w:rsidR="002E7EEA" w:rsidRPr="002E7EEA" w:rsidRDefault="002E7EEA" w:rsidP="002E7EEA">
            <w:pPr>
              <w:widowControl/>
              <w:jc w:val="center"/>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Total</w:t>
            </w:r>
          </w:p>
        </w:tc>
      </w:tr>
      <w:tr w:rsidR="002E7EEA" w:rsidRPr="002E7EEA" w14:paraId="254F710F" w14:textId="77777777" w:rsidTr="007433FB">
        <w:tc>
          <w:tcPr>
            <w:tcW w:w="3686" w:type="dxa"/>
            <w:gridSpan w:val="2"/>
            <w:tcBorders>
              <w:top w:val="nil"/>
              <w:left w:val="nil"/>
              <w:bottom w:val="single" w:sz="4" w:space="0" w:color="auto"/>
              <w:right w:val="nil"/>
            </w:tcBorders>
            <w:shd w:val="clear" w:color="auto" w:fill="auto"/>
            <w:noWrap/>
            <w:vAlign w:val="bottom"/>
            <w:hideMark/>
          </w:tcPr>
          <w:p w14:paraId="1E2C4F42" w14:textId="77777777" w:rsidR="002E7EEA" w:rsidRPr="002E7EEA" w:rsidRDefault="002E7EEA" w:rsidP="002E7EEA">
            <w:pPr>
              <w:widowControl/>
              <w:rPr>
                <w:rFonts w:eastAsia="Times New Roman" w:cs="Arial"/>
                <w:b/>
                <w:bCs/>
                <w:color w:val="000000"/>
                <w:szCs w:val="20"/>
                <w:lang w:val="en-AU" w:eastAsia="en-AU"/>
              </w:rPr>
            </w:pPr>
            <w:r w:rsidRPr="002E7EEA">
              <w:rPr>
                <w:rFonts w:eastAsia="Times New Roman" w:cs="Arial"/>
                <w:b/>
                <w:bCs/>
                <w:color w:val="000000"/>
                <w:szCs w:val="20"/>
                <w:lang w:val="en-AU" w:eastAsia="en-AU"/>
              </w:rPr>
              <w:t>2016</w:t>
            </w:r>
          </w:p>
        </w:tc>
        <w:tc>
          <w:tcPr>
            <w:tcW w:w="1201" w:type="dxa"/>
            <w:tcBorders>
              <w:top w:val="nil"/>
              <w:left w:val="nil"/>
              <w:bottom w:val="single" w:sz="4" w:space="0" w:color="auto"/>
              <w:right w:val="nil"/>
            </w:tcBorders>
            <w:shd w:val="clear" w:color="auto" w:fill="F2F2F2" w:themeFill="background1" w:themeFillShade="F2"/>
            <w:noWrap/>
            <w:vAlign w:val="bottom"/>
            <w:hideMark/>
          </w:tcPr>
          <w:p w14:paraId="24E95FCF"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auto"/>
            <w:noWrap/>
            <w:vAlign w:val="bottom"/>
            <w:hideMark/>
          </w:tcPr>
          <w:p w14:paraId="280D50F5"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F2F2F2" w:themeFill="background1" w:themeFillShade="F2"/>
            <w:noWrap/>
            <w:vAlign w:val="bottom"/>
            <w:hideMark/>
          </w:tcPr>
          <w:p w14:paraId="21E788CB"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auto"/>
            <w:noWrap/>
            <w:vAlign w:val="bottom"/>
            <w:hideMark/>
          </w:tcPr>
          <w:p w14:paraId="4A7799A7"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F2F2F2" w:themeFill="background1" w:themeFillShade="F2"/>
            <w:noWrap/>
            <w:vAlign w:val="bottom"/>
            <w:hideMark/>
          </w:tcPr>
          <w:p w14:paraId="694E8790"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1" w:type="dxa"/>
            <w:tcBorders>
              <w:top w:val="nil"/>
              <w:left w:val="nil"/>
              <w:bottom w:val="single" w:sz="4" w:space="0" w:color="auto"/>
              <w:right w:val="nil"/>
            </w:tcBorders>
            <w:shd w:val="clear" w:color="auto" w:fill="auto"/>
            <w:noWrap/>
            <w:vAlign w:val="bottom"/>
            <w:hideMark/>
          </w:tcPr>
          <w:p w14:paraId="04B38EBC"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F2F2F2" w:themeFill="background1" w:themeFillShade="F2"/>
            <w:noWrap/>
            <w:vAlign w:val="bottom"/>
            <w:hideMark/>
          </w:tcPr>
          <w:p w14:paraId="77777997"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auto"/>
            <w:noWrap/>
            <w:vAlign w:val="bottom"/>
            <w:hideMark/>
          </w:tcPr>
          <w:p w14:paraId="3D809802"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F2F2F2" w:themeFill="background1" w:themeFillShade="F2"/>
            <w:noWrap/>
            <w:vAlign w:val="bottom"/>
            <w:hideMark/>
          </w:tcPr>
          <w:p w14:paraId="09544BD6"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c>
          <w:tcPr>
            <w:tcW w:w="1202" w:type="dxa"/>
            <w:tcBorders>
              <w:top w:val="nil"/>
              <w:left w:val="nil"/>
              <w:bottom w:val="single" w:sz="4" w:space="0" w:color="auto"/>
              <w:right w:val="nil"/>
            </w:tcBorders>
            <w:shd w:val="clear" w:color="auto" w:fill="auto"/>
            <w:noWrap/>
            <w:vAlign w:val="bottom"/>
            <w:hideMark/>
          </w:tcPr>
          <w:p w14:paraId="01EE12AF" w14:textId="77777777" w:rsidR="002E7EEA" w:rsidRPr="002E7EEA" w:rsidRDefault="002E7EEA" w:rsidP="002E7EEA">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$’000</w:t>
            </w:r>
          </w:p>
        </w:tc>
      </w:tr>
      <w:tr w:rsidR="007433FB" w:rsidRPr="002E7EEA" w14:paraId="33CEB10E" w14:textId="77777777" w:rsidTr="007433FB">
        <w:tc>
          <w:tcPr>
            <w:tcW w:w="3686" w:type="dxa"/>
            <w:gridSpan w:val="2"/>
            <w:tcBorders>
              <w:top w:val="nil"/>
              <w:left w:val="nil"/>
              <w:bottom w:val="nil"/>
              <w:right w:val="nil"/>
            </w:tcBorders>
            <w:shd w:val="clear" w:color="auto" w:fill="auto"/>
            <w:noWrap/>
            <w:vAlign w:val="bottom"/>
            <w:hideMark/>
          </w:tcPr>
          <w:p w14:paraId="73B109BD"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Opening balance</w:t>
            </w:r>
          </w:p>
        </w:tc>
        <w:tc>
          <w:tcPr>
            <w:tcW w:w="1201" w:type="dxa"/>
            <w:tcBorders>
              <w:top w:val="nil"/>
              <w:left w:val="nil"/>
              <w:bottom w:val="nil"/>
              <w:right w:val="nil"/>
            </w:tcBorders>
            <w:shd w:val="clear" w:color="auto" w:fill="F2F2F2" w:themeFill="background1" w:themeFillShade="F2"/>
            <w:noWrap/>
            <w:vAlign w:val="bottom"/>
            <w:hideMark/>
          </w:tcPr>
          <w:p w14:paraId="69CF9ED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163,016</w:t>
            </w:r>
          </w:p>
        </w:tc>
        <w:tc>
          <w:tcPr>
            <w:tcW w:w="1202" w:type="dxa"/>
            <w:tcBorders>
              <w:top w:val="nil"/>
              <w:left w:val="nil"/>
              <w:bottom w:val="nil"/>
              <w:right w:val="nil"/>
            </w:tcBorders>
            <w:shd w:val="clear" w:color="auto" w:fill="auto"/>
            <w:noWrap/>
            <w:vAlign w:val="bottom"/>
            <w:hideMark/>
          </w:tcPr>
          <w:p w14:paraId="5D0D1EEE"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304,395</w:t>
            </w:r>
          </w:p>
        </w:tc>
        <w:tc>
          <w:tcPr>
            <w:tcW w:w="1202" w:type="dxa"/>
            <w:tcBorders>
              <w:top w:val="nil"/>
              <w:left w:val="nil"/>
              <w:bottom w:val="nil"/>
              <w:right w:val="nil"/>
            </w:tcBorders>
            <w:shd w:val="clear" w:color="auto" w:fill="F2F2F2" w:themeFill="background1" w:themeFillShade="F2"/>
            <w:noWrap/>
            <w:vAlign w:val="bottom"/>
            <w:hideMark/>
          </w:tcPr>
          <w:p w14:paraId="5B686A3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207,822</w:t>
            </w:r>
          </w:p>
        </w:tc>
        <w:tc>
          <w:tcPr>
            <w:tcW w:w="1202" w:type="dxa"/>
            <w:tcBorders>
              <w:top w:val="nil"/>
              <w:left w:val="nil"/>
              <w:bottom w:val="nil"/>
              <w:right w:val="nil"/>
            </w:tcBorders>
            <w:shd w:val="clear" w:color="auto" w:fill="auto"/>
            <w:noWrap/>
            <w:vAlign w:val="bottom"/>
            <w:hideMark/>
          </w:tcPr>
          <w:p w14:paraId="4FBFFDC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17,516</w:t>
            </w:r>
          </w:p>
        </w:tc>
        <w:tc>
          <w:tcPr>
            <w:tcW w:w="1202" w:type="dxa"/>
            <w:tcBorders>
              <w:top w:val="nil"/>
              <w:left w:val="nil"/>
              <w:bottom w:val="nil"/>
              <w:right w:val="nil"/>
            </w:tcBorders>
            <w:shd w:val="clear" w:color="auto" w:fill="F2F2F2" w:themeFill="background1" w:themeFillShade="F2"/>
            <w:noWrap/>
            <w:vAlign w:val="bottom"/>
            <w:hideMark/>
          </w:tcPr>
          <w:p w14:paraId="1377727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5,670</w:t>
            </w:r>
          </w:p>
        </w:tc>
        <w:tc>
          <w:tcPr>
            <w:tcW w:w="1201" w:type="dxa"/>
            <w:tcBorders>
              <w:top w:val="nil"/>
              <w:left w:val="nil"/>
              <w:bottom w:val="nil"/>
              <w:right w:val="nil"/>
            </w:tcBorders>
            <w:shd w:val="clear" w:color="auto" w:fill="auto"/>
            <w:noWrap/>
            <w:vAlign w:val="bottom"/>
            <w:hideMark/>
          </w:tcPr>
          <w:p w14:paraId="686E26E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5,214</w:t>
            </w:r>
          </w:p>
        </w:tc>
        <w:tc>
          <w:tcPr>
            <w:tcW w:w="1202" w:type="dxa"/>
            <w:tcBorders>
              <w:top w:val="nil"/>
              <w:left w:val="nil"/>
              <w:bottom w:val="nil"/>
              <w:right w:val="nil"/>
            </w:tcBorders>
            <w:shd w:val="clear" w:color="auto" w:fill="F2F2F2" w:themeFill="background1" w:themeFillShade="F2"/>
            <w:noWrap/>
            <w:vAlign w:val="bottom"/>
            <w:hideMark/>
          </w:tcPr>
          <w:p w14:paraId="64D73B3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7,387</w:t>
            </w:r>
          </w:p>
        </w:tc>
        <w:tc>
          <w:tcPr>
            <w:tcW w:w="1202" w:type="dxa"/>
            <w:tcBorders>
              <w:top w:val="nil"/>
              <w:left w:val="nil"/>
              <w:bottom w:val="nil"/>
              <w:right w:val="nil"/>
            </w:tcBorders>
            <w:shd w:val="clear" w:color="auto" w:fill="auto"/>
            <w:noWrap/>
            <w:vAlign w:val="bottom"/>
            <w:hideMark/>
          </w:tcPr>
          <w:p w14:paraId="3006A762"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826</w:t>
            </w:r>
          </w:p>
        </w:tc>
        <w:tc>
          <w:tcPr>
            <w:tcW w:w="1202" w:type="dxa"/>
            <w:tcBorders>
              <w:top w:val="nil"/>
              <w:left w:val="nil"/>
              <w:bottom w:val="nil"/>
              <w:right w:val="nil"/>
            </w:tcBorders>
            <w:shd w:val="clear" w:color="auto" w:fill="F2F2F2" w:themeFill="background1" w:themeFillShade="F2"/>
            <w:noWrap/>
            <w:vAlign w:val="bottom"/>
            <w:hideMark/>
          </w:tcPr>
          <w:p w14:paraId="0A50399D"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14,725</w:t>
            </w:r>
          </w:p>
        </w:tc>
        <w:tc>
          <w:tcPr>
            <w:tcW w:w="1202" w:type="dxa"/>
            <w:tcBorders>
              <w:top w:val="nil"/>
              <w:left w:val="nil"/>
              <w:bottom w:val="nil"/>
              <w:right w:val="nil"/>
            </w:tcBorders>
            <w:shd w:val="clear" w:color="auto" w:fill="auto"/>
            <w:noWrap/>
            <w:vAlign w:val="bottom"/>
            <w:hideMark/>
          </w:tcPr>
          <w:p w14:paraId="42BEFBCD"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 xml:space="preserve">726,571 </w:t>
            </w:r>
          </w:p>
        </w:tc>
      </w:tr>
      <w:tr w:rsidR="007433FB" w:rsidRPr="002E7EEA" w14:paraId="23D35F15" w14:textId="77777777" w:rsidTr="007433FB">
        <w:tc>
          <w:tcPr>
            <w:tcW w:w="3686" w:type="dxa"/>
            <w:gridSpan w:val="2"/>
            <w:tcBorders>
              <w:top w:val="nil"/>
              <w:left w:val="nil"/>
              <w:bottom w:val="nil"/>
              <w:right w:val="nil"/>
            </w:tcBorders>
            <w:shd w:val="clear" w:color="auto" w:fill="auto"/>
            <w:noWrap/>
            <w:vAlign w:val="bottom"/>
            <w:hideMark/>
          </w:tcPr>
          <w:p w14:paraId="1B6B27CD"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Additions</w:t>
            </w:r>
          </w:p>
        </w:tc>
        <w:tc>
          <w:tcPr>
            <w:tcW w:w="1201" w:type="dxa"/>
            <w:tcBorders>
              <w:top w:val="nil"/>
              <w:left w:val="nil"/>
              <w:bottom w:val="nil"/>
              <w:right w:val="nil"/>
            </w:tcBorders>
            <w:shd w:val="clear" w:color="auto" w:fill="F2F2F2" w:themeFill="background1" w:themeFillShade="F2"/>
            <w:noWrap/>
            <w:vAlign w:val="bottom"/>
            <w:hideMark/>
          </w:tcPr>
          <w:p w14:paraId="78E2A26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0 </w:t>
            </w:r>
          </w:p>
        </w:tc>
        <w:tc>
          <w:tcPr>
            <w:tcW w:w="1202" w:type="dxa"/>
            <w:tcBorders>
              <w:top w:val="nil"/>
              <w:left w:val="nil"/>
              <w:bottom w:val="nil"/>
              <w:right w:val="nil"/>
            </w:tcBorders>
            <w:shd w:val="clear" w:color="auto" w:fill="auto"/>
            <w:noWrap/>
            <w:vAlign w:val="bottom"/>
            <w:hideMark/>
          </w:tcPr>
          <w:p w14:paraId="297D862A"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14 </w:t>
            </w:r>
          </w:p>
        </w:tc>
        <w:tc>
          <w:tcPr>
            <w:tcW w:w="1202" w:type="dxa"/>
            <w:tcBorders>
              <w:top w:val="nil"/>
              <w:left w:val="nil"/>
              <w:bottom w:val="nil"/>
              <w:right w:val="nil"/>
            </w:tcBorders>
            <w:shd w:val="clear" w:color="auto" w:fill="F2F2F2" w:themeFill="background1" w:themeFillShade="F2"/>
            <w:noWrap/>
            <w:vAlign w:val="bottom"/>
            <w:hideMark/>
          </w:tcPr>
          <w:p w14:paraId="4F90C203" w14:textId="1C7B8BA9"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F6FD53D" w14:textId="7EB3EAD6"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00547170"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77 </w:t>
            </w:r>
          </w:p>
        </w:tc>
        <w:tc>
          <w:tcPr>
            <w:tcW w:w="1201" w:type="dxa"/>
            <w:tcBorders>
              <w:top w:val="nil"/>
              <w:left w:val="nil"/>
              <w:bottom w:val="nil"/>
              <w:right w:val="nil"/>
            </w:tcBorders>
            <w:shd w:val="clear" w:color="auto" w:fill="auto"/>
            <w:noWrap/>
            <w:vAlign w:val="bottom"/>
            <w:hideMark/>
          </w:tcPr>
          <w:p w14:paraId="429074E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28 </w:t>
            </w:r>
          </w:p>
        </w:tc>
        <w:tc>
          <w:tcPr>
            <w:tcW w:w="1202" w:type="dxa"/>
            <w:tcBorders>
              <w:top w:val="nil"/>
              <w:left w:val="nil"/>
              <w:bottom w:val="nil"/>
              <w:right w:val="nil"/>
            </w:tcBorders>
            <w:shd w:val="clear" w:color="auto" w:fill="F2F2F2" w:themeFill="background1" w:themeFillShade="F2"/>
            <w:noWrap/>
            <w:vAlign w:val="bottom"/>
            <w:hideMark/>
          </w:tcPr>
          <w:p w14:paraId="3AE2C4DA" w14:textId="77777777" w:rsidR="002E7EEA" w:rsidRPr="002E7EEA" w:rsidRDefault="002E7EEA" w:rsidP="007433FB">
            <w:pPr>
              <w:widowControl/>
              <w:jc w:val="right"/>
              <w:rPr>
                <w:rFonts w:eastAsia="Times New Roman" w:cs="Arial"/>
                <w:sz w:val="18"/>
                <w:szCs w:val="18"/>
                <w:lang w:val="en-AU" w:eastAsia="en-AU"/>
              </w:rPr>
            </w:pPr>
            <w:r w:rsidRPr="002E7EEA">
              <w:rPr>
                <w:rFonts w:eastAsia="Times New Roman" w:cs="Arial"/>
                <w:sz w:val="18"/>
                <w:szCs w:val="18"/>
                <w:lang w:val="en-AU" w:eastAsia="en-AU"/>
              </w:rPr>
              <w:t xml:space="preserve">5,496 </w:t>
            </w:r>
          </w:p>
        </w:tc>
        <w:tc>
          <w:tcPr>
            <w:tcW w:w="1202" w:type="dxa"/>
            <w:tcBorders>
              <w:top w:val="nil"/>
              <w:left w:val="nil"/>
              <w:bottom w:val="nil"/>
              <w:right w:val="nil"/>
            </w:tcBorders>
            <w:shd w:val="clear" w:color="auto" w:fill="auto"/>
            <w:noWrap/>
            <w:vAlign w:val="bottom"/>
            <w:hideMark/>
          </w:tcPr>
          <w:p w14:paraId="28A6A0C2"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9 </w:t>
            </w:r>
          </w:p>
        </w:tc>
        <w:tc>
          <w:tcPr>
            <w:tcW w:w="1202" w:type="dxa"/>
            <w:tcBorders>
              <w:top w:val="nil"/>
              <w:left w:val="nil"/>
              <w:bottom w:val="nil"/>
              <w:right w:val="nil"/>
            </w:tcBorders>
            <w:shd w:val="clear" w:color="auto" w:fill="F2F2F2" w:themeFill="background1" w:themeFillShade="F2"/>
            <w:noWrap/>
            <w:vAlign w:val="bottom"/>
            <w:hideMark/>
          </w:tcPr>
          <w:p w14:paraId="1B7209D8"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20,997 </w:t>
            </w:r>
          </w:p>
        </w:tc>
        <w:tc>
          <w:tcPr>
            <w:tcW w:w="1202" w:type="dxa"/>
            <w:tcBorders>
              <w:top w:val="nil"/>
              <w:left w:val="nil"/>
              <w:bottom w:val="nil"/>
              <w:right w:val="nil"/>
            </w:tcBorders>
            <w:shd w:val="clear" w:color="auto" w:fill="auto"/>
            <w:noWrap/>
            <w:vAlign w:val="bottom"/>
            <w:hideMark/>
          </w:tcPr>
          <w:p w14:paraId="00F0755F"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 xml:space="preserve">26,622 </w:t>
            </w:r>
          </w:p>
        </w:tc>
      </w:tr>
      <w:tr w:rsidR="007433FB" w:rsidRPr="002E7EEA" w14:paraId="672C9FBD" w14:textId="77777777" w:rsidTr="007433FB">
        <w:tc>
          <w:tcPr>
            <w:tcW w:w="3686" w:type="dxa"/>
            <w:gridSpan w:val="2"/>
            <w:tcBorders>
              <w:top w:val="nil"/>
              <w:left w:val="nil"/>
              <w:bottom w:val="nil"/>
              <w:right w:val="nil"/>
            </w:tcBorders>
            <w:shd w:val="clear" w:color="auto" w:fill="auto"/>
            <w:noWrap/>
            <w:vAlign w:val="bottom"/>
            <w:hideMark/>
          </w:tcPr>
          <w:p w14:paraId="7EF36A7D"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Disposals</w:t>
            </w:r>
          </w:p>
        </w:tc>
        <w:tc>
          <w:tcPr>
            <w:tcW w:w="1201" w:type="dxa"/>
            <w:tcBorders>
              <w:top w:val="nil"/>
              <w:left w:val="nil"/>
              <w:bottom w:val="nil"/>
              <w:right w:val="nil"/>
            </w:tcBorders>
            <w:shd w:val="clear" w:color="auto" w:fill="F2F2F2" w:themeFill="background1" w:themeFillShade="F2"/>
            <w:noWrap/>
            <w:vAlign w:val="bottom"/>
            <w:hideMark/>
          </w:tcPr>
          <w:p w14:paraId="5B493C2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0 </w:t>
            </w:r>
          </w:p>
        </w:tc>
        <w:tc>
          <w:tcPr>
            <w:tcW w:w="1202" w:type="dxa"/>
            <w:tcBorders>
              <w:top w:val="nil"/>
              <w:left w:val="nil"/>
              <w:bottom w:val="nil"/>
              <w:right w:val="nil"/>
            </w:tcBorders>
            <w:shd w:val="clear" w:color="auto" w:fill="auto"/>
            <w:noWrap/>
            <w:vAlign w:val="bottom"/>
            <w:hideMark/>
          </w:tcPr>
          <w:p w14:paraId="23957445" w14:textId="0101BC9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379A3536" w14:textId="4AA9954E"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31F830A9" w14:textId="57451FDB"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196F8748"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(9)</w:t>
            </w:r>
          </w:p>
        </w:tc>
        <w:tc>
          <w:tcPr>
            <w:tcW w:w="1201" w:type="dxa"/>
            <w:tcBorders>
              <w:top w:val="nil"/>
              <w:left w:val="nil"/>
              <w:bottom w:val="nil"/>
              <w:right w:val="nil"/>
            </w:tcBorders>
            <w:shd w:val="clear" w:color="auto" w:fill="auto"/>
            <w:noWrap/>
            <w:vAlign w:val="bottom"/>
            <w:hideMark/>
          </w:tcPr>
          <w:p w14:paraId="66A59E5C" w14:textId="14E56AD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7AB91B04" w14:textId="77777777" w:rsidR="002E7EEA" w:rsidRPr="002E7EEA" w:rsidRDefault="002E7EEA" w:rsidP="007433FB">
            <w:pPr>
              <w:widowControl/>
              <w:jc w:val="right"/>
              <w:rPr>
                <w:rFonts w:eastAsia="Times New Roman" w:cs="Arial"/>
                <w:sz w:val="18"/>
                <w:szCs w:val="18"/>
                <w:lang w:val="en-AU" w:eastAsia="en-AU"/>
              </w:rPr>
            </w:pPr>
            <w:r w:rsidRPr="002E7EEA">
              <w:rPr>
                <w:rFonts w:eastAsia="Times New Roman" w:cs="Arial"/>
                <w:sz w:val="18"/>
                <w:szCs w:val="18"/>
                <w:lang w:val="en-AU" w:eastAsia="en-AU"/>
              </w:rPr>
              <w:t>(1,567)</w:t>
            </w:r>
          </w:p>
        </w:tc>
        <w:tc>
          <w:tcPr>
            <w:tcW w:w="1202" w:type="dxa"/>
            <w:tcBorders>
              <w:top w:val="nil"/>
              <w:left w:val="nil"/>
              <w:bottom w:val="nil"/>
              <w:right w:val="nil"/>
            </w:tcBorders>
            <w:shd w:val="clear" w:color="auto" w:fill="auto"/>
            <w:noWrap/>
            <w:vAlign w:val="bottom"/>
            <w:hideMark/>
          </w:tcPr>
          <w:p w14:paraId="2A4E625D" w14:textId="11667DA5" w:rsidR="002E7EEA" w:rsidRPr="002E7EEA" w:rsidRDefault="007433FB" w:rsidP="007433FB">
            <w:pPr>
              <w:widowControl/>
              <w:jc w:val="right"/>
              <w:rPr>
                <w:rFonts w:eastAsia="Times New Roman" w:cs="Arial"/>
                <w:sz w:val="18"/>
                <w:szCs w:val="18"/>
                <w:lang w:val="en-AU" w:eastAsia="en-AU"/>
              </w:rPr>
            </w:pPr>
            <w:r>
              <w:rPr>
                <w:rFonts w:eastAsia="Times New Roman" w:cs="Arial"/>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1C2051A5" w14:textId="28C81BC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1EE8E1D6"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(1,576)</w:t>
            </w:r>
          </w:p>
        </w:tc>
      </w:tr>
      <w:tr w:rsidR="007433FB" w:rsidRPr="002E7EEA" w14:paraId="66EBAF46" w14:textId="77777777" w:rsidTr="007433FB">
        <w:tc>
          <w:tcPr>
            <w:tcW w:w="3686" w:type="dxa"/>
            <w:gridSpan w:val="2"/>
            <w:tcBorders>
              <w:top w:val="nil"/>
              <w:left w:val="nil"/>
              <w:bottom w:val="nil"/>
              <w:right w:val="nil"/>
            </w:tcBorders>
            <w:shd w:val="clear" w:color="auto" w:fill="auto"/>
            <w:noWrap/>
            <w:vAlign w:val="bottom"/>
            <w:hideMark/>
          </w:tcPr>
          <w:p w14:paraId="35F8FD10"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 xml:space="preserve">Machinery of government transfer in </w:t>
            </w:r>
          </w:p>
        </w:tc>
        <w:tc>
          <w:tcPr>
            <w:tcW w:w="1201" w:type="dxa"/>
            <w:tcBorders>
              <w:top w:val="nil"/>
              <w:left w:val="nil"/>
              <w:bottom w:val="nil"/>
              <w:right w:val="nil"/>
            </w:tcBorders>
            <w:shd w:val="clear" w:color="auto" w:fill="F2F2F2" w:themeFill="background1" w:themeFillShade="F2"/>
            <w:noWrap/>
            <w:vAlign w:val="bottom"/>
            <w:hideMark/>
          </w:tcPr>
          <w:p w14:paraId="2C111BC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49,120 </w:t>
            </w:r>
          </w:p>
        </w:tc>
        <w:tc>
          <w:tcPr>
            <w:tcW w:w="1202" w:type="dxa"/>
            <w:tcBorders>
              <w:top w:val="nil"/>
              <w:left w:val="nil"/>
              <w:bottom w:val="nil"/>
              <w:right w:val="nil"/>
            </w:tcBorders>
            <w:shd w:val="clear" w:color="auto" w:fill="auto"/>
            <w:noWrap/>
            <w:vAlign w:val="bottom"/>
            <w:hideMark/>
          </w:tcPr>
          <w:p w14:paraId="2762F69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4,316 </w:t>
            </w:r>
          </w:p>
        </w:tc>
        <w:tc>
          <w:tcPr>
            <w:tcW w:w="1202" w:type="dxa"/>
            <w:tcBorders>
              <w:top w:val="nil"/>
              <w:left w:val="nil"/>
              <w:bottom w:val="nil"/>
              <w:right w:val="nil"/>
            </w:tcBorders>
            <w:shd w:val="clear" w:color="auto" w:fill="F2F2F2" w:themeFill="background1" w:themeFillShade="F2"/>
            <w:noWrap/>
            <w:vAlign w:val="bottom"/>
            <w:hideMark/>
          </w:tcPr>
          <w:p w14:paraId="1A9A9DCE" w14:textId="15CE8171"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38A49BFD" w14:textId="11E4082D"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1E00FC93"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26E647B4" w14:textId="77777777" w:rsidR="002E7EEA" w:rsidRPr="002E7EEA" w:rsidRDefault="002E7EEA" w:rsidP="007433FB">
            <w:pPr>
              <w:widowControl/>
              <w:jc w:val="right"/>
              <w:rPr>
                <w:rFonts w:eastAsia="Times New Roman" w:cs="Arial"/>
                <w:color w:val="000000"/>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6B5995FC" w14:textId="77777777" w:rsidR="002E7EEA" w:rsidRPr="002E7EEA" w:rsidRDefault="002E7EEA" w:rsidP="007433FB">
            <w:pPr>
              <w:widowControl/>
              <w:jc w:val="right"/>
              <w:rPr>
                <w:rFonts w:eastAsia="Times New Roman" w:cs="Arial"/>
                <w:sz w:val="18"/>
                <w:szCs w:val="18"/>
                <w:lang w:val="en-AU" w:eastAsia="en-AU"/>
              </w:rPr>
            </w:pPr>
            <w:r w:rsidRPr="002E7EEA">
              <w:rPr>
                <w:rFonts w:eastAsia="Times New Roman" w:cs="Arial"/>
                <w:sz w:val="18"/>
                <w:szCs w:val="18"/>
                <w:lang w:val="en-AU" w:eastAsia="en-AU"/>
              </w:rPr>
              <w:t> </w:t>
            </w:r>
          </w:p>
        </w:tc>
        <w:tc>
          <w:tcPr>
            <w:tcW w:w="1202" w:type="dxa"/>
            <w:tcBorders>
              <w:top w:val="nil"/>
              <w:left w:val="nil"/>
              <w:bottom w:val="nil"/>
              <w:right w:val="nil"/>
            </w:tcBorders>
            <w:shd w:val="clear" w:color="auto" w:fill="auto"/>
            <w:noWrap/>
            <w:vAlign w:val="bottom"/>
            <w:hideMark/>
          </w:tcPr>
          <w:p w14:paraId="66DBDD54"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1BC6D83A"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3661F473"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 xml:space="preserve">53,436 </w:t>
            </w:r>
          </w:p>
        </w:tc>
      </w:tr>
      <w:tr w:rsidR="007433FB" w:rsidRPr="002E7EEA" w14:paraId="2BDAC0DF" w14:textId="77777777" w:rsidTr="007433FB">
        <w:tc>
          <w:tcPr>
            <w:tcW w:w="3686" w:type="dxa"/>
            <w:gridSpan w:val="2"/>
            <w:tcBorders>
              <w:top w:val="nil"/>
              <w:left w:val="nil"/>
              <w:bottom w:val="nil"/>
              <w:right w:val="nil"/>
            </w:tcBorders>
            <w:shd w:val="clear" w:color="auto" w:fill="auto"/>
            <w:noWrap/>
            <w:vAlign w:val="bottom"/>
            <w:hideMark/>
          </w:tcPr>
          <w:p w14:paraId="7AB005EA"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Depreciation</w:t>
            </w:r>
          </w:p>
        </w:tc>
        <w:tc>
          <w:tcPr>
            <w:tcW w:w="1201" w:type="dxa"/>
            <w:tcBorders>
              <w:top w:val="nil"/>
              <w:left w:val="nil"/>
              <w:bottom w:val="nil"/>
              <w:right w:val="nil"/>
            </w:tcBorders>
            <w:shd w:val="clear" w:color="auto" w:fill="F2F2F2" w:themeFill="background1" w:themeFillShade="F2"/>
            <w:noWrap/>
            <w:vAlign w:val="bottom"/>
            <w:hideMark/>
          </w:tcPr>
          <w:p w14:paraId="4DDFDB0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1FE20FC8"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(10,893)</w:t>
            </w:r>
          </w:p>
        </w:tc>
        <w:tc>
          <w:tcPr>
            <w:tcW w:w="1202" w:type="dxa"/>
            <w:tcBorders>
              <w:top w:val="nil"/>
              <w:left w:val="nil"/>
              <w:bottom w:val="nil"/>
              <w:right w:val="nil"/>
            </w:tcBorders>
            <w:shd w:val="clear" w:color="auto" w:fill="F2F2F2" w:themeFill="background1" w:themeFillShade="F2"/>
            <w:noWrap/>
            <w:vAlign w:val="bottom"/>
            <w:hideMark/>
          </w:tcPr>
          <w:p w14:paraId="3E8431A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(5,723)</w:t>
            </w:r>
          </w:p>
        </w:tc>
        <w:tc>
          <w:tcPr>
            <w:tcW w:w="1202" w:type="dxa"/>
            <w:tcBorders>
              <w:top w:val="nil"/>
              <w:left w:val="nil"/>
              <w:bottom w:val="nil"/>
              <w:right w:val="nil"/>
            </w:tcBorders>
            <w:shd w:val="clear" w:color="auto" w:fill="auto"/>
            <w:noWrap/>
            <w:vAlign w:val="bottom"/>
            <w:hideMark/>
          </w:tcPr>
          <w:p w14:paraId="70712D1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(2,198)</w:t>
            </w:r>
          </w:p>
        </w:tc>
        <w:tc>
          <w:tcPr>
            <w:tcW w:w="1202" w:type="dxa"/>
            <w:tcBorders>
              <w:top w:val="nil"/>
              <w:left w:val="nil"/>
              <w:bottom w:val="nil"/>
              <w:right w:val="nil"/>
            </w:tcBorders>
            <w:shd w:val="clear" w:color="auto" w:fill="F2F2F2" w:themeFill="background1" w:themeFillShade="F2"/>
            <w:noWrap/>
            <w:vAlign w:val="bottom"/>
            <w:hideMark/>
          </w:tcPr>
          <w:p w14:paraId="40DB4390"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(500)</w:t>
            </w:r>
          </w:p>
        </w:tc>
        <w:tc>
          <w:tcPr>
            <w:tcW w:w="1201" w:type="dxa"/>
            <w:tcBorders>
              <w:top w:val="nil"/>
              <w:left w:val="nil"/>
              <w:bottom w:val="nil"/>
              <w:right w:val="nil"/>
            </w:tcBorders>
            <w:shd w:val="clear" w:color="auto" w:fill="auto"/>
            <w:noWrap/>
            <w:vAlign w:val="bottom"/>
            <w:hideMark/>
          </w:tcPr>
          <w:p w14:paraId="36BBC95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(819)</w:t>
            </w:r>
          </w:p>
        </w:tc>
        <w:tc>
          <w:tcPr>
            <w:tcW w:w="1202" w:type="dxa"/>
            <w:tcBorders>
              <w:top w:val="nil"/>
              <w:left w:val="nil"/>
              <w:bottom w:val="nil"/>
              <w:right w:val="nil"/>
            </w:tcBorders>
            <w:shd w:val="clear" w:color="auto" w:fill="F2F2F2" w:themeFill="background1" w:themeFillShade="F2"/>
            <w:noWrap/>
            <w:vAlign w:val="bottom"/>
            <w:hideMark/>
          </w:tcPr>
          <w:p w14:paraId="5D28339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(2,699)</w:t>
            </w:r>
          </w:p>
        </w:tc>
        <w:tc>
          <w:tcPr>
            <w:tcW w:w="1202" w:type="dxa"/>
            <w:tcBorders>
              <w:top w:val="nil"/>
              <w:left w:val="nil"/>
              <w:bottom w:val="nil"/>
              <w:right w:val="nil"/>
            </w:tcBorders>
            <w:shd w:val="clear" w:color="auto" w:fill="auto"/>
            <w:noWrap/>
            <w:vAlign w:val="bottom"/>
            <w:hideMark/>
          </w:tcPr>
          <w:p w14:paraId="6A504D5F" w14:textId="23EED525"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25B518B8" w14:textId="1FDE98A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2F821134"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(22,833)</w:t>
            </w:r>
          </w:p>
        </w:tc>
      </w:tr>
      <w:tr w:rsidR="007433FB" w:rsidRPr="002E7EEA" w14:paraId="687B33C4" w14:textId="77777777" w:rsidTr="007433FB">
        <w:tc>
          <w:tcPr>
            <w:tcW w:w="3686" w:type="dxa"/>
            <w:gridSpan w:val="2"/>
            <w:tcBorders>
              <w:top w:val="nil"/>
              <w:left w:val="nil"/>
              <w:bottom w:val="nil"/>
              <w:right w:val="nil"/>
            </w:tcBorders>
            <w:shd w:val="clear" w:color="auto" w:fill="auto"/>
            <w:noWrap/>
            <w:vAlign w:val="bottom"/>
            <w:hideMark/>
          </w:tcPr>
          <w:p w14:paraId="022601B5"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Revaluation of property</w:t>
            </w:r>
          </w:p>
        </w:tc>
        <w:tc>
          <w:tcPr>
            <w:tcW w:w="1201" w:type="dxa"/>
            <w:tcBorders>
              <w:top w:val="nil"/>
              <w:left w:val="nil"/>
              <w:bottom w:val="nil"/>
              <w:right w:val="nil"/>
            </w:tcBorders>
            <w:shd w:val="clear" w:color="auto" w:fill="F2F2F2" w:themeFill="background1" w:themeFillShade="F2"/>
            <w:noWrap/>
            <w:vAlign w:val="bottom"/>
            <w:hideMark/>
          </w:tcPr>
          <w:p w14:paraId="071C364D"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131,775 </w:t>
            </w:r>
          </w:p>
        </w:tc>
        <w:tc>
          <w:tcPr>
            <w:tcW w:w="1202" w:type="dxa"/>
            <w:tcBorders>
              <w:top w:val="nil"/>
              <w:left w:val="nil"/>
              <w:bottom w:val="nil"/>
              <w:right w:val="nil"/>
            </w:tcBorders>
            <w:shd w:val="clear" w:color="auto" w:fill="auto"/>
            <w:noWrap/>
            <w:vAlign w:val="bottom"/>
            <w:hideMark/>
          </w:tcPr>
          <w:p w14:paraId="605BEEA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51,068 </w:t>
            </w:r>
          </w:p>
        </w:tc>
        <w:tc>
          <w:tcPr>
            <w:tcW w:w="1202" w:type="dxa"/>
            <w:tcBorders>
              <w:top w:val="nil"/>
              <w:left w:val="nil"/>
              <w:bottom w:val="nil"/>
              <w:right w:val="nil"/>
            </w:tcBorders>
            <w:shd w:val="clear" w:color="auto" w:fill="F2F2F2" w:themeFill="background1" w:themeFillShade="F2"/>
            <w:noWrap/>
            <w:vAlign w:val="bottom"/>
            <w:hideMark/>
          </w:tcPr>
          <w:p w14:paraId="41DE9256" w14:textId="2E489AB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12A0C177" w14:textId="741A643C"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3C2AAC00" w14:textId="26F4B58B"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4C155790" w14:textId="40408FAD"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69CD07CD" w14:textId="3E03813C"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9B1312A"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31 </w:t>
            </w:r>
          </w:p>
        </w:tc>
        <w:tc>
          <w:tcPr>
            <w:tcW w:w="1202" w:type="dxa"/>
            <w:tcBorders>
              <w:top w:val="nil"/>
              <w:left w:val="nil"/>
              <w:bottom w:val="nil"/>
              <w:right w:val="nil"/>
            </w:tcBorders>
            <w:shd w:val="clear" w:color="auto" w:fill="F2F2F2" w:themeFill="background1" w:themeFillShade="F2"/>
            <w:noWrap/>
            <w:vAlign w:val="bottom"/>
            <w:hideMark/>
          </w:tcPr>
          <w:p w14:paraId="1DB81577" w14:textId="39932612"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3A1C3DCA"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 xml:space="preserve">182,874 </w:t>
            </w:r>
          </w:p>
        </w:tc>
      </w:tr>
      <w:tr w:rsidR="007433FB" w:rsidRPr="002E7EEA" w14:paraId="15509F5E" w14:textId="77777777" w:rsidTr="007433FB">
        <w:tc>
          <w:tcPr>
            <w:tcW w:w="3686" w:type="dxa"/>
            <w:gridSpan w:val="2"/>
            <w:tcBorders>
              <w:top w:val="nil"/>
              <w:left w:val="nil"/>
              <w:bottom w:val="nil"/>
              <w:right w:val="nil"/>
            </w:tcBorders>
            <w:shd w:val="clear" w:color="auto" w:fill="auto"/>
            <w:noWrap/>
            <w:vAlign w:val="bottom"/>
            <w:hideMark/>
          </w:tcPr>
          <w:p w14:paraId="597DC7AF"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Transfer between asset classes - refer note 11</w:t>
            </w:r>
          </w:p>
        </w:tc>
        <w:tc>
          <w:tcPr>
            <w:tcW w:w="1201" w:type="dxa"/>
            <w:tcBorders>
              <w:top w:val="nil"/>
              <w:left w:val="nil"/>
              <w:bottom w:val="nil"/>
              <w:right w:val="nil"/>
            </w:tcBorders>
            <w:shd w:val="clear" w:color="auto" w:fill="F2F2F2" w:themeFill="background1" w:themeFillShade="F2"/>
            <w:noWrap/>
            <w:vAlign w:val="bottom"/>
            <w:hideMark/>
          </w:tcPr>
          <w:p w14:paraId="49626A7A"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5F9BA55B"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669 </w:t>
            </w:r>
          </w:p>
        </w:tc>
        <w:tc>
          <w:tcPr>
            <w:tcW w:w="1202" w:type="dxa"/>
            <w:tcBorders>
              <w:top w:val="nil"/>
              <w:left w:val="nil"/>
              <w:bottom w:val="nil"/>
              <w:right w:val="nil"/>
            </w:tcBorders>
            <w:shd w:val="clear" w:color="auto" w:fill="F2F2F2" w:themeFill="background1" w:themeFillShade="F2"/>
            <w:noWrap/>
            <w:vAlign w:val="bottom"/>
            <w:hideMark/>
          </w:tcPr>
          <w:p w14:paraId="7123887F" w14:textId="3264A0C5" w:rsidR="002E7EEA" w:rsidRPr="002E7EEA" w:rsidRDefault="007433FB" w:rsidP="007433FB">
            <w:pPr>
              <w:widowControl/>
              <w:jc w:val="right"/>
              <w:rPr>
                <w:rFonts w:eastAsia="Times New Roman" w:cs="Arial"/>
                <w:bCs/>
                <w:color w:val="000000"/>
                <w:sz w:val="18"/>
                <w:szCs w:val="18"/>
                <w:lang w:val="en-AU" w:eastAsia="en-AU"/>
              </w:rPr>
            </w:pPr>
            <w:r w:rsidRPr="009C7832">
              <w:rPr>
                <w:rFonts w:eastAsia="Times New Roman" w:cs="Arial"/>
                <w:bCs/>
                <w:color w:val="000000"/>
                <w:sz w:val="18"/>
                <w:szCs w:val="18"/>
                <w:lang w:val="en-AU" w:eastAsia="en-AU"/>
              </w:rPr>
              <w:t>0</w:t>
            </w:r>
            <w:r w:rsidR="002E7EEA" w:rsidRPr="002E7EEA">
              <w:rPr>
                <w:rFonts w:eastAsia="Times New Roman" w:cs="Arial"/>
                <w:bCs/>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B385450" w14:textId="33845359" w:rsidR="002E7EEA" w:rsidRPr="002E7EEA" w:rsidRDefault="007433FB" w:rsidP="007433FB">
            <w:pPr>
              <w:widowControl/>
              <w:jc w:val="right"/>
              <w:rPr>
                <w:rFonts w:eastAsia="Times New Roman" w:cs="Arial"/>
                <w:bCs/>
                <w:color w:val="000000"/>
                <w:sz w:val="18"/>
                <w:szCs w:val="18"/>
                <w:lang w:val="en-AU" w:eastAsia="en-AU"/>
              </w:rPr>
            </w:pPr>
            <w:r w:rsidRPr="009C7832">
              <w:rPr>
                <w:rFonts w:eastAsia="Times New Roman" w:cs="Arial"/>
                <w:bCs/>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3B077BB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(2,516)</w:t>
            </w:r>
          </w:p>
        </w:tc>
        <w:tc>
          <w:tcPr>
            <w:tcW w:w="1201" w:type="dxa"/>
            <w:tcBorders>
              <w:top w:val="nil"/>
              <w:left w:val="nil"/>
              <w:bottom w:val="nil"/>
              <w:right w:val="nil"/>
            </w:tcBorders>
            <w:shd w:val="clear" w:color="auto" w:fill="auto"/>
            <w:noWrap/>
            <w:vAlign w:val="bottom"/>
            <w:hideMark/>
          </w:tcPr>
          <w:p w14:paraId="2922290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(135)</w:t>
            </w:r>
          </w:p>
        </w:tc>
        <w:tc>
          <w:tcPr>
            <w:tcW w:w="1202" w:type="dxa"/>
            <w:tcBorders>
              <w:top w:val="nil"/>
              <w:left w:val="nil"/>
              <w:bottom w:val="nil"/>
              <w:right w:val="nil"/>
            </w:tcBorders>
            <w:shd w:val="clear" w:color="auto" w:fill="F2F2F2" w:themeFill="background1" w:themeFillShade="F2"/>
            <w:noWrap/>
            <w:vAlign w:val="bottom"/>
            <w:hideMark/>
          </w:tcPr>
          <w:p w14:paraId="1E8C833A" w14:textId="2781BE61"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0F931CD1" w14:textId="1C73BABE"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19C5421D"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1,585 </w:t>
            </w:r>
          </w:p>
        </w:tc>
        <w:tc>
          <w:tcPr>
            <w:tcW w:w="1202" w:type="dxa"/>
            <w:tcBorders>
              <w:top w:val="nil"/>
              <w:left w:val="nil"/>
              <w:bottom w:val="nil"/>
              <w:right w:val="nil"/>
            </w:tcBorders>
            <w:shd w:val="clear" w:color="auto" w:fill="auto"/>
            <w:noWrap/>
            <w:vAlign w:val="bottom"/>
            <w:hideMark/>
          </w:tcPr>
          <w:p w14:paraId="3F861140"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(396)</w:t>
            </w:r>
          </w:p>
        </w:tc>
      </w:tr>
      <w:tr w:rsidR="007433FB" w:rsidRPr="002E7EEA" w14:paraId="7FC6B22B" w14:textId="77777777" w:rsidTr="007433FB">
        <w:tc>
          <w:tcPr>
            <w:tcW w:w="3686" w:type="dxa"/>
            <w:gridSpan w:val="2"/>
            <w:tcBorders>
              <w:top w:val="nil"/>
              <w:left w:val="nil"/>
              <w:bottom w:val="nil"/>
              <w:right w:val="nil"/>
            </w:tcBorders>
            <w:shd w:val="clear" w:color="auto" w:fill="auto"/>
            <w:noWrap/>
            <w:vAlign w:val="bottom"/>
            <w:hideMark/>
          </w:tcPr>
          <w:p w14:paraId="50FE87D4"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Transfer to disposal group held for sale</w:t>
            </w:r>
          </w:p>
        </w:tc>
        <w:tc>
          <w:tcPr>
            <w:tcW w:w="1201" w:type="dxa"/>
            <w:tcBorders>
              <w:top w:val="nil"/>
              <w:left w:val="nil"/>
              <w:bottom w:val="nil"/>
              <w:right w:val="nil"/>
            </w:tcBorders>
            <w:shd w:val="clear" w:color="auto" w:fill="F2F2F2" w:themeFill="background1" w:themeFillShade="F2"/>
            <w:noWrap/>
            <w:vAlign w:val="bottom"/>
            <w:hideMark/>
          </w:tcPr>
          <w:p w14:paraId="4FADB013"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55489D7F" w14:textId="3AAD1140"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5DCEEDBF" w14:textId="59787F2E"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6683A5B4" w14:textId="767E596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6378EB1E" w14:textId="07D4A3F6"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30E0B9FD" w14:textId="03A2CC1E"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384BDB7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(153)</w:t>
            </w:r>
          </w:p>
        </w:tc>
        <w:tc>
          <w:tcPr>
            <w:tcW w:w="1202" w:type="dxa"/>
            <w:tcBorders>
              <w:top w:val="nil"/>
              <w:left w:val="nil"/>
              <w:bottom w:val="nil"/>
              <w:right w:val="nil"/>
            </w:tcBorders>
            <w:shd w:val="clear" w:color="auto" w:fill="auto"/>
            <w:noWrap/>
            <w:vAlign w:val="bottom"/>
            <w:hideMark/>
          </w:tcPr>
          <w:p w14:paraId="512EC1FD" w14:textId="1ECFDDBF"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09D4E061" w14:textId="5D284D7D"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46B09812"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(153)</w:t>
            </w:r>
          </w:p>
        </w:tc>
      </w:tr>
      <w:tr w:rsidR="007433FB" w:rsidRPr="002E7EEA" w14:paraId="0063CDF4" w14:textId="77777777" w:rsidTr="007433FB">
        <w:tc>
          <w:tcPr>
            <w:tcW w:w="3686" w:type="dxa"/>
            <w:gridSpan w:val="2"/>
            <w:tcBorders>
              <w:top w:val="nil"/>
              <w:left w:val="nil"/>
              <w:bottom w:val="nil"/>
              <w:right w:val="nil"/>
            </w:tcBorders>
            <w:shd w:val="clear" w:color="auto" w:fill="auto"/>
            <w:noWrap/>
            <w:vAlign w:val="bottom"/>
            <w:hideMark/>
          </w:tcPr>
          <w:p w14:paraId="04AE0E57"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Transfer in/out of assets under construction</w:t>
            </w:r>
          </w:p>
        </w:tc>
        <w:tc>
          <w:tcPr>
            <w:tcW w:w="1201" w:type="dxa"/>
            <w:tcBorders>
              <w:top w:val="nil"/>
              <w:left w:val="nil"/>
              <w:bottom w:val="nil"/>
              <w:right w:val="nil"/>
            </w:tcBorders>
            <w:shd w:val="clear" w:color="auto" w:fill="F2F2F2" w:themeFill="background1" w:themeFillShade="F2"/>
            <w:noWrap/>
            <w:vAlign w:val="bottom"/>
            <w:hideMark/>
          </w:tcPr>
          <w:p w14:paraId="2468D6AE"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0 </w:t>
            </w:r>
          </w:p>
        </w:tc>
        <w:tc>
          <w:tcPr>
            <w:tcW w:w="1202" w:type="dxa"/>
            <w:tcBorders>
              <w:top w:val="nil"/>
              <w:left w:val="nil"/>
              <w:bottom w:val="nil"/>
              <w:right w:val="nil"/>
            </w:tcBorders>
            <w:shd w:val="clear" w:color="auto" w:fill="auto"/>
            <w:noWrap/>
            <w:vAlign w:val="bottom"/>
            <w:hideMark/>
          </w:tcPr>
          <w:p w14:paraId="65009817"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15,602 </w:t>
            </w:r>
          </w:p>
        </w:tc>
        <w:tc>
          <w:tcPr>
            <w:tcW w:w="1202" w:type="dxa"/>
            <w:tcBorders>
              <w:top w:val="nil"/>
              <w:left w:val="nil"/>
              <w:bottom w:val="nil"/>
              <w:right w:val="nil"/>
            </w:tcBorders>
            <w:shd w:val="clear" w:color="auto" w:fill="F2F2F2" w:themeFill="background1" w:themeFillShade="F2"/>
            <w:noWrap/>
            <w:vAlign w:val="bottom"/>
            <w:hideMark/>
          </w:tcPr>
          <w:p w14:paraId="62D7A41D" w14:textId="683940C6"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05BFCCB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496 </w:t>
            </w:r>
          </w:p>
        </w:tc>
        <w:tc>
          <w:tcPr>
            <w:tcW w:w="1202" w:type="dxa"/>
            <w:tcBorders>
              <w:top w:val="nil"/>
              <w:left w:val="nil"/>
              <w:bottom w:val="nil"/>
              <w:right w:val="nil"/>
            </w:tcBorders>
            <w:shd w:val="clear" w:color="auto" w:fill="F2F2F2" w:themeFill="background1" w:themeFillShade="F2"/>
            <w:noWrap/>
            <w:vAlign w:val="bottom"/>
            <w:hideMark/>
          </w:tcPr>
          <w:p w14:paraId="2A1E778E" w14:textId="7776E323"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6DDD56F4" w14:textId="177D53C6"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5F5DBCB5" w14:textId="37715213" w:rsidR="002E7EEA" w:rsidRPr="002E7EEA" w:rsidRDefault="007433FB" w:rsidP="007433FB">
            <w:pPr>
              <w:widowControl/>
              <w:jc w:val="right"/>
              <w:rPr>
                <w:rFonts w:eastAsia="Times New Roman" w:cs="Arial"/>
                <w:sz w:val="18"/>
                <w:szCs w:val="18"/>
                <w:lang w:val="en-AU" w:eastAsia="en-AU"/>
              </w:rPr>
            </w:pPr>
            <w:r>
              <w:rPr>
                <w:rFonts w:eastAsia="Times New Roman" w:cs="Arial"/>
                <w:sz w:val="18"/>
                <w:szCs w:val="18"/>
                <w:lang w:val="en-AU" w:eastAsia="en-AU"/>
              </w:rPr>
              <w:t>0</w:t>
            </w:r>
            <w:r w:rsidR="002E7EEA" w:rsidRPr="002E7EEA">
              <w:rPr>
                <w:rFonts w:eastAsia="Times New Roman" w:cs="Arial"/>
                <w:sz w:val="18"/>
                <w:szCs w:val="18"/>
                <w:lang w:val="en-AU" w:eastAsia="en-AU"/>
              </w:rPr>
              <w:t> </w:t>
            </w:r>
          </w:p>
        </w:tc>
        <w:tc>
          <w:tcPr>
            <w:tcW w:w="1202" w:type="dxa"/>
            <w:tcBorders>
              <w:top w:val="nil"/>
              <w:left w:val="nil"/>
              <w:bottom w:val="nil"/>
              <w:right w:val="nil"/>
            </w:tcBorders>
            <w:shd w:val="clear" w:color="auto" w:fill="auto"/>
            <w:noWrap/>
            <w:vAlign w:val="bottom"/>
            <w:hideMark/>
          </w:tcPr>
          <w:p w14:paraId="2A1D6584" w14:textId="277AB03F" w:rsidR="002E7EEA" w:rsidRPr="002E7EEA" w:rsidRDefault="007433FB" w:rsidP="007433FB">
            <w:pPr>
              <w:widowControl/>
              <w:jc w:val="right"/>
              <w:rPr>
                <w:rFonts w:eastAsia="Times New Roman" w:cs="Arial"/>
                <w:sz w:val="18"/>
                <w:szCs w:val="18"/>
                <w:lang w:val="en-AU" w:eastAsia="en-AU"/>
              </w:rPr>
            </w:pPr>
            <w:r>
              <w:rPr>
                <w:rFonts w:eastAsia="Times New Roman" w:cs="Arial"/>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44CC32CC"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(16,098)</w:t>
            </w:r>
          </w:p>
        </w:tc>
        <w:tc>
          <w:tcPr>
            <w:tcW w:w="1202" w:type="dxa"/>
            <w:tcBorders>
              <w:top w:val="nil"/>
              <w:left w:val="nil"/>
              <w:bottom w:val="nil"/>
              <w:right w:val="nil"/>
            </w:tcBorders>
            <w:shd w:val="clear" w:color="auto" w:fill="auto"/>
            <w:noWrap/>
            <w:vAlign w:val="bottom"/>
            <w:hideMark/>
          </w:tcPr>
          <w:p w14:paraId="68C59EA3"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(0)</w:t>
            </w:r>
          </w:p>
        </w:tc>
      </w:tr>
      <w:tr w:rsidR="007433FB" w:rsidRPr="002E7EEA" w14:paraId="253A1879" w14:textId="77777777" w:rsidTr="007433FB">
        <w:tc>
          <w:tcPr>
            <w:tcW w:w="267" w:type="dxa"/>
            <w:tcBorders>
              <w:top w:val="single" w:sz="4" w:space="0" w:color="auto"/>
              <w:left w:val="nil"/>
              <w:bottom w:val="single" w:sz="8" w:space="0" w:color="auto"/>
              <w:right w:val="nil"/>
            </w:tcBorders>
            <w:shd w:val="clear" w:color="auto" w:fill="auto"/>
            <w:noWrap/>
            <w:hideMark/>
          </w:tcPr>
          <w:p w14:paraId="0FE0AAFD" w14:textId="77777777" w:rsidR="002E7EEA" w:rsidRPr="002E7EEA" w:rsidRDefault="002E7EEA" w:rsidP="002E7EEA">
            <w:pPr>
              <w:widowControl/>
              <w:rPr>
                <w:rFonts w:eastAsia="Times New Roman" w:cs="Arial"/>
                <w:i/>
                <w:iCs/>
                <w:color w:val="000000"/>
                <w:szCs w:val="20"/>
                <w:lang w:val="en-AU" w:eastAsia="en-AU"/>
              </w:rPr>
            </w:pPr>
            <w:r w:rsidRPr="002E7EEA">
              <w:rPr>
                <w:rFonts w:eastAsia="Times New Roman" w:cs="Arial"/>
                <w:i/>
                <w:iCs/>
                <w:color w:val="000000"/>
                <w:szCs w:val="20"/>
                <w:lang w:val="en-AU" w:eastAsia="en-AU"/>
              </w:rPr>
              <w:t> </w:t>
            </w:r>
          </w:p>
        </w:tc>
        <w:tc>
          <w:tcPr>
            <w:tcW w:w="3419" w:type="dxa"/>
            <w:tcBorders>
              <w:top w:val="single" w:sz="4" w:space="0" w:color="auto"/>
              <w:left w:val="nil"/>
              <w:bottom w:val="single" w:sz="8" w:space="0" w:color="auto"/>
              <w:right w:val="nil"/>
            </w:tcBorders>
            <w:shd w:val="clear" w:color="auto" w:fill="auto"/>
            <w:vAlign w:val="center"/>
            <w:hideMark/>
          </w:tcPr>
          <w:p w14:paraId="390C58DF" w14:textId="77777777" w:rsidR="002E7EEA" w:rsidRPr="002E7EEA" w:rsidRDefault="002E7EEA" w:rsidP="002E7EEA">
            <w:pPr>
              <w:widowControl/>
              <w:rPr>
                <w:rFonts w:eastAsia="Times New Roman" w:cs="Arial"/>
                <w:i/>
                <w:iCs/>
                <w:color w:val="000000"/>
                <w:szCs w:val="20"/>
                <w:lang w:val="en-AU" w:eastAsia="en-AU"/>
              </w:rPr>
            </w:pPr>
            <w:r w:rsidRPr="002E7EEA">
              <w:rPr>
                <w:rFonts w:eastAsia="Times New Roman" w:cs="Arial"/>
                <w:i/>
                <w:iCs/>
                <w:color w:val="000000"/>
                <w:szCs w:val="20"/>
                <w:lang w:val="en-AU" w:eastAsia="en-AU"/>
              </w:rPr>
              <w:t> </w:t>
            </w:r>
          </w:p>
        </w:tc>
        <w:tc>
          <w:tcPr>
            <w:tcW w:w="1201" w:type="dxa"/>
            <w:tcBorders>
              <w:top w:val="single" w:sz="4" w:space="0" w:color="auto"/>
              <w:left w:val="nil"/>
              <w:bottom w:val="single" w:sz="8" w:space="0" w:color="auto"/>
              <w:right w:val="nil"/>
            </w:tcBorders>
            <w:shd w:val="clear" w:color="auto" w:fill="F2F2F2" w:themeFill="background1" w:themeFillShade="F2"/>
            <w:vAlign w:val="center"/>
            <w:hideMark/>
          </w:tcPr>
          <w:p w14:paraId="29BA2442"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343,911</w:t>
            </w:r>
          </w:p>
        </w:tc>
        <w:tc>
          <w:tcPr>
            <w:tcW w:w="1202" w:type="dxa"/>
            <w:tcBorders>
              <w:top w:val="single" w:sz="4" w:space="0" w:color="auto"/>
              <w:left w:val="nil"/>
              <w:bottom w:val="single" w:sz="8" w:space="0" w:color="auto"/>
              <w:right w:val="nil"/>
            </w:tcBorders>
            <w:shd w:val="clear" w:color="auto" w:fill="auto"/>
            <w:vAlign w:val="center"/>
            <w:hideMark/>
          </w:tcPr>
          <w:p w14:paraId="650DBB56"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365,171</w:t>
            </w:r>
          </w:p>
        </w:tc>
        <w:tc>
          <w:tcPr>
            <w:tcW w:w="1202" w:type="dxa"/>
            <w:tcBorders>
              <w:top w:val="single" w:sz="4" w:space="0" w:color="auto"/>
              <w:left w:val="nil"/>
              <w:bottom w:val="single" w:sz="8" w:space="0" w:color="auto"/>
              <w:right w:val="nil"/>
            </w:tcBorders>
            <w:shd w:val="clear" w:color="auto" w:fill="F2F2F2" w:themeFill="background1" w:themeFillShade="F2"/>
            <w:vAlign w:val="center"/>
            <w:hideMark/>
          </w:tcPr>
          <w:p w14:paraId="5AD8B765"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202,099</w:t>
            </w:r>
          </w:p>
        </w:tc>
        <w:tc>
          <w:tcPr>
            <w:tcW w:w="1202" w:type="dxa"/>
            <w:tcBorders>
              <w:top w:val="single" w:sz="4" w:space="0" w:color="auto"/>
              <w:left w:val="nil"/>
              <w:bottom w:val="single" w:sz="8" w:space="0" w:color="auto"/>
              <w:right w:val="nil"/>
            </w:tcBorders>
            <w:shd w:val="clear" w:color="auto" w:fill="auto"/>
            <w:vAlign w:val="center"/>
            <w:hideMark/>
          </w:tcPr>
          <w:p w14:paraId="47007FC6"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15,814</w:t>
            </w:r>
          </w:p>
        </w:tc>
        <w:tc>
          <w:tcPr>
            <w:tcW w:w="1202" w:type="dxa"/>
            <w:tcBorders>
              <w:top w:val="single" w:sz="4" w:space="0" w:color="auto"/>
              <w:left w:val="nil"/>
              <w:bottom w:val="single" w:sz="8" w:space="0" w:color="auto"/>
              <w:right w:val="nil"/>
            </w:tcBorders>
            <w:shd w:val="clear" w:color="auto" w:fill="F2F2F2" w:themeFill="background1" w:themeFillShade="F2"/>
            <w:vAlign w:val="center"/>
            <w:hideMark/>
          </w:tcPr>
          <w:p w14:paraId="79329FD9"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2,722</w:t>
            </w:r>
          </w:p>
        </w:tc>
        <w:tc>
          <w:tcPr>
            <w:tcW w:w="1201" w:type="dxa"/>
            <w:tcBorders>
              <w:top w:val="single" w:sz="4" w:space="0" w:color="auto"/>
              <w:left w:val="nil"/>
              <w:bottom w:val="single" w:sz="8" w:space="0" w:color="auto"/>
              <w:right w:val="nil"/>
            </w:tcBorders>
            <w:shd w:val="clear" w:color="auto" w:fill="auto"/>
            <w:vAlign w:val="center"/>
            <w:hideMark/>
          </w:tcPr>
          <w:p w14:paraId="262B4EA1"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4,288</w:t>
            </w:r>
          </w:p>
        </w:tc>
        <w:tc>
          <w:tcPr>
            <w:tcW w:w="1202" w:type="dxa"/>
            <w:tcBorders>
              <w:top w:val="single" w:sz="4" w:space="0" w:color="auto"/>
              <w:left w:val="nil"/>
              <w:bottom w:val="single" w:sz="8" w:space="0" w:color="auto"/>
              <w:right w:val="nil"/>
            </w:tcBorders>
            <w:shd w:val="clear" w:color="auto" w:fill="F2F2F2" w:themeFill="background1" w:themeFillShade="F2"/>
            <w:vAlign w:val="center"/>
            <w:hideMark/>
          </w:tcPr>
          <w:p w14:paraId="667447A2"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8,465</w:t>
            </w:r>
          </w:p>
        </w:tc>
        <w:tc>
          <w:tcPr>
            <w:tcW w:w="1202" w:type="dxa"/>
            <w:tcBorders>
              <w:top w:val="single" w:sz="4" w:space="0" w:color="auto"/>
              <w:left w:val="nil"/>
              <w:bottom w:val="single" w:sz="8" w:space="0" w:color="auto"/>
              <w:right w:val="nil"/>
            </w:tcBorders>
            <w:shd w:val="clear" w:color="auto" w:fill="auto"/>
            <w:vAlign w:val="center"/>
            <w:hideMark/>
          </w:tcPr>
          <w:p w14:paraId="15ED0731"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866</w:t>
            </w:r>
          </w:p>
        </w:tc>
        <w:tc>
          <w:tcPr>
            <w:tcW w:w="1202" w:type="dxa"/>
            <w:tcBorders>
              <w:top w:val="single" w:sz="4" w:space="0" w:color="auto"/>
              <w:left w:val="nil"/>
              <w:bottom w:val="single" w:sz="8" w:space="0" w:color="auto"/>
              <w:right w:val="nil"/>
            </w:tcBorders>
            <w:shd w:val="clear" w:color="auto" w:fill="F2F2F2" w:themeFill="background1" w:themeFillShade="F2"/>
            <w:vAlign w:val="center"/>
            <w:hideMark/>
          </w:tcPr>
          <w:p w14:paraId="4139A783"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21,209</w:t>
            </w:r>
          </w:p>
        </w:tc>
        <w:tc>
          <w:tcPr>
            <w:tcW w:w="1202" w:type="dxa"/>
            <w:tcBorders>
              <w:top w:val="single" w:sz="4" w:space="0" w:color="auto"/>
              <w:left w:val="nil"/>
              <w:bottom w:val="single" w:sz="8" w:space="0" w:color="auto"/>
              <w:right w:val="nil"/>
            </w:tcBorders>
            <w:shd w:val="clear" w:color="auto" w:fill="auto"/>
            <w:vAlign w:val="center"/>
            <w:hideMark/>
          </w:tcPr>
          <w:p w14:paraId="5BDC15B8"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964,545</w:t>
            </w:r>
          </w:p>
        </w:tc>
      </w:tr>
      <w:tr w:rsidR="007433FB" w:rsidRPr="002E7EEA" w14:paraId="2487E85C" w14:textId="77777777" w:rsidTr="007433FB">
        <w:tc>
          <w:tcPr>
            <w:tcW w:w="267" w:type="dxa"/>
            <w:tcBorders>
              <w:top w:val="nil"/>
              <w:left w:val="nil"/>
              <w:bottom w:val="nil"/>
              <w:right w:val="nil"/>
            </w:tcBorders>
            <w:shd w:val="clear" w:color="auto" w:fill="auto"/>
            <w:noWrap/>
            <w:vAlign w:val="bottom"/>
            <w:hideMark/>
          </w:tcPr>
          <w:p w14:paraId="40C9B1A0" w14:textId="77777777" w:rsidR="002E7EEA" w:rsidRPr="002E7EEA" w:rsidRDefault="002E7EEA" w:rsidP="002E7EEA">
            <w:pPr>
              <w:widowControl/>
              <w:jc w:val="right"/>
              <w:rPr>
                <w:rFonts w:eastAsia="Times New Roman" w:cs="Arial"/>
                <w:b/>
                <w:bCs/>
                <w:color w:val="000000"/>
                <w:szCs w:val="20"/>
                <w:lang w:val="en-AU" w:eastAsia="en-AU"/>
              </w:rPr>
            </w:pPr>
          </w:p>
        </w:tc>
        <w:tc>
          <w:tcPr>
            <w:tcW w:w="3419" w:type="dxa"/>
            <w:tcBorders>
              <w:top w:val="nil"/>
              <w:left w:val="nil"/>
              <w:bottom w:val="nil"/>
              <w:right w:val="nil"/>
            </w:tcBorders>
            <w:shd w:val="clear" w:color="auto" w:fill="auto"/>
            <w:noWrap/>
            <w:vAlign w:val="bottom"/>
            <w:hideMark/>
          </w:tcPr>
          <w:p w14:paraId="14B00E89" w14:textId="77777777" w:rsidR="002E7EEA" w:rsidRPr="002E7EEA" w:rsidRDefault="002E7EEA" w:rsidP="002E7EEA">
            <w:pPr>
              <w:widowControl/>
              <w:rPr>
                <w:rFonts w:eastAsia="Times New Roman" w:cs="Arial"/>
                <w:szCs w:val="20"/>
                <w:lang w:val="en-AU" w:eastAsia="en-AU"/>
              </w:rPr>
            </w:pPr>
          </w:p>
        </w:tc>
        <w:tc>
          <w:tcPr>
            <w:tcW w:w="1201" w:type="dxa"/>
            <w:tcBorders>
              <w:top w:val="nil"/>
              <w:left w:val="nil"/>
              <w:bottom w:val="nil"/>
              <w:right w:val="nil"/>
            </w:tcBorders>
            <w:shd w:val="clear" w:color="auto" w:fill="F2F2F2" w:themeFill="background1" w:themeFillShade="F2"/>
            <w:noWrap/>
            <w:vAlign w:val="bottom"/>
            <w:hideMark/>
          </w:tcPr>
          <w:p w14:paraId="412A5537"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auto"/>
            <w:noWrap/>
            <w:vAlign w:val="bottom"/>
            <w:hideMark/>
          </w:tcPr>
          <w:p w14:paraId="101408B5"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6B9EC68B"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w:t>
            </w:r>
          </w:p>
        </w:tc>
        <w:tc>
          <w:tcPr>
            <w:tcW w:w="1202" w:type="dxa"/>
            <w:tcBorders>
              <w:top w:val="nil"/>
              <w:left w:val="nil"/>
              <w:bottom w:val="nil"/>
              <w:right w:val="nil"/>
            </w:tcBorders>
            <w:shd w:val="clear" w:color="auto" w:fill="auto"/>
            <w:noWrap/>
            <w:vAlign w:val="bottom"/>
            <w:hideMark/>
          </w:tcPr>
          <w:p w14:paraId="4533A494" w14:textId="77777777" w:rsidR="002E7EEA" w:rsidRPr="002E7EEA" w:rsidRDefault="002E7EEA" w:rsidP="007433FB">
            <w:pPr>
              <w:widowControl/>
              <w:jc w:val="right"/>
              <w:rPr>
                <w:rFonts w:eastAsia="Times New Roman" w:cs="Arial"/>
                <w:color w:val="000000"/>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693D92C3" w14:textId="77777777" w:rsidR="002E7EEA" w:rsidRPr="002E7EEA" w:rsidRDefault="002E7EEA" w:rsidP="007433FB">
            <w:pPr>
              <w:widowControl/>
              <w:jc w:val="right"/>
              <w:rPr>
                <w:rFonts w:eastAsia="Times New Roman" w:cs="Arial"/>
                <w:sz w:val="18"/>
                <w:szCs w:val="18"/>
                <w:lang w:val="en-AU" w:eastAsia="en-AU"/>
              </w:rPr>
            </w:pPr>
          </w:p>
        </w:tc>
        <w:tc>
          <w:tcPr>
            <w:tcW w:w="1201" w:type="dxa"/>
            <w:tcBorders>
              <w:top w:val="nil"/>
              <w:left w:val="nil"/>
              <w:bottom w:val="nil"/>
              <w:right w:val="nil"/>
            </w:tcBorders>
            <w:shd w:val="clear" w:color="auto" w:fill="auto"/>
            <w:noWrap/>
            <w:vAlign w:val="bottom"/>
            <w:hideMark/>
          </w:tcPr>
          <w:p w14:paraId="7A342A3D"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3E45597A"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auto"/>
            <w:noWrap/>
            <w:vAlign w:val="bottom"/>
            <w:hideMark/>
          </w:tcPr>
          <w:p w14:paraId="058665C8"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F2F2F2" w:themeFill="background1" w:themeFillShade="F2"/>
            <w:noWrap/>
            <w:vAlign w:val="bottom"/>
            <w:hideMark/>
          </w:tcPr>
          <w:p w14:paraId="0FFB4F93" w14:textId="77777777" w:rsidR="002E7EEA" w:rsidRPr="002E7EEA" w:rsidRDefault="002E7EEA" w:rsidP="007433FB">
            <w:pPr>
              <w:widowControl/>
              <w:jc w:val="right"/>
              <w:rPr>
                <w:rFonts w:eastAsia="Times New Roman" w:cs="Arial"/>
                <w:sz w:val="18"/>
                <w:szCs w:val="18"/>
                <w:lang w:val="en-AU" w:eastAsia="en-AU"/>
              </w:rPr>
            </w:pPr>
          </w:p>
        </w:tc>
        <w:tc>
          <w:tcPr>
            <w:tcW w:w="1202" w:type="dxa"/>
            <w:tcBorders>
              <w:top w:val="nil"/>
              <w:left w:val="nil"/>
              <w:bottom w:val="nil"/>
              <w:right w:val="nil"/>
            </w:tcBorders>
            <w:shd w:val="clear" w:color="auto" w:fill="auto"/>
            <w:noWrap/>
            <w:vAlign w:val="bottom"/>
            <w:hideMark/>
          </w:tcPr>
          <w:p w14:paraId="37286A6F" w14:textId="77777777" w:rsidR="002E7EEA" w:rsidRPr="002E7EEA" w:rsidRDefault="002E7EEA" w:rsidP="007433FB">
            <w:pPr>
              <w:widowControl/>
              <w:jc w:val="right"/>
              <w:rPr>
                <w:rFonts w:eastAsia="Times New Roman" w:cs="Arial"/>
                <w:sz w:val="18"/>
                <w:szCs w:val="18"/>
                <w:lang w:val="en-AU" w:eastAsia="en-AU"/>
              </w:rPr>
            </w:pPr>
          </w:p>
        </w:tc>
      </w:tr>
      <w:tr w:rsidR="007433FB" w:rsidRPr="002E7EEA" w14:paraId="4E672BC1" w14:textId="77777777" w:rsidTr="007433FB">
        <w:tc>
          <w:tcPr>
            <w:tcW w:w="3686" w:type="dxa"/>
            <w:gridSpan w:val="2"/>
            <w:tcBorders>
              <w:top w:val="nil"/>
              <w:left w:val="nil"/>
              <w:bottom w:val="single" w:sz="4" w:space="0" w:color="auto"/>
              <w:right w:val="nil"/>
            </w:tcBorders>
            <w:shd w:val="clear" w:color="auto" w:fill="auto"/>
            <w:noWrap/>
            <w:vAlign w:val="bottom"/>
            <w:hideMark/>
          </w:tcPr>
          <w:p w14:paraId="24A91171" w14:textId="77777777" w:rsidR="002E7EEA" w:rsidRPr="002E7EEA" w:rsidRDefault="002E7EEA" w:rsidP="002E7EEA">
            <w:pPr>
              <w:widowControl/>
              <w:rPr>
                <w:rFonts w:eastAsia="Times New Roman" w:cs="Arial"/>
                <w:b/>
                <w:bCs/>
                <w:color w:val="000000"/>
                <w:szCs w:val="20"/>
                <w:lang w:val="en-AU" w:eastAsia="en-AU"/>
              </w:rPr>
            </w:pPr>
            <w:r w:rsidRPr="002E7EEA">
              <w:rPr>
                <w:rFonts w:eastAsia="Times New Roman" w:cs="Arial"/>
                <w:b/>
                <w:bCs/>
                <w:color w:val="000000"/>
                <w:szCs w:val="20"/>
                <w:lang w:val="en-AU" w:eastAsia="en-AU"/>
              </w:rPr>
              <w:t>2015</w:t>
            </w:r>
          </w:p>
        </w:tc>
        <w:tc>
          <w:tcPr>
            <w:tcW w:w="1201" w:type="dxa"/>
            <w:tcBorders>
              <w:top w:val="nil"/>
              <w:left w:val="nil"/>
              <w:bottom w:val="single" w:sz="4" w:space="0" w:color="auto"/>
              <w:right w:val="nil"/>
            </w:tcBorders>
            <w:shd w:val="clear" w:color="auto" w:fill="F2F2F2" w:themeFill="background1" w:themeFillShade="F2"/>
            <w:noWrap/>
            <w:vAlign w:val="bottom"/>
          </w:tcPr>
          <w:p w14:paraId="050EE26A" w14:textId="0969A470"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auto"/>
            <w:noWrap/>
            <w:vAlign w:val="bottom"/>
          </w:tcPr>
          <w:p w14:paraId="27109F20" w14:textId="001D91A9"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F2F2F2" w:themeFill="background1" w:themeFillShade="F2"/>
            <w:noWrap/>
            <w:vAlign w:val="bottom"/>
          </w:tcPr>
          <w:p w14:paraId="43B56551" w14:textId="267C0D79"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auto"/>
            <w:noWrap/>
            <w:vAlign w:val="bottom"/>
          </w:tcPr>
          <w:p w14:paraId="20FCB456" w14:textId="656673F9"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F2F2F2" w:themeFill="background1" w:themeFillShade="F2"/>
            <w:noWrap/>
            <w:vAlign w:val="bottom"/>
          </w:tcPr>
          <w:p w14:paraId="199F0DE7" w14:textId="7AFD605B" w:rsidR="002E7EEA" w:rsidRPr="002E7EEA" w:rsidRDefault="002E7EEA" w:rsidP="007433FB">
            <w:pPr>
              <w:widowControl/>
              <w:jc w:val="right"/>
              <w:rPr>
                <w:rFonts w:eastAsia="Times New Roman" w:cs="Arial"/>
                <w:b/>
                <w:bCs/>
                <w:color w:val="000000"/>
                <w:sz w:val="18"/>
                <w:szCs w:val="18"/>
                <w:lang w:val="en-AU" w:eastAsia="en-AU"/>
              </w:rPr>
            </w:pPr>
          </w:p>
        </w:tc>
        <w:tc>
          <w:tcPr>
            <w:tcW w:w="1201" w:type="dxa"/>
            <w:tcBorders>
              <w:top w:val="nil"/>
              <w:left w:val="nil"/>
              <w:bottom w:val="single" w:sz="4" w:space="0" w:color="auto"/>
              <w:right w:val="nil"/>
            </w:tcBorders>
            <w:shd w:val="clear" w:color="auto" w:fill="auto"/>
            <w:noWrap/>
            <w:vAlign w:val="bottom"/>
          </w:tcPr>
          <w:p w14:paraId="05E51569" w14:textId="42A6259A"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F2F2F2" w:themeFill="background1" w:themeFillShade="F2"/>
            <w:noWrap/>
            <w:vAlign w:val="bottom"/>
          </w:tcPr>
          <w:p w14:paraId="4073235A" w14:textId="66CC31FA"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auto"/>
            <w:noWrap/>
            <w:vAlign w:val="bottom"/>
          </w:tcPr>
          <w:p w14:paraId="1C20151B" w14:textId="0531E934"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F2F2F2" w:themeFill="background1" w:themeFillShade="F2"/>
            <w:noWrap/>
            <w:vAlign w:val="bottom"/>
          </w:tcPr>
          <w:p w14:paraId="15D66562" w14:textId="29643AD6" w:rsidR="002E7EEA" w:rsidRPr="002E7EEA" w:rsidRDefault="002E7EEA" w:rsidP="007433FB">
            <w:pPr>
              <w:widowControl/>
              <w:jc w:val="right"/>
              <w:rPr>
                <w:rFonts w:eastAsia="Times New Roman" w:cs="Arial"/>
                <w:b/>
                <w:bCs/>
                <w:color w:val="000000"/>
                <w:sz w:val="18"/>
                <w:szCs w:val="18"/>
                <w:lang w:val="en-AU" w:eastAsia="en-AU"/>
              </w:rPr>
            </w:pPr>
          </w:p>
        </w:tc>
        <w:tc>
          <w:tcPr>
            <w:tcW w:w="1202" w:type="dxa"/>
            <w:tcBorders>
              <w:top w:val="nil"/>
              <w:left w:val="nil"/>
              <w:bottom w:val="single" w:sz="4" w:space="0" w:color="auto"/>
              <w:right w:val="nil"/>
            </w:tcBorders>
            <w:shd w:val="clear" w:color="auto" w:fill="auto"/>
            <w:noWrap/>
            <w:vAlign w:val="bottom"/>
          </w:tcPr>
          <w:p w14:paraId="5CFC1965" w14:textId="31C68EE2" w:rsidR="002E7EEA" w:rsidRPr="002E7EEA" w:rsidRDefault="002E7EEA" w:rsidP="007433FB">
            <w:pPr>
              <w:widowControl/>
              <w:jc w:val="right"/>
              <w:rPr>
                <w:rFonts w:eastAsia="Times New Roman" w:cs="Arial"/>
                <w:b/>
                <w:bCs/>
                <w:color w:val="000000"/>
                <w:sz w:val="18"/>
                <w:szCs w:val="18"/>
                <w:lang w:val="en-AU" w:eastAsia="en-AU"/>
              </w:rPr>
            </w:pPr>
          </w:p>
        </w:tc>
      </w:tr>
      <w:tr w:rsidR="007433FB" w:rsidRPr="002E7EEA" w14:paraId="2D18F5C7" w14:textId="77777777" w:rsidTr="007433FB">
        <w:tc>
          <w:tcPr>
            <w:tcW w:w="3686" w:type="dxa"/>
            <w:gridSpan w:val="2"/>
            <w:tcBorders>
              <w:top w:val="nil"/>
              <w:left w:val="nil"/>
              <w:bottom w:val="nil"/>
              <w:right w:val="nil"/>
            </w:tcBorders>
            <w:shd w:val="clear" w:color="auto" w:fill="auto"/>
            <w:noWrap/>
            <w:vAlign w:val="bottom"/>
            <w:hideMark/>
          </w:tcPr>
          <w:p w14:paraId="670672D0"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Opening balance</w:t>
            </w:r>
          </w:p>
        </w:tc>
        <w:tc>
          <w:tcPr>
            <w:tcW w:w="1201" w:type="dxa"/>
            <w:tcBorders>
              <w:top w:val="nil"/>
              <w:left w:val="nil"/>
              <w:bottom w:val="nil"/>
              <w:right w:val="nil"/>
            </w:tcBorders>
            <w:shd w:val="clear" w:color="auto" w:fill="F2F2F2" w:themeFill="background1" w:themeFillShade="F2"/>
            <w:noWrap/>
            <w:vAlign w:val="bottom"/>
            <w:hideMark/>
          </w:tcPr>
          <w:p w14:paraId="7D6F7E62"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39507A3A"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5F6DCA07"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11EC48E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30B5C85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1" w:type="dxa"/>
            <w:tcBorders>
              <w:top w:val="nil"/>
              <w:left w:val="nil"/>
              <w:bottom w:val="nil"/>
              <w:right w:val="nil"/>
            </w:tcBorders>
            <w:shd w:val="clear" w:color="auto" w:fill="auto"/>
            <w:noWrap/>
            <w:vAlign w:val="bottom"/>
            <w:hideMark/>
          </w:tcPr>
          <w:p w14:paraId="48D4A10E" w14:textId="119428F1"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203366F0"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6F00B84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09AAC41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auto"/>
            <w:noWrap/>
            <w:vAlign w:val="bottom"/>
            <w:hideMark/>
          </w:tcPr>
          <w:p w14:paraId="7730FAF8"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0</w:t>
            </w:r>
          </w:p>
        </w:tc>
      </w:tr>
      <w:tr w:rsidR="007433FB" w:rsidRPr="002E7EEA" w14:paraId="16CC9A87" w14:textId="77777777" w:rsidTr="007433FB">
        <w:tc>
          <w:tcPr>
            <w:tcW w:w="3686" w:type="dxa"/>
            <w:gridSpan w:val="2"/>
            <w:tcBorders>
              <w:top w:val="nil"/>
              <w:left w:val="nil"/>
              <w:bottom w:val="nil"/>
              <w:right w:val="nil"/>
            </w:tcBorders>
            <w:shd w:val="clear" w:color="auto" w:fill="auto"/>
            <w:noWrap/>
            <w:vAlign w:val="bottom"/>
            <w:hideMark/>
          </w:tcPr>
          <w:p w14:paraId="3199AC89"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Additions</w:t>
            </w:r>
          </w:p>
        </w:tc>
        <w:tc>
          <w:tcPr>
            <w:tcW w:w="1201" w:type="dxa"/>
            <w:tcBorders>
              <w:top w:val="nil"/>
              <w:left w:val="nil"/>
              <w:bottom w:val="nil"/>
              <w:right w:val="nil"/>
            </w:tcBorders>
            <w:shd w:val="clear" w:color="auto" w:fill="F2F2F2" w:themeFill="background1" w:themeFillShade="F2"/>
            <w:noWrap/>
            <w:vAlign w:val="bottom"/>
            <w:hideMark/>
          </w:tcPr>
          <w:p w14:paraId="6F7CC40E"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1,051 </w:t>
            </w:r>
          </w:p>
        </w:tc>
        <w:tc>
          <w:tcPr>
            <w:tcW w:w="1202" w:type="dxa"/>
            <w:tcBorders>
              <w:top w:val="nil"/>
              <w:left w:val="nil"/>
              <w:bottom w:val="nil"/>
              <w:right w:val="nil"/>
            </w:tcBorders>
            <w:shd w:val="clear" w:color="auto" w:fill="auto"/>
            <w:noWrap/>
            <w:vAlign w:val="bottom"/>
            <w:hideMark/>
          </w:tcPr>
          <w:p w14:paraId="207A4772"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153 </w:t>
            </w:r>
          </w:p>
        </w:tc>
        <w:tc>
          <w:tcPr>
            <w:tcW w:w="1202" w:type="dxa"/>
            <w:tcBorders>
              <w:top w:val="nil"/>
              <w:left w:val="nil"/>
              <w:bottom w:val="nil"/>
              <w:right w:val="nil"/>
            </w:tcBorders>
            <w:shd w:val="clear" w:color="auto" w:fill="F2F2F2" w:themeFill="background1" w:themeFillShade="F2"/>
            <w:noWrap/>
            <w:vAlign w:val="bottom"/>
            <w:hideMark/>
          </w:tcPr>
          <w:p w14:paraId="0E13ABB8" w14:textId="5F8290D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23AF7A60"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3,013 </w:t>
            </w:r>
          </w:p>
        </w:tc>
        <w:tc>
          <w:tcPr>
            <w:tcW w:w="1202" w:type="dxa"/>
            <w:tcBorders>
              <w:top w:val="nil"/>
              <w:left w:val="nil"/>
              <w:bottom w:val="nil"/>
              <w:right w:val="nil"/>
            </w:tcBorders>
            <w:shd w:val="clear" w:color="auto" w:fill="F2F2F2" w:themeFill="background1" w:themeFillShade="F2"/>
            <w:noWrap/>
            <w:vAlign w:val="bottom"/>
            <w:hideMark/>
          </w:tcPr>
          <w:p w14:paraId="1DF6881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3,128 </w:t>
            </w:r>
          </w:p>
        </w:tc>
        <w:tc>
          <w:tcPr>
            <w:tcW w:w="1201" w:type="dxa"/>
            <w:tcBorders>
              <w:top w:val="nil"/>
              <w:left w:val="nil"/>
              <w:bottom w:val="nil"/>
              <w:right w:val="nil"/>
            </w:tcBorders>
            <w:shd w:val="clear" w:color="auto" w:fill="auto"/>
            <w:noWrap/>
            <w:vAlign w:val="bottom"/>
            <w:hideMark/>
          </w:tcPr>
          <w:p w14:paraId="15D0DF89"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253 </w:t>
            </w:r>
          </w:p>
        </w:tc>
        <w:tc>
          <w:tcPr>
            <w:tcW w:w="1202" w:type="dxa"/>
            <w:tcBorders>
              <w:top w:val="nil"/>
              <w:left w:val="nil"/>
              <w:bottom w:val="nil"/>
              <w:right w:val="nil"/>
            </w:tcBorders>
            <w:shd w:val="clear" w:color="auto" w:fill="F2F2F2" w:themeFill="background1" w:themeFillShade="F2"/>
            <w:noWrap/>
            <w:vAlign w:val="bottom"/>
            <w:hideMark/>
          </w:tcPr>
          <w:p w14:paraId="091C4F2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5,097 </w:t>
            </w:r>
          </w:p>
        </w:tc>
        <w:tc>
          <w:tcPr>
            <w:tcW w:w="1202" w:type="dxa"/>
            <w:tcBorders>
              <w:top w:val="nil"/>
              <w:left w:val="nil"/>
              <w:bottom w:val="nil"/>
              <w:right w:val="nil"/>
            </w:tcBorders>
            <w:shd w:val="clear" w:color="auto" w:fill="auto"/>
            <w:noWrap/>
            <w:vAlign w:val="bottom"/>
            <w:hideMark/>
          </w:tcPr>
          <w:p w14:paraId="1E166B55"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20 </w:t>
            </w:r>
          </w:p>
        </w:tc>
        <w:tc>
          <w:tcPr>
            <w:tcW w:w="1202" w:type="dxa"/>
            <w:tcBorders>
              <w:top w:val="nil"/>
              <w:left w:val="nil"/>
              <w:bottom w:val="nil"/>
              <w:right w:val="nil"/>
            </w:tcBorders>
            <w:shd w:val="clear" w:color="auto" w:fill="F2F2F2" w:themeFill="background1" w:themeFillShade="F2"/>
            <w:noWrap/>
            <w:vAlign w:val="bottom"/>
            <w:hideMark/>
          </w:tcPr>
          <w:p w14:paraId="5D206AA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9,480 </w:t>
            </w:r>
          </w:p>
        </w:tc>
        <w:tc>
          <w:tcPr>
            <w:tcW w:w="1202" w:type="dxa"/>
            <w:tcBorders>
              <w:top w:val="nil"/>
              <w:left w:val="nil"/>
              <w:bottom w:val="nil"/>
              <w:right w:val="nil"/>
            </w:tcBorders>
            <w:shd w:val="clear" w:color="auto" w:fill="auto"/>
            <w:noWrap/>
            <w:vAlign w:val="bottom"/>
            <w:hideMark/>
          </w:tcPr>
          <w:p w14:paraId="3FA778A8"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22,195</w:t>
            </w:r>
          </w:p>
        </w:tc>
      </w:tr>
      <w:tr w:rsidR="007433FB" w:rsidRPr="002E7EEA" w14:paraId="2DF587CA" w14:textId="77777777" w:rsidTr="007433FB">
        <w:tc>
          <w:tcPr>
            <w:tcW w:w="3686" w:type="dxa"/>
            <w:gridSpan w:val="2"/>
            <w:tcBorders>
              <w:top w:val="nil"/>
              <w:left w:val="nil"/>
              <w:bottom w:val="nil"/>
              <w:right w:val="nil"/>
            </w:tcBorders>
            <w:shd w:val="clear" w:color="auto" w:fill="auto"/>
            <w:noWrap/>
            <w:vAlign w:val="bottom"/>
            <w:hideMark/>
          </w:tcPr>
          <w:p w14:paraId="4250EA2F"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Disposals</w:t>
            </w:r>
          </w:p>
        </w:tc>
        <w:tc>
          <w:tcPr>
            <w:tcW w:w="1201" w:type="dxa"/>
            <w:tcBorders>
              <w:top w:val="nil"/>
              <w:left w:val="nil"/>
              <w:bottom w:val="nil"/>
              <w:right w:val="nil"/>
            </w:tcBorders>
            <w:shd w:val="clear" w:color="auto" w:fill="F2F2F2" w:themeFill="background1" w:themeFillShade="F2"/>
            <w:noWrap/>
            <w:vAlign w:val="bottom"/>
            <w:hideMark/>
          </w:tcPr>
          <w:p w14:paraId="3534EF4E" w14:textId="6E31A327"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4ACD6232" w14:textId="16965E4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443CF05B" w14:textId="2EFBDD0E"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0DDA4E1" w14:textId="62D7F27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020B3312" w14:textId="2ADB76A7"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02B2D93D" w14:textId="7BF36A2F"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2244A645"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(1,586)</w:t>
            </w:r>
          </w:p>
        </w:tc>
        <w:tc>
          <w:tcPr>
            <w:tcW w:w="1202" w:type="dxa"/>
            <w:tcBorders>
              <w:top w:val="nil"/>
              <w:left w:val="nil"/>
              <w:bottom w:val="nil"/>
              <w:right w:val="nil"/>
            </w:tcBorders>
            <w:shd w:val="clear" w:color="auto" w:fill="auto"/>
            <w:noWrap/>
            <w:vAlign w:val="bottom"/>
            <w:hideMark/>
          </w:tcPr>
          <w:p w14:paraId="3EAB7CE1" w14:textId="6358DFCD"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53E29170" w14:textId="2D4B9647"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35F25D64"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(1,586)</w:t>
            </w:r>
          </w:p>
        </w:tc>
      </w:tr>
      <w:tr w:rsidR="007433FB" w:rsidRPr="002E7EEA" w14:paraId="3421EA17" w14:textId="77777777" w:rsidTr="007433FB">
        <w:tc>
          <w:tcPr>
            <w:tcW w:w="3686" w:type="dxa"/>
            <w:gridSpan w:val="2"/>
            <w:tcBorders>
              <w:top w:val="nil"/>
              <w:left w:val="nil"/>
              <w:bottom w:val="nil"/>
              <w:right w:val="nil"/>
            </w:tcBorders>
            <w:shd w:val="clear" w:color="auto" w:fill="auto"/>
            <w:noWrap/>
            <w:vAlign w:val="bottom"/>
            <w:hideMark/>
          </w:tcPr>
          <w:p w14:paraId="3F672EA5"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Impairment of assets</w:t>
            </w:r>
          </w:p>
        </w:tc>
        <w:tc>
          <w:tcPr>
            <w:tcW w:w="1201" w:type="dxa"/>
            <w:tcBorders>
              <w:top w:val="nil"/>
              <w:left w:val="nil"/>
              <w:bottom w:val="nil"/>
              <w:right w:val="nil"/>
            </w:tcBorders>
            <w:shd w:val="clear" w:color="auto" w:fill="F2F2F2" w:themeFill="background1" w:themeFillShade="F2"/>
            <w:noWrap/>
            <w:vAlign w:val="bottom"/>
            <w:hideMark/>
          </w:tcPr>
          <w:p w14:paraId="747536BF" w14:textId="014CFAD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4FC2302D"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(1,528)</w:t>
            </w:r>
          </w:p>
        </w:tc>
        <w:tc>
          <w:tcPr>
            <w:tcW w:w="1202" w:type="dxa"/>
            <w:tcBorders>
              <w:top w:val="nil"/>
              <w:left w:val="nil"/>
              <w:bottom w:val="nil"/>
              <w:right w:val="nil"/>
            </w:tcBorders>
            <w:shd w:val="clear" w:color="auto" w:fill="F2F2F2" w:themeFill="background1" w:themeFillShade="F2"/>
            <w:noWrap/>
            <w:vAlign w:val="bottom"/>
            <w:hideMark/>
          </w:tcPr>
          <w:p w14:paraId="67BF12AD" w14:textId="0F5C1E1B"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283C5901" w14:textId="117DDE88"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2E2F5341" w14:textId="4063B4EB"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1" w:type="dxa"/>
            <w:tcBorders>
              <w:top w:val="nil"/>
              <w:left w:val="nil"/>
              <w:bottom w:val="nil"/>
              <w:right w:val="nil"/>
            </w:tcBorders>
            <w:shd w:val="clear" w:color="auto" w:fill="auto"/>
            <w:noWrap/>
            <w:vAlign w:val="bottom"/>
            <w:hideMark/>
          </w:tcPr>
          <w:p w14:paraId="6899C0EC" w14:textId="443D7599"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6D8B158B" w14:textId="07870F0B"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0BC66059" w14:textId="638EAE43"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546AEAB5" w14:textId="47D0F9D5"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24BAFA52"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(1,528)</w:t>
            </w:r>
          </w:p>
        </w:tc>
      </w:tr>
      <w:tr w:rsidR="007433FB" w:rsidRPr="002E7EEA" w14:paraId="1751C971" w14:textId="77777777" w:rsidTr="007433FB">
        <w:tc>
          <w:tcPr>
            <w:tcW w:w="3686" w:type="dxa"/>
            <w:gridSpan w:val="2"/>
            <w:tcBorders>
              <w:top w:val="nil"/>
              <w:left w:val="nil"/>
              <w:bottom w:val="nil"/>
              <w:right w:val="nil"/>
            </w:tcBorders>
            <w:shd w:val="clear" w:color="auto" w:fill="auto"/>
            <w:noWrap/>
            <w:vAlign w:val="bottom"/>
            <w:hideMark/>
          </w:tcPr>
          <w:p w14:paraId="141E4714"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 xml:space="preserve">Machinery of government transfer in </w:t>
            </w:r>
          </w:p>
        </w:tc>
        <w:tc>
          <w:tcPr>
            <w:tcW w:w="1201" w:type="dxa"/>
            <w:tcBorders>
              <w:top w:val="nil"/>
              <w:left w:val="nil"/>
              <w:bottom w:val="nil"/>
              <w:right w:val="nil"/>
            </w:tcBorders>
            <w:shd w:val="clear" w:color="auto" w:fill="F2F2F2" w:themeFill="background1" w:themeFillShade="F2"/>
            <w:noWrap/>
            <w:vAlign w:val="bottom"/>
            <w:hideMark/>
          </w:tcPr>
          <w:p w14:paraId="6899921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161,965 </w:t>
            </w:r>
          </w:p>
        </w:tc>
        <w:tc>
          <w:tcPr>
            <w:tcW w:w="1202" w:type="dxa"/>
            <w:tcBorders>
              <w:top w:val="nil"/>
              <w:left w:val="nil"/>
              <w:bottom w:val="nil"/>
              <w:right w:val="nil"/>
            </w:tcBorders>
            <w:shd w:val="clear" w:color="auto" w:fill="auto"/>
            <w:noWrap/>
            <w:vAlign w:val="bottom"/>
            <w:hideMark/>
          </w:tcPr>
          <w:p w14:paraId="6687908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316,694 </w:t>
            </w:r>
          </w:p>
        </w:tc>
        <w:tc>
          <w:tcPr>
            <w:tcW w:w="1202" w:type="dxa"/>
            <w:tcBorders>
              <w:top w:val="nil"/>
              <w:left w:val="nil"/>
              <w:bottom w:val="nil"/>
              <w:right w:val="nil"/>
            </w:tcBorders>
            <w:shd w:val="clear" w:color="auto" w:fill="F2F2F2" w:themeFill="background1" w:themeFillShade="F2"/>
            <w:noWrap/>
            <w:vAlign w:val="bottom"/>
            <w:hideMark/>
          </w:tcPr>
          <w:p w14:paraId="79C00F50"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213,545 </w:t>
            </w:r>
          </w:p>
        </w:tc>
        <w:tc>
          <w:tcPr>
            <w:tcW w:w="1202" w:type="dxa"/>
            <w:tcBorders>
              <w:top w:val="nil"/>
              <w:left w:val="nil"/>
              <w:bottom w:val="nil"/>
              <w:right w:val="nil"/>
            </w:tcBorders>
            <w:shd w:val="clear" w:color="auto" w:fill="auto"/>
            <w:noWrap/>
            <w:vAlign w:val="bottom"/>
            <w:hideMark/>
          </w:tcPr>
          <w:p w14:paraId="58185776"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16,601 </w:t>
            </w:r>
          </w:p>
        </w:tc>
        <w:tc>
          <w:tcPr>
            <w:tcW w:w="1202" w:type="dxa"/>
            <w:tcBorders>
              <w:top w:val="nil"/>
              <w:left w:val="nil"/>
              <w:bottom w:val="nil"/>
              <w:right w:val="nil"/>
            </w:tcBorders>
            <w:shd w:val="clear" w:color="auto" w:fill="F2F2F2" w:themeFill="background1" w:themeFillShade="F2"/>
            <w:noWrap/>
            <w:vAlign w:val="bottom"/>
            <w:hideMark/>
          </w:tcPr>
          <w:p w14:paraId="38E03D2F"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2,948 </w:t>
            </w:r>
          </w:p>
        </w:tc>
        <w:tc>
          <w:tcPr>
            <w:tcW w:w="1201" w:type="dxa"/>
            <w:tcBorders>
              <w:top w:val="nil"/>
              <w:left w:val="nil"/>
              <w:bottom w:val="nil"/>
              <w:right w:val="nil"/>
            </w:tcBorders>
            <w:shd w:val="clear" w:color="auto" w:fill="auto"/>
            <w:noWrap/>
            <w:vAlign w:val="bottom"/>
            <w:hideMark/>
          </w:tcPr>
          <w:p w14:paraId="0D97FC75"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5,766 </w:t>
            </w:r>
          </w:p>
        </w:tc>
        <w:tc>
          <w:tcPr>
            <w:tcW w:w="1202" w:type="dxa"/>
            <w:tcBorders>
              <w:top w:val="nil"/>
              <w:left w:val="nil"/>
              <w:bottom w:val="nil"/>
              <w:right w:val="nil"/>
            </w:tcBorders>
            <w:shd w:val="clear" w:color="auto" w:fill="F2F2F2" w:themeFill="background1" w:themeFillShade="F2"/>
            <w:noWrap/>
            <w:vAlign w:val="bottom"/>
            <w:hideMark/>
          </w:tcPr>
          <w:p w14:paraId="1ABCD9D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8,017 </w:t>
            </w:r>
          </w:p>
        </w:tc>
        <w:tc>
          <w:tcPr>
            <w:tcW w:w="1202" w:type="dxa"/>
            <w:tcBorders>
              <w:top w:val="nil"/>
              <w:left w:val="nil"/>
              <w:bottom w:val="nil"/>
              <w:right w:val="nil"/>
            </w:tcBorders>
            <w:shd w:val="clear" w:color="auto" w:fill="auto"/>
            <w:noWrap/>
            <w:vAlign w:val="bottom"/>
            <w:hideMark/>
          </w:tcPr>
          <w:p w14:paraId="59FCDB13"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806 </w:t>
            </w:r>
          </w:p>
        </w:tc>
        <w:tc>
          <w:tcPr>
            <w:tcW w:w="1202" w:type="dxa"/>
            <w:tcBorders>
              <w:top w:val="nil"/>
              <w:left w:val="nil"/>
              <w:bottom w:val="nil"/>
              <w:right w:val="nil"/>
            </w:tcBorders>
            <w:shd w:val="clear" w:color="auto" w:fill="F2F2F2" w:themeFill="background1" w:themeFillShade="F2"/>
            <w:noWrap/>
            <w:vAlign w:val="bottom"/>
            <w:hideMark/>
          </w:tcPr>
          <w:p w14:paraId="546D51ED"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5,245 </w:t>
            </w:r>
          </w:p>
        </w:tc>
        <w:tc>
          <w:tcPr>
            <w:tcW w:w="1202" w:type="dxa"/>
            <w:tcBorders>
              <w:top w:val="nil"/>
              <w:left w:val="nil"/>
              <w:bottom w:val="nil"/>
              <w:right w:val="nil"/>
            </w:tcBorders>
            <w:shd w:val="clear" w:color="auto" w:fill="auto"/>
            <w:noWrap/>
            <w:vAlign w:val="bottom"/>
            <w:hideMark/>
          </w:tcPr>
          <w:p w14:paraId="00ECCBC4"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731,587</w:t>
            </w:r>
          </w:p>
        </w:tc>
      </w:tr>
      <w:tr w:rsidR="007433FB" w:rsidRPr="002E7EEA" w14:paraId="13BB8A5F" w14:textId="77777777" w:rsidTr="007433FB">
        <w:tc>
          <w:tcPr>
            <w:tcW w:w="3686" w:type="dxa"/>
            <w:gridSpan w:val="2"/>
            <w:tcBorders>
              <w:top w:val="nil"/>
              <w:left w:val="nil"/>
              <w:bottom w:val="nil"/>
              <w:right w:val="nil"/>
            </w:tcBorders>
            <w:shd w:val="clear" w:color="auto" w:fill="auto"/>
            <w:noWrap/>
            <w:vAlign w:val="bottom"/>
            <w:hideMark/>
          </w:tcPr>
          <w:p w14:paraId="37A9A01C"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Depreciation</w:t>
            </w:r>
          </w:p>
        </w:tc>
        <w:tc>
          <w:tcPr>
            <w:tcW w:w="1201" w:type="dxa"/>
            <w:tcBorders>
              <w:top w:val="nil"/>
              <w:left w:val="nil"/>
              <w:bottom w:val="nil"/>
              <w:right w:val="nil"/>
            </w:tcBorders>
            <w:shd w:val="clear" w:color="auto" w:fill="F2F2F2" w:themeFill="background1" w:themeFillShade="F2"/>
            <w:noWrap/>
            <w:vAlign w:val="bottom"/>
            <w:hideMark/>
          </w:tcPr>
          <w:p w14:paraId="01703006" w14:textId="013FE4B3"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47EF09E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(10,924)</w:t>
            </w:r>
          </w:p>
        </w:tc>
        <w:tc>
          <w:tcPr>
            <w:tcW w:w="1202" w:type="dxa"/>
            <w:tcBorders>
              <w:top w:val="nil"/>
              <w:left w:val="nil"/>
              <w:bottom w:val="nil"/>
              <w:right w:val="nil"/>
            </w:tcBorders>
            <w:shd w:val="clear" w:color="auto" w:fill="F2F2F2" w:themeFill="background1" w:themeFillShade="F2"/>
            <w:noWrap/>
            <w:vAlign w:val="bottom"/>
            <w:hideMark/>
          </w:tcPr>
          <w:p w14:paraId="385AE35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(5,723)</w:t>
            </w:r>
          </w:p>
        </w:tc>
        <w:tc>
          <w:tcPr>
            <w:tcW w:w="1202" w:type="dxa"/>
            <w:tcBorders>
              <w:top w:val="nil"/>
              <w:left w:val="nil"/>
              <w:bottom w:val="nil"/>
              <w:right w:val="nil"/>
            </w:tcBorders>
            <w:shd w:val="clear" w:color="auto" w:fill="auto"/>
            <w:noWrap/>
            <w:vAlign w:val="bottom"/>
            <w:hideMark/>
          </w:tcPr>
          <w:p w14:paraId="11CF72EB"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(2,098)</w:t>
            </w:r>
          </w:p>
        </w:tc>
        <w:tc>
          <w:tcPr>
            <w:tcW w:w="1202" w:type="dxa"/>
            <w:tcBorders>
              <w:top w:val="nil"/>
              <w:left w:val="nil"/>
              <w:bottom w:val="nil"/>
              <w:right w:val="nil"/>
            </w:tcBorders>
            <w:shd w:val="clear" w:color="auto" w:fill="F2F2F2" w:themeFill="background1" w:themeFillShade="F2"/>
            <w:noWrap/>
            <w:vAlign w:val="bottom"/>
            <w:hideMark/>
          </w:tcPr>
          <w:p w14:paraId="5E7868B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(406)</w:t>
            </w:r>
          </w:p>
        </w:tc>
        <w:tc>
          <w:tcPr>
            <w:tcW w:w="1201" w:type="dxa"/>
            <w:tcBorders>
              <w:top w:val="nil"/>
              <w:left w:val="nil"/>
              <w:bottom w:val="nil"/>
              <w:right w:val="nil"/>
            </w:tcBorders>
            <w:shd w:val="clear" w:color="auto" w:fill="auto"/>
            <w:noWrap/>
            <w:vAlign w:val="bottom"/>
            <w:hideMark/>
          </w:tcPr>
          <w:p w14:paraId="4C55983B"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(805)</w:t>
            </w:r>
          </w:p>
        </w:tc>
        <w:tc>
          <w:tcPr>
            <w:tcW w:w="1202" w:type="dxa"/>
            <w:tcBorders>
              <w:top w:val="nil"/>
              <w:left w:val="nil"/>
              <w:bottom w:val="nil"/>
              <w:right w:val="nil"/>
            </w:tcBorders>
            <w:shd w:val="clear" w:color="auto" w:fill="F2F2F2" w:themeFill="background1" w:themeFillShade="F2"/>
            <w:noWrap/>
            <w:vAlign w:val="bottom"/>
            <w:hideMark/>
          </w:tcPr>
          <w:p w14:paraId="0ABDFD48" w14:textId="77777777" w:rsidR="002E7EEA" w:rsidRPr="002E7EEA" w:rsidRDefault="002E7EEA" w:rsidP="007433FB">
            <w:pPr>
              <w:widowControl/>
              <w:jc w:val="right"/>
              <w:rPr>
                <w:rFonts w:eastAsia="Times New Roman" w:cs="Arial"/>
                <w:sz w:val="18"/>
                <w:szCs w:val="18"/>
                <w:lang w:val="en-AU" w:eastAsia="en-AU"/>
              </w:rPr>
            </w:pPr>
            <w:r w:rsidRPr="002E7EEA">
              <w:rPr>
                <w:rFonts w:eastAsia="Times New Roman" w:cs="Arial"/>
                <w:sz w:val="18"/>
                <w:szCs w:val="18"/>
                <w:lang w:val="en-AU" w:eastAsia="en-AU"/>
              </w:rPr>
              <w:t>(3,628)</w:t>
            </w:r>
          </w:p>
        </w:tc>
        <w:tc>
          <w:tcPr>
            <w:tcW w:w="1202" w:type="dxa"/>
            <w:tcBorders>
              <w:top w:val="nil"/>
              <w:left w:val="nil"/>
              <w:bottom w:val="nil"/>
              <w:right w:val="nil"/>
            </w:tcBorders>
            <w:shd w:val="clear" w:color="auto" w:fill="auto"/>
            <w:noWrap/>
            <w:vAlign w:val="bottom"/>
            <w:hideMark/>
          </w:tcPr>
          <w:p w14:paraId="35AA7193"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0 </w:t>
            </w:r>
          </w:p>
        </w:tc>
        <w:tc>
          <w:tcPr>
            <w:tcW w:w="1202" w:type="dxa"/>
            <w:tcBorders>
              <w:top w:val="nil"/>
              <w:left w:val="nil"/>
              <w:bottom w:val="nil"/>
              <w:right w:val="nil"/>
            </w:tcBorders>
            <w:shd w:val="clear" w:color="auto" w:fill="F2F2F2" w:themeFill="background1" w:themeFillShade="F2"/>
            <w:noWrap/>
            <w:vAlign w:val="bottom"/>
            <w:hideMark/>
          </w:tcPr>
          <w:p w14:paraId="66D3D3A4"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xml:space="preserve">0 </w:t>
            </w:r>
          </w:p>
        </w:tc>
        <w:tc>
          <w:tcPr>
            <w:tcW w:w="1202" w:type="dxa"/>
            <w:tcBorders>
              <w:top w:val="nil"/>
              <w:left w:val="nil"/>
              <w:bottom w:val="nil"/>
              <w:right w:val="nil"/>
            </w:tcBorders>
            <w:shd w:val="clear" w:color="auto" w:fill="auto"/>
            <w:noWrap/>
            <w:vAlign w:val="bottom"/>
            <w:hideMark/>
          </w:tcPr>
          <w:p w14:paraId="676B201B"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(23,584)</w:t>
            </w:r>
          </w:p>
        </w:tc>
      </w:tr>
      <w:tr w:rsidR="007433FB" w:rsidRPr="002E7EEA" w14:paraId="09197072" w14:textId="77777777" w:rsidTr="007433FB">
        <w:tc>
          <w:tcPr>
            <w:tcW w:w="3686" w:type="dxa"/>
            <w:gridSpan w:val="2"/>
            <w:tcBorders>
              <w:top w:val="nil"/>
              <w:left w:val="nil"/>
              <w:bottom w:val="nil"/>
              <w:right w:val="nil"/>
            </w:tcBorders>
            <w:shd w:val="clear" w:color="auto" w:fill="auto"/>
            <w:noWrap/>
            <w:vAlign w:val="bottom"/>
            <w:hideMark/>
          </w:tcPr>
          <w:p w14:paraId="1CB81AD5" w14:textId="77777777" w:rsidR="002E7EEA" w:rsidRPr="002E7EEA" w:rsidRDefault="002E7EEA" w:rsidP="002E7EEA">
            <w:pPr>
              <w:widowControl/>
              <w:rPr>
                <w:rFonts w:eastAsia="Times New Roman" w:cs="Arial"/>
                <w:color w:val="000000"/>
                <w:szCs w:val="20"/>
                <w:lang w:val="en-AU" w:eastAsia="en-AU"/>
              </w:rPr>
            </w:pPr>
            <w:r w:rsidRPr="002E7EEA">
              <w:rPr>
                <w:rFonts w:eastAsia="Times New Roman" w:cs="Arial"/>
                <w:color w:val="000000"/>
                <w:szCs w:val="20"/>
                <w:lang w:val="en-AU" w:eastAsia="en-AU"/>
              </w:rPr>
              <w:t>Transfer to disposal group held for sale</w:t>
            </w:r>
          </w:p>
        </w:tc>
        <w:tc>
          <w:tcPr>
            <w:tcW w:w="1201" w:type="dxa"/>
            <w:tcBorders>
              <w:top w:val="nil"/>
              <w:left w:val="nil"/>
              <w:bottom w:val="nil"/>
              <w:right w:val="nil"/>
            </w:tcBorders>
            <w:shd w:val="clear" w:color="auto" w:fill="F2F2F2" w:themeFill="background1" w:themeFillShade="F2"/>
            <w:noWrap/>
            <w:vAlign w:val="bottom"/>
            <w:hideMark/>
          </w:tcPr>
          <w:p w14:paraId="5DEA1952" w14:textId="0B354B4C"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8DA449D" w14:textId="21AC0683"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68873577" w14:textId="5BFBB83D"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261B0EF1" w14:textId="24CEC154"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7718FEED" w14:textId="4C206374"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 </w:t>
            </w:r>
            <w:r w:rsidR="007433FB">
              <w:rPr>
                <w:rFonts w:eastAsia="Times New Roman" w:cs="Arial"/>
                <w:color w:val="000000"/>
                <w:sz w:val="18"/>
                <w:szCs w:val="18"/>
                <w:lang w:val="en-AU" w:eastAsia="en-AU"/>
              </w:rPr>
              <w:t>0</w:t>
            </w:r>
          </w:p>
        </w:tc>
        <w:tc>
          <w:tcPr>
            <w:tcW w:w="1201" w:type="dxa"/>
            <w:tcBorders>
              <w:top w:val="nil"/>
              <w:left w:val="nil"/>
              <w:bottom w:val="nil"/>
              <w:right w:val="nil"/>
            </w:tcBorders>
            <w:shd w:val="clear" w:color="auto" w:fill="auto"/>
            <w:noWrap/>
            <w:vAlign w:val="bottom"/>
            <w:hideMark/>
          </w:tcPr>
          <w:p w14:paraId="14F8BFF6" w14:textId="04D55769"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25E90F91" w14:textId="77777777" w:rsidR="002E7EEA" w:rsidRPr="002E7EEA" w:rsidRDefault="002E7EEA" w:rsidP="007433FB">
            <w:pPr>
              <w:widowControl/>
              <w:jc w:val="right"/>
              <w:rPr>
                <w:rFonts w:eastAsia="Times New Roman" w:cs="Arial"/>
                <w:color w:val="000000"/>
                <w:sz w:val="18"/>
                <w:szCs w:val="18"/>
                <w:lang w:val="en-AU" w:eastAsia="en-AU"/>
              </w:rPr>
            </w:pPr>
            <w:r w:rsidRPr="002E7EEA">
              <w:rPr>
                <w:rFonts w:eastAsia="Times New Roman" w:cs="Arial"/>
                <w:color w:val="000000"/>
                <w:sz w:val="18"/>
                <w:szCs w:val="18"/>
                <w:lang w:val="en-AU" w:eastAsia="en-AU"/>
              </w:rPr>
              <w:t>(514)</w:t>
            </w:r>
          </w:p>
        </w:tc>
        <w:tc>
          <w:tcPr>
            <w:tcW w:w="1202" w:type="dxa"/>
            <w:tcBorders>
              <w:top w:val="nil"/>
              <w:left w:val="nil"/>
              <w:bottom w:val="nil"/>
              <w:right w:val="nil"/>
            </w:tcBorders>
            <w:shd w:val="clear" w:color="auto" w:fill="auto"/>
            <w:noWrap/>
            <w:vAlign w:val="bottom"/>
            <w:hideMark/>
          </w:tcPr>
          <w:p w14:paraId="79070749" w14:textId="73C024AA"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202" w:type="dxa"/>
            <w:tcBorders>
              <w:top w:val="nil"/>
              <w:left w:val="nil"/>
              <w:bottom w:val="nil"/>
              <w:right w:val="nil"/>
            </w:tcBorders>
            <w:shd w:val="clear" w:color="auto" w:fill="F2F2F2" w:themeFill="background1" w:themeFillShade="F2"/>
            <w:noWrap/>
            <w:vAlign w:val="bottom"/>
            <w:hideMark/>
          </w:tcPr>
          <w:p w14:paraId="1DAF8504" w14:textId="370D4AA1" w:rsidR="002E7EEA" w:rsidRPr="002E7EEA" w:rsidRDefault="007433FB" w:rsidP="007433FB">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2E7EEA" w:rsidRPr="002E7EEA">
              <w:rPr>
                <w:rFonts w:eastAsia="Times New Roman" w:cs="Arial"/>
                <w:color w:val="000000"/>
                <w:sz w:val="18"/>
                <w:szCs w:val="18"/>
                <w:lang w:val="en-AU" w:eastAsia="en-AU"/>
              </w:rPr>
              <w:t> </w:t>
            </w:r>
          </w:p>
        </w:tc>
        <w:tc>
          <w:tcPr>
            <w:tcW w:w="1202" w:type="dxa"/>
            <w:tcBorders>
              <w:top w:val="nil"/>
              <w:left w:val="nil"/>
              <w:bottom w:val="nil"/>
              <w:right w:val="nil"/>
            </w:tcBorders>
            <w:shd w:val="clear" w:color="auto" w:fill="auto"/>
            <w:noWrap/>
            <w:vAlign w:val="bottom"/>
            <w:hideMark/>
          </w:tcPr>
          <w:p w14:paraId="718EA9EA" w14:textId="77777777" w:rsidR="002E7EEA" w:rsidRPr="002E7EEA" w:rsidRDefault="002E7EEA" w:rsidP="007433FB">
            <w:pPr>
              <w:widowControl/>
              <w:jc w:val="right"/>
              <w:rPr>
                <w:rFonts w:eastAsia="Times New Roman" w:cs="Arial"/>
                <w:b/>
                <w:color w:val="000000"/>
                <w:sz w:val="18"/>
                <w:szCs w:val="18"/>
                <w:lang w:val="en-AU" w:eastAsia="en-AU"/>
              </w:rPr>
            </w:pPr>
            <w:r w:rsidRPr="002E7EEA">
              <w:rPr>
                <w:rFonts w:eastAsia="Times New Roman" w:cs="Arial"/>
                <w:b/>
                <w:color w:val="000000"/>
                <w:sz w:val="18"/>
                <w:szCs w:val="18"/>
                <w:lang w:val="en-AU" w:eastAsia="en-AU"/>
              </w:rPr>
              <w:t>(514)</w:t>
            </w:r>
          </w:p>
        </w:tc>
      </w:tr>
      <w:tr w:rsidR="007433FB" w:rsidRPr="002E7EEA" w14:paraId="01393495" w14:textId="77777777" w:rsidTr="007433FB">
        <w:tc>
          <w:tcPr>
            <w:tcW w:w="3686" w:type="dxa"/>
            <w:gridSpan w:val="2"/>
            <w:tcBorders>
              <w:top w:val="single" w:sz="4" w:space="0" w:color="auto"/>
              <w:left w:val="nil"/>
              <w:bottom w:val="single" w:sz="8" w:space="0" w:color="auto"/>
              <w:right w:val="nil"/>
            </w:tcBorders>
            <w:shd w:val="clear" w:color="auto" w:fill="auto"/>
            <w:noWrap/>
            <w:vAlign w:val="bottom"/>
            <w:hideMark/>
          </w:tcPr>
          <w:p w14:paraId="2FFB7166" w14:textId="77777777" w:rsidR="002E7EEA" w:rsidRPr="002E7EEA" w:rsidRDefault="002E7EEA" w:rsidP="002E7EEA">
            <w:pPr>
              <w:widowControl/>
              <w:rPr>
                <w:rFonts w:eastAsia="Times New Roman" w:cs="Arial"/>
                <w:b/>
                <w:bCs/>
                <w:color w:val="000000"/>
                <w:szCs w:val="20"/>
                <w:lang w:val="en-AU" w:eastAsia="en-AU"/>
              </w:rPr>
            </w:pPr>
            <w:r w:rsidRPr="002E7EEA">
              <w:rPr>
                <w:rFonts w:eastAsia="Times New Roman" w:cs="Arial"/>
                <w:b/>
                <w:bCs/>
                <w:color w:val="000000"/>
                <w:szCs w:val="20"/>
                <w:lang w:val="en-AU" w:eastAsia="en-AU"/>
              </w:rPr>
              <w:t>Closing balance</w:t>
            </w:r>
          </w:p>
        </w:tc>
        <w:tc>
          <w:tcPr>
            <w:tcW w:w="1201" w:type="dxa"/>
            <w:tcBorders>
              <w:top w:val="single" w:sz="4" w:space="0" w:color="auto"/>
              <w:left w:val="nil"/>
              <w:bottom w:val="single" w:sz="8" w:space="0" w:color="auto"/>
              <w:right w:val="nil"/>
            </w:tcBorders>
            <w:shd w:val="clear" w:color="auto" w:fill="F2F2F2" w:themeFill="background1" w:themeFillShade="F2"/>
            <w:noWrap/>
            <w:vAlign w:val="bottom"/>
            <w:hideMark/>
          </w:tcPr>
          <w:p w14:paraId="5C3A216E"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163,016</w:t>
            </w:r>
          </w:p>
        </w:tc>
        <w:tc>
          <w:tcPr>
            <w:tcW w:w="1202" w:type="dxa"/>
            <w:tcBorders>
              <w:top w:val="single" w:sz="4" w:space="0" w:color="auto"/>
              <w:left w:val="nil"/>
              <w:bottom w:val="single" w:sz="8" w:space="0" w:color="auto"/>
              <w:right w:val="nil"/>
            </w:tcBorders>
            <w:shd w:val="clear" w:color="auto" w:fill="auto"/>
            <w:noWrap/>
            <w:vAlign w:val="bottom"/>
            <w:hideMark/>
          </w:tcPr>
          <w:p w14:paraId="3D216ED3"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304,395</w:t>
            </w:r>
          </w:p>
        </w:tc>
        <w:tc>
          <w:tcPr>
            <w:tcW w:w="1202" w:type="dxa"/>
            <w:tcBorders>
              <w:top w:val="single" w:sz="4" w:space="0" w:color="auto"/>
              <w:left w:val="nil"/>
              <w:bottom w:val="single" w:sz="8" w:space="0" w:color="auto"/>
              <w:right w:val="nil"/>
            </w:tcBorders>
            <w:shd w:val="clear" w:color="auto" w:fill="F2F2F2" w:themeFill="background1" w:themeFillShade="F2"/>
            <w:noWrap/>
            <w:vAlign w:val="bottom"/>
            <w:hideMark/>
          </w:tcPr>
          <w:p w14:paraId="46A563C7"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207,822</w:t>
            </w:r>
          </w:p>
        </w:tc>
        <w:tc>
          <w:tcPr>
            <w:tcW w:w="1202" w:type="dxa"/>
            <w:tcBorders>
              <w:top w:val="single" w:sz="4" w:space="0" w:color="auto"/>
              <w:left w:val="nil"/>
              <w:bottom w:val="single" w:sz="8" w:space="0" w:color="auto"/>
              <w:right w:val="nil"/>
            </w:tcBorders>
            <w:shd w:val="clear" w:color="auto" w:fill="auto"/>
            <w:noWrap/>
            <w:vAlign w:val="bottom"/>
            <w:hideMark/>
          </w:tcPr>
          <w:p w14:paraId="51F19BF0"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17,516</w:t>
            </w:r>
          </w:p>
        </w:tc>
        <w:tc>
          <w:tcPr>
            <w:tcW w:w="1202" w:type="dxa"/>
            <w:tcBorders>
              <w:top w:val="single" w:sz="4" w:space="0" w:color="auto"/>
              <w:left w:val="nil"/>
              <w:bottom w:val="single" w:sz="8" w:space="0" w:color="auto"/>
              <w:right w:val="nil"/>
            </w:tcBorders>
            <w:shd w:val="clear" w:color="auto" w:fill="F2F2F2" w:themeFill="background1" w:themeFillShade="F2"/>
            <w:noWrap/>
            <w:vAlign w:val="bottom"/>
            <w:hideMark/>
          </w:tcPr>
          <w:p w14:paraId="3CF82D70"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5,670</w:t>
            </w:r>
          </w:p>
        </w:tc>
        <w:tc>
          <w:tcPr>
            <w:tcW w:w="1201" w:type="dxa"/>
            <w:tcBorders>
              <w:top w:val="single" w:sz="4" w:space="0" w:color="auto"/>
              <w:left w:val="nil"/>
              <w:bottom w:val="single" w:sz="8" w:space="0" w:color="auto"/>
              <w:right w:val="nil"/>
            </w:tcBorders>
            <w:shd w:val="clear" w:color="auto" w:fill="FFFFFF" w:themeFill="background1"/>
            <w:noWrap/>
            <w:vAlign w:val="bottom"/>
            <w:hideMark/>
          </w:tcPr>
          <w:p w14:paraId="17F40711"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5,214</w:t>
            </w:r>
          </w:p>
        </w:tc>
        <w:tc>
          <w:tcPr>
            <w:tcW w:w="1202" w:type="dxa"/>
            <w:tcBorders>
              <w:top w:val="single" w:sz="4" w:space="0" w:color="auto"/>
              <w:left w:val="nil"/>
              <w:bottom w:val="single" w:sz="8" w:space="0" w:color="auto"/>
              <w:right w:val="nil"/>
            </w:tcBorders>
            <w:shd w:val="clear" w:color="auto" w:fill="F2F2F2" w:themeFill="background1" w:themeFillShade="F2"/>
            <w:noWrap/>
            <w:vAlign w:val="bottom"/>
            <w:hideMark/>
          </w:tcPr>
          <w:p w14:paraId="07BFE7CD"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7,387</w:t>
            </w:r>
          </w:p>
        </w:tc>
        <w:tc>
          <w:tcPr>
            <w:tcW w:w="1202" w:type="dxa"/>
            <w:tcBorders>
              <w:top w:val="single" w:sz="4" w:space="0" w:color="auto"/>
              <w:left w:val="nil"/>
              <w:bottom w:val="single" w:sz="8" w:space="0" w:color="auto"/>
              <w:right w:val="nil"/>
            </w:tcBorders>
            <w:shd w:val="clear" w:color="auto" w:fill="auto"/>
            <w:noWrap/>
            <w:vAlign w:val="bottom"/>
            <w:hideMark/>
          </w:tcPr>
          <w:p w14:paraId="682C6808"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826</w:t>
            </w:r>
          </w:p>
        </w:tc>
        <w:tc>
          <w:tcPr>
            <w:tcW w:w="1202" w:type="dxa"/>
            <w:tcBorders>
              <w:top w:val="single" w:sz="4" w:space="0" w:color="auto"/>
              <w:left w:val="nil"/>
              <w:bottom w:val="single" w:sz="8" w:space="0" w:color="auto"/>
              <w:right w:val="nil"/>
            </w:tcBorders>
            <w:shd w:val="clear" w:color="auto" w:fill="F2F2F2" w:themeFill="background1" w:themeFillShade="F2"/>
            <w:noWrap/>
            <w:vAlign w:val="bottom"/>
            <w:hideMark/>
          </w:tcPr>
          <w:p w14:paraId="0A9FDC77"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14,725</w:t>
            </w:r>
          </w:p>
        </w:tc>
        <w:tc>
          <w:tcPr>
            <w:tcW w:w="1202" w:type="dxa"/>
            <w:tcBorders>
              <w:top w:val="single" w:sz="4" w:space="0" w:color="auto"/>
              <w:left w:val="nil"/>
              <w:bottom w:val="single" w:sz="8" w:space="0" w:color="auto"/>
              <w:right w:val="nil"/>
            </w:tcBorders>
            <w:shd w:val="clear" w:color="auto" w:fill="auto"/>
            <w:noWrap/>
            <w:vAlign w:val="bottom"/>
            <w:hideMark/>
          </w:tcPr>
          <w:p w14:paraId="31D987BD" w14:textId="77777777" w:rsidR="002E7EEA" w:rsidRPr="002E7EEA" w:rsidRDefault="002E7EEA" w:rsidP="007433FB">
            <w:pPr>
              <w:widowControl/>
              <w:jc w:val="right"/>
              <w:rPr>
                <w:rFonts w:eastAsia="Times New Roman" w:cs="Arial"/>
                <w:b/>
                <w:bCs/>
                <w:color w:val="000000"/>
                <w:sz w:val="18"/>
                <w:szCs w:val="18"/>
                <w:lang w:val="en-AU" w:eastAsia="en-AU"/>
              </w:rPr>
            </w:pPr>
            <w:r w:rsidRPr="002E7EEA">
              <w:rPr>
                <w:rFonts w:eastAsia="Times New Roman" w:cs="Arial"/>
                <w:b/>
                <w:bCs/>
                <w:color w:val="000000"/>
                <w:sz w:val="18"/>
                <w:szCs w:val="18"/>
                <w:lang w:val="en-AU" w:eastAsia="en-AU"/>
              </w:rPr>
              <w:t>726,571</w:t>
            </w:r>
          </w:p>
        </w:tc>
      </w:tr>
    </w:tbl>
    <w:p w14:paraId="3AE09301" w14:textId="77777777" w:rsidR="002E7EEA" w:rsidRDefault="002E7EEA" w:rsidP="002E7EEA">
      <w:pPr>
        <w:rPr>
          <w:lang w:val="en-AU" w:eastAsia="en-AU"/>
        </w:rPr>
      </w:pPr>
    </w:p>
    <w:p w14:paraId="2AB3EB70" w14:textId="4BCE0AC7" w:rsidR="009C7832" w:rsidRDefault="009C7832" w:rsidP="009C7832">
      <w:pPr>
        <w:pStyle w:val="Notes"/>
        <w:rPr>
          <w:lang w:val="en-AU" w:eastAsia="en-AU"/>
        </w:rPr>
      </w:pPr>
      <w:r w:rsidRPr="009C7832">
        <w:rPr>
          <w:lang w:val="en-AU" w:eastAsia="en-AU"/>
        </w:rPr>
        <w:t>(i)</w:t>
      </w:r>
      <w:r w:rsidRPr="009C7832">
        <w:rPr>
          <w:lang w:val="en-AU" w:eastAsia="en-AU"/>
        </w:rPr>
        <w:tab/>
        <w:t>Plant and equipment includes computer and telecommunications equipment</w:t>
      </w:r>
    </w:p>
    <w:p w14:paraId="3A805194" w14:textId="6C6CF651" w:rsidR="009C7832" w:rsidRDefault="009C7832">
      <w:pPr>
        <w:widowControl/>
        <w:rPr>
          <w:szCs w:val="20"/>
          <w:lang w:val="en-AU" w:eastAsia="en-AU"/>
        </w:rPr>
      </w:pPr>
    </w:p>
    <w:p w14:paraId="5C752562" w14:textId="77777777" w:rsidR="00B45137" w:rsidRDefault="00B45137" w:rsidP="009C7832">
      <w:pPr>
        <w:pStyle w:val="Notes"/>
        <w:rPr>
          <w:lang w:val="en-AU" w:eastAsia="en-AU"/>
        </w:rPr>
        <w:sectPr w:rsidR="00B45137" w:rsidSect="00FE6A8B">
          <w:pgSz w:w="16838" w:h="11906" w:orient="landscape" w:code="9"/>
          <w:pgMar w:top="1134" w:right="567" w:bottom="1134" w:left="567" w:header="567" w:footer="567" w:gutter="0"/>
          <w:cols w:space="708"/>
          <w:titlePg/>
          <w:docGrid w:linePitch="360"/>
        </w:sectPr>
      </w:pPr>
    </w:p>
    <w:p w14:paraId="4446068A" w14:textId="5142E4A9" w:rsidR="009C7832" w:rsidRDefault="00B45137" w:rsidP="00230324">
      <w:pPr>
        <w:pStyle w:val="Heading2"/>
        <w:spacing w:before="0"/>
      </w:pPr>
      <w:r>
        <w:lastRenderedPageBreak/>
        <w:t xml:space="preserve">10.3:  </w:t>
      </w:r>
      <w:r w:rsidRPr="00B45137">
        <w:t>Fair value measurement hierarchy for assets as at 30 June 2016</w:t>
      </w:r>
    </w:p>
    <w:tbl>
      <w:tblPr>
        <w:tblW w:w="5000" w:type="pct"/>
        <w:tblLayout w:type="fixed"/>
        <w:tblCellMar>
          <w:top w:w="28" w:type="dxa"/>
          <w:left w:w="57" w:type="dxa"/>
          <w:right w:w="57" w:type="dxa"/>
        </w:tblCellMar>
        <w:tblLook w:val="04A0" w:firstRow="1" w:lastRow="0" w:firstColumn="1" w:lastColumn="0" w:noHBand="0" w:noVBand="1"/>
      </w:tblPr>
      <w:tblGrid>
        <w:gridCol w:w="5569"/>
        <w:gridCol w:w="956"/>
        <w:gridCol w:w="1037"/>
        <w:gridCol w:w="1037"/>
        <w:gridCol w:w="1039"/>
      </w:tblGrid>
      <w:tr w:rsidR="00AD3C3D" w:rsidRPr="00AD3C3D" w14:paraId="3A91F6CF" w14:textId="77777777" w:rsidTr="0043503F">
        <w:tc>
          <w:tcPr>
            <w:tcW w:w="5569" w:type="dxa"/>
            <w:tcBorders>
              <w:top w:val="nil"/>
              <w:left w:val="nil"/>
              <w:bottom w:val="single" w:sz="4" w:space="0" w:color="auto"/>
              <w:right w:val="nil"/>
            </w:tcBorders>
            <w:shd w:val="clear" w:color="auto" w:fill="auto"/>
            <w:noWrap/>
            <w:vAlign w:val="bottom"/>
            <w:hideMark/>
          </w:tcPr>
          <w:p w14:paraId="60FEA697"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956" w:type="dxa"/>
            <w:tcBorders>
              <w:top w:val="nil"/>
              <w:left w:val="nil"/>
              <w:bottom w:val="single" w:sz="4" w:space="0" w:color="auto"/>
              <w:right w:val="nil"/>
            </w:tcBorders>
            <w:shd w:val="clear" w:color="auto" w:fill="auto"/>
            <w:noWrap/>
            <w:vAlign w:val="bottom"/>
            <w:hideMark/>
          </w:tcPr>
          <w:p w14:paraId="2449D4E9"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3113" w:type="dxa"/>
            <w:gridSpan w:val="3"/>
            <w:tcBorders>
              <w:top w:val="nil"/>
              <w:left w:val="nil"/>
              <w:bottom w:val="single" w:sz="4" w:space="0" w:color="auto"/>
              <w:right w:val="nil"/>
            </w:tcBorders>
            <w:shd w:val="clear" w:color="auto" w:fill="auto"/>
            <w:noWrap/>
            <w:vAlign w:val="bottom"/>
            <w:hideMark/>
          </w:tcPr>
          <w:p w14:paraId="3F79B142"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$'000</w:t>
            </w:r>
          </w:p>
        </w:tc>
      </w:tr>
      <w:tr w:rsidR="00AD3C3D" w:rsidRPr="00AD3C3D" w14:paraId="24C89ACF" w14:textId="77777777" w:rsidTr="0043503F">
        <w:tc>
          <w:tcPr>
            <w:tcW w:w="5569" w:type="dxa"/>
            <w:tcBorders>
              <w:top w:val="nil"/>
              <w:left w:val="nil"/>
              <w:bottom w:val="nil"/>
              <w:right w:val="nil"/>
            </w:tcBorders>
            <w:shd w:val="clear" w:color="auto" w:fill="auto"/>
            <w:noWrap/>
            <w:vAlign w:val="center"/>
            <w:hideMark/>
          </w:tcPr>
          <w:p w14:paraId="0CB64822" w14:textId="642DB46D" w:rsidR="00AD3C3D" w:rsidRPr="00AD3C3D" w:rsidRDefault="0043503F" w:rsidP="0043503F">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2016</w:t>
            </w:r>
          </w:p>
        </w:tc>
        <w:tc>
          <w:tcPr>
            <w:tcW w:w="956" w:type="dxa"/>
            <w:vMerge w:val="restart"/>
            <w:tcBorders>
              <w:top w:val="nil"/>
              <w:left w:val="nil"/>
              <w:bottom w:val="single" w:sz="4" w:space="0" w:color="000000"/>
              <w:right w:val="nil"/>
            </w:tcBorders>
            <w:shd w:val="clear" w:color="000000" w:fill="F2F2F2"/>
            <w:vAlign w:val="bottom"/>
            <w:hideMark/>
          </w:tcPr>
          <w:p w14:paraId="47F9E72A"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Carrying amount as at 30 June 2016</w:t>
            </w:r>
          </w:p>
        </w:tc>
        <w:tc>
          <w:tcPr>
            <w:tcW w:w="3113" w:type="dxa"/>
            <w:gridSpan w:val="3"/>
            <w:tcBorders>
              <w:top w:val="nil"/>
              <w:left w:val="nil"/>
              <w:bottom w:val="nil"/>
              <w:right w:val="nil"/>
            </w:tcBorders>
            <w:shd w:val="clear" w:color="auto" w:fill="auto"/>
            <w:vAlign w:val="bottom"/>
            <w:hideMark/>
          </w:tcPr>
          <w:p w14:paraId="5926138B"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Fair value measurement at end of reporting period using:</w:t>
            </w:r>
          </w:p>
        </w:tc>
      </w:tr>
      <w:tr w:rsidR="0043503F" w:rsidRPr="00AD3C3D" w14:paraId="735848EB" w14:textId="77777777" w:rsidTr="0043503F">
        <w:tc>
          <w:tcPr>
            <w:tcW w:w="5569" w:type="dxa"/>
            <w:tcBorders>
              <w:top w:val="single" w:sz="4" w:space="0" w:color="auto"/>
              <w:left w:val="nil"/>
              <w:bottom w:val="nil"/>
              <w:right w:val="nil"/>
            </w:tcBorders>
            <w:shd w:val="clear" w:color="auto" w:fill="auto"/>
            <w:noWrap/>
            <w:vAlign w:val="bottom"/>
            <w:hideMark/>
          </w:tcPr>
          <w:p w14:paraId="3EE7AC79" w14:textId="1319E9DE" w:rsidR="00AD3C3D" w:rsidRPr="00AD3C3D" w:rsidRDefault="00AD3C3D" w:rsidP="00AD3C3D">
            <w:pPr>
              <w:widowControl/>
              <w:rPr>
                <w:rFonts w:eastAsia="Times New Roman" w:cs="Arial"/>
                <w:b/>
                <w:bCs/>
                <w:color w:val="000000"/>
                <w:sz w:val="18"/>
                <w:szCs w:val="18"/>
                <w:lang w:val="en-AU" w:eastAsia="en-AU"/>
              </w:rPr>
            </w:pPr>
          </w:p>
        </w:tc>
        <w:tc>
          <w:tcPr>
            <w:tcW w:w="956" w:type="dxa"/>
            <w:vMerge/>
            <w:tcBorders>
              <w:top w:val="nil"/>
              <w:left w:val="nil"/>
              <w:bottom w:val="single" w:sz="4" w:space="0" w:color="000000"/>
              <w:right w:val="nil"/>
            </w:tcBorders>
            <w:vAlign w:val="center"/>
            <w:hideMark/>
          </w:tcPr>
          <w:p w14:paraId="58D07D6A" w14:textId="77777777" w:rsidR="00AD3C3D" w:rsidRPr="00AD3C3D" w:rsidRDefault="00AD3C3D" w:rsidP="00AD3C3D">
            <w:pPr>
              <w:widowControl/>
              <w:rPr>
                <w:rFonts w:eastAsia="Times New Roman" w:cs="Arial"/>
                <w:b/>
                <w:bCs/>
                <w:color w:val="000000"/>
                <w:sz w:val="18"/>
                <w:szCs w:val="18"/>
                <w:lang w:val="en-AU" w:eastAsia="en-AU"/>
              </w:rPr>
            </w:pPr>
          </w:p>
        </w:tc>
        <w:tc>
          <w:tcPr>
            <w:tcW w:w="1037" w:type="dxa"/>
            <w:tcBorders>
              <w:top w:val="nil"/>
              <w:left w:val="nil"/>
              <w:bottom w:val="single" w:sz="4" w:space="0" w:color="auto"/>
              <w:right w:val="nil"/>
            </w:tcBorders>
            <w:shd w:val="clear" w:color="auto" w:fill="auto"/>
            <w:noWrap/>
            <w:vAlign w:val="bottom"/>
            <w:hideMark/>
          </w:tcPr>
          <w:p w14:paraId="51683515"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1 </w:t>
            </w:r>
          </w:p>
        </w:tc>
        <w:tc>
          <w:tcPr>
            <w:tcW w:w="1037" w:type="dxa"/>
            <w:tcBorders>
              <w:top w:val="nil"/>
              <w:left w:val="nil"/>
              <w:bottom w:val="single" w:sz="4" w:space="0" w:color="auto"/>
              <w:right w:val="nil"/>
            </w:tcBorders>
            <w:shd w:val="clear" w:color="000000" w:fill="F2F2F2"/>
            <w:noWrap/>
            <w:vAlign w:val="bottom"/>
            <w:hideMark/>
          </w:tcPr>
          <w:p w14:paraId="25C93DD9"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2 </w:t>
            </w:r>
          </w:p>
        </w:tc>
        <w:tc>
          <w:tcPr>
            <w:tcW w:w="1039" w:type="dxa"/>
            <w:tcBorders>
              <w:top w:val="nil"/>
              <w:left w:val="nil"/>
              <w:bottom w:val="single" w:sz="4" w:space="0" w:color="auto"/>
              <w:right w:val="nil"/>
            </w:tcBorders>
            <w:shd w:val="clear" w:color="auto" w:fill="auto"/>
            <w:noWrap/>
            <w:vAlign w:val="bottom"/>
            <w:hideMark/>
          </w:tcPr>
          <w:p w14:paraId="345671CB"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3 </w:t>
            </w:r>
            <w:r w:rsidRPr="00AD3C3D">
              <w:rPr>
                <w:rFonts w:eastAsia="Times New Roman" w:cs="Arial"/>
                <w:b/>
                <w:bCs/>
                <w:color w:val="000000"/>
                <w:sz w:val="18"/>
                <w:szCs w:val="18"/>
                <w:vertAlign w:val="superscript"/>
                <w:lang w:val="en-AU" w:eastAsia="en-AU"/>
              </w:rPr>
              <w:t>(i)</w:t>
            </w:r>
          </w:p>
        </w:tc>
      </w:tr>
      <w:tr w:rsidR="0043503F" w:rsidRPr="00AD3C3D" w14:paraId="23A6FC57" w14:textId="77777777" w:rsidTr="0043503F">
        <w:tc>
          <w:tcPr>
            <w:tcW w:w="5569" w:type="dxa"/>
            <w:tcBorders>
              <w:top w:val="nil"/>
              <w:left w:val="nil"/>
              <w:bottom w:val="nil"/>
              <w:right w:val="nil"/>
            </w:tcBorders>
            <w:shd w:val="clear" w:color="auto" w:fill="auto"/>
            <w:noWrap/>
            <w:vAlign w:val="bottom"/>
            <w:hideMark/>
          </w:tcPr>
          <w:p w14:paraId="1CF246D9"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Land at fair value</w:t>
            </w:r>
          </w:p>
        </w:tc>
        <w:tc>
          <w:tcPr>
            <w:tcW w:w="956" w:type="dxa"/>
            <w:tcBorders>
              <w:top w:val="nil"/>
              <w:left w:val="nil"/>
              <w:bottom w:val="nil"/>
              <w:right w:val="nil"/>
            </w:tcBorders>
            <w:shd w:val="clear" w:color="000000" w:fill="F2F2F2"/>
            <w:noWrap/>
            <w:vAlign w:val="bottom"/>
            <w:hideMark/>
          </w:tcPr>
          <w:p w14:paraId="1594C6D4"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079C7E3F"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19A3F874"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27F2B25"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7D6D62E7" w14:textId="77777777" w:rsidTr="0043503F">
        <w:tc>
          <w:tcPr>
            <w:tcW w:w="5569" w:type="dxa"/>
            <w:tcBorders>
              <w:top w:val="nil"/>
              <w:left w:val="nil"/>
              <w:bottom w:val="nil"/>
              <w:right w:val="nil"/>
            </w:tcBorders>
            <w:shd w:val="clear" w:color="auto" w:fill="auto"/>
            <w:noWrap/>
            <w:vAlign w:val="bottom"/>
            <w:hideMark/>
          </w:tcPr>
          <w:p w14:paraId="582B5D89"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Specialised land</w:t>
            </w:r>
          </w:p>
        </w:tc>
        <w:tc>
          <w:tcPr>
            <w:tcW w:w="956" w:type="dxa"/>
            <w:tcBorders>
              <w:top w:val="nil"/>
              <w:left w:val="nil"/>
              <w:bottom w:val="nil"/>
              <w:right w:val="nil"/>
            </w:tcBorders>
            <w:shd w:val="clear" w:color="000000" w:fill="F2F2F2"/>
            <w:noWrap/>
            <w:vAlign w:val="bottom"/>
            <w:hideMark/>
          </w:tcPr>
          <w:p w14:paraId="12B038FF"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343,911</w:t>
            </w:r>
          </w:p>
        </w:tc>
        <w:tc>
          <w:tcPr>
            <w:tcW w:w="1037" w:type="dxa"/>
            <w:tcBorders>
              <w:top w:val="nil"/>
              <w:left w:val="nil"/>
              <w:bottom w:val="nil"/>
              <w:right w:val="nil"/>
            </w:tcBorders>
            <w:shd w:val="clear" w:color="auto" w:fill="auto"/>
            <w:noWrap/>
            <w:vAlign w:val="bottom"/>
            <w:hideMark/>
          </w:tcPr>
          <w:p w14:paraId="0D875B84"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1CCE985E"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3CB81794"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343,911</w:t>
            </w:r>
          </w:p>
        </w:tc>
      </w:tr>
      <w:tr w:rsidR="0043503F" w:rsidRPr="00AD3C3D" w14:paraId="03BB48BE"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68782576"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land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64420F4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343,911</w:t>
            </w:r>
          </w:p>
        </w:tc>
        <w:tc>
          <w:tcPr>
            <w:tcW w:w="1037" w:type="dxa"/>
            <w:tcBorders>
              <w:top w:val="single" w:sz="4" w:space="0" w:color="auto"/>
              <w:left w:val="nil"/>
              <w:bottom w:val="single" w:sz="4" w:space="0" w:color="auto"/>
              <w:right w:val="nil"/>
            </w:tcBorders>
            <w:shd w:val="clear" w:color="auto" w:fill="auto"/>
            <w:noWrap/>
            <w:vAlign w:val="bottom"/>
            <w:hideMark/>
          </w:tcPr>
          <w:p w14:paraId="5551412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293E5D80"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single" w:sz="4" w:space="0" w:color="auto"/>
              <w:left w:val="nil"/>
              <w:bottom w:val="single" w:sz="4" w:space="0" w:color="auto"/>
              <w:right w:val="nil"/>
            </w:tcBorders>
            <w:shd w:val="clear" w:color="auto" w:fill="auto"/>
            <w:noWrap/>
            <w:vAlign w:val="bottom"/>
            <w:hideMark/>
          </w:tcPr>
          <w:p w14:paraId="5895BE88"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343,911</w:t>
            </w:r>
          </w:p>
        </w:tc>
      </w:tr>
      <w:tr w:rsidR="0043503F" w:rsidRPr="00AD3C3D" w14:paraId="5BF5A6D8" w14:textId="77777777" w:rsidTr="0043503F">
        <w:tc>
          <w:tcPr>
            <w:tcW w:w="5569" w:type="dxa"/>
            <w:tcBorders>
              <w:top w:val="nil"/>
              <w:left w:val="nil"/>
              <w:bottom w:val="nil"/>
              <w:right w:val="nil"/>
            </w:tcBorders>
            <w:shd w:val="clear" w:color="auto" w:fill="auto"/>
            <w:noWrap/>
            <w:vAlign w:val="bottom"/>
            <w:hideMark/>
          </w:tcPr>
          <w:p w14:paraId="42E252A0"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7F88A767"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388B0E1C"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49A90D08"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7565C2F8"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48F19BD3" w14:textId="77777777" w:rsidTr="0043503F">
        <w:tc>
          <w:tcPr>
            <w:tcW w:w="5569" w:type="dxa"/>
            <w:tcBorders>
              <w:top w:val="nil"/>
              <w:left w:val="nil"/>
              <w:bottom w:val="nil"/>
              <w:right w:val="nil"/>
            </w:tcBorders>
            <w:shd w:val="clear" w:color="auto" w:fill="auto"/>
            <w:noWrap/>
            <w:vAlign w:val="bottom"/>
            <w:hideMark/>
          </w:tcPr>
          <w:p w14:paraId="7A0E84F5"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Buildings at fair value</w:t>
            </w:r>
          </w:p>
        </w:tc>
        <w:tc>
          <w:tcPr>
            <w:tcW w:w="956" w:type="dxa"/>
            <w:tcBorders>
              <w:top w:val="nil"/>
              <w:left w:val="nil"/>
              <w:bottom w:val="nil"/>
              <w:right w:val="nil"/>
            </w:tcBorders>
            <w:shd w:val="clear" w:color="000000" w:fill="F2F2F2"/>
            <w:noWrap/>
            <w:vAlign w:val="bottom"/>
            <w:hideMark/>
          </w:tcPr>
          <w:p w14:paraId="1A0F98B4"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6361E1DE"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3D22EF7E"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004A998E"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23BB24D0" w14:textId="77777777" w:rsidTr="0043503F">
        <w:tc>
          <w:tcPr>
            <w:tcW w:w="5569" w:type="dxa"/>
            <w:tcBorders>
              <w:top w:val="nil"/>
              <w:left w:val="nil"/>
              <w:bottom w:val="nil"/>
              <w:right w:val="nil"/>
            </w:tcBorders>
            <w:shd w:val="clear" w:color="auto" w:fill="auto"/>
            <w:noWrap/>
            <w:vAlign w:val="bottom"/>
            <w:hideMark/>
          </w:tcPr>
          <w:p w14:paraId="77F3D32E"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Specialised buildings</w:t>
            </w:r>
          </w:p>
        </w:tc>
        <w:tc>
          <w:tcPr>
            <w:tcW w:w="956" w:type="dxa"/>
            <w:tcBorders>
              <w:top w:val="nil"/>
              <w:left w:val="nil"/>
              <w:bottom w:val="nil"/>
              <w:right w:val="nil"/>
            </w:tcBorders>
            <w:shd w:val="clear" w:color="000000" w:fill="F2F2F2"/>
            <w:noWrap/>
            <w:vAlign w:val="bottom"/>
            <w:hideMark/>
          </w:tcPr>
          <w:p w14:paraId="5FF978A8"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244,568</w:t>
            </w:r>
          </w:p>
        </w:tc>
        <w:tc>
          <w:tcPr>
            <w:tcW w:w="1037" w:type="dxa"/>
            <w:tcBorders>
              <w:top w:val="nil"/>
              <w:left w:val="nil"/>
              <w:bottom w:val="nil"/>
              <w:right w:val="nil"/>
            </w:tcBorders>
            <w:shd w:val="clear" w:color="auto" w:fill="auto"/>
            <w:noWrap/>
            <w:vAlign w:val="bottom"/>
            <w:hideMark/>
          </w:tcPr>
          <w:p w14:paraId="0096A312"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2DFA9B71"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022A16D9"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244,568</w:t>
            </w:r>
          </w:p>
        </w:tc>
      </w:tr>
      <w:tr w:rsidR="0043503F" w:rsidRPr="00AD3C3D" w14:paraId="6161B047" w14:textId="77777777" w:rsidTr="0043503F">
        <w:tc>
          <w:tcPr>
            <w:tcW w:w="5569" w:type="dxa"/>
            <w:tcBorders>
              <w:top w:val="nil"/>
              <w:left w:val="nil"/>
              <w:bottom w:val="nil"/>
              <w:right w:val="nil"/>
            </w:tcBorders>
            <w:shd w:val="clear" w:color="auto" w:fill="auto"/>
            <w:noWrap/>
            <w:vAlign w:val="bottom"/>
            <w:hideMark/>
          </w:tcPr>
          <w:p w14:paraId="5D801492"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Heritage assets</w:t>
            </w:r>
          </w:p>
        </w:tc>
        <w:tc>
          <w:tcPr>
            <w:tcW w:w="956" w:type="dxa"/>
            <w:tcBorders>
              <w:top w:val="nil"/>
              <w:left w:val="nil"/>
              <w:bottom w:val="nil"/>
              <w:right w:val="nil"/>
            </w:tcBorders>
            <w:shd w:val="clear" w:color="000000" w:fill="F2F2F2"/>
            <w:noWrap/>
            <w:vAlign w:val="bottom"/>
            <w:hideMark/>
          </w:tcPr>
          <w:p w14:paraId="15A2057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120,603</w:t>
            </w:r>
          </w:p>
        </w:tc>
        <w:tc>
          <w:tcPr>
            <w:tcW w:w="1037" w:type="dxa"/>
            <w:tcBorders>
              <w:top w:val="nil"/>
              <w:left w:val="nil"/>
              <w:bottom w:val="nil"/>
              <w:right w:val="nil"/>
            </w:tcBorders>
            <w:shd w:val="clear" w:color="auto" w:fill="auto"/>
            <w:noWrap/>
            <w:vAlign w:val="bottom"/>
            <w:hideMark/>
          </w:tcPr>
          <w:p w14:paraId="03B75423"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2B2369E7"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08A29CB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120,603</w:t>
            </w:r>
          </w:p>
        </w:tc>
      </w:tr>
      <w:tr w:rsidR="0043503F" w:rsidRPr="00AD3C3D" w14:paraId="68E38A99"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7BB4714D"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buildings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546B8B2F"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365,171</w:t>
            </w:r>
          </w:p>
        </w:tc>
        <w:tc>
          <w:tcPr>
            <w:tcW w:w="1037" w:type="dxa"/>
            <w:tcBorders>
              <w:top w:val="single" w:sz="4" w:space="0" w:color="auto"/>
              <w:left w:val="nil"/>
              <w:bottom w:val="single" w:sz="4" w:space="0" w:color="auto"/>
              <w:right w:val="nil"/>
            </w:tcBorders>
            <w:shd w:val="clear" w:color="auto" w:fill="auto"/>
            <w:noWrap/>
            <w:vAlign w:val="bottom"/>
            <w:hideMark/>
          </w:tcPr>
          <w:p w14:paraId="3CC77FC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4C7E2992"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single" w:sz="4" w:space="0" w:color="auto"/>
              <w:left w:val="nil"/>
              <w:bottom w:val="single" w:sz="4" w:space="0" w:color="auto"/>
              <w:right w:val="nil"/>
            </w:tcBorders>
            <w:shd w:val="clear" w:color="auto" w:fill="auto"/>
            <w:noWrap/>
            <w:vAlign w:val="bottom"/>
            <w:hideMark/>
          </w:tcPr>
          <w:p w14:paraId="1F0DA0E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365,171</w:t>
            </w:r>
          </w:p>
        </w:tc>
      </w:tr>
      <w:tr w:rsidR="0043503F" w:rsidRPr="00AD3C3D" w14:paraId="3558CF31" w14:textId="77777777" w:rsidTr="0043503F">
        <w:tc>
          <w:tcPr>
            <w:tcW w:w="5569" w:type="dxa"/>
            <w:tcBorders>
              <w:top w:val="nil"/>
              <w:left w:val="nil"/>
              <w:bottom w:val="nil"/>
              <w:right w:val="nil"/>
            </w:tcBorders>
            <w:shd w:val="clear" w:color="auto" w:fill="auto"/>
            <w:noWrap/>
            <w:vAlign w:val="bottom"/>
            <w:hideMark/>
          </w:tcPr>
          <w:p w14:paraId="7C48FC00"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16F885D6"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573323B4"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5FED9CBC"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39A2CB2A"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64353397" w14:textId="77777777" w:rsidTr="0043503F">
        <w:tc>
          <w:tcPr>
            <w:tcW w:w="5569" w:type="dxa"/>
            <w:tcBorders>
              <w:top w:val="nil"/>
              <w:left w:val="nil"/>
              <w:bottom w:val="nil"/>
              <w:right w:val="nil"/>
            </w:tcBorders>
            <w:shd w:val="clear" w:color="auto" w:fill="auto"/>
            <w:noWrap/>
            <w:vAlign w:val="bottom"/>
            <w:hideMark/>
          </w:tcPr>
          <w:p w14:paraId="2B1168D6"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Plant, equipment and vehicles at fair value</w:t>
            </w:r>
          </w:p>
        </w:tc>
        <w:tc>
          <w:tcPr>
            <w:tcW w:w="956" w:type="dxa"/>
            <w:tcBorders>
              <w:top w:val="nil"/>
              <w:left w:val="nil"/>
              <w:bottom w:val="nil"/>
              <w:right w:val="nil"/>
            </w:tcBorders>
            <w:shd w:val="clear" w:color="000000" w:fill="F2F2F2"/>
            <w:noWrap/>
            <w:vAlign w:val="bottom"/>
            <w:hideMark/>
          </w:tcPr>
          <w:p w14:paraId="55EFB202"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678CCF84"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2001DE29"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02B49142"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028E5B1B" w14:textId="77777777" w:rsidTr="0043503F">
        <w:tc>
          <w:tcPr>
            <w:tcW w:w="5569" w:type="dxa"/>
            <w:tcBorders>
              <w:top w:val="nil"/>
              <w:left w:val="nil"/>
              <w:bottom w:val="single" w:sz="4" w:space="0" w:color="auto"/>
              <w:right w:val="nil"/>
            </w:tcBorders>
            <w:shd w:val="clear" w:color="auto" w:fill="auto"/>
            <w:noWrap/>
            <w:vAlign w:val="bottom"/>
            <w:hideMark/>
          </w:tcPr>
          <w:p w14:paraId="680924E9"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Plant and equipment</w:t>
            </w:r>
          </w:p>
        </w:tc>
        <w:tc>
          <w:tcPr>
            <w:tcW w:w="956" w:type="dxa"/>
            <w:tcBorders>
              <w:top w:val="nil"/>
              <w:left w:val="nil"/>
              <w:bottom w:val="single" w:sz="4" w:space="0" w:color="auto"/>
              <w:right w:val="nil"/>
            </w:tcBorders>
            <w:shd w:val="clear" w:color="000000" w:fill="F2F2F2"/>
            <w:noWrap/>
            <w:vAlign w:val="bottom"/>
            <w:hideMark/>
          </w:tcPr>
          <w:p w14:paraId="41D9F58E"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2,722</w:t>
            </w:r>
          </w:p>
        </w:tc>
        <w:tc>
          <w:tcPr>
            <w:tcW w:w="1037" w:type="dxa"/>
            <w:tcBorders>
              <w:top w:val="nil"/>
              <w:left w:val="nil"/>
              <w:bottom w:val="single" w:sz="4" w:space="0" w:color="auto"/>
              <w:right w:val="nil"/>
            </w:tcBorders>
            <w:shd w:val="clear" w:color="auto" w:fill="auto"/>
            <w:noWrap/>
            <w:vAlign w:val="bottom"/>
            <w:hideMark/>
          </w:tcPr>
          <w:p w14:paraId="61AE2C8A"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single" w:sz="4" w:space="0" w:color="auto"/>
              <w:right w:val="nil"/>
            </w:tcBorders>
            <w:shd w:val="clear" w:color="000000" w:fill="F2F2F2"/>
            <w:noWrap/>
            <w:vAlign w:val="bottom"/>
            <w:hideMark/>
          </w:tcPr>
          <w:p w14:paraId="71EF8FCF"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single" w:sz="4" w:space="0" w:color="auto"/>
              <w:right w:val="nil"/>
            </w:tcBorders>
            <w:shd w:val="clear" w:color="auto" w:fill="auto"/>
            <w:noWrap/>
            <w:vAlign w:val="bottom"/>
            <w:hideMark/>
          </w:tcPr>
          <w:p w14:paraId="0E6CE4B3"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2,722</w:t>
            </w:r>
          </w:p>
        </w:tc>
      </w:tr>
      <w:tr w:rsidR="0043503F" w:rsidRPr="00AD3C3D" w14:paraId="21B84839" w14:textId="77777777" w:rsidTr="0043503F">
        <w:tc>
          <w:tcPr>
            <w:tcW w:w="5569" w:type="dxa"/>
            <w:tcBorders>
              <w:top w:val="nil"/>
              <w:left w:val="nil"/>
              <w:bottom w:val="single" w:sz="4" w:space="0" w:color="auto"/>
              <w:right w:val="nil"/>
            </w:tcBorders>
            <w:shd w:val="clear" w:color="auto" w:fill="auto"/>
            <w:noWrap/>
            <w:vAlign w:val="bottom"/>
            <w:hideMark/>
          </w:tcPr>
          <w:p w14:paraId="2A49D781"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plant, equipment and vehicles at fair value</w:t>
            </w:r>
          </w:p>
        </w:tc>
        <w:tc>
          <w:tcPr>
            <w:tcW w:w="956" w:type="dxa"/>
            <w:tcBorders>
              <w:top w:val="nil"/>
              <w:left w:val="nil"/>
              <w:bottom w:val="single" w:sz="4" w:space="0" w:color="auto"/>
              <w:right w:val="nil"/>
            </w:tcBorders>
            <w:shd w:val="clear" w:color="000000" w:fill="F2F2F2"/>
            <w:noWrap/>
            <w:vAlign w:val="bottom"/>
            <w:hideMark/>
          </w:tcPr>
          <w:p w14:paraId="6DDD284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2,722</w:t>
            </w:r>
          </w:p>
        </w:tc>
        <w:tc>
          <w:tcPr>
            <w:tcW w:w="1037" w:type="dxa"/>
            <w:tcBorders>
              <w:top w:val="nil"/>
              <w:left w:val="nil"/>
              <w:bottom w:val="single" w:sz="4" w:space="0" w:color="auto"/>
              <w:right w:val="nil"/>
            </w:tcBorders>
            <w:shd w:val="clear" w:color="auto" w:fill="auto"/>
            <w:noWrap/>
            <w:vAlign w:val="bottom"/>
            <w:hideMark/>
          </w:tcPr>
          <w:p w14:paraId="585F60B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nil"/>
              <w:left w:val="nil"/>
              <w:bottom w:val="single" w:sz="4" w:space="0" w:color="auto"/>
              <w:right w:val="nil"/>
            </w:tcBorders>
            <w:shd w:val="clear" w:color="000000" w:fill="F2F2F2"/>
            <w:noWrap/>
            <w:vAlign w:val="bottom"/>
            <w:hideMark/>
          </w:tcPr>
          <w:p w14:paraId="5E0F4C56"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nil"/>
              <w:left w:val="nil"/>
              <w:bottom w:val="single" w:sz="4" w:space="0" w:color="auto"/>
              <w:right w:val="nil"/>
            </w:tcBorders>
            <w:shd w:val="clear" w:color="auto" w:fill="auto"/>
            <w:noWrap/>
            <w:vAlign w:val="bottom"/>
            <w:hideMark/>
          </w:tcPr>
          <w:p w14:paraId="0BF06DFD"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2,722</w:t>
            </w:r>
          </w:p>
        </w:tc>
      </w:tr>
      <w:tr w:rsidR="0043503F" w:rsidRPr="00AD3C3D" w14:paraId="35BD4C8C" w14:textId="77777777" w:rsidTr="0043503F">
        <w:tc>
          <w:tcPr>
            <w:tcW w:w="5569" w:type="dxa"/>
            <w:tcBorders>
              <w:top w:val="nil"/>
              <w:left w:val="nil"/>
              <w:bottom w:val="nil"/>
              <w:right w:val="nil"/>
            </w:tcBorders>
            <w:shd w:val="clear" w:color="auto" w:fill="auto"/>
            <w:noWrap/>
            <w:vAlign w:val="bottom"/>
            <w:hideMark/>
          </w:tcPr>
          <w:p w14:paraId="35B766DC"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57F1C995"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71CF33CA"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3502C458"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6333677"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3EB6EDEC" w14:textId="77777777" w:rsidTr="0043503F">
        <w:tc>
          <w:tcPr>
            <w:tcW w:w="5569" w:type="dxa"/>
            <w:tcBorders>
              <w:top w:val="nil"/>
              <w:left w:val="nil"/>
              <w:bottom w:val="nil"/>
              <w:right w:val="nil"/>
            </w:tcBorders>
            <w:shd w:val="clear" w:color="auto" w:fill="auto"/>
            <w:noWrap/>
            <w:vAlign w:val="bottom"/>
            <w:hideMark/>
          </w:tcPr>
          <w:p w14:paraId="3A2E5E1E"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Computer &amp; telecommunication equipment at fair value</w:t>
            </w:r>
          </w:p>
        </w:tc>
        <w:tc>
          <w:tcPr>
            <w:tcW w:w="956" w:type="dxa"/>
            <w:tcBorders>
              <w:top w:val="nil"/>
              <w:left w:val="nil"/>
              <w:bottom w:val="nil"/>
              <w:right w:val="nil"/>
            </w:tcBorders>
            <w:shd w:val="clear" w:color="000000" w:fill="F2F2F2"/>
            <w:noWrap/>
            <w:vAlign w:val="bottom"/>
            <w:hideMark/>
          </w:tcPr>
          <w:p w14:paraId="1FDD74C6"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0DD59B89"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56BC94CF"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1BA5B253"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2B5A2F48" w14:textId="77777777" w:rsidTr="0043503F">
        <w:tc>
          <w:tcPr>
            <w:tcW w:w="5569" w:type="dxa"/>
            <w:tcBorders>
              <w:top w:val="nil"/>
              <w:left w:val="nil"/>
              <w:bottom w:val="single" w:sz="4" w:space="0" w:color="auto"/>
              <w:right w:val="nil"/>
            </w:tcBorders>
            <w:shd w:val="clear" w:color="auto" w:fill="auto"/>
            <w:noWrap/>
            <w:vAlign w:val="bottom"/>
            <w:hideMark/>
          </w:tcPr>
          <w:p w14:paraId="0AD2536D"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xml:space="preserve">Computer &amp; telecommunication equipment </w:t>
            </w:r>
          </w:p>
        </w:tc>
        <w:tc>
          <w:tcPr>
            <w:tcW w:w="956" w:type="dxa"/>
            <w:tcBorders>
              <w:top w:val="nil"/>
              <w:left w:val="nil"/>
              <w:bottom w:val="single" w:sz="4" w:space="0" w:color="auto"/>
              <w:right w:val="nil"/>
            </w:tcBorders>
            <w:shd w:val="clear" w:color="000000" w:fill="F2F2F2"/>
            <w:noWrap/>
            <w:vAlign w:val="bottom"/>
            <w:hideMark/>
          </w:tcPr>
          <w:p w14:paraId="41D72429"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4,288</w:t>
            </w:r>
          </w:p>
        </w:tc>
        <w:tc>
          <w:tcPr>
            <w:tcW w:w="1037" w:type="dxa"/>
            <w:tcBorders>
              <w:top w:val="nil"/>
              <w:left w:val="nil"/>
              <w:bottom w:val="single" w:sz="4" w:space="0" w:color="auto"/>
              <w:right w:val="nil"/>
            </w:tcBorders>
            <w:shd w:val="clear" w:color="auto" w:fill="auto"/>
            <w:noWrap/>
            <w:vAlign w:val="bottom"/>
            <w:hideMark/>
          </w:tcPr>
          <w:p w14:paraId="75930F22"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single" w:sz="4" w:space="0" w:color="auto"/>
              <w:right w:val="nil"/>
            </w:tcBorders>
            <w:shd w:val="clear" w:color="000000" w:fill="F2F2F2"/>
            <w:noWrap/>
            <w:vAlign w:val="bottom"/>
            <w:hideMark/>
          </w:tcPr>
          <w:p w14:paraId="25B88E2E"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single" w:sz="4" w:space="0" w:color="auto"/>
              <w:right w:val="nil"/>
            </w:tcBorders>
            <w:shd w:val="clear" w:color="auto" w:fill="auto"/>
            <w:noWrap/>
            <w:vAlign w:val="bottom"/>
            <w:hideMark/>
          </w:tcPr>
          <w:p w14:paraId="343333E2"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4,288</w:t>
            </w:r>
          </w:p>
        </w:tc>
      </w:tr>
      <w:tr w:rsidR="0043503F" w:rsidRPr="00AD3C3D" w14:paraId="7E0B1D7F" w14:textId="77777777" w:rsidTr="0043503F">
        <w:tc>
          <w:tcPr>
            <w:tcW w:w="5569" w:type="dxa"/>
            <w:tcBorders>
              <w:top w:val="nil"/>
              <w:left w:val="nil"/>
              <w:bottom w:val="single" w:sz="4" w:space="0" w:color="auto"/>
              <w:right w:val="nil"/>
            </w:tcBorders>
            <w:shd w:val="clear" w:color="auto" w:fill="auto"/>
            <w:noWrap/>
            <w:vAlign w:val="bottom"/>
            <w:hideMark/>
          </w:tcPr>
          <w:p w14:paraId="3DD4B041"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computer&amp; telecommunication equipment at fair value</w:t>
            </w:r>
          </w:p>
        </w:tc>
        <w:tc>
          <w:tcPr>
            <w:tcW w:w="956" w:type="dxa"/>
            <w:tcBorders>
              <w:top w:val="nil"/>
              <w:left w:val="nil"/>
              <w:bottom w:val="single" w:sz="4" w:space="0" w:color="auto"/>
              <w:right w:val="nil"/>
            </w:tcBorders>
            <w:shd w:val="clear" w:color="000000" w:fill="F2F2F2"/>
            <w:noWrap/>
            <w:vAlign w:val="bottom"/>
            <w:hideMark/>
          </w:tcPr>
          <w:p w14:paraId="237A71F3"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4,288</w:t>
            </w:r>
          </w:p>
        </w:tc>
        <w:tc>
          <w:tcPr>
            <w:tcW w:w="1037" w:type="dxa"/>
            <w:tcBorders>
              <w:top w:val="nil"/>
              <w:left w:val="nil"/>
              <w:bottom w:val="single" w:sz="4" w:space="0" w:color="auto"/>
              <w:right w:val="nil"/>
            </w:tcBorders>
            <w:shd w:val="clear" w:color="auto" w:fill="auto"/>
            <w:noWrap/>
            <w:vAlign w:val="bottom"/>
            <w:hideMark/>
          </w:tcPr>
          <w:p w14:paraId="2B7243E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nil"/>
              <w:left w:val="nil"/>
              <w:bottom w:val="single" w:sz="4" w:space="0" w:color="auto"/>
              <w:right w:val="nil"/>
            </w:tcBorders>
            <w:shd w:val="clear" w:color="000000" w:fill="F2F2F2"/>
            <w:noWrap/>
            <w:vAlign w:val="bottom"/>
            <w:hideMark/>
          </w:tcPr>
          <w:p w14:paraId="59A4D455"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nil"/>
              <w:left w:val="nil"/>
              <w:bottom w:val="single" w:sz="4" w:space="0" w:color="auto"/>
              <w:right w:val="nil"/>
            </w:tcBorders>
            <w:shd w:val="clear" w:color="auto" w:fill="auto"/>
            <w:noWrap/>
            <w:vAlign w:val="bottom"/>
            <w:hideMark/>
          </w:tcPr>
          <w:p w14:paraId="237296AD"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4,288</w:t>
            </w:r>
          </w:p>
        </w:tc>
      </w:tr>
      <w:tr w:rsidR="0043503F" w:rsidRPr="00AD3C3D" w14:paraId="25680406" w14:textId="77777777" w:rsidTr="0043503F">
        <w:tc>
          <w:tcPr>
            <w:tcW w:w="5569" w:type="dxa"/>
            <w:tcBorders>
              <w:top w:val="nil"/>
              <w:left w:val="nil"/>
              <w:bottom w:val="nil"/>
              <w:right w:val="nil"/>
            </w:tcBorders>
            <w:shd w:val="clear" w:color="auto" w:fill="auto"/>
            <w:noWrap/>
            <w:vAlign w:val="bottom"/>
            <w:hideMark/>
          </w:tcPr>
          <w:p w14:paraId="0B778940"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03D91653"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3A3A18DD"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61D89E4A"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E3D6C13"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40AEE4AB" w14:textId="77777777" w:rsidTr="0043503F">
        <w:tc>
          <w:tcPr>
            <w:tcW w:w="5569" w:type="dxa"/>
            <w:tcBorders>
              <w:top w:val="nil"/>
              <w:left w:val="nil"/>
              <w:bottom w:val="nil"/>
              <w:right w:val="nil"/>
            </w:tcBorders>
            <w:shd w:val="clear" w:color="auto" w:fill="auto"/>
            <w:noWrap/>
            <w:vAlign w:val="bottom"/>
            <w:hideMark/>
          </w:tcPr>
          <w:p w14:paraId="226F1BF8"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Cultural assets at fair value</w:t>
            </w:r>
          </w:p>
        </w:tc>
        <w:tc>
          <w:tcPr>
            <w:tcW w:w="956" w:type="dxa"/>
            <w:tcBorders>
              <w:top w:val="nil"/>
              <w:left w:val="nil"/>
              <w:bottom w:val="nil"/>
              <w:right w:val="nil"/>
            </w:tcBorders>
            <w:shd w:val="clear" w:color="000000" w:fill="F2F2F2"/>
            <w:noWrap/>
            <w:vAlign w:val="bottom"/>
            <w:hideMark/>
          </w:tcPr>
          <w:p w14:paraId="1B90BF01"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1AFC4EE6"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5C6B969C"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267DBC56" w14:textId="77777777" w:rsidR="00AD3C3D" w:rsidRPr="00AD3C3D" w:rsidRDefault="00AD3C3D" w:rsidP="00AD3C3D">
            <w:pPr>
              <w:widowControl/>
              <w:rPr>
                <w:rFonts w:eastAsia="Times New Roman" w:cs="Arial"/>
                <w:color w:val="000000"/>
                <w:sz w:val="18"/>
                <w:szCs w:val="18"/>
                <w:lang w:val="en-AU" w:eastAsia="en-AU"/>
              </w:rPr>
            </w:pPr>
          </w:p>
        </w:tc>
      </w:tr>
      <w:tr w:rsidR="0043503F" w:rsidRPr="00AD3C3D" w14:paraId="7ED0303A" w14:textId="77777777" w:rsidTr="0043503F">
        <w:tc>
          <w:tcPr>
            <w:tcW w:w="5569" w:type="dxa"/>
            <w:tcBorders>
              <w:top w:val="nil"/>
              <w:left w:val="nil"/>
              <w:bottom w:val="nil"/>
              <w:right w:val="nil"/>
            </w:tcBorders>
            <w:shd w:val="clear" w:color="auto" w:fill="auto"/>
            <w:noWrap/>
            <w:vAlign w:val="bottom"/>
            <w:hideMark/>
          </w:tcPr>
          <w:p w14:paraId="10873B28"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Artworks</w:t>
            </w:r>
          </w:p>
        </w:tc>
        <w:tc>
          <w:tcPr>
            <w:tcW w:w="956" w:type="dxa"/>
            <w:tcBorders>
              <w:top w:val="nil"/>
              <w:left w:val="nil"/>
              <w:bottom w:val="nil"/>
              <w:right w:val="nil"/>
            </w:tcBorders>
            <w:shd w:val="clear" w:color="000000" w:fill="F2F2F2"/>
            <w:noWrap/>
            <w:vAlign w:val="bottom"/>
            <w:hideMark/>
          </w:tcPr>
          <w:p w14:paraId="2EF5288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866</w:t>
            </w:r>
          </w:p>
        </w:tc>
        <w:tc>
          <w:tcPr>
            <w:tcW w:w="1037" w:type="dxa"/>
            <w:tcBorders>
              <w:top w:val="nil"/>
              <w:left w:val="nil"/>
              <w:bottom w:val="nil"/>
              <w:right w:val="nil"/>
            </w:tcBorders>
            <w:shd w:val="clear" w:color="auto" w:fill="auto"/>
            <w:noWrap/>
            <w:vAlign w:val="bottom"/>
            <w:hideMark/>
          </w:tcPr>
          <w:p w14:paraId="0E1F8E78"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6BA94E82"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866</w:t>
            </w:r>
          </w:p>
        </w:tc>
        <w:tc>
          <w:tcPr>
            <w:tcW w:w="1039" w:type="dxa"/>
            <w:tcBorders>
              <w:top w:val="nil"/>
              <w:left w:val="nil"/>
              <w:bottom w:val="nil"/>
              <w:right w:val="nil"/>
            </w:tcBorders>
            <w:shd w:val="clear" w:color="auto" w:fill="auto"/>
            <w:noWrap/>
            <w:vAlign w:val="bottom"/>
            <w:hideMark/>
          </w:tcPr>
          <w:p w14:paraId="5935C4EA" w14:textId="77777777" w:rsidR="00AD3C3D" w:rsidRPr="00AD3C3D" w:rsidRDefault="00AD3C3D" w:rsidP="00AD3C3D">
            <w:pPr>
              <w:widowControl/>
              <w:jc w:val="right"/>
              <w:rPr>
                <w:rFonts w:eastAsia="Times New Roman" w:cs="Arial"/>
                <w:color w:val="000000"/>
                <w:sz w:val="18"/>
                <w:szCs w:val="18"/>
                <w:lang w:val="en-AU" w:eastAsia="en-AU"/>
              </w:rPr>
            </w:pPr>
          </w:p>
        </w:tc>
      </w:tr>
      <w:tr w:rsidR="0043503F" w:rsidRPr="00AD3C3D" w14:paraId="32060DE1"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13D71E81"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cultural assets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3EB9F10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866</w:t>
            </w:r>
          </w:p>
        </w:tc>
        <w:tc>
          <w:tcPr>
            <w:tcW w:w="1037" w:type="dxa"/>
            <w:tcBorders>
              <w:top w:val="single" w:sz="4" w:space="0" w:color="auto"/>
              <w:left w:val="nil"/>
              <w:bottom w:val="single" w:sz="4" w:space="0" w:color="auto"/>
              <w:right w:val="nil"/>
            </w:tcBorders>
            <w:shd w:val="clear" w:color="auto" w:fill="auto"/>
            <w:noWrap/>
            <w:vAlign w:val="bottom"/>
            <w:hideMark/>
          </w:tcPr>
          <w:p w14:paraId="7E60CC9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6296CE3F"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866</w:t>
            </w:r>
          </w:p>
        </w:tc>
        <w:tc>
          <w:tcPr>
            <w:tcW w:w="1039" w:type="dxa"/>
            <w:tcBorders>
              <w:top w:val="single" w:sz="4" w:space="0" w:color="auto"/>
              <w:left w:val="nil"/>
              <w:bottom w:val="single" w:sz="4" w:space="0" w:color="auto"/>
              <w:right w:val="nil"/>
            </w:tcBorders>
            <w:shd w:val="clear" w:color="auto" w:fill="auto"/>
            <w:noWrap/>
            <w:vAlign w:val="bottom"/>
            <w:hideMark/>
          </w:tcPr>
          <w:p w14:paraId="4E7322AC"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r>
      <w:tr w:rsidR="00AD3C3D" w:rsidRPr="00AD3C3D" w14:paraId="1712D2AB" w14:textId="77777777" w:rsidTr="0043503F">
        <w:tc>
          <w:tcPr>
            <w:tcW w:w="5569" w:type="dxa"/>
            <w:tcBorders>
              <w:top w:val="nil"/>
              <w:left w:val="nil"/>
              <w:bottom w:val="nil"/>
              <w:right w:val="nil"/>
            </w:tcBorders>
            <w:shd w:val="clear" w:color="auto" w:fill="auto"/>
            <w:noWrap/>
            <w:vAlign w:val="bottom"/>
            <w:hideMark/>
          </w:tcPr>
          <w:p w14:paraId="2D4F5212"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auto" w:fill="auto"/>
            <w:noWrap/>
            <w:vAlign w:val="bottom"/>
            <w:hideMark/>
          </w:tcPr>
          <w:p w14:paraId="570C5481" w14:textId="77777777" w:rsidR="00AD3C3D" w:rsidRPr="00AD3C3D" w:rsidRDefault="00AD3C3D" w:rsidP="00AD3C3D">
            <w:pPr>
              <w:widowControl/>
              <w:rPr>
                <w:rFonts w:ascii="Times New Roman" w:eastAsia="Times New Roman" w:hAnsi="Times New Roman" w:cs="Times New Roman"/>
                <w:szCs w:val="20"/>
                <w:lang w:val="en-AU" w:eastAsia="en-AU"/>
              </w:rPr>
            </w:pPr>
          </w:p>
        </w:tc>
        <w:tc>
          <w:tcPr>
            <w:tcW w:w="1037" w:type="dxa"/>
            <w:tcBorders>
              <w:top w:val="nil"/>
              <w:left w:val="nil"/>
              <w:bottom w:val="nil"/>
              <w:right w:val="nil"/>
            </w:tcBorders>
            <w:shd w:val="clear" w:color="auto" w:fill="auto"/>
            <w:noWrap/>
            <w:vAlign w:val="bottom"/>
            <w:hideMark/>
          </w:tcPr>
          <w:p w14:paraId="0F12BC26" w14:textId="77777777" w:rsidR="00AD3C3D" w:rsidRPr="00AD3C3D" w:rsidRDefault="00AD3C3D" w:rsidP="00AD3C3D">
            <w:pPr>
              <w:widowControl/>
              <w:rPr>
                <w:rFonts w:ascii="Times New Roman" w:eastAsia="Times New Roman" w:hAnsi="Times New Roman" w:cs="Times New Roman"/>
                <w:szCs w:val="20"/>
                <w:lang w:val="en-AU" w:eastAsia="en-AU"/>
              </w:rPr>
            </w:pPr>
          </w:p>
        </w:tc>
        <w:tc>
          <w:tcPr>
            <w:tcW w:w="1037" w:type="dxa"/>
            <w:tcBorders>
              <w:top w:val="nil"/>
              <w:left w:val="nil"/>
              <w:bottom w:val="nil"/>
              <w:right w:val="nil"/>
            </w:tcBorders>
            <w:shd w:val="clear" w:color="auto" w:fill="auto"/>
            <w:noWrap/>
            <w:vAlign w:val="bottom"/>
            <w:hideMark/>
          </w:tcPr>
          <w:p w14:paraId="5CC8A4C4" w14:textId="77777777" w:rsidR="00AD3C3D" w:rsidRPr="00AD3C3D" w:rsidRDefault="00AD3C3D" w:rsidP="00AD3C3D">
            <w:pPr>
              <w:widowControl/>
              <w:rPr>
                <w:rFonts w:ascii="Times New Roman" w:eastAsia="Times New Roman" w:hAnsi="Times New Roman" w:cs="Times New Roman"/>
                <w:szCs w:val="20"/>
                <w:lang w:val="en-AU" w:eastAsia="en-AU"/>
              </w:rPr>
            </w:pPr>
          </w:p>
        </w:tc>
        <w:tc>
          <w:tcPr>
            <w:tcW w:w="1039" w:type="dxa"/>
            <w:tcBorders>
              <w:top w:val="nil"/>
              <w:left w:val="nil"/>
              <w:bottom w:val="nil"/>
              <w:right w:val="nil"/>
            </w:tcBorders>
            <w:shd w:val="clear" w:color="auto" w:fill="auto"/>
            <w:noWrap/>
            <w:vAlign w:val="bottom"/>
            <w:hideMark/>
          </w:tcPr>
          <w:p w14:paraId="1865DE6E" w14:textId="77777777" w:rsidR="00AD3C3D" w:rsidRPr="00AD3C3D" w:rsidRDefault="00AD3C3D" w:rsidP="00AD3C3D">
            <w:pPr>
              <w:widowControl/>
              <w:rPr>
                <w:rFonts w:ascii="Times New Roman" w:eastAsia="Times New Roman" w:hAnsi="Times New Roman" w:cs="Times New Roman"/>
                <w:szCs w:val="20"/>
                <w:lang w:val="en-AU" w:eastAsia="en-AU"/>
              </w:rPr>
            </w:pPr>
          </w:p>
        </w:tc>
      </w:tr>
      <w:tr w:rsidR="00AD3C3D" w:rsidRPr="00AD3C3D" w14:paraId="7B557E7B" w14:textId="77777777" w:rsidTr="0043503F">
        <w:tc>
          <w:tcPr>
            <w:tcW w:w="5569" w:type="dxa"/>
            <w:tcBorders>
              <w:top w:val="nil"/>
              <w:left w:val="nil"/>
              <w:bottom w:val="single" w:sz="4" w:space="0" w:color="auto"/>
              <w:right w:val="nil"/>
            </w:tcBorders>
            <w:shd w:val="clear" w:color="auto" w:fill="auto"/>
            <w:noWrap/>
            <w:vAlign w:val="bottom"/>
            <w:hideMark/>
          </w:tcPr>
          <w:p w14:paraId="4828A025"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956" w:type="dxa"/>
            <w:tcBorders>
              <w:top w:val="nil"/>
              <w:left w:val="nil"/>
              <w:bottom w:val="single" w:sz="4" w:space="0" w:color="auto"/>
              <w:right w:val="nil"/>
            </w:tcBorders>
            <w:shd w:val="clear" w:color="auto" w:fill="auto"/>
            <w:noWrap/>
            <w:vAlign w:val="bottom"/>
            <w:hideMark/>
          </w:tcPr>
          <w:p w14:paraId="599483DB"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3113" w:type="dxa"/>
            <w:gridSpan w:val="3"/>
            <w:tcBorders>
              <w:top w:val="nil"/>
              <w:left w:val="nil"/>
              <w:bottom w:val="single" w:sz="4" w:space="0" w:color="auto"/>
              <w:right w:val="nil"/>
            </w:tcBorders>
            <w:shd w:val="clear" w:color="auto" w:fill="auto"/>
            <w:noWrap/>
            <w:vAlign w:val="bottom"/>
            <w:hideMark/>
          </w:tcPr>
          <w:p w14:paraId="31934F49"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$'000</w:t>
            </w:r>
          </w:p>
        </w:tc>
      </w:tr>
      <w:tr w:rsidR="00AD3C3D" w:rsidRPr="00AD3C3D" w14:paraId="01C2B33D" w14:textId="77777777" w:rsidTr="0043503F">
        <w:tc>
          <w:tcPr>
            <w:tcW w:w="5569" w:type="dxa"/>
            <w:tcBorders>
              <w:top w:val="nil"/>
              <w:left w:val="nil"/>
              <w:bottom w:val="nil"/>
              <w:right w:val="nil"/>
            </w:tcBorders>
            <w:shd w:val="clear" w:color="auto" w:fill="auto"/>
            <w:noWrap/>
            <w:vAlign w:val="center"/>
            <w:hideMark/>
          </w:tcPr>
          <w:p w14:paraId="19E22228" w14:textId="5999EF62" w:rsidR="00AD3C3D" w:rsidRPr="00AD3C3D" w:rsidRDefault="0043503F" w:rsidP="0043503F">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2015</w:t>
            </w:r>
          </w:p>
        </w:tc>
        <w:tc>
          <w:tcPr>
            <w:tcW w:w="956" w:type="dxa"/>
            <w:vMerge w:val="restart"/>
            <w:tcBorders>
              <w:top w:val="nil"/>
              <w:left w:val="nil"/>
              <w:bottom w:val="single" w:sz="4" w:space="0" w:color="000000"/>
              <w:right w:val="nil"/>
            </w:tcBorders>
            <w:shd w:val="clear" w:color="000000" w:fill="F2F2F2"/>
            <w:vAlign w:val="bottom"/>
            <w:hideMark/>
          </w:tcPr>
          <w:p w14:paraId="13451A8C"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Carrying amount as at 30 June 2015</w:t>
            </w:r>
          </w:p>
        </w:tc>
        <w:tc>
          <w:tcPr>
            <w:tcW w:w="3113" w:type="dxa"/>
            <w:gridSpan w:val="3"/>
            <w:tcBorders>
              <w:top w:val="single" w:sz="4" w:space="0" w:color="auto"/>
              <w:left w:val="nil"/>
              <w:bottom w:val="nil"/>
              <w:right w:val="nil"/>
            </w:tcBorders>
            <w:shd w:val="clear" w:color="auto" w:fill="auto"/>
            <w:vAlign w:val="bottom"/>
            <w:hideMark/>
          </w:tcPr>
          <w:p w14:paraId="5D18214F"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Fair value measurement at end of reporting period using:</w:t>
            </w:r>
          </w:p>
        </w:tc>
      </w:tr>
      <w:tr w:rsidR="0043503F" w:rsidRPr="00AD3C3D" w14:paraId="243B1474" w14:textId="77777777" w:rsidTr="0043503F">
        <w:tc>
          <w:tcPr>
            <w:tcW w:w="5569" w:type="dxa"/>
            <w:tcBorders>
              <w:top w:val="single" w:sz="4" w:space="0" w:color="auto"/>
              <w:left w:val="nil"/>
              <w:bottom w:val="nil"/>
              <w:right w:val="nil"/>
            </w:tcBorders>
            <w:shd w:val="clear" w:color="auto" w:fill="auto"/>
            <w:noWrap/>
            <w:vAlign w:val="bottom"/>
            <w:hideMark/>
          </w:tcPr>
          <w:p w14:paraId="2562CEFA" w14:textId="61036080" w:rsidR="00AD3C3D" w:rsidRPr="00AD3C3D" w:rsidRDefault="00AD3C3D" w:rsidP="000B4B92">
            <w:pPr>
              <w:widowControl/>
              <w:rPr>
                <w:rFonts w:eastAsia="Times New Roman" w:cs="Arial"/>
                <w:b/>
                <w:bCs/>
                <w:color w:val="000000"/>
                <w:sz w:val="18"/>
                <w:szCs w:val="18"/>
                <w:lang w:val="en-AU" w:eastAsia="en-AU"/>
              </w:rPr>
            </w:pPr>
          </w:p>
        </w:tc>
        <w:tc>
          <w:tcPr>
            <w:tcW w:w="956" w:type="dxa"/>
            <w:vMerge/>
            <w:tcBorders>
              <w:top w:val="nil"/>
              <w:left w:val="nil"/>
              <w:bottom w:val="single" w:sz="4" w:space="0" w:color="000000"/>
              <w:right w:val="nil"/>
            </w:tcBorders>
            <w:vAlign w:val="center"/>
            <w:hideMark/>
          </w:tcPr>
          <w:p w14:paraId="5AAB1FEB" w14:textId="77777777" w:rsidR="00AD3C3D" w:rsidRPr="00AD3C3D" w:rsidRDefault="00AD3C3D" w:rsidP="00AD3C3D">
            <w:pPr>
              <w:widowControl/>
              <w:rPr>
                <w:rFonts w:eastAsia="Times New Roman" w:cs="Arial"/>
                <w:b/>
                <w:bCs/>
                <w:color w:val="000000"/>
                <w:sz w:val="18"/>
                <w:szCs w:val="18"/>
                <w:lang w:val="en-AU" w:eastAsia="en-AU"/>
              </w:rPr>
            </w:pPr>
          </w:p>
        </w:tc>
        <w:tc>
          <w:tcPr>
            <w:tcW w:w="1037" w:type="dxa"/>
            <w:tcBorders>
              <w:top w:val="nil"/>
              <w:left w:val="nil"/>
              <w:bottom w:val="single" w:sz="4" w:space="0" w:color="auto"/>
              <w:right w:val="nil"/>
            </w:tcBorders>
            <w:shd w:val="clear" w:color="auto" w:fill="auto"/>
            <w:noWrap/>
            <w:vAlign w:val="bottom"/>
            <w:hideMark/>
          </w:tcPr>
          <w:p w14:paraId="71F455B5"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1 </w:t>
            </w:r>
          </w:p>
        </w:tc>
        <w:tc>
          <w:tcPr>
            <w:tcW w:w="1037" w:type="dxa"/>
            <w:tcBorders>
              <w:top w:val="nil"/>
              <w:left w:val="nil"/>
              <w:bottom w:val="single" w:sz="4" w:space="0" w:color="auto"/>
              <w:right w:val="nil"/>
            </w:tcBorders>
            <w:shd w:val="clear" w:color="000000" w:fill="F2F2F2"/>
            <w:noWrap/>
            <w:vAlign w:val="bottom"/>
            <w:hideMark/>
          </w:tcPr>
          <w:p w14:paraId="4588EAB4"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2 </w:t>
            </w:r>
          </w:p>
        </w:tc>
        <w:tc>
          <w:tcPr>
            <w:tcW w:w="1039" w:type="dxa"/>
            <w:tcBorders>
              <w:top w:val="nil"/>
              <w:left w:val="nil"/>
              <w:bottom w:val="single" w:sz="4" w:space="0" w:color="auto"/>
              <w:right w:val="nil"/>
            </w:tcBorders>
            <w:shd w:val="clear" w:color="auto" w:fill="auto"/>
            <w:noWrap/>
            <w:vAlign w:val="bottom"/>
            <w:hideMark/>
          </w:tcPr>
          <w:p w14:paraId="30A0CF3D" w14:textId="77777777" w:rsidR="00AD3C3D" w:rsidRPr="00AD3C3D" w:rsidRDefault="00AD3C3D" w:rsidP="00AD3C3D">
            <w:pPr>
              <w:widowControl/>
              <w:jc w:val="center"/>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 xml:space="preserve">Level 3 </w:t>
            </w:r>
            <w:r w:rsidRPr="00AD3C3D">
              <w:rPr>
                <w:rFonts w:eastAsia="Times New Roman" w:cs="Arial"/>
                <w:b/>
                <w:bCs/>
                <w:color w:val="000000"/>
                <w:sz w:val="18"/>
                <w:szCs w:val="18"/>
                <w:vertAlign w:val="superscript"/>
                <w:lang w:val="en-AU" w:eastAsia="en-AU"/>
              </w:rPr>
              <w:t>(i)</w:t>
            </w:r>
          </w:p>
        </w:tc>
      </w:tr>
      <w:tr w:rsidR="000B4B92" w:rsidRPr="00AD3C3D" w14:paraId="02CF404B" w14:textId="77777777" w:rsidTr="0043503F">
        <w:tc>
          <w:tcPr>
            <w:tcW w:w="5569" w:type="dxa"/>
            <w:tcBorders>
              <w:top w:val="nil"/>
              <w:left w:val="nil"/>
              <w:bottom w:val="nil"/>
              <w:right w:val="nil"/>
            </w:tcBorders>
            <w:shd w:val="clear" w:color="auto" w:fill="auto"/>
            <w:noWrap/>
            <w:vAlign w:val="bottom"/>
            <w:hideMark/>
          </w:tcPr>
          <w:p w14:paraId="098C6FF3"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Land at fair value</w:t>
            </w:r>
          </w:p>
        </w:tc>
        <w:tc>
          <w:tcPr>
            <w:tcW w:w="956" w:type="dxa"/>
            <w:tcBorders>
              <w:top w:val="nil"/>
              <w:left w:val="nil"/>
              <w:bottom w:val="nil"/>
              <w:right w:val="nil"/>
            </w:tcBorders>
            <w:shd w:val="clear" w:color="000000" w:fill="F2F2F2"/>
            <w:noWrap/>
            <w:vAlign w:val="bottom"/>
            <w:hideMark/>
          </w:tcPr>
          <w:p w14:paraId="6BAF6D87"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4409D359"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47FDC82F"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6DF59E85"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156BF478" w14:textId="77777777" w:rsidTr="0043503F">
        <w:tc>
          <w:tcPr>
            <w:tcW w:w="5569" w:type="dxa"/>
            <w:tcBorders>
              <w:top w:val="nil"/>
              <w:left w:val="nil"/>
              <w:bottom w:val="nil"/>
              <w:right w:val="nil"/>
            </w:tcBorders>
            <w:shd w:val="clear" w:color="auto" w:fill="auto"/>
            <w:noWrap/>
            <w:vAlign w:val="bottom"/>
            <w:hideMark/>
          </w:tcPr>
          <w:p w14:paraId="63E226FB"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Specialised land</w:t>
            </w:r>
          </w:p>
        </w:tc>
        <w:tc>
          <w:tcPr>
            <w:tcW w:w="956" w:type="dxa"/>
            <w:tcBorders>
              <w:top w:val="nil"/>
              <w:left w:val="nil"/>
              <w:bottom w:val="nil"/>
              <w:right w:val="nil"/>
            </w:tcBorders>
            <w:shd w:val="clear" w:color="000000" w:fill="F2F2F2"/>
            <w:noWrap/>
            <w:vAlign w:val="bottom"/>
            <w:hideMark/>
          </w:tcPr>
          <w:p w14:paraId="75FE4BB1"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163,016</w:t>
            </w:r>
          </w:p>
        </w:tc>
        <w:tc>
          <w:tcPr>
            <w:tcW w:w="1037" w:type="dxa"/>
            <w:tcBorders>
              <w:top w:val="nil"/>
              <w:left w:val="nil"/>
              <w:bottom w:val="nil"/>
              <w:right w:val="nil"/>
            </w:tcBorders>
            <w:shd w:val="clear" w:color="auto" w:fill="auto"/>
            <w:noWrap/>
            <w:vAlign w:val="bottom"/>
            <w:hideMark/>
          </w:tcPr>
          <w:p w14:paraId="37AAB458"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7" w:type="dxa"/>
            <w:tcBorders>
              <w:top w:val="nil"/>
              <w:left w:val="nil"/>
              <w:bottom w:val="nil"/>
              <w:right w:val="nil"/>
            </w:tcBorders>
            <w:shd w:val="clear" w:color="000000" w:fill="F2F2F2"/>
            <w:noWrap/>
            <w:vAlign w:val="bottom"/>
            <w:hideMark/>
          </w:tcPr>
          <w:p w14:paraId="2AD5754D"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9" w:type="dxa"/>
            <w:tcBorders>
              <w:top w:val="nil"/>
              <w:left w:val="nil"/>
              <w:bottom w:val="nil"/>
              <w:right w:val="nil"/>
            </w:tcBorders>
            <w:shd w:val="clear" w:color="auto" w:fill="auto"/>
            <w:noWrap/>
            <w:vAlign w:val="bottom"/>
            <w:hideMark/>
          </w:tcPr>
          <w:p w14:paraId="5A01E2F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163,016</w:t>
            </w:r>
          </w:p>
        </w:tc>
      </w:tr>
      <w:tr w:rsidR="000B4B92" w:rsidRPr="00AD3C3D" w14:paraId="352C3F64"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698E6CEB"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land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17F55E9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163,016</w:t>
            </w:r>
          </w:p>
        </w:tc>
        <w:tc>
          <w:tcPr>
            <w:tcW w:w="1037" w:type="dxa"/>
            <w:tcBorders>
              <w:top w:val="single" w:sz="4" w:space="0" w:color="auto"/>
              <w:left w:val="nil"/>
              <w:bottom w:val="single" w:sz="4" w:space="0" w:color="auto"/>
              <w:right w:val="nil"/>
            </w:tcBorders>
            <w:shd w:val="clear" w:color="auto" w:fill="auto"/>
            <w:noWrap/>
            <w:vAlign w:val="bottom"/>
            <w:hideMark/>
          </w:tcPr>
          <w:p w14:paraId="3B3AC449"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588900E8"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single" w:sz="4" w:space="0" w:color="auto"/>
              <w:left w:val="nil"/>
              <w:bottom w:val="single" w:sz="4" w:space="0" w:color="auto"/>
              <w:right w:val="nil"/>
            </w:tcBorders>
            <w:shd w:val="clear" w:color="auto" w:fill="auto"/>
            <w:noWrap/>
            <w:vAlign w:val="bottom"/>
            <w:hideMark/>
          </w:tcPr>
          <w:p w14:paraId="1AF49CB3"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163,016</w:t>
            </w:r>
          </w:p>
        </w:tc>
      </w:tr>
      <w:tr w:rsidR="000B4B92" w:rsidRPr="00AD3C3D" w14:paraId="0626FDD4" w14:textId="77777777" w:rsidTr="0043503F">
        <w:tc>
          <w:tcPr>
            <w:tcW w:w="5569" w:type="dxa"/>
            <w:tcBorders>
              <w:top w:val="nil"/>
              <w:left w:val="nil"/>
              <w:bottom w:val="nil"/>
              <w:right w:val="nil"/>
            </w:tcBorders>
            <w:shd w:val="clear" w:color="auto" w:fill="auto"/>
            <w:noWrap/>
            <w:vAlign w:val="bottom"/>
            <w:hideMark/>
          </w:tcPr>
          <w:p w14:paraId="7D88BA4A"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015F965B"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4B17E312"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6E6F045A"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3406DBB2"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1184C10A" w14:textId="77777777" w:rsidTr="0043503F">
        <w:tc>
          <w:tcPr>
            <w:tcW w:w="5569" w:type="dxa"/>
            <w:tcBorders>
              <w:top w:val="nil"/>
              <w:left w:val="nil"/>
              <w:bottom w:val="nil"/>
              <w:right w:val="nil"/>
            </w:tcBorders>
            <w:shd w:val="clear" w:color="auto" w:fill="auto"/>
            <w:noWrap/>
            <w:vAlign w:val="bottom"/>
            <w:hideMark/>
          </w:tcPr>
          <w:p w14:paraId="20E47068"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Buildings at fair value</w:t>
            </w:r>
          </w:p>
        </w:tc>
        <w:tc>
          <w:tcPr>
            <w:tcW w:w="956" w:type="dxa"/>
            <w:tcBorders>
              <w:top w:val="nil"/>
              <w:left w:val="nil"/>
              <w:bottom w:val="nil"/>
              <w:right w:val="nil"/>
            </w:tcBorders>
            <w:shd w:val="clear" w:color="000000" w:fill="F2F2F2"/>
            <w:noWrap/>
            <w:vAlign w:val="bottom"/>
            <w:hideMark/>
          </w:tcPr>
          <w:p w14:paraId="76B8F6B5"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30DD6F0C"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39F9EB6A"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3C902FF"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1B795AB3" w14:textId="77777777" w:rsidTr="0043503F">
        <w:tc>
          <w:tcPr>
            <w:tcW w:w="5569" w:type="dxa"/>
            <w:tcBorders>
              <w:top w:val="nil"/>
              <w:left w:val="nil"/>
              <w:bottom w:val="nil"/>
              <w:right w:val="nil"/>
            </w:tcBorders>
            <w:shd w:val="clear" w:color="auto" w:fill="auto"/>
            <w:noWrap/>
            <w:vAlign w:val="bottom"/>
            <w:hideMark/>
          </w:tcPr>
          <w:p w14:paraId="2CEE4C4A"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Specialised buildings</w:t>
            </w:r>
          </w:p>
        </w:tc>
        <w:tc>
          <w:tcPr>
            <w:tcW w:w="956" w:type="dxa"/>
            <w:tcBorders>
              <w:top w:val="nil"/>
              <w:left w:val="nil"/>
              <w:bottom w:val="nil"/>
              <w:right w:val="nil"/>
            </w:tcBorders>
            <w:shd w:val="clear" w:color="000000" w:fill="F2F2F2"/>
            <w:noWrap/>
            <w:vAlign w:val="bottom"/>
            <w:hideMark/>
          </w:tcPr>
          <w:p w14:paraId="4CF17A7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265,187</w:t>
            </w:r>
          </w:p>
        </w:tc>
        <w:tc>
          <w:tcPr>
            <w:tcW w:w="1037" w:type="dxa"/>
            <w:tcBorders>
              <w:top w:val="nil"/>
              <w:left w:val="nil"/>
              <w:bottom w:val="nil"/>
              <w:right w:val="nil"/>
            </w:tcBorders>
            <w:shd w:val="clear" w:color="auto" w:fill="auto"/>
            <w:noWrap/>
            <w:vAlign w:val="bottom"/>
            <w:hideMark/>
          </w:tcPr>
          <w:p w14:paraId="66F3066F"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7" w:type="dxa"/>
            <w:tcBorders>
              <w:top w:val="nil"/>
              <w:left w:val="nil"/>
              <w:bottom w:val="nil"/>
              <w:right w:val="nil"/>
            </w:tcBorders>
            <w:shd w:val="clear" w:color="000000" w:fill="F2F2F2"/>
            <w:noWrap/>
            <w:vAlign w:val="bottom"/>
            <w:hideMark/>
          </w:tcPr>
          <w:p w14:paraId="144AB1CF"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9" w:type="dxa"/>
            <w:tcBorders>
              <w:top w:val="nil"/>
              <w:left w:val="nil"/>
              <w:bottom w:val="nil"/>
              <w:right w:val="nil"/>
            </w:tcBorders>
            <w:shd w:val="clear" w:color="auto" w:fill="auto"/>
            <w:noWrap/>
            <w:vAlign w:val="bottom"/>
            <w:hideMark/>
          </w:tcPr>
          <w:p w14:paraId="109411BE"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265,187</w:t>
            </w:r>
          </w:p>
        </w:tc>
      </w:tr>
      <w:tr w:rsidR="000B4B92" w:rsidRPr="00AD3C3D" w14:paraId="2430C838" w14:textId="77777777" w:rsidTr="0043503F">
        <w:tc>
          <w:tcPr>
            <w:tcW w:w="5569" w:type="dxa"/>
            <w:tcBorders>
              <w:top w:val="nil"/>
              <w:left w:val="nil"/>
              <w:bottom w:val="nil"/>
              <w:right w:val="nil"/>
            </w:tcBorders>
            <w:shd w:val="clear" w:color="auto" w:fill="auto"/>
            <w:noWrap/>
            <w:vAlign w:val="bottom"/>
            <w:hideMark/>
          </w:tcPr>
          <w:p w14:paraId="1999531B"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Heritage assets</w:t>
            </w:r>
          </w:p>
        </w:tc>
        <w:tc>
          <w:tcPr>
            <w:tcW w:w="956" w:type="dxa"/>
            <w:tcBorders>
              <w:top w:val="nil"/>
              <w:left w:val="nil"/>
              <w:bottom w:val="nil"/>
              <w:right w:val="nil"/>
            </w:tcBorders>
            <w:shd w:val="clear" w:color="000000" w:fill="F2F2F2"/>
            <w:noWrap/>
            <w:vAlign w:val="bottom"/>
            <w:hideMark/>
          </w:tcPr>
          <w:p w14:paraId="2A15F0A0"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39,208</w:t>
            </w:r>
          </w:p>
        </w:tc>
        <w:tc>
          <w:tcPr>
            <w:tcW w:w="1037" w:type="dxa"/>
            <w:tcBorders>
              <w:top w:val="nil"/>
              <w:left w:val="nil"/>
              <w:bottom w:val="nil"/>
              <w:right w:val="nil"/>
            </w:tcBorders>
            <w:shd w:val="clear" w:color="auto" w:fill="auto"/>
            <w:noWrap/>
            <w:vAlign w:val="bottom"/>
            <w:hideMark/>
          </w:tcPr>
          <w:p w14:paraId="26BCFE59"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7" w:type="dxa"/>
            <w:tcBorders>
              <w:top w:val="nil"/>
              <w:left w:val="nil"/>
              <w:bottom w:val="nil"/>
              <w:right w:val="nil"/>
            </w:tcBorders>
            <w:shd w:val="clear" w:color="000000" w:fill="F2F2F2"/>
            <w:noWrap/>
            <w:vAlign w:val="bottom"/>
            <w:hideMark/>
          </w:tcPr>
          <w:p w14:paraId="3B76561A"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c>
          <w:tcPr>
            <w:tcW w:w="1039" w:type="dxa"/>
            <w:tcBorders>
              <w:top w:val="nil"/>
              <w:left w:val="nil"/>
              <w:bottom w:val="nil"/>
              <w:right w:val="nil"/>
            </w:tcBorders>
            <w:shd w:val="clear" w:color="auto" w:fill="auto"/>
            <w:noWrap/>
            <w:vAlign w:val="bottom"/>
            <w:hideMark/>
          </w:tcPr>
          <w:p w14:paraId="45D1FF02"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39,208</w:t>
            </w:r>
          </w:p>
        </w:tc>
      </w:tr>
      <w:tr w:rsidR="000B4B92" w:rsidRPr="00AD3C3D" w14:paraId="788854D3"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7E7DD3AC"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buildings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3C2E6AB1"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304,395</w:t>
            </w:r>
          </w:p>
        </w:tc>
        <w:tc>
          <w:tcPr>
            <w:tcW w:w="1037" w:type="dxa"/>
            <w:tcBorders>
              <w:top w:val="single" w:sz="4" w:space="0" w:color="auto"/>
              <w:left w:val="nil"/>
              <w:bottom w:val="single" w:sz="4" w:space="0" w:color="auto"/>
              <w:right w:val="nil"/>
            </w:tcBorders>
            <w:shd w:val="clear" w:color="auto" w:fill="auto"/>
            <w:noWrap/>
            <w:vAlign w:val="bottom"/>
            <w:hideMark/>
          </w:tcPr>
          <w:p w14:paraId="5BBFCFDB"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6895F04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single" w:sz="4" w:space="0" w:color="auto"/>
              <w:left w:val="nil"/>
              <w:bottom w:val="single" w:sz="4" w:space="0" w:color="auto"/>
              <w:right w:val="nil"/>
            </w:tcBorders>
            <w:shd w:val="clear" w:color="auto" w:fill="auto"/>
            <w:noWrap/>
            <w:vAlign w:val="bottom"/>
            <w:hideMark/>
          </w:tcPr>
          <w:p w14:paraId="5B30C1D1"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304,395</w:t>
            </w:r>
          </w:p>
        </w:tc>
      </w:tr>
      <w:tr w:rsidR="000B4B92" w:rsidRPr="00AD3C3D" w14:paraId="18C313A0" w14:textId="77777777" w:rsidTr="0043503F">
        <w:tc>
          <w:tcPr>
            <w:tcW w:w="5569" w:type="dxa"/>
            <w:tcBorders>
              <w:top w:val="nil"/>
              <w:left w:val="nil"/>
              <w:bottom w:val="nil"/>
              <w:right w:val="nil"/>
            </w:tcBorders>
            <w:shd w:val="clear" w:color="auto" w:fill="auto"/>
            <w:noWrap/>
            <w:vAlign w:val="bottom"/>
            <w:hideMark/>
          </w:tcPr>
          <w:p w14:paraId="212B240E"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0F12FB3D"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663D17F1"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50CC6F03"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DCBA699"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3F71DC16" w14:textId="77777777" w:rsidTr="0043503F">
        <w:tc>
          <w:tcPr>
            <w:tcW w:w="5569" w:type="dxa"/>
            <w:tcBorders>
              <w:top w:val="nil"/>
              <w:left w:val="nil"/>
              <w:bottom w:val="nil"/>
              <w:right w:val="nil"/>
            </w:tcBorders>
            <w:shd w:val="clear" w:color="auto" w:fill="auto"/>
            <w:noWrap/>
            <w:vAlign w:val="bottom"/>
            <w:hideMark/>
          </w:tcPr>
          <w:p w14:paraId="0ED4A503"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Plant, equipment and vehicles at fair value</w:t>
            </w:r>
          </w:p>
        </w:tc>
        <w:tc>
          <w:tcPr>
            <w:tcW w:w="956" w:type="dxa"/>
            <w:tcBorders>
              <w:top w:val="nil"/>
              <w:left w:val="nil"/>
              <w:bottom w:val="nil"/>
              <w:right w:val="nil"/>
            </w:tcBorders>
            <w:shd w:val="clear" w:color="000000" w:fill="F2F2F2"/>
            <w:noWrap/>
            <w:vAlign w:val="bottom"/>
            <w:hideMark/>
          </w:tcPr>
          <w:p w14:paraId="0ECB2D4C"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239581D8"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39A30F04"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3F83D43C"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42916C17" w14:textId="77777777" w:rsidTr="0043503F">
        <w:tc>
          <w:tcPr>
            <w:tcW w:w="5569" w:type="dxa"/>
            <w:tcBorders>
              <w:top w:val="nil"/>
              <w:left w:val="nil"/>
              <w:bottom w:val="single" w:sz="4" w:space="0" w:color="auto"/>
              <w:right w:val="nil"/>
            </w:tcBorders>
            <w:shd w:val="clear" w:color="auto" w:fill="auto"/>
            <w:noWrap/>
            <w:vAlign w:val="bottom"/>
            <w:hideMark/>
          </w:tcPr>
          <w:p w14:paraId="0E150D1D"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Plant and equipment</w:t>
            </w:r>
          </w:p>
        </w:tc>
        <w:tc>
          <w:tcPr>
            <w:tcW w:w="956" w:type="dxa"/>
            <w:tcBorders>
              <w:top w:val="nil"/>
              <w:left w:val="nil"/>
              <w:bottom w:val="nil"/>
              <w:right w:val="nil"/>
            </w:tcBorders>
            <w:shd w:val="clear" w:color="000000" w:fill="F2F2F2"/>
            <w:noWrap/>
            <w:vAlign w:val="bottom"/>
            <w:hideMark/>
          </w:tcPr>
          <w:p w14:paraId="58A4D232"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10,884</w:t>
            </w:r>
          </w:p>
        </w:tc>
        <w:tc>
          <w:tcPr>
            <w:tcW w:w="1037" w:type="dxa"/>
            <w:tcBorders>
              <w:top w:val="nil"/>
              <w:left w:val="nil"/>
              <w:bottom w:val="nil"/>
              <w:right w:val="nil"/>
            </w:tcBorders>
            <w:shd w:val="clear" w:color="auto" w:fill="auto"/>
            <w:noWrap/>
            <w:vAlign w:val="bottom"/>
            <w:hideMark/>
          </w:tcPr>
          <w:p w14:paraId="4620BF00"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714C3FFC"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153F9059"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10,884</w:t>
            </w:r>
          </w:p>
        </w:tc>
      </w:tr>
      <w:tr w:rsidR="000B4B92" w:rsidRPr="00AD3C3D" w14:paraId="314F2326" w14:textId="77777777" w:rsidTr="0043503F">
        <w:tc>
          <w:tcPr>
            <w:tcW w:w="5569" w:type="dxa"/>
            <w:tcBorders>
              <w:top w:val="nil"/>
              <w:left w:val="nil"/>
              <w:bottom w:val="single" w:sz="4" w:space="0" w:color="auto"/>
              <w:right w:val="nil"/>
            </w:tcBorders>
            <w:shd w:val="clear" w:color="auto" w:fill="auto"/>
            <w:noWrap/>
            <w:vAlign w:val="bottom"/>
            <w:hideMark/>
          </w:tcPr>
          <w:p w14:paraId="5FEC8C50"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plant, equipment and vehicles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10CFD0BA"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10,884</w:t>
            </w:r>
          </w:p>
        </w:tc>
        <w:tc>
          <w:tcPr>
            <w:tcW w:w="1037" w:type="dxa"/>
            <w:tcBorders>
              <w:top w:val="single" w:sz="4" w:space="0" w:color="auto"/>
              <w:left w:val="nil"/>
              <w:bottom w:val="single" w:sz="4" w:space="0" w:color="auto"/>
              <w:right w:val="nil"/>
            </w:tcBorders>
            <w:shd w:val="clear" w:color="auto" w:fill="auto"/>
            <w:noWrap/>
            <w:vAlign w:val="bottom"/>
            <w:hideMark/>
          </w:tcPr>
          <w:p w14:paraId="0F87261F"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4ECE2FBA"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9" w:type="dxa"/>
            <w:tcBorders>
              <w:top w:val="single" w:sz="4" w:space="0" w:color="auto"/>
              <w:left w:val="nil"/>
              <w:bottom w:val="single" w:sz="4" w:space="0" w:color="auto"/>
              <w:right w:val="nil"/>
            </w:tcBorders>
            <w:shd w:val="clear" w:color="auto" w:fill="auto"/>
            <w:noWrap/>
            <w:vAlign w:val="bottom"/>
            <w:hideMark/>
          </w:tcPr>
          <w:p w14:paraId="5709E2D0"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10,884</w:t>
            </w:r>
          </w:p>
        </w:tc>
      </w:tr>
      <w:tr w:rsidR="000B4B92" w:rsidRPr="00AD3C3D" w14:paraId="113104AF" w14:textId="77777777" w:rsidTr="0043503F">
        <w:tc>
          <w:tcPr>
            <w:tcW w:w="5569" w:type="dxa"/>
            <w:tcBorders>
              <w:top w:val="nil"/>
              <w:left w:val="nil"/>
              <w:bottom w:val="nil"/>
              <w:right w:val="nil"/>
            </w:tcBorders>
            <w:shd w:val="clear" w:color="auto" w:fill="auto"/>
            <w:noWrap/>
            <w:vAlign w:val="bottom"/>
            <w:hideMark/>
          </w:tcPr>
          <w:p w14:paraId="44043DA0" w14:textId="77777777" w:rsidR="00AD3C3D" w:rsidRPr="00AD3C3D" w:rsidRDefault="00AD3C3D" w:rsidP="00AD3C3D">
            <w:pPr>
              <w:widowControl/>
              <w:jc w:val="right"/>
              <w:rPr>
                <w:rFonts w:eastAsia="Times New Roman" w:cs="Arial"/>
                <w:b/>
                <w:bCs/>
                <w:color w:val="000000"/>
                <w:sz w:val="18"/>
                <w:szCs w:val="18"/>
                <w:lang w:val="en-AU" w:eastAsia="en-AU"/>
              </w:rPr>
            </w:pPr>
          </w:p>
        </w:tc>
        <w:tc>
          <w:tcPr>
            <w:tcW w:w="956" w:type="dxa"/>
            <w:tcBorders>
              <w:top w:val="nil"/>
              <w:left w:val="nil"/>
              <w:bottom w:val="nil"/>
              <w:right w:val="nil"/>
            </w:tcBorders>
            <w:shd w:val="clear" w:color="000000" w:fill="F2F2F2"/>
            <w:noWrap/>
            <w:vAlign w:val="bottom"/>
            <w:hideMark/>
          </w:tcPr>
          <w:p w14:paraId="71BCEE46"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780DFABF"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4B597363"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41AC7C80"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2366D476" w14:textId="77777777" w:rsidTr="0043503F">
        <w:tc>
          <w:tcPr>
            <w:tcW w:w="5569" w:type="dxa"/>
            <w:tcBorders>
              <w:top w:val="nil"/>
              <w:left w:val="nil"/>
              <w:bottom w:val="nil"/>
              <w:right w:val="nil"/>
            </w:tcBorders>
            <w:shd w:val="clear" w:color="auto" w:fill="auto"/>
            <w:noWrap/>
            <w:vAlign w:val="bottom"/>
            <w:hideMark/>
          </w:tcPr>
          <w:p w14:paraId="208D5A4F"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Cultural assets at fair value</w:t>
            </w:r>
          </w:p>
        </w:tc>
        <w:tc>
          <w:tcPr>
            <w:tcW w:w="956" w:type="dxa"/>
            <w:tcBorders>
              <w:top w:val="nil"/>
              <w:left w:val="nil"/>
              <w:bottom w:val="nil"/>
              <w:right w:val="nil"/>
            </w:tcBorders>
            <w:shd w:val="clear" w:color="000000" w:fill="F2F2F2"/>
            <w:noWrap/>
            <w:vAlign w:val="bottom"/>
            <w:hideMark/>
          </w:tcPr>
          <w:p w14:paraId="69CE4D08"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7" w:type="dxa"/>
            <w:tcBorders>
              <w:top w:val="nil"/>
              <w:left w:val="nil"/>
              <w:bottom w:val="nil"/>
              <w:right w:val="nil"/>
            </w:tcBorders>
            <w:shd w:val="clear" w:color="auto" w:fill="auto"/>
            <w:noWrap/>
            <w:vAlign w:val="bottom"/>
            <w:hideMark/>
          </w:tcPr>
          <w:p w14:paraId="2A6E1EEC" w14:textId="77777777" w:rsidR="00AD3C3D" w:rsidRPr="00AD3C3D" w:rsidRDefault="00AD3C3D" w:rsidP="00AD3C3D">
            <w:pPr>
              <w:widowControl/>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5DA5169B"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 </w:t>
            </w:r>
          </w:p>
        </w:tc>
        <w:tc>
          <w:tcPr>
            <w:tcW w:w="1039" w:type="dxa"/>
            <w:tcBorders>
              <w:top w:val="nil"/>
              <w:left w:val="nil"/>
              <w:bottom w:val="nil"/>
              <w:right w:val="nil"/>
            </w:tcBorders>
            <w:shd w:val="clear" w:color="auto" w:fill="auto"/>
            <w:noWrap/>
            <w:vAlign w:val="bottom"/>
            <w:hideMark/>
          </w:tcPr>
          <w:p w14:paraId="21610E1B" w14:textId="77777777" w:rsidR="00AD3C3D" w:rsidRPr="00AD3C3D" w:rsidRDefault="00AD3C3D" w:rsidP="00AD3C3D">
            <w:pPr>
              <w:widowControl/>
              <w:rPr>
                <w:rFonts w:eastAsia="Times New Roman" w:cs="Arial"/>
                <w:color w:val="000000"/>
                <w:sz w:val="18"/>
                <w:szCs w:val="18"/>
                <w:lang w:val="en-AU" w:eastAsia="en-AU"/>
              </w:rPr>
            </w:pPr>
          </w:p>
        </w:tc>
      </w:tr>
      <w:tr w:rsidR="000B4B92" w:rsidRPr="00AD3C3D" w14:paraId="5F31EAAD" w14:textId="77777777" w:rsidTr="0043503F">
        <w:tc>
          <w:tcPr>
            <w:tcW w:w="5569" w:type="dxa"/>
            <w:tcBorders>
              <w:top w:val="nil"/>
              <w:left w:val="nil"/>
              <w:bottom w:val="nil"/>
              <w:right w:val="nil"/>
            </w:tcBorders>
            <w:shd w:val="clear" w:color="auto" w:fill="auto"/>
            <w:noWrap/>
            <w:vAlign w:val="bottom"/>
            <w:hideMark/>
          </w:tcPr>
          <w:p w14:paraId="3AF1849D" w14:textId="77777777" w:rsidR="00AD3C3D" w:rsidRPr="00AD3C3D" w:rsidRDefault="00AD3C3D" w:rsidP="00AD3C3D">
            <w:pPr>
              <w:widowControl/>
              <w:rPr>
                <w:rFonts w:eastAsia="Times New Roman" w:cs="Arial"/>
                <w:color w:val="000000"/>
                <w:sz w:val="18"/>
                <w:szCs w:val="18"/>
                <w:lang w:val="en-AU" w:eastAsia="en-AU"/>
              </w:rPr>
            </w:pPr>
            <w:r w:rsidRPr="00AD3C3D">
              <w:rPr>
                <w:rFonts w:eastAsia="Times New Roman" w:cs="Arial"/>
                <w:color w:val="000000"/>
                <w:sz w:val="18"/>
                <w:szCs w:val="18"/>
                <w:lang w:val="en-AU" w:eastAsia="en-AU"/>
              </w:rPr>
              <w:t>Artworks</w:t>
            </w:r>
          </w:p>
        </w:tc>
        <w:tc>
          <w:tcPr>
            <w:tcW w:w="956" w:type="dxa"/>
            <w:tcBorders>
              <w:top w:val="nil"/>
              <w:left w:val="nil"/>
              <w:bottom w:val="nil"/>
              <w:right w:val="nil"/>
            </w:tcBorders>
            <w:shd w:val="clear" w:color="000000" w:fill="F2F2F2"/>
            <w:noWrap/>
            <w:vAlign w:val="bottom"/>
            <w:hideMark/>
          </w:tcPr>
          <w:p w14:paraId="5E795B64"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826</w:t>
            </w:r>
          </w:p>
        </w:tc>
        <w:tc>
          <w:tcPr>
            <w:tcW w:w="1037" w:type="dxa"/>
            <w:tcBorders>
              <w:top w:val="nil"/>
              <w:left w:val="nil"/>
              <w:bottom w:val="nil"/>
              <w:right w:val="nil"/>
            </w:tcBorders>
            <w:shd w:val="clear" w:color="auto" w:fill="auto"/>
            <w:noWrap/>
            <w:vAlign w:val="bottom"/>
            <w:hideMark/>
          </w:tcPr>
          <w:p w14:paraId="70B3FBCB" w14:textId="77777777" w:rsidR="00AD3C3D" w:rsidRPr="00AD3C3D" w:rsidRDefault="00AD3C3D" w:rsidP="00AD3C3D">
            <w:pPr>
              <w:widowControl/>
              <w:jc w:val="right"/>
              <w:rPr>
                <w:rFonts w:eastAsia="Times New Roman" w:cs="Arial"/>
                <w:color w:val="000000"/>
                <w:sz w:val="18"/>
                <w:szCs w:val="18"/>
                <w:lang w:val="en-AU" w:eastAsia="en-AU"/>
              </w:rPr>
            </w:pPr>
          </w:p>
        </w:tc>
        <w:tc>
          <w:tcPr>
            <w:tcW w:w="1037" w:type="dxa"/>
            <w:tcBorders>
              <w:top w:val="nil"/>
              <w:left w:val="nil"/>
              <w:bottom w:val="nil"/>
              <w:right w:val="nil"/>
            </w:tcBorders>
            <w:shd w:val="clear" w:color="000000" w:fill="F2F2F2"/>
            <w:noWrap/>
            <w:vAlign w:val="bottom"/>
            <w:hideMark/>
          </w:tcPr>
          <w:p w14:paraId="43CF8D3D"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826</w:t>
            </w:r>
          </w:p>
        </w:tc>
        <w:tc>
          <w:tcPr>
            <w:tcW w:w="1039" w:type="dxa"/>
            <w:tcBorders>
              <w:top w:val="nil"/>
              <w:left w:val="nil"/>
              <w:bottom w:val="nil"/>
              <w:right w:val="nil"/>
            </w:tcBorders>
            <w:shd w:val="clear" w:color="auto" w:fill="auto"/>
            <w:noWrap/>
            <w:vAlign w:val="bottom"/>
            <w:hideMark/>
          </w:tcPr>
          <w:p w14:paraId="0C6A259F" w14:textId="77777777" w:rsidR="00AD3C3D" w:rsidRPr="00AD3C3D" w:rsidRDefault="00AD3C3D" w:rsidP="00AD3C3D">
            <w:pPr>
              <w:widowControl/>
              <w:jc w:val="right"/>
              <w:rPr>
                <w:rFonts w:eastAsia="Times New Roman" w:cs="Arial"/>
                <w:color w:val="000000"/>
                <w:sz w:val="18"/>
                <w:szCs w:val="18"/>
                <w:lang w:val="en-AU" w:eastAsia="en-AU"/>
              </w:rPr>
            </w:pPr>
            <w:r w:rsidRPr="00AD3C3D">
              <w:rPr>
                <w:rFonts w:eastAsia="Times New Roman" w:cs="Arial"/>
                <w:color w:val="000000"/>
                <w:sz w:val="18"/>
                <w:szCs w:val="18"/>
                <w:lang w:val="en-AU" w:eastAsia="en-AU"/>
              </w:rPr>
              <w:t>0</w:t>
            </w:r>
          </w:p>
        </w:tc>
      </w:tr>
      <w:tr w:rsidR="000B4B92" w:rsidRPr="00AD3C3D" w14:paraId="1F6AFA40" w14:textId="77777777" w:rsidTr="0043503F">
        <w:tc>
          <w:tcPr>
            <w:tcW w:w="5569" w:type="dxa"/>
            <w:tcBorders>
              <w:top w:val="single" w:sz="4" w:space="0" w:color="auto"/>
              <w:left w:val="nil"/>
              <w:bottom w:val="single" w:sz="4" w:space="0" w:color="auto"/>
              <w:right w:val="nil"/>
            </w:tcBorders>
            <w:shd w:val="clear" w:color="auto" w:fill="auto"/>
            <w:noWrap/>
            <w:vAlign w:val="bottom"/>
            <w:hideMark/>
          </w:tcPr>
          <w:p w14:paraId="1904C53E" w14:textId="77777777" w:rsidR="00AD3C3D" w:rsidRPr="00AD3C3D" w:rsidRDefault="00AD3C3D" w:rsidP="00AD3C3D">
            <w:pPr>
              <w:widowControl/>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Total of cultural assets at fair value</w:t>
            </w:r>
          </w:p>
        </w:tc>
        <w:tc>
          <w:tcPr>
            <w:tcW w:w="956" w:type="dxa"/>
            <w:tcBorders>
              <w:top w:val="single" w:sz="4" w:space="0" w:color="auto"/>
              <w:left w:val="nil"/>
              <w:bottom w:val="single" w:sz="4" w:space="0" w:color="auto"/>
              <w:right w:val="nil"/>
            </w:tcBorders>
            <w:shd w:val="clear" w:color="000000" w:fill="F2F2F2"/>
            <w:noWrap/>
            <w:vAlign w:val="bottom"/>
            <w:hideMark/>
          </w:tcPr>
          <w:p w14:paraId="670F9F8E"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826</w:t>
            </w:r>
          </w:p>
        </w:tc>
        <w:tc>
          <w:tcPr>
            <w:tcW w:w="1037" w:type="dxa"/>
            <w:tcBorders>
              <w:top w:val="single" w:sz="4" w:space="0" w:color="auto"/>
              <w:left w:val="nil"/>
              <w:bottom w:val="single" w:sz="4" w:space="0" w:color="auto"/>
              <w:right w:val="nil"/>
            </w:tcBorders>
            <w:shd w:val="clear" w:color="auto" w:fill="auto"/>
            <w:noWrap/>
            <w:vAlign w:val="bottom"/>
            <w:hideMark/>
          </w:tcPr>
          <w:p w14:paraId="5D690817"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c>
          <w:tcPr>
            <w:tcW w:w="1037" w:type="dxa"/>
            <w:tcBorders>
              <w:top w:val="single" w:sz="4" w:space="0" w:color="auto"/>
              <w:left w:val="nil"/>
              <w:bottom w:val="single" w:sz="4" w:space="0" w:color="auto"/>
              <w:right w:val="nil"/>
            </w:tcBorders>
            <w:shd w:val="clear" w:color="000000" w:fill="F2F2F2"/>
            <w:noWrap/>
            <w:vAlign w:val="bottom"/>
            <w:hideMark/>
          </w:tcPr>
          <w:p w14:paraId="21683DB6"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826</w:t>
            </w:r>
          </w:p>
        </w:tc>
        <w:tc>
          <w:tcPr>
            <w:tcW w:w="1039" w:type="dxa"/>
            <w:tcBorders>
              <w:top w:val="single" w:sz="4" w:space="0" w:color="auto"/>
              <w:left w:val="nil"/>
              <w:bottom w:val="single" w:sz="4" w:space="0" w:color="auto"/>
              <w:right w:val="nil"/>
            </w:tcBorders>
            <w:shd w:val="clear" w:color="auto" w:fill="auto"/>
            <w:noWrap/>
            <w:vAlign w:val="bottom"/>
            <w:hideMark/>
          </w:tcPr>
          <w:p w14:paraId="3714436A" w14:textId="77777777" w:rsidR="00AD3C3D" w:rsidRPr="00AD3C3D" w:rsidRDefault="00AD3C3D" w:rsidP="00AD3C3D">
            <w:pPr>
              <w:widowControl/>
              <w:jc w:val="right"/>
              <w:rPr>
                <w:rFonts w:eastAsia="Times New Roman" w:cs="Arial"/>
                <w:b/>
                <w:bCs/>
                <w:color w:val="000000"/>
                <w:sz w:val="18"/>
                <w:szCs w:val="18"/>
                <w:lang w:val="en-AU" w:eastAsia="en-AU"/>
              </w:rPr>
            </w:pPr>
            <w:r w:rsidRPr="00AD3C3D">
              <w:rPr>
                <w:rFonts w:eastAsia="Times New Roman" w:cs="Arial"/>
                <w:b/>
                <w:bCs/>
                <w:color w:val="000000"/>
                <w:sz w:val="18"/>
                <w:szCs w:val="18"/>
                <w:lang w:val="en-AU" w:eastAsia="en-AU"/>
              </w:rPr>
              <w:t>0</w:t>
            </w:r>
          </w:p>
        </w:tc>
      </w:tr>
    </w:tbl>
    <w:p w14:paraId="0DB7C2A5" w14:textId="263B83DE" w:rsidR="00230324" w:rsidRPr="00230324" w:rsidRDefault="00230324" w:rsidP="00230324">
      <w:pPr>
        <w:pStyle w:val="Notesheading"/>
      </w:pPr>
      <w:r w:rsidRPr="00230324">
        <w:t>Notes:</w:t>
      </w:r>
    </w:p>
    <w:p w14:paraId="5DB2E997" w14:textId="0CA005B6" w:rsidR="00230324" w:rsidRPr="00230324" w:rsidRDefault="00230324" w:rsidP="00230324">
      <w:pPr>
        <w:pStyle w:val="Notes"/>
        <w:rPr>
          <w:lang w:val="en-AU" w:eastAsia="en-AU"/>
        </w:rPr>
      </w:pPr>
      <w:r w:rsidRPr="00230324">
        <w:rPr>
          <w:lang w:val="en-AU" w:eastAsia="en-AU"/>
        </w:rPr>
        <w:t>i</w:t>
      </w:r>
      <w:r w:rsidRPr="00230324">
        <w:rPr>
          <w:lang w:val="en-AU" w:eastAsia="en-AU"/>
        </w:rPr>
        <w:tab/>
        <w:t>Classified in accordance with the fair value hierarchy, see Note 1 (B).</w:t>
      </w:r>
      <w:r w:rsidRPr="00230324">
        <w:rPr>
          <w:lang w:val="en-AU" w:eastAsia="en-AU"/>
        </w:rPr>
        <w:tab/>
      </w:r>
    </w:p>
    <w:p w14:paraId="33B821CB" w14:textId="3F115F5A" w:rsidR="00230324" w:rsidRPr="00230324" w:rsidRDefault="00230324" w:rsidP="00230324">
      <w:pPr>
        <w:pStyle w:val="Notes"/>
        <w:rPr>
          <w:lang w:val="en-AU" w:eastAsia="en-AU"/>
        </w:rPr>
      </w:pPr>
      <w:r w:rsidRPr="00230324">
        <w:rPr>
          <w:lang w:val="en-AU" w:eastAsia="en-AU"/>
        </w:rPr>
        <w:t>ii</w:t>
      </w:r>
      <w:r w:rsidRPr="00230324">
        <w:rPr>
          <w:lang w:val="en-AU" w:eastAsia="en-AU"/>
        </w:rPr>
        <w:tab/>
        <w:t>CSV holds $120.6 million worth of properties listed as heritage assets.  These heritage assets cannot be modified nor disposed of without formal ministerial approval.</w:t>
      </w:r>
    </w:p>
    <w:p w14:paraId="2ECC4553" w14:textId="5719EFD9" w:rsidR="00230324" w:rsidRDefault="00230324" w:rsidP="00230324">
      <w:pPr>
        <w:pStyle w:val="Notes"/>
        <w:rPr>
          <w:lang w:val="en-AU" w:eastAsia="en-AU"/>
        </w:rPr>
      </w:pPr>
      <w:r w:rsidRPr="00230324">
        <w:rPr>
          <w:lang w:val="en-AU" w:eastAsia="en-AU"/>
        </w:rPr>
        <w:t>iii</w:t>
      </w:r>
      <w:r w:rsidRPr="00230324">
        <w:rPr>
          <w:lang w:val="en-AU" w:eastAsia="en-AU"/>
        </w:rPr>
        <w:tab/>
        <w:t>There have been no transfers between levels during the period.</w:t>
      </w:r>
    </w:p>
    <w:p w14:paraId="7B3C1765" w14:textId="77777777" w:rsidR="0043503F" w:rsidRDefault="0043503F">
      <w:pPr>
        <w:widowControl/>
        <w:rPr>
          <w:rFonts w:eastAsia="Times New Roman" w:cs="Arial"/>
          <w:b/>
          <w:bCs/>
          <w:sz w:val="24"/>
          <w:szCs w:val="26"/>
          <w:lang w:val="en-AU" w:eastAsia="en-AU"/>
        </w:rPr>
      </w:pPr>
      <w:r>
        <w:br w:type="page"/>
      </w:r>
    </w:p>
    <w:p w14:paraId="331ABE87" w14:textId="4A3C0296" w:rsidR="00230324" w:rsidRPr="00230324" w:rsidRDefault="00230324" w:rsidP="00842C88">
      <w:pPr>
        <w:pStyle w:val="Heading3"/>
      </w:pPr>
      <w:r w:rsidRPr="00230324">
        <w:lastRenderedPageBreak/>
        <w:t>Non</w:t>
      </w:r>
      <w:r w:rsidRPr="00230324">
        <w:rPr>
          <w:rFonts w:ascii="Cambria Math" w:hAnsi="Cambria Math" w:cs="Cambria Math"/>
        </w:rPr>
        <w:t>‑</w:t>
      </w:r>
      <w:r w:rsidRPr="00230324">
        <w:t>specialised land, non</w:t>
      </w:r>
      <w:r w:rsidRPr="00230324">
        <w:rPr>
          <w:rFonts w:ascii="Cambria Math" w:hAnsi="Cambria Math" w:cs="Cambria Math"/>
        </w:rPr>
        <w:t>‑</w:t>
      </w:r>
      <w:r w:rsidRPr="00230324">
        <w:t>specialised buildings and artworks</w:t>
      </w:r>
    </w:p>
    <w:p w14:paraId="3FADF21E" w14:textId="74F84522" w:rsidR="00230324" w:rsidRPr="00230324" w:rsidRDefault="00230324" w:rsidP="00842C88">
      <w:pPr>
        <w:rPr>
          <w:lang w:val="en-AU" w:eastAsia="en-AU"/>
        </w:rPr>
      </w:pPr>
      <w:r w:rsidRPr="00230324">
        <w:rPr>
          <w:lang w:val="en-AU" w:eastAsia="en-AU"/>
        </w:rPr>
        <w:t>Non</w:t>
      </w:r>
      <w:r w:rsidRPr="00230324">
        <w:rPr>
          <w:rFonts w:ascii="Cambria Math" w:hAnsi="Cambria Math" w:cs="Cambria Math"/>
          <w:lang w:val="en-AU" w:eastAsia="en-AU"/>
        </w:rPr>
        <w:t>‑</w:t>
      </w:r>
      <w:r w:rsidRPr="00230324">
        <w:rPr>
          <w:lang w:val="en-AU" w:eastAsia="en-AU"/>
        </w:rPr>
        <w:t>specialised land, non</w:t>
      </w:r>
      <w:r w:rsidRPr="00230324">
        <w:rPr>
          <w:rFonts w:ascii="Cambria Math" w:hAnsi="Cambria Math" w:cs="Cambria Math"/>
          <w:lang w:val="en-AU" w:eastAsia="en-AU"/>
        </w:rPr>
        <w:t>‑</w:t>
      </w:r>
      <w:r w:rsidRPr="00230324">
        <w:rPr>
          <w:lang w:val="en-AU" w:eastAsia="en-AU"/>
        </w:rPr>
        <w:t>specialised buildings and artworks are valued using the market approach. Under this valuation</w:t>
      </w:r>
      <w:r w:rsidR="00842C88">
        <w:rPr>
          <w:lang w:val="en-AU" w:eastAsia="en-AU"/>
        </w:rPr>
        <w:t xml:space="preserve"> </w:t>
      </w:r>
      <w:r w:rsidRPr="00230324">
        <w:rPr>
          <w:lang w:val="en-AU" w:eastAsia="en-AU"/>
        </w:rPr>
        <w:t>method, the assets are compared to recent comparable sales or sales of comparable assets which are considered to have</w:t>
      </w:r>
      <w:r w:rsidR="00842C88">
        <w:rPr>
          <w:lang w:val="en-AU" w:eastAsia="en-AU"/>
        </w:rPr>
        <w:t xml:space="preserve"> </w:t>
      </w:r>
      <w:r w:rsidRPr="00230324">
        <w:rPr>
          <w:lang w:val="en-AU" w:eastAsia="en-AU"/>
        </w:rPr>
        <w:t>nominal or no added improvement value.</w:t>
      </w:r>
      <w:r w:rsidR="00842C88">
        <w:rPr>
          <w:lang w:val="en-AU" w:eastAsia="en-AU"/>
        </w:rPr>
        <w:t xml:space="preserve"> </w:t>
      </w:r>
      <w:r w:rsidRPr="00230324">
        <w:rPr>
          <w:lang w:val="en-AU" w:eastAsia="en-AU"/>
        </w:rPr>
        <w:t>For artwork, valuation of the assets is determined by a comparison to similar examples of the artist's work in existence throughout Australia and research on prices paid for similar examples offered at auction or through art galleries in recent years. Artwork was revalued by the Valuer General of Victoria as at 30 June 2016.</w:t>
      </w:r>
    </w:p>
    <w:p w14:paraId="44CA182D" w14:textId="77777777" w:rsidR="00230324" w:rsidRPr="00230324" w:rsidRDefault="00230324" w:rsidP="00842C88">
      <w:pPr>
        <w:pStyle w:val="Heading3"/>
      </w:pPr>
      <w:r w:rsidRPr="00230324">
        <w:t>Specialised land and specialised buildings</w:t>
      </w:r>
    </w:p>
    <w:p w14:paraId="7A93F72C" w14:textId="34B2B967" w:rsidR="00230324" w:rsidRPr="00230324" w:rsidRDefault="00230324" w:rsidP="00842C88">
      <w:pPr>
        <w:rPr>
          <w:lang w:val="en-AU" w:eastAsia="en-AU"/>
        </w:rPr>
      </w:pPr>
      <w:r w:rsidRPr="00230324">
        <w:rPr>
          <w:lang w:val="en-AU" w:eastAsia="en-AU"/>
        </w:rPr>
        <w:t>The market approach is also used for specialised land, although this is adjusted for any community service obligation (CSO)</w:t>
      </w:r>
      <w:r w:rsidR="00842C88">
        <w:rPr>
          <w:lang w:val="en-AU" w:eastAsia="en-AU"/>
        </w:rPr>
        <w:t xml:space="preserve"> </w:t>
      </w:r>
      <w:r w:rsidRPr="00230324">
        <w:rPr>
          <w:lang w:val="en-AU" w:eastAsia="en-AU"/>
        </w:rPr>
        <w:t>to reflect the specialised nature of the land being valued.</w:t>
      </w:r>
    </w:p>
    <w:p w14:paraId="477F683B" w14:textId="77777777" w:rsidR="00842C88" w:rsidRDefault="00842C88" w:rsidP="00842C88">
      <w:pPr>
        <w:rPr>
          <w:lang w:val="en-AU" w:eastAsia="en-AU"/>
        </w:rPr>
      </w:pPr>
    </w:p>
    <w:p w14:paraId="197E4AF2" w14:textId="77777777" w:rsidR="00230324" w:rsidRPr="00230324" w:rsidRDefault="00230324" w:rsidP="00842C88">
      <w:pPr>
        <w:rPr>
          <w:lang w:val="en-AU" w:eastAsia="en-AU"/>
        </w:rPr>
      </w:pPr>
      <w:r w:rsidRPr="00230324">
        <w:rPr>
          <w:lang w:val="en-AU" w:eastAsia="en-AU"/>
        </w:rPr>
        <w:t>The CSO adjustment is a reflection of the valuer’s assessment of the impact of restrictions associated with an asset to the extent those restrictions are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for CSO are considered significant unobservable inputs, specialised land would be classified as Level 3 assets.</w:t>
      </w:r>
    </w:p>
    <w:p w14:paraId="3BFFAD76" w14:textId="77777777" w:rsidR="00230324" w:rsidRPr="00230324" w:rsidRDefault="00230324" w:rsidP="00842C88">
      <w:pPr>
        <w:rPr>
          <w:lang w:val="en-AU" w:eastAsia="en-AU"/>
        </w:rPr>
      </w:pPr>
    </w:p>
    <w:p w14:paraId="5AAE4F1F" w14:textId="3575742B" w:rsidR="00230324" w:rsidRPr="00230324" w:rsidRDefault="00230324" w:rsidP="00842C88">
      <w:pPr>
        <w:rPr>
          <w:lang w:val="en-AU" w:eastAsia="en-AU"/>
        </w:rPr>
      </w:pPr>
      <w:r w:rsidRPr="00230324">
        <w:rPr>
          <w:lang w:val="en-AU" w:eastAsia="en-AU"/>
        </w:rPr>
        <w:t>For</w:t>
      </w:r>
      <w:r w:rsidR="00842C88">
        <w:rPr>
          <w:lang w:val="en-AU" w:eastAsia="en-AU"/>
        </w:rPr>
        <w:t xml:space="preserve"> </w:t>
      </w:r>
      <w:r w:rsidRPr="00230324">
        <w:rPr>
          <w:lang w:val="en-AU" w:eastAsia="en-AU"/>
        </w:rPr>
        <w:t>the</w:t>
      </w:r>
      <w:r w:rsidR="00842C88">
        <w:rPr>
          <w:lang w:val="en-AU" w:eastAsia="en-AU"/>
        </w:rPr>
        <w:t xml:space="preserve"> </w:t>
      </w:r>
      <w:r w:rsidRPr="00230324">
        <w:rPr>
          <w:lang w:val="en-AU" w:eastAsia="en-AU"/>
        </w:rPr>
        <w:t>majority</w:t>
      </w:r>
      <w:r w:rsidR="00842C88">
        <w:rPr>
          <w:lang w:val="en-AU" w:eastAsia="en-AU"/>
        </w:rPr>
        <w:t xml:space="preserve"> </w:t>
      </w:r>
      <w:r w:rsidRPr="00230324">
        <w:rPr>
          <w:lang w:val="en-AU" w:eastAsia="en-AU"/>
        </w:rPr>
        <w:t>of</w:t>
      </w:r>
      <w:r w:rsidR="00842C88">
        <w:rPr>
          <w:lang w:val="en-AU" w:eastAsia="en-AU"/>
        </w:rPr>
        <w:t xml:space="preserve"> </w:t>
      </w:r>
      <w:r w:rsidRPr="00230324">
        <w:rPr>
          <w:lang w:val="en-AU" w:eastAsia="en-AU"/>
        </w:rPr>
        <w:t>CSV’s</w:t>
      </w:r>
      <w:r w:rsidR="00842C88">
        <w:rPr>
          <w:lang w:val="en-AU" w:eastAsia="en-AU"/>
        </w:rPr>
        <w:t xml:space="preserve"> </w:t>
      </w:r>
      <w:r w:rsidRPr="00230324">
        <w:rPr>
          <w:lang w:val="en-AU" w:eastAsia="en-AU"/>
        </w:rPr>
        <w:t>specialised</w:t>
      </w:r>
      <w:r w:rsidR="00842C88">
        <w:rPr>
          <w:lang w:val="en-AU" w:eastAsia="en-AU"/>
        </w:rPr>
        <w:t xml:space="preserve"> </w:t>
      </w:r>
      <w:r w:rsidRPr="00230324">
        <w:rPr>
          <w:lang w:val="en-AU" w:eastAsia="en-AU"/>
        </w:rPr>
        <w:t>buildings,</w:t>
      </w:r>
      <w:r w:rsidR="00842C88">
        <w:rPr>
          <w:lang w:val="en-AU" w:eastAsia="en-AU"/>
        </w:rPr>
        <w:t xml:space="preserve"> </w:t>
      </w:r>
      <w:r w:rsidRPr="00230324">
        <w:rPr>
          <w:lang w:val="en-AU" w:eastAsia="en-AU"/>
        </w:rPr>
        <w:t>the</w:t>
      </w:r>
      <w:r w:rsidR="00842C88">
        <w:rPr>
          <w:lang w:val="en-AU" w:eastAsia="en-AU"/>
        </w:rPr>
        <w:t xml:space="preserve"> </w:t>
      </w:r>
      <w:r w:rsidRPr="00230324">
        <w:rPr>
          <w:lang w:val="en-AU" w:eastAsia="en-AU"/>
        </w:rPr>
        <w:t>depreciated</w:t>
      </w:r>
      <w:r w:rsidR="00842C88">
        <w:rPr>
          <w:lang w:val="en-AU" w:eastAsia="en-AU"/>
        </w:rPr>
        <w:t xml:space="preserve"> </w:t>
      </w:r>
      <w:r w:rsidRPr="00230324">
        <w:rPr>
          <w:lang w:val="en-AU" w:eastAsia="en-AU"/>
        </w:rPr>
        <w:t>replacement</w:t>
      </w:r>
      <w:r w:rsidR="00842C88">
        <w:rPr>
          <w:lang w:val="en-AU" w:eastAsia="en-AU"/>
        </w:rPr>
        <w:t xml:space="preserve"> </w:t>
      </w:r>
      <w:r w:rsidRPr="00230324">
        <w:rPr>
          <w:lang w:val="en-AU" w:eastAsia="en-AU"/>
        </w:rPr>
        <w:t>cost</w:t>
      </w:r>
      <w:r w:rsidR="00842C88">
        <w:rPr>
          <w:lang w:val="en-AU" w:eastAsia="en-AU"/>
        </w:rPr>
        <w:t xml:space="preserve"> </w:t>
      </w:r>
      <w:r w:rsidRPr="00230324">
        <w:rPr>
          <w:lang w:val="en-AU" w:eastAsia="en-AU"/>
        </w:rPr>
        <w:t>method</w:t>
      </w:r>
      <w:r w:rsidR="00842C88">
        <w:rPr>
          <w:lang w:val="en-AU" w:eastAsia="en-AU"/>
        </w:rPr>
        <w:t xml:space="preserve"> </w:t>
      </w:r>
      <w:r w:rsidRPr="00230324">
        <w:rPr>
          <w:lang w:val="en-AU" w:eastAsia="en-AU"/>
        </w:rPr>
        <w:t>is</w:t>
      </w:r>
      <w:r w:rsidR="00842C88">
        <w:rPr>
          <w:lang w:val="en-AU" w:eastAsia="en-AU"/>
        </w:rPr>
        <w:t xml:space="preserve"> </w:t>
      </w:r>
      <w:r w:rsidRPr="00230324">
        <w:rPr>
          <w:lang w:val="en-AU" w:eastAsia="en-AU"/>
        </w:rPr>
        <w:t>used,</w:t>
      </w:r>
      <w:r w:rsidR="00842C88">
        <w:rPr>
          <w:lang w:val="en-AU" w:eastAsia="en-AU"/>
        </w:rPr>
        <w:t xml:space="preserve"> </w:t>
      </w:r>
      <w:r w:rsidRPr="00230324">
        <w:rPr>
          <w:lang w:val="en-AU" w:eastAsia="en-AU"/>
        </w:rPr>
        <w:t>adjusting</w:t>
      </w:r>
      <w:r w:rsidR="00842C88">
        <w:rPr>
          <w:lang w:val="en-AU" w:eastAsia="en-AU"/>
        </w:rPr>
        <w:t xml:space="preserve"> </w:t>
      </w:r>
      <w:r w:rsidRPr="00230324">
        <w:rPr>
          <w:lang w:val="en-AU" w:eastAsia="en-AU"/>
        </w:rPr>
        <w:t>for</w:t>
      </w:r>
      <w:r w:rsidR="00842C88">
        <w:rPr>
          <w:lang w:val="en-AU" w:eastAsia="en-AU"/>
        </w:rPr>
        <w:t xml:space="preserve"> </w:t>
      </w:r>
      <w:r w:rsidRPr="00230324">
        <w:rPr>
          <w:lang w:val="en-AU" w:eastAsia="en-AU"/>
        </w:rPr>
        <w:t>the associated</w:t>
      </w:r>
      <w:r w:rsidR="00842C88">
        <w:rPr>
          <w:lang w:val="en-AU" w:eastAsia="en-AU"/>
        </w:rPr>
        <w:t xml:space="preserve"> </w:t>
      </w:r>
      <w:r w:rsidRPr="00230324">
        <w:rPr>
          <w:lang w:val="en-AU" w:eastAsia="en-AU"/>
        </w:rPr>
        <w:t>depreciation.</w:t>
      </w:r>
      <w:r w:rsidR="00842C88">
        <w:rPr>
          <w:lang w:val="en-AU" w:eastAsia="en-AU"/>
        </w:rPr>
        <w:t xml:space="preserve"> </w:t>
      </w:r>
      <w:r w:rsidRPr="00230324">
        <w:rPr>
          <w:lang w:val="en-AU" w:eastAsia="en-AU"/>
        </w:rPr>
        <w:t>As</w:t>
      </w:r>
      <w:r w:rsidR="00842C88">
        <w:rPr>
          <w:lang w:val="en-AU" w:eastAsia="en-AU"/>
        </w:rPr>
        <w:t xml:space="preserve"> </w:t>
      </w:r>
      <w:r w:rsidRPr="00230324">
        <w:rPr>
          <w:lang w:val="en-AU" w:eastAsia="en-AU"/>
        </w:rPr>
        <w:t>depreciation</w:t>
      </w:r>
      <w:r w:rsidR="00842C88">
        <w:rPr>
          <w:lang w:val="en-AU" w:eastAsia="en-AU"/>
        </w:rPr>
        <w:t xml:space="preserve"> </w:t>
      </w:r>
      <w:r w:rsidRPr="00230324">
        <w:rPr>
          <w:lang w:val="en-AU" w:eastAsia="en-AU"/>
        </w:rPr>
        <w:t>adjustments</w:t>
      </w:r>
      <w:r w:rsidR="00842C88">
        <w:rPr>
          <w:lang w:val="en-AU" w:eastAsia="en-AU"/>
        </w:rPr>
        <w:t xml:space="preserve"> </w:t>
      </w:r>
      <w:r w:rsidRPr="00230324">
        <w:rPr>
          <w:lang w:val="en-AU" w:eastAsia="en-AU"/>
        </w:rPr>
        <w:t>are</w:t>
      </w:r>
      <w:r w:rsidR="00842C88">
        <w:rPr>
          <w:lang w:val="en-AU" w:eastAsia="en-AU"/>
        </w:rPr>
        <w:t xml:space="preserve"> </w:t>
      </w:r>
      <w:r w:rsidRPr="00230324">
        <w:rPr>
          <w:lang w:val="en-AU" w:eastAsia="en-AU"/>
        </w:rPr>
        <w:t>considered</w:t>
      </w:r>
      <w:r w:rsidR="00842C88">
        <w:rPr>
          <w:lang w:val="en-AU" w:eastAsia="en-AU"/>
        </w:rPr>
        <w:t xml:space="preserve"> </w:t>
      </w:r>
      <w:r w:rsidRPr="00230324">
        <w:rPr>
          <w:lang w:val="en-AU" w:eastAsia="en-AU"/>
        </w:rPr>
        <w:t>as</w:t>
      </w:r>
      <w:r w:rsidR="00842C88">
        <w:rPr>
          <w:lang w:val="en-AU" w:eastAsia="en-AU"/>
        </w:rPr>
        <w:t xml:space="preserve"> </w:t>
      </w:r>
      <w:r w:rsidRPr="00230324">
        <w:rPr>
          <w:lang w:val="en-AU" w:eastAsia="en-AU"/>
        </w:rPr>
        <w:t>significant,</w:t>
      </w:r>
      <w:r w:rsidR="00842C88">
        <w:rPr>
          <w:lang w:val="en-AU" w:eastAsia="en-AU"/>
        </w:rPr>
        <w:t xml:space="preserve"> </w:t>
      </w:r>
      <w:r w:rsidRPr="00230324">
        <w:rPr>
          <w:lang w:val="en-AU" w:eastAsia="en-AU"/>
        </w:rPr>
        <w:t>unobservable</w:t>
      </w:r>
      <w:r w:rsidR="00842C88">
        <w:rPr>
          <w:lang w:val="en-AU" w:eastAsia="en-AU"/>
        </w:rPr>
        <w:t xml:space="preserve"> </w:t>
      </w:r>
      <w:r w:rsidRPr="00230324">
        <w:rPr>
          <w:lang w:val="en-AU" w:eastAsia="en-AU"/>
        </w:rPr>
        <w:t>inputs</w:t>
      </w:r>
      <w:r w:rsidR="00842C88">
        <w:rPr>
          <w:lang w:val="en-AU" w:eastAsia="en-AU"/>
        </w:rPr>
        <w:t xml:space="preserve"> </w:t>
      </w:r>
      <w:r w:rsidRPr="00230324">
        <w:rPr>
          <w:lang w:val="en-AU" w:eastAsia="en-AU"/>
        </w:rPr>
        <w:t>in</w:t>
      </w:r>
      <w:r w:rsidR="00842C88">
        <w:rPr>
          <w:lang w:val="en-AU" w:eastAsia="en-AU"/>
        </w:rPr>
        <w:t xml:space="preserve"> </w:t>
      </w:r>
      <w:r w:rsidRPr="00230324">
        <w:rPr>
          <w:lang w:val="en-AU" w:eastAsia="en-AU"/>
        </w:rPr>
        <w:t>nature, specialised buildings are classified as Level 3 fair value measurements.</w:t>
      </w:r>
    </w:p>
    <w:p w14:paraId="28092BF4" w14:textId="77777777" w:rsidR="00842C88" w:rsidRDefault="00842C88" w:rsidP="00842C88">
      <w:pPr>
        <w:rPr>
          <w:lang w:val="en-AU" w:eastAsia="en-AU"/>
        </w:rPr>
      </w:pPr>
    </w:p>
    <w:p w14:paraId="61B6501A" w14:textId="25D6445B" w:rsidR="00230324" w:rsidRPr="00230324" w:rsidRDefault="00230324" w:rsidP="00842C88">
      <w:pPr>
        <w:rPr>
          <w:lang w:val="en-AU" w:eastAsia="en-AU"/>
        </w:rPr>
      </w:pPr>
      <w:r w:rsidRPr="00230324">
        <w:rPr>
          <w:lang w:val="en-AU" w:eastAsia="en-AU"/>
        </w:rPr>
        <w:t>An independent valuation of CSV specialised land and specialised buildings was performed by the Valuer</w:t>
      </w:r>
      <w:r w:rsidRPr="00230324">
        <w:rPr>
          <w:rFonts w:ascii="Cambria Math" w:hAnsi="Cambria Math" w:cs="Cambria Math"/>
          <w:lang w:val="en-AU" w:eastAsia="en-AU"/>
        </w:rPr>
        <w:t>‑</w:t>
      </w:r>
      <w:r w:rsidRPr="00230324">
        <w:rPr>
          <w:lang w:val="en-AU" w:eastAsia="en-AU"/>
        </w:rPr>
        <w:t>General Victoria as</w:t>
      </w:r>
      <w:r w:rsidR="00842C88">
        <w:rPr>
          <w:lang w:val="en-AU" w:eastAsia="en-AU"/>
        </w:rPr>
        <w:t xml:space="preserve"> </w:t>
      </w:r>
      <w:r w:rsidRPr="00230324">
        <w:rPr>
          <w:lang w:val="en-AU" w:eastAsia="en-AU"/>
        </w:rPr>
        <w:t>at 30 June 2016. The valuation was performed using the market approach adjusted for CSO.</w:t>
      </w:r>
    </w:p>
    <w:p w14:paraId="6F5422D3" w14:textId="77777777" w:rsidR="00230324" w:rsidRPr="00230324" w:rsidRDefault="00230324" w:rsidP="00842C88">
      <w:pPr>
        <w:pStyle w:val="Heading3"/>
      </w:pPr>
      <w:r w:rsidRPr="00230324">
        <w:t>Leasehold Buildings</w:t>
      </w:r>
    </w:p>
    <w:p w14:paraId="7C78CCE4" w14:textId="199872AE" w:rsidR="00230324" w:rsidRPr="00230324" w:rsidRDefault="00230324" w:rsidP="00842C88">
      <w:pPr>
        <w:rPr>
          <w:lang w:val="en-AU" w:eastAsia="en-AU"/>
        </w:rPr>
      </w:pPr>
      <w:r w:rsidRPr="00230324">
        <w:rPr>
          <w:lang w:val="en-AU" w:eastAsia="en-AU"/>
        </w:rPr>
        <w:t>An independent valuation of CSV leasehold building was performed by the Valuer</w:t>
      </w:r>
      <w:r w:rsidRPr="00230324">
        <w:rPr>
          <w:rFonts w:ascii="Cambria Math" w:hAnsi="Cambria Math" w:cs="Cambria Math"/>
          <w:lang w:val="en-AU" w:eastAsia="en-AU"/>
        </w:rPr>
        <w:t>‑</w:t>
      </w:r>
      <w:r w:rsidRPr="00230324">
        <w:rPr>
          <w:lang w:val="en-AU" w:eastAsia="en-AU"/>
        </w:rPr>
        <w:t>General Victoria as at 30 June 2016. The</w:t>
      </w:r>
      <w:r w:rsidR="00842C88">
        <w:rPr>
          <w:lang w:val="en-AU" w:eastAsia="en-AU"/>
        </w:rPr>
        <w:t xml:space="preserve"> </w:t>
      </w:r>
      <w:r w:rsidRPr="00230324">
        <w:rPr>
          <w:lang w:val="en-AU" w:eastAsia="en-AU"/>
        </w:rPr>
        <w:t>valuation was performed using the depreciated replacement cost method.</w:t>
      </w:r>
    </w:p>
    <w:p w14:paraId="17C1FE58" w14:textId="77777777" w:rsidR="00230324" w:rsidRPr="00230324" w:rsidRDefault="00230324" w:rsidP="00842C88">
      <w:pPr>
        <w:pStyle w:val="Heading3"/>
      </w:pPr>
      <w:r w:rsidRPr="00230324">
        <w:t>Heritage assets</w:t>
      </w:r>
    </w:p>
    <w:p w14:paraId="08473C41" w14:textId="200F4B3E" w:rsidR="00230324" w:rsidRPr="00230324" w:rsidRDefault="00230324" w:rsidP="00842C88">
      <w:pPr>
        <w:rPr>
          <w:lang w:val="en-AU" w:eastAsia="en-AU"/>
        </w:rPr>
      </w:pPr>
      <w:r w:rsidRPr="00230324">
        <w:rPr>
          <w:lang w:val="en-AU" w:eastAsia="en-AU"/>
        </w:rPr>
        <w:t>Heritage assets are valued using the depreciated replacement cost method.</w:t>
      </w:r>
      <w:r w:rsidR="00842C88">
        <w:rPr>
          <w:lang w:val="en-AU" w:eastAsia="en-AU"/>
        </w:rPr>
        <w:t xml:space="preserve"> </w:t>
      </w:r>
      <w:r w:rsidRPr="00230324">
        <w:rPr>
          <w:lang w:val="en-AU" w:eastAsia="en-AU"/>
        </w:rPr>
        <w:t>This represents the</w:t>
      </w:r>
      <w:r w:rsidR="00842C88">
        <w:rPr>
          <w:lang w:val="en-AU" w:eastAsia="en-AU"/>
        </w:rPr>
        <w:t xml:space="preserve"> </w:t>
      </w:r>
      <w:r w:rsidRPr="00230324">
        <w:rPr>
          <w:lang w:val="en-AU" w:eastAsia="en-AU"/>
        </w:rPr>
        <w:t>cost to replace the current service capacity of the asset.</w:t>
      </w:r>
      <w:r w:rsidR="00842C88">
        <w:rPr>
          <w:lang w:val="en-AU" w:eastAsia="en-AU"/>
        </w:rPr>
        <w:t xml:space="preserve"> </w:t>
      </w:r>
      <w:r w:rsidRPr="00230324">
        <w:rPr>
          <w:lang w:val="en-AU" w:eastAsia="en-AU"/>
        </w:rPr>
        <w:t>Economic obsolescence has also been factored into the depreciated replacement cost calculation.</w:t>
      </w:r>
    </w:p>
    <w:p w14:paraId="246513F1" w14:textId="77777777" w:rsidR="00230324" w:rsidRPr="00230324" w:rsidRDefault="00230324" w:rsidP="00842C88">
      <w:pPr>
        <w:pStyle w:val="Heading3"/>
      </w:pPr>
      <w:r w:rsidRPr="00230324">
        <w:t>Plant and equipment</w:t>
      </w:r>
    </w:p>
    <w:p w14:paraId="543E96C4" w14:textId="54BABDB8" w:rsidR="00230324" w:rsidRDefault="00230324" w:rsidP="00842C88">
      <w:pPr>
        <w:rPr>
          <w:lang w:val="en-AU" w:eastAsia="en-AU"/>
        </w:rPr>
      </w:pPr>
      <w:r w:rsidRPr="00230324">
        <w:rPr>
          <w:lang w:val="en-AU" w:eastAsia="en-AU"/>
        </w:rPr>
        <w:t>Plant and equipment is held at fair value. When plant and equipment is specialised in use, such that it is rarely sold other than as part of a going concern, fair value is determined using the depreciated replacement cost method.</w:t>
      </w:r>
    </w:p>
    <w:p w14:paraId="087432B7" w14:textId="77777777" w:rsidR="00842C88" w:rsidRDefault="00842C88" w:rsidP="00842C88">
      <w:pPr>
        <w:rPr>
          <w:lang w:val="en-AU" w:eastAsia="en-AU"/>
        </w:rPr>
      </w:pPr>
    </w:p>
    <w:p w14:paraId="6CCA551E" w14:textId="43499A15" w:rsidR="0043503F" w:rsidRDefault="0043503F">
      <w:pPr>
        <w:widowControl/>
        <w:rPr>
          <w:lang w:val="en-AU" w:eastAsia="en-AU"/>
        </w:rPr>
      </w:pPr>
      <w:r>
        <w:rPr>
          <w:lang w:val="en-AU" w:eastAsia="en-AU"/>
        </w:rPr>
        <w:br w:type="page"/>
      </w:r>
    </w:p>
    <w:p w14:paraId="79A8FF8D" w14:textId="37237366" w:rsidR="00842C88" w:rsidRDefault="00413D19" w:rsidP="00413D19">
      <w:pPr>
        <w:pStyle w:val="Heading2"/>
      </w:pPr>
      <w:r w:rsidRPr="00413D19">
        <w:lastRenderedPageBreak/>
        <w:t>Table 10.4:  Reconciliation of level 3 fair value</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101"/>
        <w:gridCol w:w="1090"/>
        <w:gridCol w:w="1090"/>
        <w:gridCol w:w="1090"/>
        <w:gridCol w:w="1089"/>
        <w:gridCol w:w="1089"/>
        <w:gridCol w:w="1089"/>
      </w:tblGrid>
      <w:tr w:rsidR="0043503F" w:rsidRPr="0043503F" w14:paraId="0A96513F" w14:textId="77777777" w:rsidTr="0043503F">
        <w:tc>
          <w:tcPr>
            <w:tcW w:w="3101" w:type="dxa"/>
            <w:tcBorders>
              <w:top w:val="single" w:sz="4" w:space="0" w:color="auto"/>
              <w:left w:val="nil"/>
              <w:bottom w:val="nil"/>
              <w:right w:val="nil"/>
            </w:tcBorders>
            <w:shd w:val="clear" w:color="auto" w:fill="auto"/>
            <w:noWrap/>
            <w:vAlign w:val="bottom"/>
            <w:hideMark/>
          </w:tcPr>
          <w:p w14:paraId="0A537EAE"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2016</w:t>
            </w:r>
          </w:p>
        </w:tc>
        <w:tc>
          <w:tcPr>
            <w:tcW w:w="1090" w:type="dxa"/>
            <w:tcBorders>
              <w:top w:val="single" w:sz="4" w:space="0" w:color="auto"/>
              <w:left w:val="nil"/>
              <w:bottom w:val="nil"/>
              <w:right w:val="nil"/>
            </w:tcBorders>
            <w:shd w:val="clear" w:color="auto" w:fill="F2F2F2" w:themeFill="background1" w:themeFillShade="F2"/>
            <w:vAlign w:val="bottom"/>
            <w:hideMark/>
          </w:tcPr>
          <w:p w14:paraId="402FA1BE"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Specialised land</w:t>
            </w:r>
          </w:p>
        </w:tc>
        <w:tc>
          <w:tcPr>
            <w:tcW w:w="1090" w:type="dxa"/>
            <w:tcBorders>
              <w:top w:val="single" w:sz="4" w:space="0" w:color="auto"/>
              <w:left w:val="nil"/>
              <w:bottom w:val="nil"/>
              <w:right w:val="nil"/>
            </w:tcBorders>
            <w:shd w:val="clear" w:color="auto" w:fill="auto"/>
            <w:vAlign w:val="bottom"/>
            <w:hideMark/>
          </w:tcPr>
          <w:p w14:paraId="7E5CC944"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Specialised buildings</w:t>
            </w:r>
          </w:p>
        </w:tc>
        <w:tc>
          <w:tcPr>
            <w:tcW w:w="1090" w:type="dxa"/>
            <w:tcBorders>
              <w:top w:val="single" w:sz="4" w:space="0" w:color="auto"/>
              <w:left w:val="nil"/>
              <w:bottom w:val="nil"/>
              <w:right w:val="nil"/>
            </w:tcBorders>
            <w:shd w:val="clear" w:color="auto" w:fill="F2F2F2" w:themeFill="background1" w:themeFillShade="F2"/>
            <w:vAlign w:val="bottom"/>
            <w:hideMark/>
          </w:tcPr>
          <w:p w14:paraId="48A22E56"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Heritage assets</w:t>
            </w:r>
          </w:p>
        </w:tc>
        <w:tc>
          <w:tcPr>
            <w:tcW w:w="1089" w:type="dxa"/>
            <w:tcBorders>
              <w:top w:val="single" w:sz="4" w:space="0" w:color="auto"/>
              <w:left w:val="nil"/>
              <w:bottom w:val="nil"/>
              <w:right w:val="nil"/>
            </w:tcBorders>
            <w:shd w:val="clear" w:color="auto" w:fill="auto"/>
            <w:vAlign w:val="bottom"/>
            <w:hideMark/>
          </w:tcPr>
          <w:p w14:paraId="10D8842B"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Plant and equipment</w:t>
            </w:r>
          </w:p>
        </w:tc>
        <w:tc>
          <w:tcPr>
            <w:tcW w:w="1089" w:type="dxa"/>
            <w:tcBorders>
              <w:top w:val="single" w:sz="4" w:space="0" w:color="auto"/>
              <w:left w:val="nil"/>
              <w:bottom w:val="nil"/>
              <w:right w:val="nil"/>
            </w:tcBorders>
            <w:shd w:val="clear" w:color="auto" w:fill="F2F2F2" w:themeFill="background1" w:themeFillShade="F2"/>
            <w:vAlign w:val="bottom"/>
            <w:hideMark/>
          </w:tcPr>
          <w:p w14:paraId="5D5320D0"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Computer &amp; communication equipment</w:t>
            </w:r>
          </w:p>
        </w:tc>
        <w:tc>
          <w:tcPr>
            <w:tcW w:w="1089" w:type="dxa"/>
            <w:tcBorders>
              <w:top w:val="single" w:sz="4" w:space="0" w:color="auto"/>
              <w:left w:val="nil"/>
              <w:bottom w:val="nil"/>
              <w:right w:val="nil"/>
            </w:tcBorders>
            <w:shd w:val="clear" w:color="auto" w:fill="auto"/>
            <w:vAlign w:val="bottom"/>
            <w:hideMark/>
          </w:tcPr>
          <w:p w14:paraId="591EB86F"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Leased plant &amp; equipment at fair value </w:t>
            </w:r>
          </w:p>
        </w:tc>
      </w:tr>
      <w:tr w:rsidR="0043503F" w:rsidRPr="0043503F" w14:paraId="16ACF818" w14:textId="77777777" w:rsidTr="0043503F">
        <w:tc>
          <w:tcPr>
            <w:tcW w:w="3101" w:type="dxa"/>
            <w:tcBorders>
              <w:top w:val="nil"/>
              <w:left w:val="nil"/>
              <w:bottom w:val="single" w:sz="4" w:space="0" w:color="auto"/>
              <w:right w:val="nil"/>
            </w:tcBorders>
            <w:shd w:val="clear" w:color="auto" w:fill="auto"/>
            <w:noWrap/>
            <w:vAlign w:val="bottom"/>
            <w:hideMark/>
          </w:tcPr>
          <w:p w14:paraId="43B785F9"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 </w:t>
            </w:r>
          </w:p>
        </w:tc>
        <w:tc>
          <w:tcPr>
            <w:tcW w:w="1090" w:type="dxa"/>
            <w:tcBorders>
              <w:top w:val="nil"/>
              <w:left w:val="nil"/>
              <w:bottom w:val="single" w:sz="4" w:space="0" w:color="auto"/>
              <w:right w:val="nil"/>
            </w:tcBorders>
            <w:shd w:val="clear" w:color="auto" w:fill="F2F2F2" w:themeFill="background1" w:themeFillShade="F2"/>
            <w:noWrap/>
            <w:vAlign w:val="bottom"/>
            <w:hideMark/>
          </w:tcPr>
          <w:p w14:paraId="729B821D"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$'000 </w:t>
            </w:r>
          </w:p>
        </w:tc>
        <w:tc>
          <w:tcPr>
            <w:tcW w:w="1090" w:type="dxa"/>
            <w:tcBorders>
              <w:top w:val="nil"/>
              <w:left w:val="nil"/>
              <w:bottom w:val="single" w:sz="4" w:space="0" w:color="auto"/>
              <w:right w:val="nil"/>
            </w:tcBorders>
            <w:shd w:val="clear" w:color="auto" w:fill="auto"/>
            <w:noWrap/>
            <w:vAlign w:val="bottom"/>
            <w:hideMark/>
          </w:tcPr>
          <w:p w14:paraId="52DB7883"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$'000 </w:t>
            </w:r>
          </w:p>
        </w:tc>
        <w:tc>
          <w:tcPr>
            <w:tcW w:w="1090" w:type="dxa"/>
            <w:tcBorders>
              <w:top w:val="nil"/>
              <w:left w:val="nil"/>
              <w:bottom w:val="single" w:sz="4" w:space="0" w:color="auto"/>
              <w:right w:val="nil"/>
            </w:tcBorders>
            <w:shd w:val="clear" w:color="auto" w:fill="F2F2F2" w:themeFill="background1" w:themeFillShade="F2"/>
            <w:noWrap/>
            <w:vAlign w:val="bottom"/>
            <w:hideMark/>
          </w:tcPr>
          <w:p w14:paraId="48AB1BAC"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$'000 </w:t>
            </w:r>
          </w:p>
        </w:tc>
        <w:tc>
          <w:tcPr>
            <w:tcW w:w="1089" w:type="dxa"/>
            <w:tcBorders>
              <w:top w:val="nil"/>
              <w:left w:val="nil"/>
              <w:bottom w:val="single" w:sz="4" w:space="0" w:color="auto"/>
              <w:right w:val="nil"/>
            </w:tcBorders>
            <w:shd w:val="clear" w:color="auto" w:fill="auto"/>
            <w:noWrap/>
            <w:vAlign w:val="bottom"/>
            <w:hideMark/>
          </w:tcPr>
          <w:p w14:paraId="67516668"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$'000 </w:t>
            </w:r>
          </w:p>
        </w:tc>
        <w:tc>
          <w:tcPr>
            <w:tcW w:w="1089" w:type="dxa"/>
            <w:tcBorders>
              <w:top w:val="nil"/>
              <w:left w:val="nil"/>
              <w:bottom w:val="single" w:sz="4" w:space="0" w:color="auto"/>
              <w:right w:val="nil"/>
            </w:tcBorders>
            <w:shd w:val="clear" w:color="auto" w:fill="F2F2F2" w:themeFill="background1" w:themeFillShade="F2"/>
            <w:noWrap/>
            <w:vAlign w:val="bottom"/>
            <w:hideMark/>
          </w:tcPr>
          <w:p w14:paraId="38D28437"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     $’000</w:t>
            </w:r>
          </w:p>
        </w:tc>
        <w:tc>
          <w:tcPr>
            <w:tcW w:w="1089" w:type="dxa"/>
            <w:tcBorders>
              <w:top w:val="nil"/>
              <w:left w:val="nil"/>
              <w:bottom w:val="single" w:sz="4" w:space="0" w:color="auto"/>
              <w:right w:val="nil"/>
            </w:tcBorders>
            <w:shd w:val="clear" w:color="auto" w:fill="auto"/>
            <w:noWrap/>
            <w:vAlign w:val="bottom"/>
            <w:hideMark/>
          </w:tcPr>
          <w:p w14:paraId="7F27030D" w14:textId="77777777" w:rsidR="0043503F" w:rsidRPr="0043503F" w:rsidRDefault="0043503F" w:rsidP="0043503F">
            <w:pPr>
              <w:widowControl/>
              <w:jc w:val="center"/>
              <w:rPr>
                <w:rFonts w:eastAsia="Times New Roman" w:cs="Arial"/>
                <w:b/>
                <w:bCs/>
                <w:color w:val="000000"/>
                <w:sz w:val="16"/>
                <w:szCs w:val="16"/>
                <w:lang w:val="en-AU" w:eastAsia="en-AU"/>
              </w:rPr>
            </w:pPr>
            <w:r w:rsidRPr="0043503F">
              <w:rPr>
                <w:rFonts w:eastAsia="Times New Roman" w:cs="Arial"/>
                <w:b/>
                <w:bCs/>
                <w:color w:val="000000"/>
                <w:sz w:val="16"/>
                <w:szCs w:val="16"/>
                <w:lang w:val="en-AU" w:eastAsia="en-AU"/>
              </w:rPr>
              <w:t xml:space="preserve">     $’000</w:t>
            </w:r>
          </w:p>
        </w:tc>
      </w:tr>
      <w:tr w:rsidR="0043503F" w:rsidRPr="0043503F" w14:paraId="7C550383" w14:textId="77777777" w:rsidTr="0043503F">
        <w:tc>
          <w:tcPr>
            <w:tcW w:w="3101" w:type="dxa"/>
            <w:tcBorders>
              <w:top w:val="nil"/>
              <w:left w:val="nil"/>
              <w:bottom w:val="nil"/>
              <w:right w:val="nil"/>
            </w:tcBorders>
            <w:shd w:val="clear" w:color="auto" w:fill="auto"/>
            <w:noWrap/>
            <w:vAlign w:val="bottom"/>
            <w:hideMark/>
          </w:tcPr>
          <w:p w14:paraId="04B679A1"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Opening balance</w:t>
            </w:r>
          </w:p>
        </w:tc>
        <w:tc>
          <w:tcPr>
            <w:tcW w:w="1090" w:type="dxa"/>
            <w:tcBorders>
              <w:top w:val="nil"/>
              <w:left w:val="nil"/>
              <w:bottom w:val="nil"/>
              <w:right w:val="nil"/>
            </w:tcBorders>
            <w:shd w:val="clear" w:color="auto" w:fill="F2F2F2" w:themeFill="background1" w:themeFillShade="F2"/>
            <w:noWrap/>
            <w:vAlign w:val="bottom"/>
            <w:hideMark/>
          </w:tcPr>
          <w:p w14:paraId="6764BED9"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163,016</w:t>
            </w:r>
          </w:p>
        </w:tc>
        <w:tc>
          <w:tcPr>
            <w:tcW w:w="1090" w:type="dxa"/>
            <w:tcBorders>
              <w:top w:val="nil"/>
              <w:left w:val="nil"/>
              <w:bottom w:val="nil"/>
              <w:right w:val="nil"/>
            </w:tcBorders>
            <w:shd w:val="clear" w:color="auto" w:fill="auto"/>
            <w:noWrap/>
            <w:vAlign w:val="bottom"/>
            <w:hideMark/>
          </w:tcPr>
          <w:p w14:paraId="1EFA6EDD"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304,395</w:t>
            </w:r>
          </w:p>
        </w:tc>
        <w:tc>
          <w:tcPr>
            <w:tcW w:w="1090" w:type="dxa"/>
            <w:tcBorders>
              <w:top w:val="nil"/>
              <w:left w:val="nil"/>
              <w:bottom w:val="nil"/>
              <w:right w:val="nil"/>
            </w:tcBorders>
            <w:shd w:val="clear" w:color="auto" w:fill="F2F2F2" w:themeFill="background1" w:themeFillShade="F2"/>
            <w:noWrap/>
            <w:vAlign w:val="bottom"/>
            <w:hideMark/>
          </w:tcPr>
          <w:p w14:paraId="087BDA92"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826</w:t>
            </w:r>
          </w:p>
        </w:tc>
        <w:tc>
          <w:tcPr>
            <w:tcW w:w="1089" w:type="dxa"/>
            <w:tcBorders>
              <w:top w:val="nil"/>
              <w:left w:val="nil"/>
              <w:bottom w:val="nil"/>
              <w:right w:val="nil"/>
            </w:tcBorders>
            <w:shd w:val="clear" w:color="auto" w:fill="auto"/>
            <w:noWrap/>
            <w:vAlign w:val="bottom"/>
            <w:hideMark/>
          </w:tcPr>
          <w:p w14:paraId="127CD50E"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5,670</w:t>
            </w:r>
          </w:p>
        </w:tc>
        <w:tc>
          <w:tcPr>
            <w:tcW w:w="1089" w:type="dxa"/>
            <w:tcBorders>
              <w:top w:val="nil"/>
              <w:left w:val="nil"/>
              <w:bottom w:val="nil"/>
              <w:right w:val="nil"/>
            </w:tcBorders>
            <w:shd w:val="clear" w:color="auto" w:fill="F2F2F2" w:themeFill="background1" w:themeFillShade="F2"/>
            <w:noWrap/>
            <w:vAlign w:val="bottom"/>
            <w:hideMark/>
          </w:tcPr>
          <w:p w14:paraId="5A062E89"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5,214</w:t>
            </w:r>
          </w:p>
        </w:tc>
        <w:tc>
          <w:tcPr>
            <w:tcW w:w="1089" w:type="dxa"/>
            <w:tcBorders>
              <w:top w:val="nil"/>
              <w:left w:val="nil"/>
              <w:bottom w:val="nil"/>
              <w:right w:val="nil"/>
            </w:tcBorders>
            <w:shd w:val="clear" w:color="auto" w:fill="auto"/>
            <w:noWrap/>
            <w:vAlign w:val="bottom"/>
            <w:hideMark/>
          </w:tcPr>
          <w:p w14:paraId="3A341D4E"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7,387</w:t>
            </w:r>
          </w:p>
        </w:tc>
      </w:tr>
      <w:tr w:rsidR="0043503F" w:rsidRPr="0043503F" w14:paraId="1FE84057" w14:textId="77777777" w:rsidTr="0043503F">
        <w:tc>
          <w:tcPr>
            <w:tcW w:w="3101" w:type="dxa"/>
            <w:tcBorders>
              <w:top w:val="nil"/>
              <w:left w:val="nil"/>
              <w:bottom w:val="nil"/>
              <w:right w:val="nil"/>
            </w:tcBorders>
            <w:shd w:val="clear" w:color="auto" w:fill="auto"/>
            <w:noWrap/>
            <w:vAlign w:val="bottom"/>
            <w:hideMark/>
          </w:tcPr>
          <w:p w14:paraId="6474B20C"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Purchases (sales)</w:t>
            </w:r>
          </w:p>
        </w:tc>
        <w:tc>
          <w:tcPr>
            <w:tcW w:w="1090" w:type="dxa"/>
            <w:tcBorders>
              <w:top w:val="nil"/>
              <w:left w:val="nil"/>
              <w:bottom w:val="nil"/>
              <w:right w:val="nil"/>
            </w:tcBorders>
            <w:shd w:val="clear" w:color="auto" w:fill="F2F2F2" w:themeFill="background1" w:themeFillShade="F2"/>
            <w:noWrap/>
            <w:vAlign w:val="bottom"/>
            <w:hideMark/>
          </w:tcPr>
          <w:p w14:paraId="6BDF6121"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49,120</w:t>
            </w:r>
          </w:p>
        </w:tc>
        <w:tc>
          <w:tcPr>
            <w:tcW w:w="1090" w:type="dxa"/>
            <w:tcBorders>
              <w:top w:val="nil"/>
              <w:left w:val="nil"/>
              <w:bottom w:val="nil"/>
              <w:right w:val="nil"/>
            </w:tcBorders>
            <w:shd w:val="clear" w:color="auto" w:fill="auto"/>
            <w:noWrap/>
            <w:vAlign w:val="bottom"/>
            <w:hideMark/>
          </w:tcPr>
          <w:p w14:paraId="739E28F8"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4,330</w:t>
            </w:r>
          </w:p>
        </w:tc>
        <w:tc>
          <w:tcPr>
            <w:tcW w:w="1090" w:type="dxa"/>
            <w:tcBorders>
              <w:top w:val="nil"/>
              <w:left w:val="nil"/>
              <w:bottom w:val="nil"/>
              <w:right w:val="nil"/>
            </w:tcBorders>
            <w:shd w:val="clear" w:color="auto" w:fill="F2F2F2" w:themeFill="background1" w:themeFillShade="F2"/>
            <w:noWrap/>
            <w:vAlign w:val="bottom"/>
            <w:hideMark/>
          </w:tcPr>
          <w:p w14:paraId="1596A736" w14:textId="77777777" w:rsidR="0043503F" w:rsidRPr="0043503F" w:rsidRDefault="0043503F" w:rsidP="0043503F">
            <w:pPr>
              <w:widowControl/>
              <w:jc w:val="right"/>
              <w:rPr>
                <w:rFonts w:eastAsia="Times New Roman" w:cs="Arial"/>
                <w:sz w:val="18"/>
                <w:szCs w:val="18"/>
                <w:lang w:val="en-AU" w:eastAsia="en-AU"/>
              </w:rPr>
            </w:pPr>
            <w:r w:rsidRPr="0043503F">
              <w:rPr>
                <w:rFonts w:eastAsia="Times New Roman" w:cs="Arial"/>
                <w:sz w:val="18"/>
                <w:szCs w:val="18"/>
                <w:lang w:val="en-AU" w:eastAsia="en-AU"/>
              </w:rPr>
              <w:t>9</w:t>
            </w:r>
          </w:p>
        </w:tc>
        <w:tc>
          <w:tcPr>
            <w:tcW w:w="1089" w:type="dxa"/>
            <w:tcBorders>
              <w:top w:val="nil"/>
              <w:left w:val="nil"/>
              <w:bottom w:val="nil"/>
              <w:right w:val="nil"/>
            </w:tcBorders>
            <w:shd w:val="clear" w:color="auto" w:fill="auto"/>
            <w:noWrap/>
            <w:vAlign w:val="bottom"/>
            <w:hideMark/>
          </w:tcPr>
          <w:p w14:paraId="4F99727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77 </w:t>
            </w:r>
          </w:p>
        </w:tc>
        <w:tc>
          <w:tcPr>
            <w:tcW w:w="1089" w:type="dxa"/>
            <w:tcBorders>
              <w:top w:val="nil"/>
              <w:left w:val="nil"/>
              <w:bottom w:val="nil"/>
              <w:right w:val="nil"/>
            </w:tcBorders>
            <w:shd w:val="clear" w:color="auto" w:fill="F2F2F2" w:themeFill="background1" w:themeFillShade="F2"/>
            <w:noWrap/>
            <w:vAlign w:val="bottom"/>
            <w:hideMark/>
          </w:tcPr>
          <w:p w14:paraId="4CCA4E99"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28 </w:t>
            </w:r>
          </w:p>
        </w:tc>
        <w:tc>
          <w:tcPr>
            <w:tcW w:w="1089" w:type="dxa"/>
            <w:tcBorders>
              <w:top w:val="nil"/>
              <w:left w:val="nil"/>
              <w:bottom w:val="nil"/>
              <w:right w:val="nil"/>
            </w:tcBorders>
            <w:shd w:val="clear" w:color="auto" w:fill="auto"/>
            <w:noWrap/>
            <w:vAlign w:val="bottom"/>
            <w:hideMark/>
          </w:tcPr>
          <w:p w14:paraId="083622F8"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5,496</w:t>
            </w:r>
          </w:p>
        </w:tc>
      </w:tr>
      <w:tr w:rsidR="0043503F" w:rsidRPr="0043503F" w14:paraId="102FEDAB" w14:textId="77777777" w:rsidTr="0043503F">
        <w:tc>
          <w:tcPr>
            <w:tcW w:w="3101" w:type="dxa"/>
            <w:tcBorders>
              <w:top w:val="nil"/>
              <w:left w:val="nil"/>
              <w:bottom w:val="nil"/>
              <w:right w:val="nil"/>
            </w:tcBorders>
            <w:shd w:val="clear" w:color="auto" w:fill="auto"/>
            <w:noWrap/>
            <w:vAlign w:val="bottom"/>
            <w:hideMark/>
          </w:tcPr>
          <w:p w14:paraId="2BF8FE95"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Transfers in (out) of level 3</w:t>
            </w:r>
          </w:p>
        </w:tc>
        <w:tc>
          <w:tcPr>
            <w:tcW w:w="1090" w:type="dxa"/>
            <w:tcBorders>
              <w:top w:val="nil"/>
              <w:left w:val="nil"/>
              <w:bottom w:val="nil"/>
              <w:right w:val="nil"/>
            </w:tcBorders>
            <w:shd w:val="clear" w:color="auto" w:fill="F2F2F2" w:themeFill="background1" w:themeFillShade="F2"/>
            <w:noWrap/>
            <w:vAlign w:val="bottom"/>
            <w:hideMark/>
          </w:tcPr>
          <w:p w14:paraId="0A4B5DB8" w14:textId="69EDA3F0"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0857092E"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669</w:t>
            </w:r>
          </w:p>
        </w:tc>
        <w:tc>
          <w:tcPr>
            <w:tcW w:w="1090" w:type="dxa"/>
            <w:tcBorders>
              <w:top w:val="nil"/>
              <w:left w:val="nil"/>
              <w:bottom w:val="nil"/>
              <w:right w:val="nil"/>
            </w:tcBorders>
            <w:shd w:val="clear" w:color="auto" w:fill="F2F2F2" w:themeFill="background1" w:themeFillShade="F2"/>
            <w:noWrap/>
            <w:vAlign w:val="bottom"/>
            <w:hideMark/>
          </w:tcPr>
          <w:p w14:paraId="0E07D912" w14:textId="5FD03873" w:rsidR="0043503F" w:rsidRPr="0043503F" w:rsidRDefault="0043503F" w:rsidP="0043503F">
            <w:pPr>
              <w:widowControl/>
              <w:jc w:val="right"/>
              <w:rPr>
                <w:rFonts w:eastAsia="Times New Roman" w:cs="Arial"/>
                <w:sz w:val="18"/>
                <w:szCs w:val="18"/>
                <w:lang w:val="en-AU" w:eastAsia="en-AU"/>
              </w:rPr>
            </w:pPr>
            <w:r>
              <w:rPr>
                <w:rFonts w:eastAsia="Times New Roman" w:cs="Arial"/>
                <w:sz w:val="18"/>
                <w:szCs w:val="18"/>
                <w:lang w:val="en-AU" w:eastAsia="en-AU"/>
              </w:rPr>
              <w:t>0</w:t>
            </w:r>
            <w:r w:rsidRPr="0043503F">
              <w:rPr>
                <w:rFonts w:eastAsia="Times New Roman" w:cs="Arial"/>
                <w:sz w:val="18"/>
                <w:szCs w:val="18"/>
                <w:lang w:val="en-AU" w:eastAsia="en-AU"/>
              </w:rPr>
              <w:t> </w:t>
            </w:r>
          </w:p>
        </w:tc>
        <w:tc>
          <w:tcPr>
            <w:tcW w:w="1089" w:type="dxa"/>
            <w:tcBorders>
              <w:top w:val="nil"/>
              <w:left w:val="nil"/>
              <w:bottom w:val="nil"/>
              <w:right w:val="nil"/>
            </w:tcBorders>
            <w:shd w:val="clear" w:color="auto" w:fill="auto"/>
            <w:noWrap/>
            <w:vAlign w:val="bottom"/>
            <w:hideMark/>
          </w:tcPr>
          <w:p w14:paraId="5E1F3339"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(2,516)</w:t>
            </w:r>
          </w:p>
        </w:tc>
        <w:tc>
          <w:tcPr>
            <w:tcW w:w="1089" w:type="dxa"/>
            <w:tcBorders>
              <w:top w:val="nil"/>
              <w:left w:val="nil"/>
              <w:bottom w:val="nil"/>
              <w:right w:val="nil"/>
            </w:tcBorders>
            <w:shd w:val="clear" w:color="auto" w:fill="F2F2F2" w:themeFill="background1" w:themeFillShade="F2"/>
            <w:noWrap/>
            <w:vAlign w:val="bottom"/>
            <w:hideMark/>
          </w:tcPr>
          <w:p w14:paraId="6DFCE793"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(135)</w:t>
            </w:r>
          </w:p>
        </w:tc>
        <w:tc>
          <w:tcPr>
            <w:tcW w:w="1089" w:type="dxa"/>
            <w:tcBorders>
              <w:top w:val="nil"/>
              <w:left w:val="nil"/>
              <w:bottom w:val="nil"/>
              <w:right w:val="nil"/>
            </w:tcBorders>
            <w:shd w:val="clear" w:color="auto" w:fill="auto"/>
            <w:noWrap/>
            <w:vAlign w:val="bottom"/>
            <w:hideMark/>
          </w:tcPr>
          <w:p w14:paraId="1A4CD263" w14:textId="2A76BBE1"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r>
      <w:tr w:rsidR="0043503F" w:rsidRPr="0043503F" w14:paraId="76D143BA" w14:textId="77777777" w:rsidTr="0043503F">
        <w:tc>
          <w:tcPr>
            <w:tcW w:w="3101" w:type="dxa"/>
            <w:tcBorders>
              <w:top w:val="nil"/>
              <w:left w:val="nil"/>
              <w:bottom w:val="nil"/>
              <w:right w:val="nil"/>
            </w:tcBorders>
            <w:shd w:val="clear" w:color="auto" w:fill="auto"/>
            <w:hideMark/>
          </w:tcPr>
          <w:p w14:paraId="19BD7A76"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Disposal</w:t>
            </w:r>
          </w:p>
        </w:tc>
        <w:tc>
          <w:tcPr>
            <w:tcW w:w="1090" w:type="dxa"/>
            <w:tcBorders>
              <w:top w:val="nil"/>
              <w:left w:val="nil"/>
              <w:bottom w:val="nil"/>
              <w:right w:val="nil"/>
            </w:tcBorders>
            <w:shd w:val="clear" w:color="auto" w:fill="F2F2F2" w:themeFill="background1" w:themeFillShade="F2"/>
            <w:noWrap/>
            <w:vAlign w:val="bottom"/>
            <w:hideMark/>
          </w:tcPr>
          <w:p w14:paraId="150FC355" w14:textId="3E346B9B"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18C54BC7" w14:textId="7C10FD8F"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90" w:type="dxa"/>
            <w:tcBorders>
              <w:top w:val="nil"/>
              <w:left w:val="nil"/>
              <w:bottom w:val="nil"/>
              <w:right w:val="nil"/>
            </w:tcBorders>
            <w:shd w:val="clear" w:color="auto" w:fill="F2F2F2" w:themeFill="background1" w:themeFillShade="F2"/>
            <w:noWrap/>
            <w:vAlign w:val="bottom"/>
            <w:hideMark/>
          </w:tcPr>
          <w:p w14:paraId="63F8D819" w14:textId="32DC5880" w:rsidR="0043503F" w:rsidRPr="0043503F" w:rsidRDefault="0043503F" w:rsidP="0043503F">
            <w:pPr>
              <w:widowControl/>
              <w:jc w:val="right"/>
              <w:rPr>
                <w:rFonts w:eastAsia="Times New Roman" w:cs="Arial"/>
                <w:sz w:val="18"/>
                <w:szCs w:val="18"/>
                <w:lang w:val="en-AU" w:eastAsia="en-AU"/>
              </w:rPr>
            </w:pPr>
            <w:r>
              <w:rPr>
                <w:rFonts w:eastAsia="Times New Roman" w:cs="Arial"/>
                <w:sz w:val="18"/>
                <w:szCs w:val="18"/>
                <w:lang w:val="en-AU" w:eastAsia="en-AU"/>
              </w:rPr>
              <w:t>0</w:t>
            </w:r>
            <w:r w:rsidRPr="0043503F">
              <w:rPr>
                <w:rFonts w:eastAsia="Times New Roman" w:cs="Arial"/>
                <w:sz w:val="18"/>
                <w:szCs w:val="18"/>
                <w:lang w:val="en-AU" w:eastAsia="en-AU"/>
              </w:rPr>
              <w:t> </w:t>
            </w:r>
          </w:p>
        </w:tc>
        <w:tc>
          <w:tcPr>
            <w:tcW w:w="1089" w:type="dxa"/>
            <w:tcBorders>
              <w:top w:val="nil"/>
              <w:left w:val="nil"/>
              <w:bottom w:val="nil"/>
              <w:right w:val="nil"/>
            </w:tcBorders>
            <w:shd w:val="clear" w:color="auto" w:fill="auto"/>
            <w:noWrap/>
            <w:vAlign w:val="bottom"/>
            <w:hideMark/>
          </w:tcPr>
          <w:p w14:paraId="5C8729D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(9)</w:t>
            </w:r>
          </w:p>
        </w:tc>
        <w:tc>
          <w:tcPr>
            <w:tcW w:w="1089" w:type="dxa"/>
            <w:tcBorders>
              <w:top w:val="nil"/>
              <w:left w:val="nil"/>
              <w:bottom w:val="nil"/>
              <w:right w:val="nil"/>
            </w:tcBorders>
            <w:shd w:val="clear" w:color="auto" w:fill="F2F2F2" w:themeFill="background1" w:themeFillShade="F2"/>
            <w:noWrap/>
            <w:vAlign w:val="bottom"/>
            <w:hideMark/>
          </w:tcPr>
          <w:p w14:paraId="485E3457" w14:textId="52127DF3"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610ACFC3"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(1,720)</w:t>
            </w:r>
          </w:p>
        </w:tc>
      </w:tr>
      <w:tr w:rsidR="0043503F" w:rsidRPr="0043503F" w14:paraId="0C81101D" w14:textId="77777777" w:rsidTr="0043503F">
        <w:tc>
          <w:tcPr>
            <w:tcW w:w="3101" w:type="dxa"/>
            <w:tcBorders>
              <w:top w:val="nil"/>
              <w:left w:val="nil"/>
              <w:bottom w:val="nil"/>
              <w:right w:val="nil"/>
            </w:tcBorders>
            <w:shd w:val="clear" w:color="auto" w:fill="auto"/>
            <w:noWrap/>
            <w:vAlign w:val="bottom"/>
            <w:hideMark/>
          </w:tcPr>
          <w:p w14:paraId="5520393F"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Depreciation</w:t>
            </w:r>
          </w:p>
        </w:tc>
        <w:tc>
          <w:tcPr>
            <w:tcW w:w="1090" w:type="dxa"/>
            <w:tcBorders>
              <w:top w:val="nil"/>
              <w:left w:val="nil"/>
              <w:bottom w:val="nil"/>
              <w:right w:val="nil"/>
            </w:tcBorders>
            <w:shd w:val="clear" w:color="auto" w:fill="F2F2F2" w:themeFill="background1" w:themeFillShade="F2"/>
            <w:noWrap/>
            <w:vAlign w:val="bottom"/>
            <w:hideMark/>
          </w:tcPr>
          <w:p w14:paraId="5040F755" w14:textId="5CB72C4A"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675D62B9"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(10,893)</w:t>
            </w:r>
          </w:p>
        </w:tc>
        <w:tc>
          <w:tcPr>
            <w:tcW w:w="1090" w:type="dxa"/>
            <w:tcBorders>
              <w:top w:val="nil"/>
              <w:left w:val="nil"/>
              <w:bottom w:val="nil"/>
              <w:right w:val="nil"/>
            </w:tcBorders>
            <w:shd w:val="clear" w:color="auto" w:fill="F2F2F2" w:themeFill="background1" w:themeFillShade="F2"/>
            <w:noWrap/>
            <w:vAlign w:val="bottom"/>
            <w:hideMark/>
          </w:tcPr>
          <w:p w14:paraId="04A1542A" w14:textId="7A2B079E" w:rsidR="0043503F" w:rsidRPr="0043503F" w:rsidRDefault="0043503F" w:rsidP="0043503F">
            <w:pPr>
              <w:widowControl/>
              <w:jc w:val="right"/>
              <w:rPr>
                <w:rFonts w:eastAsia="Times New Roman" w:cs="Arial"/>
                <w:sz w:val="18"/>
                <w:szCs w:val="18"/>
                <w:lang w:val="en-AU" w:eastAsia="en-AU"/>
              </w:rPr>
            </w:pPr>
            <w:r>
              <w:rPr>
                <w:rFonts w:eastAsia="Times New Roman" w:cs="Arial"/>
                <w:sz w:val="18"/>
                <w:szCs w:val="18"/>
                <w:lang w:val="en-AU" w:eastAsia="en-AU"/>
              </w:rPr>
              <w:t>0</w:t>
            </w:r>
            <w:r w:rsidRPr="0043503F">
              <w:rPr>
                <w:rFonts w:eastAsia="Times New Roman" w:cs="Arial"/>
                <w:sz w:val="18"/>
                <w:szCs w:val="18"/>
                <w:lang w:val="en-AU" w:eastAsia="en-AU"/>
              </w:rPr>
              <w:t> </w:t>
            </w:r>
          </w:p>
        </w:tc>
        <w:tc>
          <w:tcPr>
            <w:tcW w:w="1089" w:type="dxa"/>
            <w:tcBorders>
              <w:top w:val="nil"/>
              <w:left w:val="nil"/>
              <w:bottom w:val="nil"/>
              <w:right w:val="nil"/>
            </w:tcBorders>
            <w:shd w:val="clear" w:color="auto" w:fill="auto"/>
            <w:noWrap/>
            <w:vAlign w:val="bottom"/>
            <w:hideMark/>
          </w:tcPr>
          <w:p w14:paraId="3C267386"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(500)</w:t>
            </w:r>
          </w:p>
        </w:tc>
        <w:tc>
          <w:tcPr>
            <w:tcW w:w="1089" w:type="dxa"/>
            <w:tcBorders>
              <w:top w:val="nil"/>
              <w:left w:val="nil"/>
              <w:bottom w:val="nil"/>
              <w:right w:val="nil"/>
            </w:tcBorders>
            <w:shd w:val="clear" w:color="auto" w:fill="F2F2F2" w:themeFill="background1" w:themeFillShade="F2"/>
            <w:noWrap/>
            <w:vAlign w:val="bottom"/>
            <w:hideMark/>
          </w:tcPr>
          <w:p w14:paraId="2A2AB239"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(819)</w:t>
            </w:r>
          </w:p>
        </w:tc>
        <w:tc>
          <w:tcPr>
            <w:tcW w:w="1089" w:type="dxa"/>
            <w:tcBorders>
              <w:top w:val="nil"/>
              <w:left w:val="nil"/>
              <w:bottom w:val="nil"/>
              <w:right w:val="nil"/>
            </w:tcBorders>
            <w:shd w:val="clear" w:color="auto" w:fill="auto"/>
            <w:noWrap/>
            <w:vAlign w:val="bottom"/>
            <w:hideMark/>
          </w:tcPr>
          <w:p w14:paraId="430406AE"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(2,699)</w:t>
            </w:r>
          </w:p>
        </w:tc>
      </w:tr>
      <w:tr w:rsidR="0043503F" w:rsidRPr="0043503F" w14:paraId="52E60152" w14:textId="77777777" w:rsidTr="0043503F">
        <w:tc>
          <w:tcPr>
            <w:tcW w:w="3101" w:type="dxa"/>
            <w:tcBorders>
              <w:top w:val="nil"/>
              <w:left w:val="nil"/>
              <w:bottom w:val="nil"/>
              <w:right w:val="nil"/>
            </w:tcBorders>
            <w:shd w:val="clear" w:color="auto" w:fill="auto"/>
            <w:vAlign w:val="bottom"/>
            <w:hideMark/>
          </w:tcPr>
          <w:p w14:paraId="4E53E647"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Accumulated depreciation transferred to reduce the carrying value</w:t>
            </w:r>
          </w:p>
        </w:tc>
        <w:tc>
          <w:tcPr>
            <w:tcW w:w="1090" w:type="dxa"/>
            <w:tcBorders>
              <w:top w:val="nil"/>
              <w:left w:val="nil"/>
              <w:bottom w:val="nil"/>
              <w:right w:val="nil"/>
            </w:tcBorders>
            <w:shd w:val="clear" w:color="auto" w:fill="F2F2F2" w:themeFill="background1" w:themeFillShade="F2"/>
            <w:noWrap/>
            <w:vAlign w:val="bottom"/>
            <w:hideMark/>
          </w:tcPr>
          <w:p w14:paraId="03B5FF0C"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0</w:t>
            </w:r>
          </w:p>
        </w:tc>
        <w:tc>
          <w:tcPr>
            <w:tcW w:w="1090" w:type="dxa"/>
            <w:tcBorders>
              <w:top w:val="nil"/>
              <w:left w:val="nil"/>
              <w:bottom w:val="nil"/>
              <w:right w:val="nil"/>
            </w:tcBorders>
            <w:shd w:val="clear" w:color="auto" w:fill="auto"/>
            <w:noWrap/>
            <w:vAlign w:val="bottom"/>
            <w:hideMark/>
          </w:tcPr>
          <w:p w14:paraId="78062D3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0 </w:t>
            </w:r>
          </w:p>
        </w:tc>
        <w:tc>
          <w:tcPr>
            <w:tcW w:w="1090" w:type="dxa"/>
            <w:tcBorders>
              <w:top w:val="nil"/>
              <w:left w:val="nil"/>
              <w:bottom w:val="nil"/>
              <w:right w:val="nil"/>
            </w:tcBorders>
            <w:shd w:val="clear" w:color="auto" w:fill="F2F2F2" w:themeFill="background1" w:themeFillShade="F2"/>
            <w:noWrap/>
            <w:vAlign w:val="bottom"/>
            <w:hideMark/>
          </w:tcPr>
          <w:p w14:paraId="2002CB71" w14:textId="77777777" w:rsidR="0043503F" w:rsidRPr="0043503F" w:rsidRDefault="0043503F" w:rsidP="0043503F">
            <w:pPr>
              <w:widowControl/>
              <w:jc w:val="right"/>
              <w:rPr>
                <w:rFonts w:eastAsia="Times New Roman" w:cs="Arial"/>
                <w:sz w:val="18"/>
                <w:szCs w:val="18"/>
                <w:lang w:val="en-AU" w:eastAsia="en-AU"/>
              </w:rPr>
            </w:pPr>
            <w:r w:rsidRPr="0043503F">
              <w:rPr>
                <w:rFonts w:eastAsia="Times New Roman" w:cs="Arial"/>
                <w:sz w:val="18"/>
                <w:szCs w:val="18"/>
                <w:lang w:val="en-AU" w:eastAsia="en-AU"/>
              </w:rPr>
              <w:t>0</w:t>
            </w:r>
          </w:p>
        </w:tc>
        <w:tc>
          <w:tcPr>
            <w:tcW w:w="1089" w:type="dxa"/>
            <w:tcBorders>
              <w:top w:val="nil"/>
              <w:left w:val="nil"/>
              <w:bottom w:val="nil"/>
              <w:right w:val="nil"/>
            </w:tcBorders>
            <w:shd w:val="clear" w:color="auto" w:fill="auto"/>
            <w:noWrap/>
            <w:vAlign w:val="bottom"/>
            <w:hideMark/>
          </w:tcPr>
          <w:p w14:paraId="264363C7"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0 </w:t>
            </w:r>
          </w:p>
        </w:tc>
        <w:tc>
          <w:tcPr>
            <w:tcW w:w="1089" w:type="dxa"/>
            <w:tcBorders>
              <w:top w:val="nil"/>
              <w:left w:val="nil"/>
              <w:bottom w:val="nil"/>
              <w:right w:val="nil"/>
            </w:tcBorders>
            <w:shd w:val="clear" w:color="auto" w:fill="F2F2F2" w:themeFill="background1" w:themeFillShade="F2"/>
            <w:noWrap/>
            <w:vAlign w:val="bottom"/>
            <w:hideMark/>
          </w:tcPr>
          <w:p w14:paraId="025785D7"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0 </w:t>
            </w:r>
          </w:p>
        </w:tc>
        <w:tc>
          <w:tcPr>
            <w:tcW w:w="1089" w:type="dxa"/>
            <w:tcBorders>
              <w:top w:val="nil"/>
              <w:left w:val="nil"/>
              <w:bottom w:val="nil"/>
              <w:right w:val="nil"/>
            </w:tcBorders>
            <w:shd w:val="clear" w:color="auto" w:fill="auto"/>
            <w:noWrap/>
            <w:vAlign w:val="bottom"/>
            <w:hideMark/>
          </w:tcPr>
          <w:p w14:paraId="72B63396"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0 </w:t>
            </w:r>
          </w:p>
        </w:tc>
      </w:tr>
      <w:tr w:rsidR="0043503F" w:rsidRPr="0043503F" w14:paraId="10EF7EDE" w14:textId="77777777" w:rsidTr="0043503F">
        <w:tc>
          <w:tcPr>
            <w:tcW w:w="3101" w:type="dxa"/>
            <w:tcBorders>
              <w:top w:val="nil"/>
              <w:left w:val="nil"/>
              <w:bottom w:val="nil"/>
              <w:right w:val="nil"/>
            </w:tcBorders>
            <w:shd w:val="clear" w:color="auto" w:fill="auto"/>
            <w:noWrap/>
            <w:vAlign w:val="bottom"/>
            <w:hideMark/>
          </w:tcPr>
          <w:p w14:paraId="5CCD930F"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Revaluation</w:t>
            </w:r>
          </w:p>
        </w:tc>
        <w:tc>
          <w:tcPr>
            <w:tcW w:w="1090" w:type="dxa"/>
            <w:tcBorders>
              <w:top w:val="nil"/>
              <w:left w:val="nil"/>
              <w:bottom w:val="nil"/>
              <w:right w:val="nil"/>
            </w:tcBorders>
            <w:shd w:val="clear" w:color="auto" w:fill="F2F2F2" w:themeFill="background1" w:themeFillShade="F2"/>
            <w:noWrap/>
            <w:vAlign w:val="bottom"/>
            <w:hideMark/>
          </w:tcPr>
          <w:p w14:paraId="558F9258"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131,775</w:t>
            </w:r>
          </w:p>
        </w:tc>
        <w:tc>
          <w:tcPr>
            <w:tcW w:w="1090" w:type="dxa"/>
            <w:tcBorders>
              <w:top w:val="nil"/>
              <w:left w:val="nil"/>
              <w:bottom w:val="nil"/>
              <w:right w:val="nil"/>
            </w:tcBorders>
            <w:shd w:val="clear" w:color="auto" w:fill="auto"/>
            <w:noWrap/>
            <w:vAlign w:val="bottom"/>
            <w:hideMark/>
          </w:tcPr>
          <w:p w14:paraId="7FEE2962"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51,068 </w:t>
            </w:r>
          </w:p>
        </w:tc>
        <w:tc>
          <w:tcPr>
            <w:tcW w:w="1090" w:type="dxa"/>
            <w:tcBorders>
              <w:top w:val="nil"/>
              <w:left w:val="nil"/>
              <w:bottom w:val="nil"/>
              <w:right w:val="nil"/>
            </w:tcBorders>
            <w:shd w:val="clear" w:color="auto" w:fill="F2F2F2" w:themeFill="background1" w:themeFillShade="F2"/>
            <w:noWrap/>
            <w:vAlign w:val="bottom"/>
            <w:hideMark/>
          </w:tcPr>
          <w:p w14:paraId="6EB6989F" w14:textId="77777777" w:rsidR="0043503F" w:rsidRPr="0043503F" w:rsidRDefault="0043503F" w:rsidP="0043503F">
            <w:pPr>
              <w:widowControl/>
              <w:jc w:val="right"/>
              <w:rPr>
                <w:rFonts w:eastAsia="Times New Roman" w:cs="Arial"/>
                <w:sz w:val="18"/>
                <w:szCs w:val="18"/>
                <w:lang w:val="en-AU" w:eastAsia="en-AU"/>
              </w:rPr>
            </w:pPr>
            <w:r w:rsidRPr="0043503F">
              <w:rPr>
                <w:rFonts w:eastAsia="Times New Roman" w:cs="Arial"/>
                <w:sz w:val="18"/>
                <w:szCs w:val="18"/>
                <w:lang w:val="en-AU" w:eastAsia="en-AU"/>
              </w:rPr>
              <w:t>31</w:t>
            </w:r>
          </w:p>
        </w:tc>
        <w:tc>
          <w:tcPr>
            <w:tcW w:w="1089" w:type="dxa"/>
            <w:tcBorders>
              <w:top w:val="nil"/>
              <w:left w:val="nil"/>
              <w:bottom w:val="nil"/>
              <w:right w:val="nil"/>
            </w:tcBorders>
            <w:shd w:val="clear" w:color="auto" w:fill="auto"/>
            <w:noWrap/>
            <w:vAlign w:val="bottom"/>
            <w:hideMark/>
          </w:tcPr>
          <w:p w14:paraId="6E0A0E0F" w14:textId="5294E627" w:rsidR="0043503F" w:rsidRPr="0043503F" w:rsidRDefault="0043503F" w:rsidP="0043503F">
            <w:pPr>
              <w:widowControl/>
              <w:jc w:val="right"/>
              <w:rPr>
                <w:rFonts w:eastAsia="Times New Roman" w:cs="Arial"/>
                <w:sz w:val="18"/>
                <w:szCs w:val="18"/>
                <w:lang w:val="en-AU" w:eastAsia="en-AU"/>
              </w:rPr>
            </w:pPr>
            <w:r>
              <w:rPr>
                <w:rFonts w:eastAsia="Times New Roman" w:cs="Arial"/>
                <w:sz w:val="18"/>
                <w:szCs w:val="18"/>
                <w:lang w:val="en-AU" w:eastAsia="en-AU"/>
              </w:rPr>
              <w:t>0</w:t>
            </w:r>
          </w:p>
        </w:tc>
        <w:tc>
          <w:tcPr>
            <w:tcW w:w="1089" w:type="dxa"/>
            <w:tcBorders>
              <w:top w:val="nil"/>
              <w:left w:val="nil"/>
              <w:bottom w:val="nil"/>
              <w:right w:val="nil"/>
            </w:tcBorders>
            <w:shd w:val="clear" w:color="auto" w:fill="F2F2F2" w:themeFill="background1" w:themeFillShade="F2"/>
            <w:noWrap/>
            <w:vAlign w:val="bottom"/>
            <w:hideMark/>
          </w:tcPr>
          <w:p w14:paraId="12CA50DC" w14:textId="354E4BC6"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w:t>
            </w:r>
            <w:r>
              <w:rPr>
                <w:rFonts w:eastAsia="Times New Roman" w:cs="Arial"/>
                <w:color w:val="000000"/>
                <w:sz w:val="18"/>
                <w:szCs w:val="18"/>
                <w:lang w:val="en-AU" w:eastAsia="en-AU"/>
              </w:rPr>
              <w:t>0</w:t>
            </w:r>
          </w:p>
        </w:tc>
        <w:tc>
          <w:tcPr>
            <w:tcW w:w="1089" w:type="dxa"/>
            <w:tcBorders>
              <w:top w:val="nil"/>
              <w:left w:val="nil"/>
              <w:bottom w:val="nil"/>
              <w:right w:val="nil"/>
            </w:tcBorders>
            <w:shd w:val="clear" w:color="auto" w:fill="auto"/>
            <w:noWrap/>
            <w:vAlign w:val="bottom"/>
            <w:hideMark/>
          </w:tcPr>
          <w:p w14:paraId="768CC1B0" w14:textId="17BDAA19"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r>
      <w:tr w:rsidR="0043503F" w:rsidRPr="0043503F" w14:paraId="50DBAEA1" w14:textId="77777777" w:rsidTr="0043503F">
        <w:tc>
          <w:tcPr>
            <w:tcW w:w="3101" w:type="dxa"/>
            <w:tcBorders>
              <w:top w:val="nil"/>
              <w:left w:val="nil"/>
              <w:bottom w:val="single" w:sz="4" w:space="0" w:color="auto"/>
              <w:right w:val="nil"/>
            </w:tcBorders>
            <w:shd w:val="clear" w:color="auto" w:fill="auto"/>
            <w:vAlign w:val="bottom"/>
            <w:hideMark/>
          </w:tcPr>
          <w:p w14:paraId="4EE2BCED"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Transfer in/out of assets under construction</w:t>
            </w:r>
          </w:p>
        </w:tc>
        <w:tc>
          <w:tcPr>
            <w:tcW w:w="1090" w:type="dxa"/>
            <w:tcBorders>
              <w:top w:val="nil"/>
              <w:left w:val="nil"/>
              <w:bottom w:val="nil"/>
              <w:right w:val="nil"/>
            </w:tcBorders>
            <w:shd w:val="clear" w:color="auto" w:fill="F2F2F2" w:themeFill="background1" w:themeFillShade="F2"/>
            <w:noWrap/>
            <w:vAlign w:val="bottom"/>
            <w:hideMark/>
          </w:tcPr>
          <w:p w14:paraId="6B76A55D" w14:textId="28127018"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41B2D5C0"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xml:space="preserve">15,602 </w:t>
            </w:r>
          </w:p>
        </w:tc>
        <w:tc>
          <w:tcPr>
            <w:tcW w:w="1090" w:type="dxa"/>
            <w:tcBorders>
              <w:top w:val="nil"/>
              <w:left w:val="nil"/>
              <w:bottom w:val="nil"/>
              <w:right w:val="nil"/>
            </w:tcBorders>
            <w:shd w:val="clear" w:color="auto" w:fill="F2F2F2" w:themeFill="background1" w:themeFillShade="F2"/>
            <w:noWrap/>
            <w:vAlign w:val="bottom"/>
            <w:hideMark/>
          </w:tcPr>
          <w:p w14:paraId="04BEEF0F" w14:textId="66631BE3"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2BE5D0CB" w14:textId="0331C523"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89" w:type="dxa"/>
            <w:tcBorders>
              <w:top w:val="nil"/>
              <w:left w:val="nil"/>
              <w:bottom w:val="nil"/>
              <w:right w:val="nil"/>
            </w:tcBorders>
            <w:shd w:val="clear" w:color="auto" w:fill="F2F2F2" w:themeFill="background1" w:themeFillShade="F2"/>
            <w:noWrap/>
            <w:vAlign w:val="bottom"/>
            <w:hideMark/>
          </w:tcPr>
          <w:p w14:paraId="2A87B405" w14:textId="276471E2"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3311E71A" w14:textId="5371BE59" w:rsidR="0043503F" w:rsidRPr="0043503F" w:rsidRDefault="0043503F"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r>
      <w:tr w:rsidR="0043503F" w:rsidRPr="0043503F" w14:paraId="3C8D3359" w14:textId="77777777" w:rsidTr="0043503F">
        <w:tc>
          <w:tcPr>
            <w:tcW w:w="3101" w:type="dxa"/>
            <w:tcBorders>
              <w:top w:val="nil"/>
              <w:left w:val="nil"/>
              <w:bottom w:val="single" w:sz="8" w:space="0" w:color="auto"/>
              <w:right w:val="nil"/>
            </w:tcBorders>
            <w:shd w:val="clear" w:color="auto" w:fill="auto"/>
            <w:noWrap/>
            <w:vAlign w:val="bottom"/>
            <w:hideMark/>
          </w:tcPr>
          <w:p w14:paraId="16C73CB1"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Closing balance</w:t>
            </w:r>
          </w:p>
        </w:tc>
        <w:tc>
          <w:tcPr>
            <w:tcW w:w="1090" w:type="dxa"/>
            <w:tcBorders>
              <w:top w:val="single" w:sz="4" w:space="0" w:color="auto"/>
              <w:left w:val="nil"/>
              <w:bottom w:val="single" w:sz="8" w:space="0" w:color="auto"/>
              <w:right w:val="nil"/>
            </w:tcBorders>
            <w:shd w:val="clear" w:color="auto" w:fill="F2F2F2" w:themeFill="background1" w:themeFillShade="F2"/>
            <w:noWrap/>
            <w:vAlign w:val="bottom"/>
            <w:hideMark/>
          </w:tcPr>
          <w:p w14:paraId="747022D9"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343,911</w:t>
            </w:r>
          </w:p>
        </w:tc>
        <w:tc>
          <w:tcPr>
            <w:tcW w:w="1090" w:type="dxa"/>
            <w:tcBorders>
              <w:top w:val="single" w:sz="4" w:space="0" w:color="auto"/>
              <w:left w:val="nil"/>
              <w:bottom w:val="single" w:sz="8" w:space="0" w:color="auto"/>
              <w:right w:val="nil"/>
            </w:tcBorders>
            <w:shd w:val="clear" w:color="auto" w:fill="auto"/>
            <w:noWrap/>
            <w:vAlign w:val="bottom"/>
            <w:hideMark/>
          </w:tcPr>
          <w:p w14:paraId="0CF5C2CA"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365,171</w:t>
            </w:r>
          </w:p>
        </w:tc>
        <w:tc>
          <w:tcPr>
            <w:tcW w:w="1090" w:type="dxa"/>
            <w:tcBorders>
              <w:top w:val="single" w:sz="4" w:space="0" w:color="auto"/>
              <w:left w:val="nil"/>
              <w:bottom w:val="single" w:sz="8" w:space="0" w:color="auto"/>
              <w:right w:val="nil"/>
            </w:tcBorders>
            <w:shd w:val="clear" w:color="auto" w:fill="F2F2F2" w:themeFill="background1" w:themeFillShade="F2"/>
            <w:noWrap/>
            <w:vAlign w:val="bottom"/>
            <w:hideMark/>
          </w:tcPr>
          <w:p w14:paraId="4B3E7ED9"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866</w:t>
            </w:r>
          </w:p>
        </w:tc>
        <w:tc>
          <w:tcPr>
            <w:tcW w:w="1089" w:type="dxa"/>
            <w:tcBorders>
              <w:top w:val="single" w:sz="4" w:space="0" w:color="auto"/>
              <w:left w:val="nil"/>
              <w:bottom w:val="single" w:sz="8" w:space="0" w:color="auto"/>
              <w:right w:val="nil"/>
            </w:tcBorders>
            <w:shd w:val="clear" w:color="auto" w:fill="auto"/>
            <w:noWrap/>
            <w:vAlign w:val="bottom"/>
            <w:hideMark/>
          </w:tcPr>
          <w:p w14:paraId="37951EE7"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2,722</w:t>
            </w:r>
          </w:p>
        </w:tc>
        <w:tc>
          <w:tcPr>
            <w:tcW w:w="1089" w:type="dxa"/>
            <w:tcBorders>
              <w:top w:val="single" w:sz="4" w:space="0" w:color="auto"/>
              <w:left w:val="nil"/>
              <w:bottom w:val="single" w:sz="8" w:space="0" w:color="auto"/>
              <w:right w:val="nil"/>
            </w:tcBorders>
            <w:shd w:val="clear" w:color="auto" w:fill="F2F2F2" w:themeFill="background1" w:themeFillShade="F2"/>
            <w:noWrap/>
            <w:vAlign w:val="bottom"/>
            <w:hideMark/>
          </w:tcPr>
          <w:p w14:paraId="6ECF561D"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4,288</w:t>
            </w:r>
          </w:p>
        </w:tc>
        <w:tc>
          <w:tcPr>
            <w:tcW w:w="1089" w:type="dxa"/>
            <w:tcBorders>
              <w:top w:val="single" w:sz="4" w:space="0" w:color="auto"/>
              <w:left w:val="nil"/>
              <w:bottom w:val="single" w:sz="8" w:space="0" w:color="auto"/>
              <w:right w:val="nil"/>
            </w:tcBorders>
            <w:shd w:val="clear" w:color="auto" w:fill="auto"/>
            <w:noWrap/>
            <w:vAlign w:val="bottom"/>
            <w:hideMark/>
          </w:tcPr>
          <w:p w14:paraId="23277A57"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8,465</w:t>
            </w:r>
          </w:p>
        </w:tc>
      </w:tr>
      <w:tr w:rsidR="0043503F" w:rsidRPr="0043503F" w14:paraId="606D4EB9" w14:textId="77777777" w:rsidTr="0043503F">
        <w:tc>
          <w:tcPr>
            <w:tcW w:w="3101" w:type="dxa"/>
            <w:tcBorders>
              <w:top w:val="nil"/>
              <w:left w:val="nil"/>
              <w:bottom w:val="nil"/>
              <w:right w:val="nil"/>
            </w:tcBorders>
            <w:shd w:val="clear" w:color="auto" w:fill="auto"/>
            <w:noWrap/>
            <w:vAlign w:val="bottom"/>
            <w:hideMark/>
          </w:tcPr>
          <w:p w14:paraId="0FF7ABB6" w14:textId="77777777" w:rsidR="0043503F" w:rsidRPr="0043503F" w:rsidRDefault="0043503F" w:rsidP="0043503F">
            <w:pPr>
              <w:widowControl/>
              <w:jc w:val="right"/>
              <w:rPr>
                <w:rFonts w:eastAsia="Times New Roman" w:cs="Arial"/>
                <w:b/>
                <w:bCs/>
                <w:color w:val="000000"/>
                <w:sz w:val="18"/>
                <w:szCs w:val="18"/>
                <w:lang w:val="en-AU" w:eastAsia="en-AU"/>
              </w:rPr>
            </w:pPr>
          </w:p>
        </w:tc>
        <w:tc>
          <w:tcPr>
            <w:tcW w:w="1090" w:type="dxa"/>
            <w:tcBorders>
              <w:top w:val="nil"/>
              <w:left w:val="nil"/>
              <w:bottom w:val="nil"/>
              <w:right w:val="nil"/>
            </w:tcBorders>
            <w:shd w:val="clear" w:color="auto" w:fill="F2F2F2" w:themeFill="background1" w:themeFillShade="F2"/>
            <w:noWrap/>
            <w:vAlign w:val="bottom"/>
            <w:hideMark/>
          </w:tcPr>
          <w:p w14:paraId="2B831872" w14:textId="77777777" w:rsidR="0043503F" w:rsidRPr="0043503F" w:rsidRDefault="0043503F" w:rsidP="0043503F">
            <w:pPr>
              <w:widowControl/>
              <w:rPr>
                <w:rFonts w:ascii="Times New Roman" w:eastAsia="Times New Roman" w:hAnsi="Times New Roman" w:cs="Times New Roman"/>
                <w:szCs w:val="20"/>
                <w:lang w:val="en-AU" w:eastAsia="en-AU"/>
              </w:rPr>
            </w:pPr>
          </w:p>
        </w:tc>
        <w:tc>
          <w:tcPr>
            <w:tcW w:w="1090" w:type="dxa"/>
            <w:tcBorders>
              <w:top w:val="nil"/>
              <w:left w:val="nil"/>
              <w:bottom w:val="nil"/>
              <w:right w:val="nil"/>
            </w:tcBorders>
            <w:shd w:val="clear" w:color="auto" w:fill="auto"/>
            <w:noWrap/>
            <w:vAlign w:val="bottom"/>
            <w:hideMark/>
          </w:tcPr>
          <w:p w14:paraId="5F4D9126" w14:textId="77777777" w:rsidR="0043503F" w:rsidRPr="0043503F" w:rsidRDefault="0043503F" w:rsidP="0043503F">
            <w:pPr>
              <w:widowControl/>
              <w:rPr>
                <w:rFonts w:ascii="Times New Roman" w:eastAsia="Times New Roman" w:hAnsi="Times New Roman" w:cs="Times New Roman"/>
                <w:szCs w:val="20"/>
                <w:lang w:val="en-AU" w:eastAsia="en-AU"/>
              </w:rPr>
            </w:pPr>
          </w:p>
        </w:tc>
        <w:tc>
          <w:tcPr>
            <w:tcW w:w="1090" w:type="dxa"/>
            <w:tcBorders>
              <w:top w:val="nil"/>
              <w:left w:val="nil"/>
              <w:bottom w:val="nil"/>
              <w:right w:val="nil"/>
            </w:tcBorders>
            <w:shd w:val="clear" w:color="auto" w:fill="F2F2F2" w:themeFill="background1" w:themeFillShade="F2"/>
            <w:noWrap/>
            <w:vAlign w:val="bottom"/>
            <w:hideMark/>
          </w:tcPr>
          <w:p w14:paraId="3DC64070" w14:textId="77777777" w:rsidR="0043503F" w:rsidRPr="0043503F" w:rsidRDefault="0043503F" w:rsidP="0043503F">
            <w:pPr>
              <w:widowControl/>
              <w:rPr>
                <w:rFonts w:ascii="Times New Roman" w:eastAsia="Times New Roman" w:hAnsi="Times New Roman" w:cs="Times New Roman"/>
                <w:szCs w:val="20"/>
                <w:lang w:val="en-AU" w:eastAsia="en-AU"/>
              </w:rPr>
            </w:pPr>
          </w:p>
        </w:tc>
        <w:tc>
          <w:tcPr>
            <w:tcW w:w="1089" w:type="dxa"/>
            <w:tcBorders>
              <w:top w:val="nil"/>
              <w:left w:val="nil"/>
              <w:bottom w:val="nil"/>
              <w:right w:val="nil"/>
            </w:tcBorders>
            <w:shd w:val="clear" w:color="auto" w:fill="auto"/>
            <w:noWrap/>
            <w:vAlign w:val="bottom"/>
            <w:hideMark/>
          </w:tcPr>
          <w:p w14:paraId="79A2D629" w14:textId="77777777" w:rsidR="0043503F" w:rsidRPr="0043503F" w:rsidRDefault="0043503F" w:rsidP="0043503F">
            <w:pPr>
              <w:widowControl/>
              <w:rPr>
                <w:rFonts w:ascii="Times New Roman" w:eastAsia="Times New Roman" w:hAnsi="Times New Roman" w:cs="Times New Roman"/>
                <w:szCs w:val="20"/>
                <w:lang w:val="en-AU" w:eastAsia="en-AU"/>
              </w:rPr>
            </w:pPr>
          </w:p>
        </w:tc>
        <w:tc>
          <w:tcPr>
            <w:tcW w:w="1089" w:type="dxa"/>
            <w:tcBorders>
              <w:top w:val="nil"/>
              <w:left w:val="nil"/>
              <w:bottom w:val="nil"/>
              <w:right w:val="nil"/>
            </w:tcBorders>
            <w:shd w:val="clear" w:color="auto" w:fill="F2F2F2" w:themeFill="background1" w:themeFillShade="F2"/>
            <w:noWrap/>
            <w:vAlign w:val="bottom"/>
            <w:hideMark/>
          </w:tcPr>
          <w:p w14:paraId="76FEDC0D" w14:textId="77777777" w:rsidR="0043503F" w:rsidRPr="0043503F" w:rsidRDefault="0043503F" w:rsidP="0043503F">
            <w:pPr>
              <w:widowControl/>
              <w:rPr>
                <w:rFonts w:ascii="Times New Roman" w:eastAsia="Times New Roman" w:hAnsi="Times New Roman" w:cs="Times New Roman"/>
                <w:szCs w:val="20"/>
                <w:lang w:val="en-AU" w:eastAsia="en-AU"/>
              </w:rPr>
            </w:pPr>
          </w:p>
        </w:tc>
        <w:tc>
          <w:tcPr>
            <w:tcW w:w="1089" w:type="dxa"/>
            <w:tcBorders>
              <w:top w:val="nil"/>
              <w:left w:val="nil"/>
              <w:bottom w:val="nil"/>
              <w:right w:val="nil"/>
            </w:tcBorders>
            <w:shd w:val="clear" w:color="auto" w:fill="auto"/>
            <w:noWrap/>
            <w:vAlign w:val="bottom"/>
            <w:hideMark/>
          </w:tcPr>
          <w:p w14:paraId="2A4CD3FD" w14:textId="77777777" w:rsidR="0043503F" w:rsidRPr="0043503F" w:rsidRDefault="0043503F" w:rsidP="0043503F">
            <w:pPr>
              <w:widowControl/>
              <w:rPr>
                <w:rFonts w:ascii="Times New Roman" w:eastAsia="Times New Roman" w:hAnsi="Times New Roman" w:cs="Times New Roman"/>
                <w:szCs w:val="20"/>
                <w:lang w:val="en-AU" w:eastAsia="en-AU"/>
              </w:rPr>
            </w:pPr>
          </w:p>
        </w:tc>
      </w:tr>
      <w:tr w:rsidR="0043503F" w:rsidRPr="0043503F" w14:paraId="29F52ECA" w14:textId="77777777" w:rsidTr="0043503F">
        <w:tc>
          <w:tcPr>
            <w:tcW w:w="3101" w:type="dxa"/>
            <w:vMerge w:val="restart"/>
            <w:tcBorders>
              <w:top w:val="single" w:sz="4" w:space="0" w:color="auto"/>
              <w:left w:val="nil"/>
              <w:right w:val="nil"/>
            </w:tcBorders>
            <w:shd w:val="clear" w:color="auto" w:fill="auto"/>
            <w:noWrap/>
            <w:vAlign w:val="center"/>
            <w:hideMark/>
          </w:tcPr>
          <w:p w14:paraId="5C7209CA"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2015</w:t>
            </w:r>
          </w:p>
        </w:tc>
        <w:tc>
          <w:tcPr>
            <w:tcW w:w="1090" w:type="dxa"/>
            <w:tcBorders>
              <w:top w:val="single" w:sz="4" w:space="0" w:color="auto"/>
              <w:left w:val="nil"/>
              <w:bottom w:val="nil"/>
              <w:right w:val="nil"/>
            </w:tcBorders>
            <w:shd w:val="clear" w:color="auto" w:fill="F2F2F2" w:themeFill="background1" w:themeFillShade="F2"/>
            <w:vAlign w:val="bottom"/>
          </w:tcPr>
          <w:p w14:paraId="1DEE6A85" w14:textId="22A84278" w:rsidR="0043503F" w:rsidRPr="0043503F" w:rsidRDefault="0043503F" w:rsidP="0043503F">
            <w:pPr>
              <w:widowControl/>
              <w:jc w:val="center"/>
              <w:rPr>
                <w:rFonts w:eastAsia="Times New Roman" w:cs="Arial"/>
                <w:b/>
                <w:bCs/>
                <w:color w:val="000000"/>
                <w:sz w:val="18"/>
                <w:szCs w:val="18"/>
                <w:lang w:val="en-AU" w:eastAsia="en-AU"/>
              </w:rPr>
            </w:pPr>
          </w:p>
        </w:tc>
        <w:tc>
          <w:tcPr>
            <w:tcW w:w="1090" w:type="dxa"/>
            <w:tcBorders>
              <w:top w:val="single" w:sz="4" w:space="0" w:color="auto"/>
              <w:left w:val="nil"/>
              <w:bottom w:val="nil"/>
              <w:right w:val="nil"/>
            </w:tcBorders>
            <w:shd w:val="clear" w:color="auto" w:fill="auto"/>
            <w:vAlign w:val="bottom"/>
          </w:tcPr>
          <w:p w14:paraId="5E792584" w14:textId="46D98AA2" w:rsidR="0043503F" w:rsidRPr="0043503F" w:rsidRDefault="0043503F" w:rsidP="0043503F">
            <w:pPr>
              <w:widowControl/>
              <w:jc w:val="center"/>
              <w:rPr>
                <w:rFonts w:eastAsia="Times New Roman" w:cs="Arial"/>
                <w:b/>
                <w:bCs/>
                <w:color w:val="000000"/>
                <w:sz w:val="18"/>
                <w:szCs w:val="18"/>
                <w:lang w:val="en-AU" w:eastAsia="en-AU"/>
              </w:rPr>
            </w:pPr>
          </w:p>
        </w:tc>
        <w:tc>
          <w:tcPr>
            <w:tcW w:w="1090" w:type="dxa"/>
            <w:tcBorders>
              <w:top w:val="single" w:sz="4" w:space="0" w:color="auto"/>
              <w:left w:val="nil"/>
              <w:bottom w:val="nil"/>
              <w:right w:val="nil"/>
            </w:tcBorders>
            <w:shd w:val="clear" w:color="auto" w:fill="F2F2F2" w:themeFill="background1" w:themeFillShade="F2"/>
            <w:vAlign w:val="bottom"/>
          </w:tcPr>
          <w:p w14:paraId="68A11171" w14:textId="624D343A"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single" w:sz="4" w:space="0" w:color="auto"/>
              <w:left w:val="nil"/>
              <w:bottom w:val="nil"/>
              <w:right w:val="nil"/>
            </w:tcBorders>
            <w:shd w:val="clear" w:color="auto" w:fill="auto"/>
            <w:vAlign w:val="bottom"/>
          </w:tcPr>
          <w:p w14:paraId="062709C0" w14:textId="141AC6E6"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single" w:sz="4" w:space="0" w:color="auto"/>
              <w:left w:val="nil"/>
              <w:bottom w:val="nil"/>
              <w:right w:val="nil"/>
            </w:tcBorders>
            <w:shd w:val="clear" w:color="auto" w:fill="F2F2F2" w:themeFill="background1" w:themeFillShade="F2"/>
            <w:vAlign w:val="bottom"/>
          </w:tcPr>
          <w:p w14:paraId="22ADBB3B" w14:textId="189B2D05"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single" w:sz="4" w:space="0" w:color="auto"/>
              <w:left w:val="nil"/>
              <w:bottom w:val="nil"/>
              <w:right w:val="nil"/>
            </w:tcBorders>
            <w:shd w:val="clear" w:color="auto" w:fill="auto"/>
            <w:vAlign w:val="bottom"/>
          </w:tcPr>
          <w:p w14:paraId="7DF48DE9" w14:textId="4DA0459B" w:rsidR="0043503F" w:rsidRPr="0043503F" w:rsidRDefault="0043503F" w:rsidP="0043503F">
            <w:pPr>
              <w:widowControl/>
              <w:jc w:val="center"/>
              <w:rPr>
                <w:rFonts w:eastAsia="Times New Roman" w:cs="Arial"/>
                <w:b/>
                <w:bCs/>
                <w:color w:val="000000"/>
                <w:sz w:val="18"/>
                <w:szCs w:val="18"/>
                <w:lang w:val="en-AU" w:eastAsia="en-AU"/>
              </w:rPr>
            </w:pPr>
          </w:p>
        </w:tc>
      </w:tr>
      <w:tr w:rsidR="0043503F" w:rsidRPr="0043503F" w14:paraId="14F13A4F" w14:textId="77777777" w:rsidTr="0043503F">
        <w:tc>
          <w:tcPr>
            <w:tcW w:w="3101" w:type="dxa"/>
            <w:vMerge/>
            <w:tcBorders>
              <w:left w:val="nil"/>
              <w:bottom w:val="nil"/>
              <w:right w:val="nil"/>
            </w:tcBorders>
            <w:shd w:val="clear" w:color="auto" w:fill="auto"/>
            <w:noWrap/>
            <w:vAlign w:val="bottom"/>
            <w:hideMark/>
          </w:tcPr>
          <w:p w14:paraId="3E10BAB3" w14:textId="77777777" w:rsidR="0043503F" w:rsidRPr="0043503F" w:rsidRDefault="0043503F" w:rsidP="0043503F">
            <w:pPr>
              <w:widowControl/>
              <w:jc w:val="center"/>
              <w:rPr>
                <w:rFonts w:eastAsia="Times New Roman" w:cs="Arial"/>
                <w:b/>
                <w:bCs/>
                <w:color w:val="000000"/>
                <w:sz w:val="18"/>
                <w:szCs w:val="18"/>
                <w:lang w:val="en-AU" w:eastAsia="en-AU"/>
              </w:rPr>
            </w:pPr>
          </w:p>
        </w:tc>
        <w:tc>
          <w:tcPr>
            <w:tcW w:w="1090" w:type="dxa"/>
            <w:tcBorders>
              <w:top w:val="nil"/>
              <w:left w:val="nil"/>
              <w:bottom w:val="nil"/>
              <w:right w:val="nil"/>
            </w:tcBorders>
            <w:shd w:val="clear" w:color="auto" w:fill="F2F2F2" w:themeFill="background1" w:themeFillShade="F2"/>
            <w:noWrap/>
            <w:vAlign w:val="bottom"/>
          </w:tcPr>
          <w:p w14:paraId="22D72B2A" w14:textId="05281B12" w:rsidR="0043503F" w:rsidRPr="0043503F" w:rsidRDefault="0043503F" w:rsidP="0043503F">
            <w:pPr>
              <w:widowControl/>
              <w:jc w:val="center"/>
              <w:rPr>
                <w:rFonts w:eastAsia="Times New Roman" w:cs="Arial"/>
                <w:b/>
                <w:bCs/>
                <w:color w:val="000000"/>
                <w:sz w:val="18"/>
                <w:szCs w:val="18"/>
                <w:lang w:val="en-AU" w:eastAsia="en-AU"/>
              </w:rPr>
            </w:pPr>
          </w:p>
        </w:tc>
        <w:tc>
          <w:tcPr>
            <w:tcW w:w="1090" w:type="dxa"/>
            <w:tcBorders>
              <w:top w:val="nil"/>
              <w:left w:val="nil"/>
              <w:bottom w:val="nil"/>
              <w:right w:val="nil"/>
            </w:tcBorders>
            <w:shd w:val="clear" w:color="auto" w:fill="auto"/>
            <w:noWrap/>
            <w:vAlign w:val="bottom"/>
          </w:tcPr>
          <w:p w14:paraId="339F9E56" w14:textId="7036E625" w:rsidR="0043503F" w:rsidRPr="0043503F" w:rsidRDefault="0043503F" w:rsidP="0043503F">
            <w:pPr>
              <w:widowControl/>
              <w:jc w:val="center"/>
              <w:rPr>
                <w:rFonts w:eastAsia="Times New Roman" w:cs="Arial"/>
                <w:b/>
                <w:bCs/>
                <w:color w:val="000000"/>
                <w:sz w:val="18"/>
                <w:szCs w:val="18"/>
                <w:lang w:val="en-AU" w:eastAsia="en-AU"/>
              </w:rPr>
            </w:pPr>
          </w:p>
        </w:tc>
        <w:tc>
          <w:tcPr>
            <w:tcW w:w="1090" w:type="dxa"/>
            <w:tcBorders>
              <w:top w:val="nil"/>
              <w:left w:val="nil"/>
              <w:bottom w:val="nil"/>
              <w:right w:val="nil"/>
            </w:tcBorders>
            <w:shd w:val="clear" w:color="auto" w:fill="F2F2F2" w:themeFill="background1" w:themeFillShade="F2"/>
            <w:noWrap/>
            <w:vAlign w:val="bottom"/>
          </w:tcPr>
          <w:p w14:paraId="0D8A05F0" w14:textId="51457218"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nil"/>
              <w:left w:val="nil"/>
              <w:bottom w:val="nil"/>
              <w:right w:val="nil"/>
            </w:tcBorders>
            <w:shd w:val="clear" w:color="auto" w:fill="auto"/>
            <w:noWrap/>
            <w:vAlign w:val="bottom"/>
          </w:tcPr>
          <w:p w14:paraId="0312809D" w14:textId="318EE073"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nil"/>
              <w:left w:val="nil"/>
              <w:bottom w:val="nil"/>
              <w:right w:val="nil"/>
            </w:tcBorders>
            <w:shd w:val="clear" w:color="auto" w:fill="F2F2F2" w:themeFill="background1" w:themeFillShade="F2"/>
            <w:noWrap/>
            <w:vAlign w:val="bottom"/>
          </w:tcPr>
          <w:p w14:paraId="77DCB1E4" w14:textId="3169592D" w:rsidR="0043503F" w:rsidRPr="0043503F" w:rsidRDefault="0043503F" w:rsidP="0043503F">
            <w:pPr>
              <w:widowControl/>
              <w:jc w:val="center"/>
              <w:rPr>
                <w:rFonts w:eastAsia="Times New Roman" w:cs="Arial"/>
                <w:b/>
                <w:bCs/>
                <w:color w:val="000000"/>
                <w:sz w:val="18"/>
                <w:szCs w:val="18"/>
                <w:lang w:val="en-AU" w:eastAsia="en-AU"/>
              </w:rPr>
            </w:pPr>
          </w:p>
        </w:tc>
        <w:tc>
          <w:tcPr>
            <w:tcW w:w="1089" w:type="dxa"/>
            <w:tcBorders>
              <w:top w:val="nil"/>
              <w:left w:val="nil"/>
              <w:bottom w:val="nil"/>
              <w:right w:val="nil"/>
            </w:tcBorders>
            <w:shd w:val="clear" w:color="auto" w:fill="auto"/>
            <w:noWrap/>
            <w:vAlign w:val="bottom"/>
          </w:tcPr>
          <w:p w14:paraId="68A17422" w14:textId="2C0AB25D" w:rsidR="0043503F" w:rsidRPr="0043503F" w:rsidRDefault="0043503F" w:rsidP="0043503F">
            <w:pPr>
              <w:widowControl/>
              <w:jc w:val="center"/>
              <w:rPr>
                <w:rFonts w:eastAsia="Times New Roman" w:cs="Arial"/>
                <w:b/>
                <w:bCs/>
                <w:color w:val="000000"/>
                <w:sz w:val="18"/>
                <w:szCs w:val="18"/>
                <w:lang w:val="en-AU" w:eastAsia="en-AU"/>
              </w:rPr>
            </w:pPr>
          </w:p>
        </w:tc>
      </w:tr>
      <w:tr w:rsidR="0043503F" w:rsidRPr="0043503F" w14:paraId="0954BBCC" w14:textId="77777777" w:rsidTr="0043503F">
        <w:tc>
          <w:tcPr>
            <w:tcW w:w="3101" w:type="dxa"/>
            <w:tcBorders>
              <w:top w:val="nil"/>
              <w:left w:val="nil"/>
              <w:bottom w:val="single" w:sz="4" w:space="0" w:color="auto"/>
              <w:right w:val="nil"/>
            </w:tcBorders>
            <w:shd w:val="clear" w:color="auto" w:fill="auto"/>
            <w:noWrap/>
            <w:vAlign w:val="bottom"/>
            <w:hideMark/>
          </w:tcPr>
          <w:p w14:paraId="0556A924"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Opening balance</w:t>
            </w:r>
          </w:p>
        </w:tc>
        <w:tc>
          <w:tcPr>
            <w:tcW w:w="1090" w:type="dxa"/>
            <w:tcBorders>
              <w:top w:val="nil"/>
              <w:left w:val="nil"/>
              <w:bottom w:val="single" w:sz="4" w:space="0" w:color="auto"/>
              <w:right w:val="nil"/>
            </w:tcBorders>
            <w:shd w:val="clear" w:color="auto" w:fill="F2F2F2" w:themeFill="background1" w:themeFillShade="F2"/>
            <w:noWrap/>
            <w:vAlign w:val="bottom"/>
            <w:hideMark/>
          </w:tcPr>
          <w:p w14:paraId="68A385A5"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c>
          <w:tcPr>
            <w:tcW w:w="1090" w:type="dxa"/>
            <w:tcBorders>
              <w:top w:val="nil"/>
              <w:left w:val="nil"/>
              <w:bottom w:val="single" w:sz="4" w:space="0" w:color="auto"/>
              <w:right w:val="nil"/>
            </w:tcBorders>
            <w:shd w:val="clear" w:color="auto" w:fill="auto"/>
            <w:noWrap/>
            <w:vAlign w:val="bottom"/>
            <w:hideMark/>
          </w:tcPr>
          <w:p w14:paraId="644AF44A"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c>
          <w:tcPr>
            <w:tcW w:w="1090" w:type="dxa"/>
            <w:tcBorders>
              <w:top w:val="nil"/>
              <w:left w:val="nil"/>
              <w:bottom w:val="single" w:sz="4" w:space="0" w:color="auto"/>
              <w:right w:val="nil"/>
            </w:tcBorders>
            <w:shd w:val="clear" w:color="auto" w:fill="F2F2F2" w:themeFill="background1" w:themeFillShade="F2"/>
            <w:noWrap/>
            <w:vAlign w:val="bottom"/>
            <w:hideMark/>
          </w:tcPr>
          <w:p w14:paraId="2A8AA38F"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c>
          <w:tcPr>
            <w:tcW w:w="1089" w:type="dxa"/>
            <w:tcBorders>
              <w:top w:val="nil"/>
              <w:left w:val="nil"/>
              <w:bottom w:val="single" w:sz="4" w:space="0" w:color="auto"/>
              <w:right w:val="nil"/>
            </w:tcBorders>
            <w:shd w:val="clear" w:color="auto" w:fill="auto"/>
            <w:noWrap/>
            <w:vAlign w:val="bottom"/>
            <w:hideMark/>
          </w:tcPr>
          <w:p w14:paraId="23B17546"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c>
          <w:tcPr>
            <w:tcW w:w="1089" w:type="dxa"/>
            <w:tcBorders>
              <w:top w:val="nil"/>
              <w:left w:val="nil"/>
              <w:bottom w:val="single" w:sz="4" w:space="0" w:color="auto"/>
              <w:right w:val="nil"/>
            </w:tcBorders>
            <w:shd w:val="clear" w:color="auto" w:fill="F2F2F2" w:themeFill="background1" w:themeFillShade="F2"/>
            <w:noWrap/>
            <w:vAlign w:val="bottom"/>
            <w:hideMark/>
          </w:tcPr>
          <w:p w14:paraId="69ECCD7A"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c>
          <w:tcPr>
            <w:tcW w:w="1089" w:type="dxa"/>
            <w:tcBorders>
              <w:top w:val="nil"/>
              <w:left w:val="nil"/>
              <w:bottom w:val="single" w:sz="4" w:space="0" w:color="auto"/>
              <w:right w:val="nil"/>
            </w:tcBorders>
            <w:shd w:val="clear" w:color="auto" w:fill="auto"/>
            <w:noWrap/>
            <w:vAlign w:val="bottom"/>
            <w:hideMark/>
          </w:tcPr>
          <w:p w14:paraId="3C93B35D" w14:textId="77777777" w:rsidR="0043503F" w:rsidRPr="0043503F" w:rsidRDefault="0043503F" w:rsidP="0043503F">
            <w:pPr>
              <w:widowControl/>
              <w:jc w:val="right"/>
              <w:rPr>
                <w:rFonts w:eastAsia="Times New Roman" w:cs="Arial"/>
                <w:b/>
                <w:color w:val="000000"/>
                <w:sz w:val="18"/>
                <w:szCs w:val="18"/>
                <w:lang w:val="en-AU" w:eastAsia="en-AU"/>
              </w:rPr>
            </w:pPr>
            <w:r w:rsidRPr="0043503F">
              <w:rPr>
                <w:rFonts w:eastAsia="Times New Roman" w:cs="Arial"/>
                <w:b/>
                <w:color w:val="000000"/>
                <w:sz w:val="18"/>
                <w:szCs w:val="18"/>
                <w:lang w:val="en-AU" w:eastAsia="en-AU"/>
              </w:rPr>
              <w:t>0</w:t>
            </w:r>
          </w:p>
        </w:tc>
      </w:tr>
      <w:tr w:rsidR="0043503F" w:rsidRPr="0043503F" w14:paraId="4F276D41" w14:textId="77777777" w:rsidTr="0043503F">
        <w:tc>
          <w:tcPr>
            <w:tcW w:w="3101" w:type="dxa"/>
            <w:tcBorders>
              <w:top w:val="nil"/>
              <w:left w:val="nil"/>
              <w:bottom w:val="nil"/>
              <w:right w:val="nil"/>
            </w:tcBorders>
            <w:shd w:val="clear" w:color="auto" w:fill="auto"/>
            <w:noWrap/>
            <w:vAlign w:val="bottom"/>
            <w:hideMark/>
          </w:tcPr>
          <w:p w14:paraId="12B53FC1"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Purchases (sales)</w:t>
            </w:r>
          </w:p>
        </w:tc>
        <w:tc>
          <w:tcPr>
            <w:tcW w:w="1090" w:type="dxa"/>
            <w:tcBorders>
              <w:top w:val="nil"/>
              <w:left w:val="nil"/>
              <w:bottom w:val="nil"/>
              <w:right w:val="nil"/>
            </w:tcBorders>
            <w:shd w:val="clear" w:color="auto" w:fill="F2F2F2" w:themeFill="background1" w:themeFillShade="F2"/>
            <w:noWrap/>
            <w:vAlign w:val="bottom"/>
            <w:hideMark/>
          </w:tcPr>
          <w:p w14:paraId="4E5B7CE5"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163,016</w:t>
            </w:r>
          </w:p>
        </w:tc>
        <w:tc>
          <w:tcPr>
            <w:tcW w:w="1090" w:type="dxa"/>
            <w:tcBorders>
              <w:top w:val="nil"/>
              <w:left w:val="nil"/>
              <w:bottom w:val="nil"/>
              <w:right w:val="nil"/>
            </w:tcBorders>
            <w:shd w:val="clear" w:color="auto" w:fill="auto"/>
            <w:noWrap/>
            <w:vAlign w:val="bottom"/>
            <w:hideMark/>
          </w:tcPr>
          <w:p w14:paraId="26D3365C"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316,847</w:t>
            </w:r>
          </w:p>
        </w:tc>
        <w:tc>
          <w:tcPr>
            <w:tcW w:w="1090" w:type="dxa"/>
            <w:tcBorders>
              <w:top w:val="nil"/>
              <w:left w:val="nil"/>
              <w:bottom w:val="nil"/>
              <w:right w:val="nil"/>
            </w:tcBorders>
            <w:shd w:val="clear" w:color="auto" w:fill="F2F2F2" w:themeFill="background1" w:themeFillShade="F2"/>
            <w:noWrap/>
            <w:vAlign w:val="bottom"/>
            <w:hideMark/>
          </w:tcPr>
          <w:p w14:paraId="0FD920B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826</w:t>
            </w:r>
          </w:p>
        </w:tc>
        <w:tc>
          <w:tcPr>
            <w:tcW w:w="1089" w:type="dxa"/>
            <w:tcBorders>
              <w:top w:val="nil"/>
              <w:left w:val="nil"/>
              <w:bottom w:val="nil"/>
              <w:right w:val="nil"/>
            </w:tcBorders>
            <w:shd w:val="clear" w:color="auto" w:fill="auto"/>
            <w:noWrap/>
            <w:vAlign w:val="bottom"/>
            <w:hideMark/>
          </w:tcPr>
          <w:p w14:paraId="17C9F124"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6,076</w:t>
            </w:r>
          </w:p>
        </w:tc>
        <w:tc>
          <w:tcPr>
            <w:tcW w:w="1089" w:type="dxa"/>
            <w:tcBorders>
              <w:top w:val="nil"/>
              <w:left w:val="nil"/>
              <w:bottom w:val="nil"/>
              <w:right w:val="nil"/>
            </w:tcBorders>
            <w:shd w:val="clear" w:color="auto" w:fill="F2F2F2" w:themeFill="background1" w:themeFillShade="F2"/>
            <w:noWrap/>
            <w:vAlign w:val="bottom"/>
            <w:hideMark/>
          </w:tcPr>
          <w:p w14:paraId="3934BCE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6,019</w:t>
            </w:r>
          </w:p>
        </w:tc>
        <w:tc>
          <w:tcPr>
            <w:tcW w:w="1089" w:type="dxa"/>
            <w:tcBorders>
              <w:top w:val="nil"/>
              <w:left w:val="nil"/>
              <w:bottom w:val="nil"/>
              <w:right w:val="nil"/>
            </w:tcBorders>
            <w:shd w:val="clear" w:color="auto" w:fill="auto"/>
            <w:noWrap/>
            <w:vAlign w:val="bottom"/>
            <w:hideMark/>
          </w:tcPr>
          <w:p w14:paraId="3740E1E9"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15,050</w:t>
            </w:r>
          </w:p>
        </w:tc>
      </w:tr>
      <w:tr w:rsidR="0043503F" w:rsidRPr="0043503F" w14:paraId="614575FE" w14:textId="77777777" w:rsidTr="0043503F">
        <w:tc>
          <w:tcPr>
            <w:tcW w:w="3101" w:type="dxa"/>
            <w:tcBorders>
              <w:top w:val="nil"/>
              <w:left w:val="nil"/>
              <w:bottom w:val="nil"/>
              <w:right w:val="nil"/>
            </w:tcBorders>
            <w:shd w:val="clear" w:color="auto" w:fill="auto"/>
            <w:noWrap/>
            <w:vAlign w:val="bottom"/>
            <w:hideMark/>
          </w:tcPr>
          <w:p w14:paraId="369726A3"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Transfers in (out) of level 3</w:t>
            </w:r>
          </w:p>
        </w:tc>
        <w:tc>
          <w:tcPr>
            <w:tcW w:w="1090" w:type="dxa"/>
            <w:tcBorders>
              <w:top w:val="nil"/>
              <w:left w:val="nil"/>
              <w:bottom w:val="nil"/>
              <w:right w:val="nil"/>
            </w:tcBorders>
            <w:shd w:val="clear" w:color="auto" w:fill="F2F2F2" w:themeFill="background1" w:themeFillShade="F2"/>
            <w:noWrap/>
            <w:vAlign w:val="bottom"/>
            <w:hideMark/>
          </w:tcPr>
          <w:p w14:paraId="5FB214C1" w14:textId="23D6CF99"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4DD30C46" w14:textId="35C185BD"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90" w:type="dxa"/>
            <w:tcBorders>
              <w:top w:val="nil"/>
              <w:left w:val="nil"/>
              <w:bottom w:val="nil"/>
              <w:right w:val="nil"/>
            </w:tcBorders>
            <w:shd w:val="clear" w:color="auto" w:fill="F2F2F2" w:themeFill="background1" w:themeFillShade="F2"/>
            <w:noWrap/>
            <w:vAlign w:val="bottom"/>
            <w:hideMark/>
          </w:tcPr>
          <w:p w14:paraId="348AC34E" w14:textId="621BE790"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4A735410" w14:textId="1D3EB97E"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89" w:type="dxa"/>
            <w:tcBorders>
              <w:top w:val="nil"/>
              <w:left w:val="nil"/>
              <w:bottom w:val="nil"/>
              <w:right w:val="nil"/>
            </w:tcBorders>
            <w:shd w:val="clear" w:color="auto" w:fill="F2F2F2" w:themeFill="background1" w:themeFillShade="F2"/>
            <w:noWrap/>
            <w:vAlign w:val="bottom"/>
            <w:hideMark/>
          </w:tcPr>
          <w:p w14:paraId="456CC3A7" w14:textId="792ABF6E"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789AAF56" w14:textId="7427F13C"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r>
      <w:tr w:rsidR="0043503F" w:rsidRPr="0043503F" w14:paraId="63CAAB47" w14:textId="77777777" w:rsidTr="0043503F">
        <w:tc>
          <w:tcPr>
            <w:tcW w:w="3101" w:type="dxa"/>
            <w:tcBorders>
              <w:top w:val="nil"/>
              <w:left w:val="nil"/>
              <w:bottom w:val="nil"/>
              <w:right w:val="nil"/>
            </w:tcBorders>
            <w:shd w:val="clear" w:color="auto" w:fill="auto"/>
            <w:hideMark/>
          </w:tcPr>
          <w:p w14:paraId="40CC85F0"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Disposal</w:t>
            </w:r>
          </w:p>
        </w:tc>
        <w:tc>
          <w:tcPr>
            <w:tcW w:w="1090" w:type="dxa"/>
            <w:tcBorders>
              <w:top w:val="nil"/>
              <w:left w:val="nil"/>
              <w:bottom w:val="nil"/>
              <w:right w:val="nil"/>
            </w:tcBorders>
            <w:shd w:val="clear" w:color="auto" w:fill="F2F2F2" w:themeFill="background1" w:themeFillShade="F2"/>
            <w:noWrap/>
            <w:vAlign w:val="bottom"/>
            <w:hideMark/>
          </w:tcPr>
          <w:p w14:paraId="013B1AEA" w14:textId="02E6EE36"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53842480" w14:textId="5C346BE4"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90" w:type="dxa"/>
            <w:tcBorders>
              <w:top w:val="nil"/>
              <w:left w:val="nil"/>
              <w:bottom w:val="nil"/>
              <w:right w:val="nil"/>
            </w:tcBorders>
            <w:shd w:val="clear" w:color="auto" w:fill="F2F2F2" w:themeFill="background1" w:themeFillShade="F2"/>
            <w:noWrap/>
            <w:vAlign w:val="bottom"/>
            <w:hideMark/>
          </w:tcPr>
          <w:p w14:paraId="0F7923C3" w14:textId="638F6211"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355DA5F0" w14:textId="0A5EE574"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89" w:type="dxa"/>
            <w:tcBorders>
              <w:top w:val="nil"/>
              <w:left w:val="nil"/>
              <w:bottom w:val="nil"/>
              <w:right w:val="nil"/>
            </w:tcBorders>
            <w:shd w:val="clear" w:color="auto" w:fill="F2F2F2" w:themeFill="background1" w:themeFillShade="F2"/>
            <w:noWrap/>
            <w:vAlign w:val="bottom"/>
            <w:hideMark/>
          </w:tcPr>
          <w:p w14:paraId="64B3C792" w14:textId="77FEE874"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5FFC0EA5"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(4,035)</w:t>
            </w:r>
          </w:p>
        </w:tc>
      </w:tr>
      <w:tr w:rsidR="0043503F" w:rsidRPr="0043503F" w14:paraId="58312942" w14:textId="77777777" w:rsidTr="0043503F">
        <w:tc>
          <w:tcPr>
            <w:tcW w:w="3101" w:type="dxa"/>
            <w:tcBorders>
              <w:top w:val="nil"/>
              <w:left w:val="nil"/>
              <w:bottom w:val="nil"/>
              <w:right w:val="nil"/>
            </w:tcBorders>
            <w:shd w:val="clear" w:color="auto" w:fill="auto"/>
            <w:noWrap/>
            <w:vAlign w:val="bottom"/>
            <w:hideMark/>
          </w:tcPr>
          <w:p w14:paraId="7119ACBD"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Depreciation</w:t>
            </w:r>
          </w:p>
        </w:tc>
        <w:tc>
          <w:tcPr>
            <w:tcW w:w="1090" w:type="dxa"/>
            <w:tcBorders>
              <w:top w:val="nil"/>
              <w:left w:val="nil"/>
              <w:bottom w:val="nil"/>
              <w:right w:val="nil"/>
            </w:tcBorders>
            <w:shd w:val="clear" w:color="auto" w:fill="F2F2F2" w:themeFill="background1" w:themeFillShade="F2"/>
            <w:noWrap/>
            <w:vAlign w:val="bottom"/>
            <w:hideMark/>
          </w:tcPr>
          <w:p w14:paraId="0104C8B9" w14:textId="704D47FC"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2F9510A3"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(10,924)</w:t>
            </w:r>
          </w:p>
        </w:tc>
        <w:tc>
          <w:tcPr>
            <w:tcW w:w="1090" w:type="dxa"/>
            <w:tcBorders>
              <w:top w:val="nil"/>
              <w:left w:val="nil"/>
              <w:bottom w:val="nil"/>
              <w:right w:val="nil"/>
            </w:tcBorders>
            <w:shd w:val="clear" w:color="auto" w:fill="F2F2F2" w:themeFill="background1" w:themeFillShade="F2"/>
            <w:noWrap/>
            <w:vAlign w:val="bottom"/>
            <w:hideMark/>
          </w:tcPr>
          <w:p w14:paraId="04AC163C" w14:textId="0EB20F74"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58DDB2AE"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(406)</w:t>
            </w:r>
          </w:p>
        </w:tc>
        <w:tc>
          <w:tcPr>
            <w:tcW w:w="1089" w:type="dxa"/>
            <w:tcBorders>
              <w:top w:val="nil"/>
              <w:left w:val="nil"/>
              <w:bottom w:val="nil"/>
              <w:right w:val="nil"/>
            </w:tcBorders>
            <w:shd w:val="clear" w:color="auto" w:fill="F2F2F2" w:themeFill="background1" w:themeFillShade="F2"/>
            <w:noWrap/>
            <w:vAlign w:val="bottom"/>
            <w:hideMark/>
          </w:tcPr>
          <w:p w14:paraId="4C1CAC37"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(805)</w:t>
            </w:r>
          </w:p>
        </w:tc>
        <w:tc>
          <w:tcPr>
            <w:tcW w:w="1089" w:type="dxa"/>
            <w:tcBorders>
              <w:top w:val="nil"/>
              <w:left w:val="nil"/>
              <w:bottom w:val="nil"/>
              <w:right w:val="nil"/>
            </w:tcBorders>
            <w:shd w:val="clear" w:color="auto" w:fill="auto"/>
            <w:noWrap/>
            <w:vAlign w:val="bottom"/>
            <w:hideMark/>
          </w:tcPr>
          <w:p w14:paraId="0307AAD4"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(3,628)</w:t>
            </w:r>
          </w:p>
        </w:tc>
      </w:tr>
      <w:tr w:rsidR="0043503F" w:rsidRPr="0043503F" w14:paraId="540234C4" w14:textId="77777777" w:rsidTr="0043503F">
        <w:tc>
          <w:tcPr>
            <w:tcW w:w="3101" w:type="dxa"/>
            <w:tcBorders>
              <w:top w:val="nil"/>
              <w:left w:val="nil"/>
              <w:bottom w:val="single" w:sz="4" w:space="0" w:color="auto"/>
              <w:right w:val="nil"/>
            </w:tcBorders>
            <w:shd w:val="clear" w:color="auto" w:fill="auto"/>
            <w:noWrap/>
            <w:vAlign w:val="bottom"/>
            <w:hideMark/>
          </w:tcPr>
          <w:p w14:paraId="7108A331" w14:textId="77777777" w:rsidR="0043503F" w:rsidRPr="0043503F" w:rsidRDefault="0043503F" w:rsidP="0043503F">
            <w:pPr>
              <w:widowControl/>
              <w:rPr>
                <w:rFonts w:eastAsia="Times New Roman" w:cs="Arial"/>
                <w:color w:val="000000"/>
                <w:sz w:val="18"/>
                <w:szCs w:val="18"/>
                <w:lang w:val="en-AU" w:eastAsia="en-AU"/>
              </w:rPr>
            </w:pPr>
            <w:r w:rsidRPr="0043503F">
              <w:rPr>
                <w:rFonts w:eastAsia="Times New Roman" w:cs="Arial"/>
                <w:color w:val="000000"/>
                <w:sz w:val="18"/>
                <w:szCs w:val="18"/>
                <w:lang w:val="en-AU" w:eastAsia="en-AU"/>
              </w:rPr>
              <w:t>Impairment loss</w:t>
            </w:r>
          </w:p>
        </w:tc>
        <w:tc>
          <w:tcPr>
            <w:tcW w:w="1090" w:type="dxa"/>
            <w:tcBorders>
              <w:top w:val="nil"/>
              <w:left w:val="nil"/>
              <w:bottom w:val="nil"/>
              <w:right w:val="nil"/>
            </w:tcBorders>
            <w:shd w:val="clear" w:color="auto" w:fill="F2F2F2" w:themeFill="background1" w:themeFillShade="F2"/>
            <w:noWrap/>
            <w:vAlign w:val="bottom"/>
            <w:hideMark/>
          </w:tcPr>
          <w:p w14:paraId="736973F4" w14:textId="5FCF7B7E"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90" w:type="dxa"/>
            <w:tcBorders>
              <w:top w:val="nil"/>
              <w:left w:val="nil"/>
              <w:bottom w:val="nil"/>
              <w:right w:val="nil"/>
            </w:tcBorders>
            <w:shd w:val="clear" w:color="auto" w:fill="auto"/>
            <w:noWrap/>
            <w:vAlign w:val="bottom"/>
            <w:hideMark/>
          </w:tcPr>
          <w:p w14:paraId="2F9239DF" w14:textId="77777777"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(1,528)</w:t>
            </w:r>
          </w:p>
        </w:tc>
        <w:tc>
          <w:tcPr>
            <w:tcW w:w="1090" w:type="dxa"/>
            <w:tcBorders>
              <w:top w:val="nil"/>
              <w:left w:val="nil"/>
              <w:bottom w:val="nil"/>
              <w:right w:val="nil"/>
            </w:tcBorders>
            <w:shd w:val="clear" w:color="auto" w:fill="F2F2F2" w:themeFill="background1" w:themeFillShade="F2"/>
            <w:noWrap/>
            <w:vAlign w:val="bottom"/>
            <w:hideMark/>
          </w:tcPr>
          <w:p w14:paraId="17C2FEF3" w14:textId="6007907B"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nil"/>
              <w:right w:val="nil"/>
            </w:tcBorders>
            <w:shd w:val="clear" w:color="auto" w:fill="auto"/>
            <w:noWrap/>
            <w:vAlign w:val="bottom"/>
            <w:hideMark/>
          </w:tcPr>
          <w:p w14:paraId="2EBB6913" w14:textId="75953BF9"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p>
        </w:tc>
        <w:tc>
          <w:tcPr>
            <w:tcW w:w="1089" w:type="dxa"/>
            <w:tcBorders>
              <w:top w:val="nil"/>
              <w:left w:val="nil"/>
              <w:bottom w:val="single" w:sz="4" w:space="0" w:color="auto"/>
              <w:right w:val="nil"/>
            </w:tcBorders>
            <w:shd w:val="clear" w:color="auto" w:fill="F2F2F2" w:themeFill="background1" w:themeFillShade="F2"/>
            <w:noWrap/>
            <w:vAlign w:val="bottom"/>
            <w:hideMark/>
          </w:tcPr>
          <w:p w14:paraId="66BACB9A" w14:textId="09288FF9" w:rsidR="0043503F" w:rsidRPr="0043503F" w:rsidRDefault="00413D19" w:rsidP="0043503F">
            <w:pPr>
              <w:widowControl/>
              <w:jc w:val="right"/>
              <w:rPr>
                <w:rFonts w:eastAsia="Times New Roman" w:cs="Arial"/>
                <w:color w:val="000000"/>
                <w:sz w:val="18"/>
                <w:szCs w:val="18"/>
                <w:lang w:val="en-AU" w:eastAsia="en-AU"/>
              </w:rPr>
            </w:pPr>
            <w:r>
              <w:rPr>
                <w:rFonts w:eastAsia="Times New Roman" w:cs="Arial"/>
                <w:color w:val="000000"/>
                <w:sz w:val="18"/>
                <w:szCs w:val="18"/>
                <w:lang w:val="en-AU" w:eastAsia="en-AU"/>
              </w:rPr>
              <w:t>0</w:t>
            </w:r>
            <w:r w:rsidR="0043503F" w:rsidRPr="0043503F">
              <w:rPr>
                <w:rFonts w:eastAsia="Times New Roman" w:cs="Arial"/>
                <w:color w:val="000000"/>
                <w:sz w:val="18"/>
                <w:szCs w:val="18"/>
                <w:lang w:val="en-AU" w:eastAsia="en-AU"/>
              </w:rPr>
              <w:t> </w:t>
            </w:r>
          </w:p>
        </w:tc>
        <w:tc>
          <w:tcPr>
            <w:tcW w:w="1089" w:type="dxa"/>
            <w:tcBorders>
              <w:top w:val="nil"/>
              <w:left w:val="nil"/>
              <w:bottom w:val="single" w:sz="4" w:space="0" w:color="auto"/>
              <w:right w:val="nil"/>
            </w:tcBorders>
            <w:shd w:val="clear" w:color="auto" w:fill="auto"/>
            <w:noWrap/>
            <w:vAlign w:val="bottom"/>
            <w:hideMark/>
          </w:tcPr>
          <w:p w14:paraId="2721BAA6" w14:textId="3B5E8A53" w:rsidR="0043503F" w:rsidRPr="0043503F" w:rsidRDefault="0043503F" w:rsidP="0043503F">
            <w:pPr>
              <w:widowControl/>
              <w:jc w:val="right"/>
              <w:rPr>
                <w:rFonts w:eastAsia="Times New Roman" w:cs="Arial"/>
                <w:color w:val="000000"/>
                <w:sz w:val="18"/>
                <w:szCs w:val="18"/>
                <w:lang w:val="en-AU" w:eastAsia="en-AU"/>
              </w:rPr>
            </w:pPr>
            <w:r w:rsidRPr="0043503F">
              <w:rPr>
                <w:rFonts w:eastAsia="Times New Roman" w:cs="Arial"/>
                <w:color w:val="000000"/>
                <w:sz w:val="18"/>
                <w:szCs w:val="18"/>
                <w:lang w:val="en-AU" w:eastAsia="en-AU"/>
              </w:rPr>
              <w:t> </w:t>
            </w:r>
            <w:r w:rsidR="00413D19">
              <w:rPr>
                <w:rFonts w:eastAsia="Times New Roman" w:cs="Arial"/>
                <w:color w:val="000000"/>
                <w:sz w:val="18"/>
                <w:szCs w:val="18"/>
                <w:lang w:val="en-AU" w:eastAsia="en-AU"/>
              </w:rPr>
              <w:t>0</w:t>
            </w:r>
          </w:p>
        </w:tc>
      </w:tr>
      <w:tr w:rsidR="0043503F" w:rsidRPr="0043503F" w14:paraId="3EC711AE" w14:textId="77777777" w:rsidTr="0043503F">
        <w:tc>
          <w:tcPr>
            <w:tcW w:w="3101" w:type="dxa"/>
            <w:tcBorders>
              <w:top w:val="nil"/>
              <w:left w:val="nil"/>
              <w:bottom w:val="single" w:sz="8" w:space="0" w:color="auto"/>
              <w:right w:val="nil"/>
            </w:tcBorders>
            <w:shd w:val="clear" w:color="auto" w:fill="auto"/>
            <w:noWrap/>
            <w:vAlign w:val="bottom"/>
            <w:hideMark/>
          </w:tcPr>
          <w:p w14:paraId="73AF2176" w14:textId="77777777" w:rsidR="0043503F" w:rsidRPr="0043503F" w:rsidRDefault="0043503F" w:rsidP="0043503F">
            <w:pPr>
              <w:widowControl/>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Closing balance</w:t>
            </w:r>
          </w:p>
        </w:tc>
        <w:tc>
          <w:tcPr>
            <w:tcW w:w="1090" w:type="dxa"/>
            <w:tcBorders>
              <w:top w:val="single" w:sz="4" w:space="0" w:color="auto"/>
              <w:left w:val="nil"/>
              <w:bottom w:val="single" w:sz="8" w:space="0" w:color="auto"/>
              <w:right w:val="nil"/>
            </w:tcBorders>
            <w:shd w:val="clear" w:color="auto" w:fill="F2F2F2" w:themeFill="background1" w:themeFillShade="F2"/>
            <w:noWrap/>
            <w:vAlign w:val="bottom"/>
            <w:hideMark/>
          </w:tcPr>
          <w:p w14:paraId="20A3990A"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163,016</w:t>
            </w:r>
          </w:p>
        </w:tc>
        <w:tc>
          <w:tcPr>
            <w:tcW w:w="1090" w:type="dxa"/>
            <w:tcBorders>
              <w:top w:val="single" w:sz="4" w:space="0" w:color="auto"/>
              <w:left w:val="nil"/>
              <w:bottom w:val="single" w:sz="8" w:space="0" w:color="auto"/>
              <w:right w:val="nil"/>
            </w:tcBorders>
            <w:shd w:val="clear" w:color="auto" w:fill="auto"/>
            <w:noWrap/>
            <w:vAlign w:val="bottom"/>
            <w:hideMark/>
          </w:tcPr>
          <w:p w14:paraId="3F32E123"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304,395</w:t>
            </w:r>
          </w:p>
        </w:tc>
        <w:tc>
          <w:tcPr>
            <w:tcW w:w="1090" w:type="dxa"/>
            <w:tcBorders>
              <w:top w:val="single" w:sz="4" w:space="0" w:color="auto"/>
              <w:left w:val="nil"/>
              <w:bottom w:val="single" w:sz="8" w:space="0" w:color="auto"/>
              <w:right w:val="nil"/>
            </w:tcBorders>
            <w:shd w:val="clear" w:color="auto" w:fill="F2F2F2" w:themeFill="background1" w:themeFillShade="F2"/>
            <w:noWrap/>
            <w:vAlign w:val="bottom"/>
            <w:hideMark/>
          </w:tcPr>
          <w:p w14:paraId="1DF3C0A7"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826</w:t>
            </w:r>
          </w:p>
        </w:tc>
        <w:tc>
          <w:tcPr>
            <w:tcW w:w="1089" w:type="dxa"/>
            <w:tcBorders>
              <w:top w:val="single" w:sz="4" w:space="0" w:color="auto"/>
              <w:left w:val="nil"/>
              <w:bottom w:val="single" w:sz="8" w:space="0" w:color="auto"/>
              <w:right w:val="nil"/>
            </w:tcBorders>
            <w:shd w:val="clear" w:color="auto" w:fill="auto"/>
            <w:noWrap/>
            <w:vAlign w:val="bottom"/>
            <w:hideMark/>
          </w:tcPr>
          <w:p w14:paraId="2B327E57"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5,670</w:t>
            </w:r>
          </w:p>
        </w:tc>
        <w:tc>
          <w:tcPr>
            <w:tcW w:w="1089" w:type="dxa"/>
            <w:tcBorders>
              <w:top w:val="nil"/>
              <w:left w:val="nil"/>
              <w:bottom w:val="single" w:sz="4" w:space="0" w:color="auto"/>
              <w:right w:val="nil"/>
            </w:tcBorders>
            <w:shd w:val="clear" w:color="auto" w:fill="F2F2F2" w:themeFill="background1" w:themeFillShade="F2"/>
            <w:noWrap/>
            <w:vAlign w:val="bottom"/>
            <w:hideMark/>
          </w:tcPr>
          <w:p w14:paraId="4B25A7DF"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5,214</w:t>
            </w:r>
          </w:p>
        </w:tc>
        <w:tc>
          <w:tcPr>
            <w:tcW w:w="1089" w:type="dxa"/>
            <w:tcBorders>
              <w:top w:val="nil"/>
              <w:left w:val="nil"/>
              <w:bottom w:val="single" w:sz="4" w:space="0" w:color="auto"/>
              <w:right w:val="nil"/>
            </w:tcBorders>
            <w:shd w:val="clear" w:color="auto" w:fill="auto"/>
            <w:noWrap/>
            <w:vAlign w:val="bottom"/>
            <w:hideMark/>
          </w:tcPr>
          <w:p w14:paraId="7EA5EECC" w14:textId="77777777" w:rsidR="0043503F" w:rsidRPr="0043503F" w:rsidRDefault="0043503F" w:rsidP="0043503F">
            <w:pPr>
              <w:widowControl/>
              <w:jc w:val="right"/>
              <w:rPr>
                <w:rFonts w:eastAsia="Times New Roman" w:cs="Arial"/>
                <w:b/>
                <w:bCs/>
                <w:color w:val="000000"/>
                <w:sz w:val="18"/>
                <w:szCs w:val="18"/>
                <w:lang w:val="en-AU" w:eastAsia="en-AU"/>
              </w:rPr>
            </w:pPr>
            <w:r w:rsidRPr="0043503F">
              <w:rPr>
                <w:rFonts w:eastAsia="Times New Roman" w:cs="Arial"/>
                <w:b/>
                <w:bCs/>
                <w:color w:val="000000"/>
                <w:sz w:val="18"/>
                <w:szCs w:val="18"/>
                <w:lang w:val="en-AU" w:eastAsia="en-AU"/>
              </w:rPr>
              <w:t>7,387</w:t>
            </w:r>
          </w:p>
        </w:tc>
      </w:tr>
    </w:tbl>
    <w:p w14:paraId="6360C1F3" w14:textId="2B7BF48F" w:rsidR="00413D19" w:rsidRDefault="00413D19" w:rsidP="00842C88">
      <w:pPr>
        <w:rPr>
          <w:lang w:val="en-AU" w:eastAsia="en-AU"/>
        </w:rPr>
      </w:pPr>
    </w:p>
    <w:p w14:paraId="4D61D7C8" w14:textId="77777777" w:rsidR="00413D19" w:rsidRDefault="00413D19">
      <w:pPr>
        <w:widowControl/>
        <w:rPr>
          <w:lang w:val="en-AU" w:eastAsia="en-AU"/>
        </w:rPr>
      </w:pPr>
      <w:r>
        <w:rPr>
          <w:lang w:val="en-AU" w:eastAsia="en-AU"/>
        </w:rPr>
        <w:br w:type="page"/>
      </w:r>
    </w:p>
    <w:p w14:paraId="143AB69A" w14:textId="252B9D47" w:rsidR="0043503F" w:rsidRDefault="00566AB1" w:rsidP="00566AB1">
      <w:pPr>
        <w:pStyle w:val="Heading2"/>
      </w:pPr>
      <w:r w:rsidRPr="00566AB1">
        <w:lastRenderedPageBreak/>
        <w:t xml:space="preserve">Table 10.5:  Description of significant unobservable inputs to Level 3 valuation </w:t>
      </w:r>
    </w:p>
    <w:tbl>
      <w:tblPr>
        <w:tblW w:w="9360" w:type="dxa"/>
        <w:tblBorders>
          <w:top w:val="single" w:sz="4" w:space="0" w:color="auto"/>
          <w:bottom w:val="single" w:sz="4" w:space="0" w:color="auto"/>
          <w:insideH w:val="single" w:sz="4" w:space="0" w:color="auto"/>
        </w:tblBorders>
        <w:tblCellMar>
          <w:top w:w="28" w:type="dxa"/>
          <w:left w:w="57" w:type="dxa"/>
          <w:bottom w:w="28" w:type="dxa"/>
          <w:right w:w="57" w:type="dxa"/>
        </w:tblCellMar>
        <w:tblLook w:val="04A0" w:firstRow="1" w:lastRow="0" w:firstColumn="1" w:lastColumn="0" w:noHBand="0" w:noVBand="1"/>
      </w:tblPr>
      <w:tblGrid>
        <w:gridCol w:w="1600"/>
        <w:gridCol w:w="2140"/>
        <w:gridCol w:w="1700"/>
        <w:gridCol w:w="1120"/>
        <w:gridCol w:w="2800"/>
      </w:tblGrid>
      <w:tr w:rsidR="001A6F37" w:rsidRPr="001A6F37" w14:paraId="1ED9C5FB" w14:textId="77777777" w:rsidTr="001A6F37">
        <w:trPr>
          <w:trHeight w:val="960"/>
        </w:trPr>
        <w:tc>
          <w:tcPr>
            <w:tcW w:w="1600" w:type="dxa"/>
            <w:shd w:val="clear" w:color="auto" w:fill="auto"/>
            <w:noWrap/>
            <w:hideMark/>
          </w:tcPr>
          <w:p w14:paraId="1B7F9FA0" w14:textId="77777777" w:rsidR="001A6F37" w:rsidRPr="001A6F37" w:rsidRDefault="001A6F37" w:rsidP="001A6F37">
            <w:pPr>
              <w:widowControl/>
              <w:rPr>
                <w:rFonts w:eastAsia="Times New Roman" w:cs="Arial"/>
                <w:b/>
                <w:bCs/>
                <w:color w:val="000000"/>
                <w:sz w:val="18"/>
                <w:szCs w:val="18"/>
                <w:lang w:val="en-AU" w:eastAsia="en-AU"/>
              </w:rPr>
            </w:pPr>
            <w:r w:rsidRPr="001A6F37">
              <w:rPr>
                <w:rFonts w:eastAsia="Times New Roman" w:cs="Arial"/>
                <w:b/>
                <w:bCs/>
                <w:color w:val="000000"/>
                <w:sz w:val="18"/>
                <w:szCs w:val="18"/>
                <w:lang w:val="en-AU" w:eastAsia="en-AU"/>
              </w:rPr>
              <w:t>Details</w:t>
            </w:r>
          </w:p>
        </w:tc>
        <w:tc>
          <w:tcPr>
            <w:tcW w:w="2140" w:type="dxa"/>
            <w:shd w:val="clear" w:color="auto" w:fill="F2F2F2" w:themeFill="background1" w:themeFillShade="F2"/>
            <w:hideMark/>
          </w:tcPr>
          <w:p w14:paraId="0A1B88E2" w14:textId="77777777" w:rsidR="001A6F37" w:rsidRPr="001A6F37" w:rsidRDefault="001A6F37" w:rsidP="001A6F37">
            <w:pPr>
              <w:widowControl/>
              <w:rPr>
                <w:rFonts w:eastAsia="Times New Roman" w:cs="Arial"/>
                <w:b/>
                <w:bCs/>
                <w:color w:val="000000"/>
                <w:sz w:val="18"/>
                <w:szCs w:val="18"/>
                <w:lang w:val="en-AU" w:eastAsia="en-AU"/>
              </w:rPr>
            </w:pPr>
            <w:r w:rsidRPr="001A6F37">
              <w:rPr>
                <w:rFonts w:eastAsia="Times New Roman" w:cs="Arial"/>
                <w:b/>
                <w:bCs/>
                <w:color w:val="000000"/>
                <w:sz w:val="18"/>
                <w:szCs w:val="18"/>
                <w:lang w:val="en-AU" w:eastAsia="en-AU"/>
              </w:rPr>
              <w:t>Valuation technique</w:t>
            </w:r>
          </w:p>
        </w:tc>
        <w:tc>
          <w:tcPr>
            <w:tcW w:w="1700" w:type="dxa"/>
            <w:shd w:val="clear" w:color="auto" w:fill="auto"/>
            <w:hideMark/>
          </w:tcPr>
          <w:p w14:paraId="5D5EEBB7" w14:textId="77777777" w:rsidR="001A6F37" w:rsidRPr="001A6F37" w:rsidRDefault="001A6F37" w:rsidP="001A6F37">
            <w:pPr>
              <w:widowControl/>
              <w:rPr>
                <w:rFonts w:eastAsia="Times New Roman" w:cs="Arial"/>
                <w:b/>
                <w:bCs/>
                <w:color w:val="000000"/>
                <w:sz w:val="18"/>
                <w:szCs w:val="18"/>
                <w:lang w:val="en-AU" w:eastAsia="en-AU"/>
              </w:rPr>
            </w:pPr>
            <w:r w:rsidRPr="001A6F37">
              <w:rPr>
                <w:rFonts w:eastAsia="Times New Roman" w:cs="Arial"/>
                <w:b/>
                <w:bCs/>
                <w:color w:val="000000"/>
                <w:sz w:val="18"/>
                <w:szCs w:val="18"/>
                <w:lang w:val="en-AU" w:eastAsia="en-AU"/>
              </w:rPr>
              <w:t>Significant unobservable inputs used in valuation</w:t>
            </w:r>
          </w:p>
        </w:tc>
        <w:tc>
          <w:tcPr>
            <w:tcW w:w="1120" w:type="dxa"/>
            <w:shd w:val="clear" w:color="auto" w:fill="F2F2F2" w:themeFill="background1" w:themeFillShade="F2"/>
            <w:hideMark/>
          </w:tcPr>
          <w:p w14:paraId="1D85AC5D" w14:textId="77777777" w:rsidR="001A6F37" w:rsidRPr="001A6F37" w:rsidRDefault="001A6F37" w:rsidP="001A6F37">
            <w:pPr>
              <w:widowControl/>
              <w:rPr>
                <w:rFonts w:eastAsia="Times New Roman" w:cs="Arial"/>
                <w:b/>
                <w:bCs/>
                <w:color w:val="000000"/>
                <w:sz w:val="18"/>
                <w:szCs w:val="18"/>
                <w:lang w:val="en-AU" w:eastAsia="en-AU"/>
              </w:rPr>
            </w:pPr>
            <w:r w:rsidRPr="001A6F37">
              <w:rPr>
                <w:rFonts w:eastAsia="Times New Roman" w:cs="Arial"/>
                <w:b/>
                <w:bCs/>
                <w:color w:val="000000"/>
                <w:sz w:val="18"/>
                <w:szCs w:val="18"/>
                <w:lang w:val="en-AU" w:eastAsia="en-AU"/>
              </w:rPr>
              <w:t>Range (weighted average)</w:t>
            </w:r>
          </w:p>
        </w:tc>
        <w:tc>
          <w:tcPr>
            <w:tcW w:w="2800" w:type="dxa"/>
            <w:shd w:val="clear" w:color="auto" w:fill="auto"/>
            <w:hideMark/>
          </w:tcPr>
          <w:p w14:paraId="2C32404E" w14:textId="77777777" w:rsidR="001A6F37" w:rsidRPr="001A6F37" w:rsidRDefault="001A6F37" w:rsidP="001A6F37">
            <w:pPr>
              <w:widowControl/>
              <w:rPr>
                <w:rFonts w:eastAsia="Times New Roman" w:cs="Arial"/>
                <w:b/>
                <w:bCs/>
                <w:color w:val="000000"/>
                <w:sz w:val="18"/>
                <w:szCs w:val="18"/>
                <w:lang w:val="en-AU" w:eastAsia="en-AU"/>
              </w:rPr>
            </w:pPr>
            <w:r w:rsidRPr="001A6F37">
              <w:rPr>
                <w:rFonts w:eastAsia="Times New Roman" w:cs="Arial"/>
                <w:b/>
                <w:bCs/>
                <w:color w:val="000000"/>
                <w:sz w:val="18"/>
                <w:szCs w:val="18"/>
                <w:lang w:val="en-AU" w:eastAsia="en-AU"/>
              </w:rPr>
              <w:t>Sensitivity of fair value measurement to changes in significant unobservable inputs</w:t>
            </w:r>
          </w:p>
        </w:tc>
      </w:tr>
      <w:tr w:rsidR="001A6F37" w:rsidRPr="001A6F37" w14:paraId="1C334DFE" w14:textId="77777777" w:rsidTr="001A6F37">
        <w:trPr>
          <w:trHeight w:val="1200"/>
        </w:trPr>
        <w:tc>
          <w:tcPr>
            <w:tcW w:w="1600" w:type="dxa"/>
            <w:shd w:val="clear" w:color="auto" w:fill="auto"/>
            <w:hideMark/>
          </w:tcPr>
          <w:p w14:paraId="238CF944"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Specialised land</w:t>
            </w:r>
          </w:p>
        </w:tc>
        <w:tc>
          <w:tcPr>
            <w:tcW w:w="2140" w:type="dxa"/>
            <w:shd w:val="clear" w:color="auto" w:fill="F2F2F2" w:themeFill="background1" w:themeFillShade="F2"/>
            <w:hideMark/>
          </w:tcPr>
          <w:p w14:paraId="72435953"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Market approach</w:t>
            </w:r>
          </w:p>
        </w:tc>
        <w:tc>
          <w:tcPr>
            <w:tcW w:w="1700" w:type="dxa"/>
            <w:shd w:val="clear" w:color="auto" w:fill="auto"/>
            <w:hideMark/>
          </w:tcPr>
          <w:p w14:paraId="1CC6CB20"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Community service obligation (CSO) adjustment</w:t>
            </w:r>
          </w:p>
        </w:tc>
        <w:tc>
          <w:tcPr>
            <w:tcW w:w="1120" w:type="dxa"/>
            <w:shd w:val="clear" w:color="auto" w:fill="F2F2F2" w:themeFill="background1" w:themeFillShade="F2"/>
            <w:noWrap/>
            <w:hideMark/>
          </w:tcPr>
          <w:p w14:paraId="116B5BC7" w14:textId="77777777" w:rsidR="001A6F37" w:rsidRPr="001A6F37" w:rsidRDefault="001A6F37" w:rsidP="001A6F37">
            <w:pPr>
              <w:widowControl/>
              <w:jc w:val="center"/>
              <w:rPr>
                <w:rFonts w:eastAsia="Times New Roman" w:cs="Arial"/>
                <w:color w:val="000000"/>
                <w:sz w:val="18"/>
                <w:szCs w:val="18"/>
                <w:lang w:val="en-AU" w:eastAsia="en-AU"/>
              </w:rPr>
            </w:pPr>
            <w:r w:rsidRPr="001A6F37">
              <w:rPr>
                <w:rFonts w:eastAsia="Times New Roman" w:cs="Arial"/>
                <w:color w:val="000000"/>
                <w:sz w:val="18"/>
                <w:szCs w:val="18"/>
                <w:lang w:val="en-AU" w:eastAsia="en-AU"/>
              </w:rPr>
              <w:t>25%</w:t>
            </w:r>
          </w:p>
        </w:tc>
        <w:tc>
          <w:tcPr>
            <w:tcW w:w="2800" w:type="dxa"/>
            <w:shd w:val="clear" w:color="auto" w:fill="auto"/>
            <w:hideMark/>
          </w:tcPr>
          <w:p w14:paraId="5EAC89E7"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Significant increase or decrease in the CSO adjustment would result in a significantly lower (higher) fair value.</w:t>
            </w:r>
          </w:p>
        </w:tc>
      </w:tr>
      <w:tr w:rsidR="001A6F37" w:rsidRPr="001A6F37" w14:paraId="3D32F4CF" w14:textId="77777777" w:rsidTr="001A6F37">
        <w:trPr>
          <w:trHeight w:val="1399"/>
        </w:trPr>
        <w:tc>
          <w:tcPr>
            <w:tcW w:w="1600" w:type="dxa"/>
            <w:shd w:val="clear" w:color="auto" w:fill="auto"/>
            <w:hideMark/>
          </w:tcPr>
          <w:p w14:paraId="7743D267"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Specialised buildings</w:t>
            </w:r>
          </w:p>
        </w:tc>
        <w:tc>
          <w:tcPr>
            <w:tcW w:w="2140" w:type="dxa"/>
            <w:shd w:val="clear" w:color="auto" w:fill="F2F2F2" w:themeFill="background1" w:themeFillShade="F2"/>
            <w:hideMark/>
          </w:tcPr>
          <w:p w14:paraId="7FEB9E0B"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Depreciated replacement cost</w:t>
            </w:r>
          </w:p>
        </w:tc>
        <w:tc>
          <w:tcPr>
            <w:tcW w:w="1700" w:type="dxa"/>
            <w:shd w:val="clear" w:color="auto" w:fill="auto"/>
            <w:noWrap/>
            <w:hideMark/>
          </w:tcPr>
          <w:p w14:paraId="0D1B0A1B"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Useful life</w:t>
            </w:r>
          </w:p>
        </w:tc>
        <w:tc>
          <w:tcPr>
            <w:tcW w:w="1120" w:type="dxa"/>
            <w:shd w:val="clear" w:color="auto" w:fill="F2F2F2" w:themeFill="background1" w:themeFillShade="F2"/>
            <w:noWrap/>
            <w:hideMark/>
          </w:tcPr>
          <w:p w14:paraId="615F55E5"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2-44 years</w:t>
            </w:r>
          </w:p>
        </w:tc>
        <w:tc>
          <w:tcPr>
            <w:tcW w:w="2800" w:type="dxa"/>
            <w:shd w:val="clear" w:color="auto" w:fill="auto"/>
            <w:hideMark/>
          </w:tcPr>
          <w:p w14:paraId="216F12DA"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Significant increase or decrease in the estimated useful life of the asset would result in a significantly higher or lower valuation.</w:t>
            </w:r>
          </w:p>
        </w:tc>
      </w:tr>
      <w:tr w:rsidR="001A6F37" w:rsidRPr="001A6F37" w14:paraId="57551A10" w14:textId="77777777" w:rsidTr="001A6F37">
        <w:trPr>
          <w:trHeight w:val="1399"/>
        </w:trPr>
        <w:tc>
          <w:tcPr>
            <w:tcW w:w="1600" w:type="dxa"/>
            <w:shd w:val="clear" w:color="auto" w:fill="auto"/>
            <w:hideMark/>
          </w:tcPr>
          <w:p w14:paraId="66E68B34"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Heritage buildings</w:t>
            </w:r>
          </w:p>
        </w:tc>
        <w:tc>
          <w:tcPr>
            <w:tcW w:w="2140" w:type="dxa"/>
            <w:shd w:val="clear" w:color="auto" w:fill="F2F2F2" w:themeFill="background1" w:themeFillShade="F2"/>
            <w:hideMark/>
          </w:tcPr>
          <w:p w14:paraId="35773A36"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Depreciated replacement cost</w:t>
            </w:r>
          </w:p>
        </w:tc>
        <w:tc>
          <w:tcPr>
            <w:tcW w:w="1700" w:type="dxa"/>
            <w:shd w:val="clear" w:color="auto" w:fill="auto"/>
            <w:hideMark/>
          </w:tcPr>
          <w:p w14:paraId="3A00E7CF"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Useful life</w:t>
            </w:r>
          </w:p>
        </w:tc>
        <w:tc>
          <w:tcPr>
            <w:tcW w:w="1120" w:type="dxa"/>
            <w:shd w:val="clear" w:color="auto" w:fill="F2F2F2" w:themeFill="background1" w:themeFillShade="F2"/>
            <w:hideMark/>
          </w:tcPr>
          <w:p w14:paraId="4FC9C0E5"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2-44 years</w:t>
            </w:r>
          </w:p>
        </w:tc>
        <w:tc>
          <w:tcPr>
            <w:tcW w:w="2800" w:type="dxa"/>
            <w:shd w:val="clear" w:color="auto" w:fill="auto"/>
            <w:hideMark/>
          </w:tcPr>
          <w:p w14:paraId="09FA0316"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Significant increase or decrease in the estimated useful life of the asset would result in a significantly higher or lower valuation.</w:t>
            </w:r>
          </w:p>
        </w:tc>
      </w:tr>
      <w:tr w:rsidR="001A6F37" w:rsidRPr="001A6F37" w14:paraId="3C5E89E1" w14:textId="77777777" w:rsidTr="001A6F37">
        <w:trPr>
          <w:trHeight w:val="1399"/>
        </w:trPr>
        <w:tc>
          <w:tcPr>
            <w:tcW w:w="1600" w:type="dxa"/>
            <w:shd w:val="clear" w:color="auto" w:fill="auto"/>
            <w:hideMark/>
          </w:tcPr>
          <w:p w14:paraId="76D5C50E"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Leasehold improvements</w:t>
            </w:r>
          </w:p>
        </w:tc>
        <w:tc>
          <w:tcPr>
            <w:tcW w:w="2140" w:type="dxa"/>
            <w:shd w:val="clear" w:color="auto" w:fill="F2F2F2" w:themeFill="background1" w:themeFillShade="F2"/>
            <w:hideMark/>
          </w:tcPr>
          <w:p w14:paraId="01F5A3D9"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Depreciated replacement cost</w:t>
            </w:r>
          </w:p>
        </w:tc>
        <w:tc>
          <w:tcPr>
            <w:tcW w:w="1700" w:type="dxa"/>
            <w:shd w:val="clear" w:color="auto" w:fill="auto"/>
            <w:hideMark/>
          </w:tcPr>
          <w:p w14:paraId="479B75C0"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Term of lease</w:t>
            </w:r>
          </w:p>
        </w:tc>
        <w:tc>
          <w:tcPr>
            <w:tcW w:w="1120" w:type="dxa"/>
            <w:shd w:val="clear" w:color="auto" w:fill="F2F2F2" w:themeFill="background1" w:themeFillShade="F2"/>
            <w:noWrap/>
            <w:hideMark/>
          </w:tcPr>
          <w:p w14:paraId="32013041"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2-37 years</w:t>
            </w:r>
          </w:p>
        </w:tc>
        <w:tc>
          <w:tcPr>
            <w:tcW w:w="2800" w:type="dxa"/>
            <w:shd w:val="clear" w:color="auto" w:fill="auto"/>
            <w:hideMark/>
          </w:tcPr>
          <w:p w14:paraId="72A4EE80"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Significant increase or decrease in the estimated useful life of the asset would result in a significantly higher or lower valuation.</w:t>
            </w:r>
          </w:p>
        </w:tc>
      </w:tr>
      <w:tr w:rsidR="001A6F37" w:rsidRPr="001A6F37" w14:paraId="21CEA92E" w14:textId="77777777" w:rsidTr="001A6F37">
        <w:trPr>
          <w:trHeight w:val="1399"/>
        </w:trPr>
        <w:tc>
          <w:tcPr>
            <w:tcW w:w="1600" w:type="dxa"/>
            <w:shd w:val="clear" w:color="auto" w:fill="auto"/>
            <w:hideMark/>
          </w:tcPr>
          <w:p w14:paraId="11DC4D70"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Plant and equipment</w:t>
            </w:r>
          </w:p>
        </w:tc>
        <w:tc>
          <w:tcPr>
            <w:tcW w:w="2140" w:type="dxa"/>
            <w:shd w:val="clear" w:color="auto" w:fill="F2F2F2" w:themeFill="background1" w:themeFillShade="F2"/>
            <w:hideMark/>
          </w:tcPr>
          <w:p w14:paraId="4B938D37"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Depreciated replacement cost</w:t>
            </w:r>
          </w:p>
        </w:tc>
        <w:tc>
          <w:tcPr>
            <w:tcW w:w="1700" w:type="dxa"/>
            <w:shd w:val="clear" w:color="auto" w:fill="auto"/>
            <w:noWrap/>
            <w:hideMark/>
          </w:tcPr>
          <w:p w14:paraId="769D546A"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Useful life</w:t>
            </w:r>
          </w:p>
        </w:tc>
        <w:tc>
          <w:tcPr>
            <w:tcW w:w="1120" w:type="dxa"/>
            <w:shd w:val="clear" w:color="auto" w:fill="F2F2F2" w:themeFill="background1" w:themeFillShade="F2"/>
            <w:noWrap/>
            <w:hideMark/>
          </w:tcPr>
          <w:p w14:paraId="0CBC53C2"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1-10 years</w:t>
            </w:r>
          </w:p>
        </w:tc>
        <w:tc>
          <w:tcPr>
            <w:tcW w:w="2800" w:type="dxa"/>
            <w:shd w:val="clear" w:color="auto" w:fill="auto"/>
            <w:hideMark/>
          </w:tcPr>
          <w:p w14:paraId="2FE5E6A9" w14:textId="77777777" w:rsidR="001A6F37" w:rsidRPr="001A6F37" w:rsidRDefault="001A6F37" w:rsidP="001A6F37">
            <w:pPr>
              <w:widowControl/>
              <w:rPr>
                <w:rFonts w:eastAsia="Times New Roman" w:cs="Arial"/>
                <w:color w:val="000000"/>
                <w:sz w:val="18"/>
                <w:szCs w:val="18"/>
                <w:lang w:val="en-AU" w:eastAsia="en-AU"/>
              </w:rPr>
            </w:pPr>
            <w:r w:rsidRPr="001A6F37">
              <w:rPr>
                <w:rFonts w:eastAsia="Times New Roman" w:cs="Arial"/>
                <w:color w:val="000000"/>
                <w:sz w:val="18"/>
                <w:szCs w:val="18"/>
                <w:lang w:val="en-AU" w:eastAsia="en-AU"/>
              </w:rPr>
              <w:t>Significant increase or decrease in the estimated useful life of the asset would result in a significantly higher or lower valuation.</w:t>
            </w:r>
          </w:p>
        </w:tc>
      </w:tr>
    </w:tbl>
    <w:p w14:paraId="153D7208" w14:textId="77777777" w:rsidR="00566AB1" w:rsidRDefault="00566AB1" w:rsidP="00842C88">
      <w:pPr>
        <w:rPr>
          <w:lang w:val="en-AU" w:eastAsia="en-AU"/>
        </w:rPr>
      </w:pPr>
    </w:p>
    <w:p w14:paraId="51C25F19" w14:textId="28C72BE2" w:rsidR="001A6F37" w:rsidRDefault="001A6F37">
      <w:pPr>
        <w:widowControl/>
        <w:rPr>
          <w:lang w:val="en-AU" w:eastAsia="en-AU"/>
        </w:rPr>
      </w:pPr>
      <w:r>
        <w:rPr>
          <w:lang w:val="en-AU" w:eastAsia="en-AU"/>
        </w:rPr>
        <w:br w:type="page"/>
      </w:r>
    </w:p>
    <w:p w14:paraId="7BEB42DB" w14:textId="577595AA" w:rsidR="001A6F37" w:rsidRDefault="0076563B" w:rsidP="00581983">
      <w:pPr>
        <w:pStyle w:val="Heading1"/>
      </w:pPr>
      <w:bookmarkStart w:id="16" w:name="_Toc467245988"/>
      <w:r w:rsidRPr="0076563B">
        <w:lastRenderedPageBreak/>
        <w:t>Note 11.  Intangible Assets</w:t>
      </w:r>
      <w:bookmarkEnd w:id="16"/>
    </w:p>
    <w:p w14:paraId="54FB860E" w14:textId="661F01F1" w:rsidR="0076563B" w:rsidRDefault="00C41F0E" w:rsidP="00581983">
      <w:pPr>
        <w:pStyle w:val="Heading2"/>
      </w:pPr>
      <w:r>
        <w:t xml:space="preserve">a)  </w:t>
      </w:r>
      <w:r w:rsidR="0076563B" w:rsidRPr="0076563B">
        <w:t>Non-current intangible assets</w:t>
      </w:r>
    </w:p>
    <w:tbl>
      <w:tblPr>
        <w:tblW w:w="8880" w:type="dxa"/>
        <w:tblCellMar>
          <w:top w:w="28" w:type="dxa"/>
          <w:left w:w="57" w:type="dxa"/>
          <w:bottom w:w="28" w:type="dxa"/>
          <w:right w:w="57" w:type="dxa"/>
        </w:tblCellMar>
        <w:tblLook w:val="04A0" w:firstRow="1" w:lastRow="0" w:firstColumn="1" w:lastColumn="0" w:noHBand="0" w:noVBand="1"/>
      </w:tblPr>
      <w:tblGrid>
        <w:gridCol w:w="6008"/>
        <w:gridCol w:w="1376"/>
        <w:gridCol w:w="1496"/>
      </w:tblGrid>
      <w:tr w:rsidR="00C41F0E" w:rsidRPr="00C41F0E" w14:paraId="5D4B8873" w14:textId="77777777" w:rsidTr="00130950">
        <w:trPr>
          <w:trHeight w:val="255"/>
        </w:trPr>
        <w:tc>
          <w:tcPr>
            <w:tcW w:w="6008" w:type="dxa"/>
            <w:tcBorders>
              <w:top w:val="nil"/>
              <w:left w:val="nil"/>
              <w:bottom w:val="nil"/>
              <w:right w:val="nil"/>
            </w:tcBorders>
            <w:shd w:val="clear" w:color="auto" w:fill="auto"/>
            <w:noWrap/>
            <w:vAlign w:val="bottom"/>
            <w:hideMark/>
          </w:tcPr>
          <w:p w14:paraId="5E00F4EA" w14:textId="77777777" w:rsidR="00C41F0E" w:rsidRPr="00C41F0E" w:rsidRDefault="00C41F0E" w:rsidP="00C41F0E">
            <w:pPr>
              <w:widowControl/>
              <w:rPr>
                <w:rFonts w:ascii="Times New Roman" w:eastAsia="Times New Roman" w:hAnsi="Times New Roman" w:cs="Times New Roman"/>
                <w:sz w:val="24"/>
                <w:szCs w:val="20"/>
                <w:lang w:val="en-AU" w:eastAsia="en-AU"/>
              </w:rPr>
            </w:pPr>
          </w:p>
        </w:tc>
        <w:tc>
          <w:tcPr>
            <w:tcW w:w="1376" w:type="dxa"/>
            <w:tcBorders>
              <w:top w:val="nil"/>
              <w:left w:val="nil"/>
              <w:bottom w:val="nil"/>
              <w:right w:val="nil"/>
            </w:tcBorders>
            <w:shd w:val="clear" w:color="000000" w:fill="F2F2F2"/>
            <w:noWrap/>
            <w:vAlign w:val="bottom"/>
            <w:hideMark/>
          </w:tcPr>
          <w:p w14:paraId="65C0A087"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2016</w:t>
            </w:r>
          </w:p>
        </w:tc>
        <w:tc>
          <w:tcPr>
            <w:tcW w:w="1496" w:type="dxa"/>
            <w:tcBorders>
              <w:top w:val="nil"/>
              <w:left w:val="nil"/>
              <w:bottom w:val="nil"/>
              <w:right w:val="nil"/>
            </w:tcBorders>
            <w:shd w:val="clear" w:color="auto" w:fill="auto"/>
            <w:noWrap/>
            <w:vAlign w:val="bottom"/>
            <w:hideMark/>
          </w:tcPr>
          <w:p w14:paraId="29DB4DFC"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2015</w:t>
            </w:r>
          </w:p>
        </w:tc>
      </w:tr>
      <w:tr w:rsidR="00C41F0E" w:rsidRPr="00C41F0E" w14:paraId="298F6FE4" w14:textId="77777777" w:rsidTr="00130950">
        <w:trPr>
          <w:trHeight w:val="255"/>
        </w:trPr>
        <w:tc>
          <w:tcPr>
            <w:tcW w:w="6008" w:type="dxa"/>
            <w:tcBorders>
              <w:top w:val="nil"/>
              <w:left w:val="nil"/>
              <w:bottom w:val="single" w:sz="4" w:space="0" w:color="auto"/>
              <w:right w:val="nil"/>
            </w:tcBorders>
            <w:shd w:val="clear" w:color="auto" w:fill="auto"/>
            <w:noWrap/>
            <w:vAlign w:val="bottom"/>
            <w:hideMark/>
          </w:tcPr>
          <w:p w14:paraId="35BE7DB1"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w:t>
            </w:r>
          </w:p>
        </w:tc>
        <w:tc>
          <w:tcPr>
            <w:tcW w:w="1376" w:type="dxa"/>
            <w:tcBorders>
              <w:top w:val="nil"/>
              <w:left w:val="nil"/>
              <w:bottom w:val="single" w:sz="4" w:space="0" w:color="auto"/>
              <w:right w:val="nil"/>
            </w:tcBorders>
            <w:shd w:val="clear" w:color="000000" w:fill="F2F2F2"/>
            <w:noWrap/>
            <w:vAlign w:val="bottom"/>
            <w:hideMark/>
          </w:tcPr>
          <w:p w14:paraId="67E8C7F0"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$'000</w:t>
            </w:r>
          </w:p>
        </w:tc>
        <w:tc>
          <w:tcPr>
            <w:tcW w:w="1496" w:type="dxa"/>
            <w:tcBorders>
              <w:top w:val="nil"/>
              <w:left w:val="nil"/>
              <w:bottom w:val="single" w:sz="4" w:space="0" w:color="auto"/>
              <w:right w:val="nil"/>
            </w:tcBorders>
            <w:shd w:val="clear" w:color="auto" w:fill="auto"/>
            <w:noWrap/>
            <w:vAlign w:val="bottom"/>
            <w:hideMark/>
          </w:tcPr>
          <w:p w14:paraId="684B3DD1"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$'000</w:t>
            </w:r>
          </w:p>
        </w:tc>
      </w:tr>
      <w:tr w:rsidR="00C41F0E" w:rsidRPr="00C41F0E" w14:paraId="7366CA28" w14:textId="77777777" w:rsidTr="00130950">
        <w:trPr>
          <w:trHeight w:val="255"/>
        </w:trPr>
        <w:tc>
          <w:tcPr>
            <w:tcW w:w="6008" w:type="dxa"/>
            <w:tcBorders>
              <w:top w:val="nil"/>
              <w:left w:val="nil"/>
              <w:bottom w:val="nil"/>
              <w:right w:val="nil"/>
            </w:tcBorders>
            <w:shd w:val="clear" w:color="auto" w:fill="auto"/>
            <w:noWrap/>
            <w:vAlign w:val="bottom"/>
            <w:hideMark/>
          </w:tcPr>
          <w:p w14:paraId="7EC4460E"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Opening balance</w:t>
            </w:r>
          </w:p>
        </w:tc>
        <w:tc>
          <w:tcPr>
            <w:tcW w:w="1376" w:type="dxa"/>
            <w:tcBorders>
              <w:top w:val="nil"/>
              <w:left w:val="nil"/>
              <w:bottom w:val="nil"/>
              <w:right w:val="nil"/>
            </w:tcBorders>
            <w:shd w:val="clear" w:color="000000" w:fill="F2F2F2"/>
            <w:noWrap/>
            <w:vAlign w:val="bottom"/>
            <w:hideMark/>
          </w:tcPr>
          <w:p w14:paraId="4AC08B2F"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39,374</w:t>
            </w:r>
          </w:p>
        </w:tc>
        <w:tc>
          <w:tcPr>
            <w:tcW w:w="1496" w:type="dxa"/>
            <w:tcBorders>
              <w:top w:val="nil"/>
              <w:left w:val="nil"/>
              <w:bottom w:val="nil"/>
              <w:right w:val="nil"/>
            </w:tcBorders>
            <w:shd w:val="clear" w:color="auto" w:fill="auto"/>
            <w:noWrap/>
            <w:vAlign w:val="bottom"/>
            <w:hideMark/>
          </w:tcPr>
          <w:p w14:paraId="57A86CE7"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0</w:t>
            </w:r>
          </w:p>
        </w:tc>
      </w:tr>
      <w:tr w:rsidR="00C41F0E" w:rsidRPr="00C41F0E" w14:paraId="5EE2134D" w14:textId="77777777" w:rsidTr="00130950">
        <w:trPr>
          <w:trHeight w:val="255"/>
        </w:trPr>
        <w:tc>
          <w:tcPr>
            <w:tcW w:w="6008" w:type="dxa"/>
            <w:tcBorders>
              <w:top w:val="nil"/>
              <w:left w:val="nil"/>
              <w:bottom w:val="nil"/>
              <w:right w:val="nil"/>
            </w:tcBorders>
            <w:shd w:val="clear" w:color="auto" w:fill="auto"/>
            <w:noWrap/>
            <w:vAlign w:val="bottom"/>
            <w:hideMark/>
          </w:tcPr>
          <w:p w14:paraId="4966647B"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Additions</w:t>
            </w:r>
          </w:p>
        </w:tc>
        <w:tc>
          <w:tcPr>
            <w:tcW w:w="1376" w:type="dxa"/>
            <w:tcBorders>
              <w:top w:val="nil"/>
              <w:left w:val="nil"/>
              <w:bottom w:val="nil"/>
              <w:right w:val="nil"/>
            </w:tcBorders>
            <w:shd w:val="clear" w:color="000000" w:fill="F2F2F2"/>
            <w:noWrap/>
            <w:vAlign w:val="bottom"/>
            <w:hideMark/>
          </w:tcPr>
          <w:p w14:paraId="78299793"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 xml:space="preserve">45 </w:t>
            </w:r>
          </w:p>
        </w:tc>
        <w:tc>
          <w:tcPr>
            <w:tcW w:w="1496" w:type="dxa"/>
            <w:tcBorders>
              <w:top w:val="nil"/>
              <w:left w:val="nil"/>
              <w:bottom w:val="nil"/>
              <w:right w:val="nil"/>
            </w:tcBorders>
            <w:shd w:val="clear" w:color="auto" w:fill="auto"/>
            <w:noWrap/>
            <w:vAlign w:val="bottom"/>
            <w:hideMark/>
          </w:tcPr>
          <w:p w14:paraId="6EA8DAE2"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1,127</w:t>
            </w:r>
          </w:p>
        </w:tc>
      </w:tr>
      <w:tr w:rsidR="00C41F0E" w:rsidRPr="00C41F0E" w14:paraId="18A0F758" w14:textId="77777777" w:rsidTr="00130950">
        <w:trPr>
          <w:trHeight w:val="255"/>
        </w:trPr>
        <w:tc>
          <w:tcPr>
            <w:tcW w:w="6008" w:type="dxa"/>
            <w:tcBorders>
              <w:top w:val="nil"/>
              <w:left w:val="nil"/>
              <w:bottom w:val="nil"/>
              <w:right w:val="nil"/>
            </w:tcBorders>
            <w:shd w:val="clear" w:color="auto" w:fill="auto"/>
            <w:noWrap/>
            <w:vAlign w:val="bottom"/>
            <w:hideMark/>
          </w:tcPr>
          <w:p w14:paraId="220B4CE9"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Additions to work in progress</w:t>
            </w:r>
          </w:p>
        </w:tc>
        <w:tc>
          <w:tcPr>
            <w:tcW w:w="1376" w:type="dxa"/>
            <w:tcBorders>
              <w:top w:val="nil"/>
              <w:left w:val="nil"/>
              <w:bottom w:val="nil"/>
              <w:right w:val="nil"/>
            </w:tcBorders>
            <w:shd w:val="clear" w:color="000000" w:fill="F2F2F2"/>
            <w:noWrap/>
            <w:vAlign w:val="bottom"/>
            <w:hideMark/>
          </w:tcPr>
          <w:p w14:paraId="26925B9D"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 xml:space="preserve">488 </w:t>
            </w:r>
          </w:p>
        </w:tc>
        <w:tc>
          <w:tcPr>
            <w:tcW w:w="1496" w:type="dxa"/>
            <w:tcBorders>
              <w:top w:val="nil"/>
              <w:left w:val="nil"/>
              <w:bottom w:val="nil"/>
              <w:right w:val="nil"/>
            </w:tcBorders>
            <w:shd w:val="clear" w:color="auto" w:fill="auto"/>
            <w:noWrap/>
            <w:vAlign w:val="bottom"/>
            <w:hideMark/>
          </w:tcPr>
          <w:p w14:paraId="57D16F20"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0</w:t>
            </w:r>
          </w:p>
        </w:tc>
      </w:tr>
      <w:tr w:rsidR="00C41F0E" w:rsidRPr="00C41F0E" w14:paraId="0EB02A0F" w14:textId="77777777" w:rsidTr="00130950">
        <w:trPr>
          <w:trHeight w:val="255"/>
        </w:trPr>
        <w:tc>
          <w:tcPr>
            <w:tcW w:w="6008" w:type="dxa"/>
            <w:tcBorders>
              <w:top w:val="nil"/>
              <w:left w:val="nil"/>
              <w:bottom w:val="nil"/>
              <w:right w:val="nil"/>
            </w:tcBorders>
            <w:shd w:val="clear" w:color="auto" w:fill="auto"/>
            <w:noWrap/>
            <w:vAlign w:val="bottom"/>
            <w:hideMark/>
          </w:tcPr>
          <w:p w14:paraId="723DA0D7"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Machinery of Government transfer in</w:t>
            </w:r>
          </w:p>
        </w:tc>
        <w:tc>
          <w:tcPr>
            <w:tcW w:w="1376" w:type="dxa"/>
            <w:tcBorders>
              <w:top w:val="nil"/>
              <w:left w:val="nil"/>
              <w:bottom w:val="nil"/>
              <w:right w:val="nil"/>
            </w:tcBorders>
            <w:shd w:val="clear" w:color="000000" w:fill="F2F2F2"/>
            <w:noWrap/>
            <w:vAlign w:val="bottom"/>
            <w:hideMark/>
          </w:tcPr>
          <w:p w14:paraId="415048F3"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0</w:t>
            </w:r>
          </w:p>
        </w:tc>
        <w:tc>
          <w:tcPr>
            <w:tcW w:w="1496" w:type="dxa"/>
            <w:tcBorders>
              <w:top w:val="nil"/>
              <w:left w:val="nil"/>
              <w:bottom w:val="nil"/>
              <w:right w:val="nil"/>
            </w:tcBorders>
            <w:shd w:val="clear" w:color="auto" w:fill="auto"/>
            <w:noWrap/>
            <w:vAlign w:val="bottom"/>
            <w:hideMark/>
          </w:tcPr>
          <w:p w14:paraId="400B5B08"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35,488</w:t>
            </w:r>
          </w:p>
        </w:tc>
      </w:tr>
      <w:tr w:rsidR="00C41F0E" w:rsidRPr="00C41F0E" w14:paraId="2AA57E1C" w14:textId="77777777" w:rsidTr="00130950">
        <w:trPr>
          <w:trHeight w:val="255"/>
        </w:trPr>
        <w:tc>
          <w:tcPr>
            <w:tcW w:w="6008" w:type="dxa"/>
            <w:tcBorders>
              <w:top w:val="nil"/>
              <w:left w:val="nil"/>
              <w:bottom w:val="nil"/>
              <w:right w:val="nil"/>
            </w:tcBorders>
            <w:shd w:val="clear" w:color="auto" w:fill="auto"/>
            <w:noWrap/>
            <w:vAlign w:val="bottom"/>
            <w:hideMark/>
          </w:tcPr>
          <w:p w14:paraId="174A475C"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Transfer between asset classes</w:t>
            </w:r>
          </w:p>
        </w:tc>
        <w:tc>
          <w:tcPr>
            <w:tcW w:w="1376" w:type="dxa"/>
            <w:tcBorders>
              <w:top w:val="nil"/>
              <w:left w:val="nil"/>
              <w:bottom w:val="nil"/>
              <w:right w:val="nil"/>
            </w:tcBorders>
            <w:shd w:val="clear" w:color="000000" w:fill="F2F2F2"/>
            <w:noWrap/>
            <w:vAlign w:val="bottom"/>
            <w:hideMark/>
          </w:tcPr>
          <w:p w14:paraId="17A059F5"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 xml:space="preserve">396 </w:t>
            </w:r>
          </w:p>
        </w:tc>
        <w:tc>
          <w:tcPr>
            <w:tcW w:w="1496" w:type="dxa"/>
            <w:tcBorders>
              <w:top w:val="nil"/>
              <w:left w:val="nil"/>
              <w:bottom w:val="nil"/>
              <w:right w:val="nil"/>
            </w:tcBorders>
            <w:shd w:val="clear" w:color="auto" w:fill="auto"/>
            <w:noWrap/>
            <w:vAlign w:val="bottom"/>
            <w:hideMark/>
          </w:tcPr>
          <w:p w14:paraId="7DA7D50E"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0</w:t>
            </w:r>
          </w:p>
        </w:tc>
      </w:tr>
      <w:tr w:rsidR="00C41F0E" w:rsidRPr="00C41F0E" w14:paraId="3C847356" w14:textId="77777777" w:rsidTr="00130950">
        <w:trPr>
          <w:trHeight w:val="255"/>
        </w:trPr>
        <w:tc>
          <w:tcPr>
            <w:tcW w:w="6008" w:type="dxa"/>
            <w:tcBorders>
              <w:top w:val="nil"/>
              <w:left w:val="nil"/>
              <w:bottom w:val="nil"/>
              <w:right w:val="nil"/>
            </w:tcBorders>
            <w:shd w:val="clear" w:color="auto" w:fill="auto"/>
            <w:noWrap/>
            <w:vAlign w:val="bottom"/>
            <w:hideMark/>
          </w:tcPr>
          <w:p w14:paraId="29E3D41C"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xml:space="preserve">Assets under construction at cost </w:t>
            </w:r>
          </w:p>
        </w:tc>
        <w:tc>
          <w:tcPr>
            <w:tcW w:w="1376" w:type="dxa"/>
            <w:tcBorders>
              <w:top w:val="nil"/>
              <w:left w:val="nil"/>
              <w:bottom w:val="nil"/>
              <w:right w:val="nil"/>
            </w:tcBorders>
            <w:shd w:val="clear" w:color="000000" w:fill="F2F2F2"/>
            <w:noWrap/>
            <w:vAlign w:val="bottom"/>
            <w:hideMark/>
          </w:tcPr>
          <w:p w14:paraId="244D0B24"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 xml:space="preserve">0 </w:t>
            </w:r>
          </w:p>
        </w:tc>
        <w:tc>
          <w:tcPr>
            <w:tcW w:w="1496" w:type="dxa"/>
            <w:tcBorders>
              <w:top w:val="nil"/>
              <w:left w:val="nil"/>
              <w:bottom w:val="nil"/>
              <w:right w:val="nil"/>
            </w:tcBorders>
            <w:shd w:val="clear" w:color="auto" w:fill="auto"/>
            <w:noWrap/>
            <w:vAlign w:val="bottom"/>
            <w:hideMark/>
          </w:tcPr>
          <w:p w14:paraId="3AB13D2B"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2,759</w:t>
            </w:r>
          </w:p>
        </w:tc>
      </w:tr>
      <w:tr w:rsidR="00C41F0E" w:rsidRPr="00C41F0E" w14:paraId="49A63E80" w14:textId="77777777" w:rsidTr="00130950">
        <w:trPr>
          <w:trHeight w:val="270"/>
        </w:trPr>
        <w:tc>
          <w:tcPr>
            <w:tcW w:w="6008" w:type="dxa"/>
            <w:tcBorders>
              <w:top w:val="single" w:sz="4" w:space="0" w:color="auto"/>
              <w:left w:val="nil"/>
              <w:bottom w:val="single" w:sz="8" w:space="0" w:color="auto"/>
              <w:right w:val="nil"/>
            </w:tcBorders>
            <w:shd w:val="clear" w:color="auto" w:fill="auto"/>
            <w:noWrap/>
            <w:vAlign w:val="bottom"/>
            <w:hideMark/>
          </w:tcPr>
          <w:p w14:paraId="4049867B"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Gross value at the end of the financial year</w:t>
            </w:r>
          </w:p>
        </w:tc>
        <w:tc>
          <w:tcPr>
            <w:tcW w:w="1376" w:type="dxa"/>
            <w:tcBorders>
              <w:top w:val="single" w:sz="4" w:space="0" w:color="auto"/>
              <w:left w:val="nil"/>
              <w:bottom w:val="single" w:sz="8" w:space="0" w:color="auto"/>
              <w:right w:val="nil"/>
            </w:tcBorders>
            <w:shd w:val="clear" w:color="000000" w:fill="F2F2F2"/>
            <w:noWrap/>
            <w:vAlign w:val="bottom"/>
            <w:hideMark/>
          </w:tcPr>
          <w:p w14:paraId="5FB8E729"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40,304</w:t>
            </w:r>
          </w:p>
        </w:tc>
        <w:tc>
          <w:tcPr>
            <w:tcW w:w="1496" w:type="dxa"/>
            <w:tcBorders>
              <w:top w:val="single" w:sz="4" w:space="0" w:color="auto"/>
              <w:left w:val="nil"/>
              <w:bottom w:val="single" w:sz="8" w:space="0" w:color="auto"/>
              <w:right w:val="nil"/>
            </w:tcBorders>
            <w:shd w:val="clear" w:color="auto" w:fill="auto"/>
            <w:noWrap/>
            <w:vAlign w:val="bottom"/>
            <w:hideMark/>
          </w:tcPr>
          <w:p w14:paraId="5388FEDD"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39,374</w:t>
            </w:r>
          </w:p>
        </w:tc>
      </w:tr>
      <w:tr w:rsidR="00C41F0E" w:rsidRPr="00C41F0E" w14:paraId="19301BAC" w14:textId="77777777" w:rsidTr="00130950">
        <w:trPr>
          <w:trHeight w:val="255"/>
        </w:trPr>
        <w:tc>
          <w:tcPr>
            <w:tcW w:w="6008" w:type="dxa"/>
            <w:tcBorders>
              <w:top w:val="nil"/>
              <w:left w:val="nil"/>
              <w:bottom w:val="nil"/>
              <w:right w:val="nil"/>
            </w:tcBorders>
            <w:shd w:val="clear" w:color="auto" w:fill="auto"/>
            <w:noWrap/>
            <w:vAlign w:val="bottom"/>
            <w:hideMark/>
          </w:tcPr>
          <w:p w14:paraId="09B882A7" w14:textId="77777777" w:rsidR="00C41F0E" w:rsidRPr="00C41F0E" w:rsidRDefault="00C41F0E" w:rsidP="00C41F0E">
            <w:pPr>
              <w:widowControl/>
              <w:jc w:val="right"/>
              <w:rPr>
                <w:rFonts w:eastAsia="Times New Roman" w:cs="Arial"/>
                <w:b/>
                <w:bCs/>
                <w:color w:val="000000"/>
                <w:szCs w:val="20"/>
                <w:lang w:val="en-AU" w:eastAsia="en-AU"/>
              </w:rPr>
            </w:pPr>
          </w:p>
        </w:tc>
        <w:tc>
          <w:tcPr>
            <w:tcW w:w="1376" w:type="dxa"/>
            <w:tcBorders>
              <w:top w:val="nil"/>
              <w:left w:val="nil"/>
              <w:bottom w:val="nil"/>
              <w:right w:val="nil"/>
            </w:tcBorders>
            <w:shd w:val="clear" w:color="000000" w:fill="F2F2F2"/>
            <w:noWrap/>
            <w:vAlign w:val="bottom"/>
            <w:hideMark/>
          </w:tcPr>
          <w:p w14:paraId="06790575"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w:t>
            </w:r>
          </w:p>
        </w:tc>
        <w:tc>
          <w:tcPr>
            <w:tcW w:w="1496" w:type="dxa"/>
            <w:tcBorders>
              <w:top w:val="nil"/>
              <w:left w:val="nil"/>
              <w:bottom w:val="nil"/>
              <w:right w:val="nil"/>
            </w:tcBorders>
            <w:shd w:val="clear" w:color="auto" w:fill="auto"/>
            <w:noWrap/>
            <w:vAlign w:val="bottom"/>
            <w:hideMark/>
          </w:tcPr>
          <w:p w14:paraId="6BD3033D" w14:textId="77777777" w:rsidR="00C41F0E" w:rsidRPr="00C41F0E" w:rsidRDefault="00C41F0E" w:rsidP="00C41F0E">
            <w:pPr>
              <w:widowControl/>
              <w:rPr>
                <w:rFonts w:eastAsia="Times New Roman" w:cs="Arial"/>
                <w:color w:val="000000"/>
                <w:szCs w:val="20"/>
                <w:lang w:val="en-AU" w:eastAsia="en-AU"/>
              </w:rPr>
            </w:pPr>
          </w:p>
        </w:tc>
      </w:tr>
      <w:tr w:rsidR="00C41F0E" w:rsidRPr="00C41F0E" w14:paraId="76F35389" w14:textId="77777777" w:rsidTr="00130950">
        <w:trPr>
          <w:trHeight w:val="255"/>
        </w:trPr>
        <w:tc>
          <w:tcPr>
            <w:tcW w:w="6008" w:type="dxa"/>
            <w:tcBorders>
              <w:top w:val="nil"/>
              <w:left w:val="nil"/>
              <w:bottom w:val="nil"/>
              <w:right w:val="nil"/>
            </w:tcBorders>
            <w:shd w:val="clear" w:color="auto" w:fill="auto"/>
            <w:noWrap/>
            <w:vAlign w:val="bottom"/>
            <w:hideMark/>
          </w:tcPr>
          <w:p w14:paraId="65A24729"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Accumulated depreciation, amortisation and impairment</w:t>
            </w:r>
          </w:p>
        </w:tc>
        <w:tc>
          <w:tcPr>
            <w:tcW w:w="1376" w:type="dxa"/>
            <w:tcBorders>
              <w:top w:val="nil"/>
              <w:left w:val="nil"/>
              <w:bottom w:val="nil"/>
              <w:right w:val="nil"/>
            </w:tcBorders>
            <w:shd w:val="clear" w:color="000000" w:fill="F2F2F2"/>
            <w:noWrap/>
            <w:vAlign w:val="bottom"/>
            <w:hideMark/>
          </w:tcPr>
          <w:p w14:paraId="1D90DA25"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 </w:t>
            </w:r>
          </w:p>
        </w:tc>
        <w:tc>
          <w:tcPr>
            <w:tcW w:w="1496" w:type="dxa"/>
            <w:tcBorders>
              <w:top w:val="nil"/>
              <w:left w:val="nil"/>
              <w:bottom w:val="nil"/>
              <w:right w:val="nil"/>
            </w:tcBorders>
            <w:shd w:val="clear" w:color="auto" w:fill="auto"/>
            <w:noWrap/>
            <w:vAlign w:val="bottom"/>
            <w:hideMark/>
          </w:tcPr>
          <w:p w14:paraId="590D86A5" w14:textId="77777777" w:rsidR="00C41F0E" w:rsidRPr="00C41F0E" w:rsidRDefault="00C41F0E" w:rsidP="00C41F0E">
            <w:pPr>
              <w:widowControl/>
              <w:jc w:val="right"/>
              <w:rPr>
                <w:rFonts w:eastAsia="Times New Roman" w:cs="Arial"/>
                <w:color w:val="000000"/>
                <w:szCs w:val="20"/>
                <w:lang w:val="en-AU" w:eastAsia="en-AU"/>
              </w:rPr>
            </w:pPr>
          </w:p>
        </w:tc>
      </w:tr>
      <w:tr w:rsidR="00C41F0E" w:rsidRPr="00C41F0E" w14:paraId="0A952732" w14:textId="77777777" w:rsidTr="00130950">
        <w:trPr>
          <w:trHeight w:val="255"/>
        </w:trPr>
        <w:tc>
          <w:tcPr>
            <w:tcW w:w="6008" w:type="dxa"/>
            <w:tcBorders>
              <w:top w:val="nil"/>
              <w:left w:val="nil"/>
              <w:bottom w:val="nil"/>
              <w:right w:val="nil"/>
            </w:tcBorders>
            <w:shd w:val="clear" w:color="auto" w:fill="auto"/>
            <w:noWrap/>
            <w:vAlign w:val="bottom"/>
            <w:hideMark/>
          </w:tcPr>
          <w:p w14:paraId="6FD8A8AD"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Opening balance</w:t>
            </w:r>
          </w:p>
        </w:tc>
        <w:tc>
          <w:tcPr>
            <w:tcW w:w="1376" w:type="dxa"/>
            <w:tcBorders>
              <w:top w:val="nil"/>
              <w:left w:val="nil"/>
              <w:bottom w:val="nil"/>
              <w:right w:val="nil"/>
            </w:tcBorders>
            <w:shd w:val="clear" w:color="000000" w:fill="F2F2F2"/>
            <w:noWrap/>
            <w:vAlign w:val="bottom"/>
            <w:hideMark/>
          </w:tcPr>
          <w:p w14:paraId="65CBE311"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(7,412)</w:t>
            </w:r>
          </w:p>
        </w:tc>
        <w:tc>
          <w:tcPr>
            <w:tcW w:w="1496" w:type="dxa"/>
            <w:tcBorders>
              <w:top w:val="nil"/>
              <w:left w:val="nil"/>
              <w:bottom w:val="nil"/>
              <w:right w:val="nil"/>
            </w:tcBorders>
            <w:shd w:val="clear" w:color="auto" w:fill="auto"/>
            <w:noWrap/>
            <w:vAlign w:val="bottom"/>
            <w:hideMark/>
          </w:tcPr>
          <w:p w14:paraId="59D2E482"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0</w:t>
            </w:r>
          </w:p>
        </w:tc>
      </w:tr>
      <w:tr w:rsidR="00C41F0E" w:rsidRPr="00C41F0E" w14:paraId="648BA46D" w14:textId="77777777" w:rsidTr="00130950">
        <w:trPr>
          <w:trHeight w:val="255"/>
        </w:trPr>
        <w:tc>
          <w:tcPr>
            <w:tcW w:w="6008" w:type="dxa"/>
            <w:tcBorders>
              <w:top w:val="nil"/>
              <w:left w:val="nil"/>
              <w:bottom w:val="nil"/>
              <w:right w:val="nil"/>
            </w:tcBorders>
            <w:shd w:val="clear" w:color="auto" w:fill="auto"/>
            <w:noWrap/>
            <w:vAlign w:val="bottom"/>
            <w:hideMark/>
          </w:tcPr>
          <w:p w14:paraId="170D6615"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Depreciation</w:t>
            </w:r>
          </w:p>
        </w:tc>
        <w:tc>
          <w:tcPr>
            <w:tcW w:w="1376" w:type="dxa"/>
            <w:tcBorders>
              <w:top w:val="nil"/>
              <w:left w:val="nil"/>
              <w:bottom w:val="nil"/>
              <w:right w:val="nil"/>
            </w:tcBorders>
            <w:shd w:val="clear" w:color="000000" w:fill="F2F2F2"/>
            <w:noWrap/>
            <w:vAlign w:val="bottom"/>
            <w:hideMark/>
          </w:tcPr>
          <w:p w14:paraId="781200F4"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(7,657)</w:t>
            </w:r>
          </w:p>
        </w:tc>
        <w:tc>
          <w:tcPr>
            <w:tcW w:w="1496" w:type="dxa"/>
            <w:tcBorders>
              <w:top w:val="nil"/>
              <w:left w:val="nil"/>
              <w:bottom w:val="nil"/>
              <w:right w:val="nil"/>
            </w:tcBorders>
            <w:shd w:val="clear" w:color="auto" w:fill="auto"/>
            <w:noWrap/>
            <w:vAlign w:val="bottom"/>
            <w:hideMark/>
          </w:tcPr>
          <w:p w14:paraId="65BB7BDC"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(7,412)</w:t>
            </w:r>
          </w:p>
        </w:tc>
      </w:tr>
      <w:tr w:rsidR="00C41F0E" w:rsidRPr="00C41F0E" w14:paraId="6BF75689" w14:textId="77777777" w:rsidTr="00130950">
        <w:trPr>
          <w:trHeight w:val="255"/>
        </w:trPr>
        <w:tc>
          <w:tcPr>
            <w:tcW w:w="6008" w:type="dxa"/>
            <w:tcBorders>
              <w:top w:val="single" w:sz="4" w:space="0" w:color="auto"/>
              <w:left w:val="nil"/>
              <w:bottom w:val="single" w:sz="4" w:space="0" w:color="auto"/>
              <w:right w:val="nil"/>
            </w:tcBorders>
            <w:shd w:val="clear" w:color="auto" w:fill="auto"/>
            <w:noWrap/>
            <w:vAlign w:val="bottom"/>
            <w:hideMark/>
          </w:tcPr>
          <w:p w14:paraId="5C2FCCF4"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Closing balance</w:t>
            </w:r>
          </w:p>
        </w:tc>
        <w:tc>
          <w:tcPr>
            <w:tcW w:w="1376" w:type="dxa"/>
            <w:tcBorders>
              <w:top w:val="single" w:sz="4" w:space="0" w:color="auto"/>
              <w:left w:val="nil"/>
              <w:bottom w:val="single" w:sz="4" w:space="0" w:color="auto"/>
              <w:right w:val="nil"/>
            </w:tcBorders>
            <w:shd w:val="clear" w:color="000000" w:fill="F2F2F2"/>
            <w:noWrap/>
            <w:vAlign w:val="bottom"/>
            <w:hideMark/>
          </w:tcPr>
          <w:p w14:paraId="30D680F0"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(15,069)</w:t>
            </w:r>
          </w:p>
        </w:tc>
        <w:tc>
          <w:tcPr>
            <w:tcW w:w="1496" w:type="dxa"/>
            <w:tcBorders>
              <w:top w:val="single" w:sz="4" w:space="0" w:color="auto"/>
              <w:left w:val="nil"/>
              <w:bottom w:val="single" w:sz="4" w:space="0" w:color="auto"/>
              <w:right w:val="nil"/>
            </w:tcBorders>
            <w:shd w:val="clear" w:color="auto" w:fill="auto"/>
            <w:noWrap/>
            <w:vAlign w:val="bottom"/>
            <w:hideMark/>
          </w:tcPr>
          <w:p w14:paraId="301D37ED"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(7,412)</w:t>
            </w:r>
          </w:p>
        </w:tc>
      </w:tr>
      <w:tr w:rsidR="00C41F0E" w:rsidRPr="00C41F0E" w14:paraId="687E62C2" w14:textId="77777777" w:rsidTr="00130950">
        <w:trPr>
          <w:trHeight w:val="270"/>
        </w:trPr>
        <w:tc>
          <w:tcPr>
            <w:tcW w:w="6008" w:type="dxa"/>
            <w:tcBorders>
              <w:top w:val="nil"/>
              <w:left w:val="nil"/>
              <w:bottom w:val="single" w:sz="8" w:space="0" w:color="auto"/>
              <w:right w:val="nil"/>
            </w:tcBorders>
            <w:shd w:val="clear" w:color="auto" w:fill="auto"/>
            <w:noWrap/>
            <w:vAlign w:val="bottom"/>
            <w:hideMark/>
          </w:tcPr>
          <w:p w14:paraId="0ABFC500"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Net book value at the end of the financial year</w:t>
            </w:r>
          </w:p>
        </w:tc>
        <w:tc>
          <w:tcPr>
            <w:tcW w:w="1376" w:type="dxa"/>
            <w:tcBorders>
              <w:top w:val="nil"/>
              <w:left w:val="nil"/>
              <w:bottom w:val="single" w:sz="8" w:space="0" w:color="auto"/>
              <w:right w:val="nil"/>
            </w:tcBorders>
            <w:shd w:val="clear" w:color="000000" w:fill="F2F2F2"/>
            <w:noWrap/>
            <w:vAlign w:val="bottom"/>
            <w:hideMark/>
          </w:tcPr>
          <w:p w14:paraId="79F554F5"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25,235</w:t>
            </w:r>
          </w:p>
        </w:tc>
        <w:tc>
          <w:tcPr>
            <w:tcW w:w="1496" w:type="dxa"/>
            <w:tcBorders>
              <w:top w:val="nil"/>
              <w:left w:val="nil"/>
              <w:bottom w:val="single" w:sz="8" w:space="0" w:color="auto"/>
              <w:right w:val="nil"/>
            </w:tcBorders>
            <w:shd w:val="clear" w:color="auto" w:fill="auto"/>
            <w:noWrap/>
            <w:vAlign w:val="bottom"/>
            <w:hideMark/>
          </w:tcPr>
          <w:p w14:paraId="53C9318A"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31,962</w:t>
            </w:r>
          </w:p>
        </w:tc>
      </w:tr>
    </w:tbl>
    <w:p w14:paraId="4E9A60E7" w14:textId="77777777" w:rsidR="00C41F0E" w:rsidRDefault="00C41F0E" w:rsidP="00C41F0E">
      <w:pPr>
        <w:rPr>
          <w:lang w:val="en-AU" w:eastAsia="en-AU"/>
        </w:rPr>
      </w:pPr>
    </w:p>
    <w:p w14:paraId="4A9BED71" w14:textId="6AB89BDE" w:rsidR="00C41F0E" w:rsidRPr="00C41F0E" w:rsidRDefault="00C41F0E" w:rsidP="00C41F0E">
      <w:pPr>
        <w:pStyle w:val="Notesheading"/>
      </w:pPr>
      <w:r w:rsidRPr="00C41F0E">
        <w:t>Notes:</w:t>
      </w:r>
    </w:p>
    <w:p w14:paraId="5AF0EFAD" w14:textId="0EAC5AF7" w:rsidR="00C41F0E" w:rsidRPr="00C41F0E" w:rsidRDefault="00C41F0E" w:rsidP="00C41F0E">
      <w:pPr>
        <w:pStyle w:val="Notes"/>
        <w:rPr>
          <w:lang w:val="en-AU" w:eastAsia="en-AU"/>
        </w:rPr>
      </w:pPr>
      <w:r w:rsidRPr="00C41F0E">
        <w:rPr>
          <w:lang w:val="en-AU" w:eastAsia="en-AU"/>
        </w:rPr>
        <w:t>i</w:t>
      </w:r>
      <w:r w:rsidRPr="00C41F0E">
        <w:rPr>
          <w:lang w:val="en-AU" w:eastAsia="en-AU"/>
        </w:rPr>
        <w:tab/>
        <w:t>The consumption of intangible produced assets is included in the ‘depreciation and amortisation’ expense line item in note 5(B) and the comprehensive operating statement.</w:t>
      </w:r>
    </w:p>
    <w:p w14:paraId="6475924F" w14:textId="50FCD6BC" w:rsidR="00C41F0E" w:rsidRDefault="00C41F0E" w:rsidP="00C41F0E">
      <w:pPr>
        <w:pStyle w:val="Notes"/>
        <w:rPr>
          <w:lang w:val="en-AU" w:eastAsia="en-AU"/>
        </w:rPr>
      </w:pPr>
      <w:r w:rsidRPr="00C41F0E">
        <w:rPr>
          <w:lang w:val="en-AU" w:eastAsia="en-AU"/>
        </w:rPr>
        <w:t>ii</w:t>
      </w:r>
      <w:r w:rsidRPr="00C41F0E">
        <w:rPr>
          <w:lang w:val="en-AU" w:eastAsia="en-AU"/>
        </w:rPr>
        <w:tab/>
        <w:t>Intangible assets represent software development expenditure capitalised and amortised over the remaining economic life span of the asset.  At year-end it was determined that the existing software will not be phased out over the next few years and as such, no provision has been made for impairment in the financial statements.</w:t>
      </w:r>
    </w:p>
    <w:p w14:paraId="0EC6D30D" w14:textId="7C9B4AA6" w:rsidR="00C41F0E" w:rsidRDefault="00C41F0E" w:rsidP="00C41F0E">
      <w:pPr>
        <w:rPr>
          <w:szCs w:val="20"/>
          <w:lang w:val="en-AU" w:eastAsia="en-AU"/>
        </w:rPr>
      </w:pPr>
      <w:r>
        <w:rPr>
          <w:lang w:val="en-AU" w:eastAsia="en-AU"/>
        </w:rPr>
        <w:br w:type="page"/>
      </w:r>
    </w:p>
    <w:p w14:paraId="6C8BB398" w14:textId="7AEC086B" w:rsidR="00C41F0E" w:rsidRDefault="00C41F0E" w:rsidP="00581983">
      <w:pPr>
        <w:pStyle w:val="Heading1"/>
      </w:pPr>
      <w:bookmarkStart w:id="17" w:name="_Toc467245989"/>
      <w:r w:rsidRPr="00C41F0E">
        <w:lastRenderedPageBreak/>
        <w:t xml:space="preserve">Note 12. </w:t>
      </w:r>
      <w:r>
        <w:t xml:space="preserve"> </w:t>
      </w:r>
      <w:r w:rsidRPr="00C41F0E">
        <w:t>Payables</w:t>
      </w:r>
      <w:bookmarkEnd w:id="17"/>
    </w:p>
    <w:tbl>
      <w:tblPr>
        <w:tblW w:w="7082" w:type="dxa"/>
        <w:tblLayout w:type="fixed"/>
        <w:tblCellMar>
          <w:top w:w="28" w:type="dxa"/>
          <w:left w:w="57" w:type="dxa"/>
          <w:bottom w:w="28" w:type="dxa"/>
          <w:right w:w="57" w:type="dxa"/>
        </w:tblCellMar>
        <w:tblLook w:val="04A0" w:firstRow="1" w:lastRow="0" w:firstColumn="1" w:lastColumn="0" w:noHBand="0" w:noVBand="1"/>
      </w:tblPr>
      <w:tblGrid>
        <w:gridCol w:w="4830"/>
        <w:gridCol w:w="1126"/>
        <w:gridCol w:w="1126"/>
      </w:tblGrid>
      <w:tr w:rsidR="00C41F0E" w:rsidRPr="00C41F0E" w14:paraId="155A2F80" w14:textId="77777777" w:rsidTr="00130950">
        <w:trPr>
          <w:trHeight w:val="255"/>
        </w:trPr>
        <w:tc>
          <w:tcPr>
            <w:tcW w:w="4830" w:type="dxa"/>
            <w:tcBorders>
              <w:top w:val="nil"/>
              <w:left w:val="nil"/>
              <w:bottom w:val="nil"/>
              <w:right w:val="nil"/>
            </w:tcBorders>
            <w:shd w:val="clear" w:color="auto" w:fill="auto"/>
            <w:noWrap/>
            <w:vAlign w:val="bottom"/>
            <w:hideMark/>
          </w:tcPr>
          <w:p w14:paraId="18718BDB" w14:textId="77777777" w:rsidR="00C41F0E" w:rsidRPr="00C41F0E" w:rsidRDefault="00C41F0E" w:rsidP="00C41F0E">
            <w:pPr>
              <w:widowControl/>
              <w:rPr>
                <w:rFonts w:ascii="Times New Roman" w:eastAsia="Times New Roman" w:hAnsi="Times New Roman" w:cs="Times New Roman"/>
                <w:sz w:val="24"/>
                <w:szCs w:val="20"/>
                <w:lang w:val="en-AU" w:eastAsia="en-AU"/>
              </w:rPr>
            </w:pPr>
          </w:p>
        </w:tc>
        <w:tc>
          <w:tcPr>
            <w:tcW w:w="1126" w:type="dxa"/>
            <w:tcBorders>
              <w:top w:val="nil"/>
              <w:left w:val="nil"/>
              <w:bottom w:val="nil"/>
              <w:right w:val="nil"/>
            </w:tcBorders>
            <w:shd w:val="clear" w:color="auto" w:fill="F2F2F2" w:themeFill="background1" w:themeFillShade="F2"/>
            <w:noWrap/>
            <w:vAlign w:val="bottom"/>
            <w:hideMark/>
          </w:tcPr>
          <w:p w14:paraId="570F16D7"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2016</w:t>
            </w:r>
          </w:p>
        </w:tc>
        <w:tc>
          <w:tcPr>
            <w:tcW w:w="1126" w:type="dxa"/>
            <w:tcBorders>
              <w:top w:val="nil"/>
              <w:left w:val="nil"/>
              <w:bottom w:val="nil"/>
              <w:right w:val="nil"/>
            </w:tcBorders>
            <w:shd w:val="clear" w:color="auto" w:fill="auto"/>
            <w:noWrap/>
            <w:vAlign w:val="bottom"/>
            <w:hideMark/>
          </w:tcPr>
          <w:p w14:paraId="78EC1E7A"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2015</w:t>
            </w:r>
          </w:p>
        </w:tc>
      </w:tr>
      <w:tr w:rsidR="00C41F0E" w:rsidRPr="00C41F0E" w14:paraId="519723E4" w14:textId="77777777" w:rsidTr="00130950">
        <w:trPr>
          <w:trHeight w:val="255"/>
        </w:trPr>
        <w:tc>
          <w:tcPr>
            <w:tcW w:w="4830" w:type="dxa"/>
            <w:tcBorders>
              <w:top w:val="nil"/>
              <w:left w:val="nil"/>
              <w:bottom w:val="nil"/>
              <w:right w:val="nil"/>
            </w:tcBorders>
            <w:shd w:val="clear" w:color="auto" w:fill="auto"/>
            <w:noWrap/>
            <w:vAlign w:val="bottom"/>
            <w:hideMark/>
          </w:tcPr>
          <w:p w14:paraId="3FDCFAAC" w14:textId="77777777" w:rsidR="00C41F0E" w:rsidRPr="00C41F0E" w:rsidRDefault="00C41F0E" w:rsidP="00C41F0E">
            <w:pPr>
              <w:widowControl/>
              <w:jc w:val="center"/>
              <w:rPr>
                <w:rFonts w:eastAsia="Times New Roman" w:cs="Arial"/>
                <w:b/>
                <w:bCs/>
                <w:color w:val="000000"/>
                <w:szCs w:val="20"/>
                <w:lang w:val="en-AU" w:eastAsia="en-AU"/>
              </w:rPr>
            </w:pPr>
          </w:p>
        </w:tc>
        <w:tc>
          <w:tcPr>
            <w:tcW w:w="1126" w:type="dxa"/>
            <w:tcBorders>
              <w:top w:val="nil"/>
              <w:left w:val="nil"/>
              <w:bottom w:val="nil"/>
              <w:right w:val="nil"/>
            </w:tcBorders>
            <w:shd w:val="clear" w:color="auto" w:fill="F2F2F2" w:themeFill="background1" w:themeFillShade="F2"/>
            <w:noWrap/>
            <w:vAlign w:val="bottom"/>
            <w:hideMark/>
          </w:tcPr>
          <w:p w14:paraId="1B8962AA"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$'000</w:t>
            </w:r>
          </w:p>
        </w:tc>
        <w:tc>
          <w:tcPr>
            <w:tcW w:w="1126" w:type="dxa"/>
            <w:tcBorders>
              <w:top w:val="nil"/>
              <w:left w:val="nil"/>
              <w:bottom w:val="nil"/>
              <w:right w:val="nil"/>
            </w:tcBorders>
            <w:shd w:val="clear" w:color="auto" w:fill="auto"/>
            <w:noWrap/>
            <w:vAlign w:val="bottom"/>
            <w:hideMark/>
          </w:tcPr>
          <w:p w14:paraId="009AE6DC" w14:textId="77777777" w:rsidR="00C41F0E" w:rsidRPr="00C41F0E" w:rsidRDefault="00C41F0E" w:rsidP="00C01E27">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$'000</w:t>
            </w:r>
          </w:p>
        </w:tc>
      </w:tr>
      <w:tr w:rsidR="00C41F0E" w:rsidRPr="00C41F0E" w14:paraId="7E660B56" w14:textId="77777777" w:rsidTr="00130950">
        <w:trPr>
          <w:trHeight w:val="255"/>
        </w:trPr>
        <w:tc>
          <w:tcPr>
            <w:tcW w:w="4830" w:type="dxa"/>
            <w:tcBorders>
              <w:top w:val="nil"/>
              <w:left w:val="nil"/>
              <w:bottom w:val="nil"/>
              <w:right w:val="nil"/>
            </w:tcBorders>
            <w:shd w:val="clear" w:color="auto" w:fill="auto"/>
            <w:noWrap/>
            <w:vAlign w:val="bottom"/>
            <w:hideMark/>
          </w:tcPr>
          <w:p w14:paraId="2E48D4D8"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Current Payables</w:t>
            </w:r>
          </w:p>
        </w:tc>
        <w:tc>
          <w:tcPr>
            <w:tcW w:w="1126" w:type="dxa"/>
            <w:tcBorders>
              <w:top w:val="nil"/>
              <w:left w:val="nil"/>
              <w:bottom w:val="nil"/>
              <w:right w:val="nil"/>
            </w:tcBorders>
            <w:shd w:val="clear" w:color="auto" w:fill="F2F2F2" w:themeFill="background1" w:themeFillShade="F2"/>
            <w:noWrap/>
            <w:vAlign w:val="bottom"/>
            <w:hideMark/>
          </w:tcPr>
          <w:p w14:paraId="3B1A40CE"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7934EC9C" w14:textId="77777777" w:rsidR="00C41F0E" w:rsidRPr="00C41F0E" w:rsidRDefault="00C41F0E" w:rsidP="00C41F0E">
            <w:pPr>
              <w:widowControl/>
              <w:rPr>
                <w:rFonts w:eastAsia="Times New Roman" w:cs="Arial"/>
                <w:b/>
                <w:bCs/>
                <w:color w:val="000000"/>
                <w:szCs w:val="20"/>
                <w:lang w:val="en-AU" w:eastAsia="en-AU"/>
              </w:rPr>
            </w:pPr>
          </w:p>
        </w:tc>
      </w:tr>
      <w:tr w:rsidR="00C41F0E" w:rsidRPr="00C41F0E" w14:paraId="55DDDF52" w14:textId="77777777" w:rsidTr="00130950">
        <w:trPr>
          <w:trHeight w:val="255"/>
        </w:trPr>
        <w:tc>
          <w:tcPr>
            <w:tcW w:w="4830" w:type="dxa"/>
            <w:tcBorders>
              <w:top w:val="nil"/>
              <w:left w:val="nil"/>
              <w:bottom w:val="nil"/>
              <w:right w:val="nil"/>
            </w:tcBorders>
            <w:shd w:val="clear" w:color="auto" w:fill="auto"/>
            <w:noWrap/>
            <w:vAlign w:val="bottom"/>
            <w:hideMark/>
          </w:tcPr>
          <w:p w14:paraId="2BCDED63"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Contractual</w:t>
            </w:r>
          </w:p>
        </w:tc>
        <w:tc>
          <w:tcPr>
            <w:tcW w:w="1126" w:type="dxa"/>
            <w:tcBorders>
              <w:top w:val="nil"/>
              <w:left w:val="nil"/>
              <w:bottom w:val="nil"/>
              <w:right w:val="nil"/>
            </w:tcBorders>
            <w:shd w:val="clear" w:color="auto" w:fill="F2F2F2" w:themeFill="background1" w:themeFillShade="F2"/>
            <w:noWrap/>
            <w:vAlign w:val="bottom"/>
            <w:hideMark/>
          </w:tcPr>
          <w:p w14:paraId="1618AE48"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4BE2C64A" w14:textId="77777777" w:rsidR="00C41F0E" w:rsidRPr="00C41F0E" w:rsidRDefault="00C41F0E" w:rsidP="00C41F0E">
            <w:pPr>
              <w:widowControl/>
              <w:rPr>
                <w:rFonts w:eastAsia="Times New Roman" w:cs="Arial"/>
                <w:b/>
                <w:bCs/>
                <w:i/>
                <w:iCs/>
                <w:color w:val="000000"/>
                <w:szCs w:val="20"/>
                <w:lang w:val="en-AU" w:eastAsia="en-AU"/>
              </w:rPr>
            </w:pPr>
          </w:p>
        </w:tc>
      </w:tr>
      <w:tr w:rsidR="00C41F0E" w:rsidRPr="00C41F0E" w14:paraId="3FBA4DAF" w14:textId="77777777" w:rsidTr="00130950">
        <w:trPr>
          <w:trHeight w:val="255"/>
        </w:trPr>
        <w:tc>
          <w:tcPr>
            <w:tcW w:w="4830" w:type="dxa"/>
            <w:tcBorders>
              <w:top w:val="nil"/>
              <w:left w:val="nil"/>
              <w:bottom w:val="nil"/>
              <w:right w:val="nil"/>
            </w:tcBorders>
            <w:shd w:val="clear" w:color="auto" w:fill="auto"/>
            <w:noWrap/>
            <w:vAlign w:val="bottom"/>
            <w:hideMark/>
          </w:tcPr>
          <w:p w14:paraId="3BCD2FD8"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xml:space="preserve">Trade creditors and other payables </w:t>
            </w:r>
            <w:r w:rsidRPr="00C41F0E">
              <w:rPr>
                <w:rFonts w:eastAsia="Times New Roman" w:cs="Arial"/>
                <w:color w:val="000000"/>
                <w:szCs w:val="20"/>
                <w:vertAlign w:val="superscript"/>
                <w:lang w:val="en-AU" w:eastAsia="en-AU"/>
              </w:rPr>
              <w:t>(i)(ii)</w:t>
            </w:r>
          </w:p>
        </w:tc>
        <w:tc>
          <w:tcPr>
            <w:tcW w:w="1126" w:type="dxa"/>
            <w:tcBorders>
              <w:top w:val="nil"/>
              <w:left w:val="nil"/>
              <w:bottom w:val="nil"/>
              <w:right w:val="nil"/>
            </w:tcBorders>
            <w:shd w:val="clear" w:color="auto" w:fill="F2F2F2" w:themeFill="background1" w:themeFillShade="F2"/>
            <w:noWrap/>
            <w:vAlign w:val="bottom"/>
            <w:hideMark/>
          </w:tcPr>
          <w:p w14:paraId="49B15041"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16,086</w:t>
            </w:r>
          </w:p>
        </w:tc>
        <w:tc>
          <w:tcPr>
            <w:tcW w:w="1126" w:type="dxa"/>
            <w:tcBorders>
              <w:top w:val="nil"/>
              <w:left w:val="nil"/>
              <w:bottom w:val="nil"/>
              <w:right w:val="nil"/>
            </w:tcBorders>
            <w:shd w:val="clear" w:color="auto" w:fill="auto"/>
            <w:noWrap/>
            <w:vAlign w:val="bottom"/>
            <w:hideMark/>
          </w:tcPr>
          <w:p w14:paraId="32609ED6"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17,295</w:t>
            </w:r>
          </w:p>
        </w:tc>
      </w:tr>
      <w:tr w:rsidR="00C41F0E" w:rsidRPr="00C41F0E" w14:paraId="3AB81D28" w14:textId="77777777" w:rsidTr="00130950">
        <w:trPr>
          <w:trHeight w:val="255"/>
        </w:trPr>
        <w:tc>
          <w:tcPr>
            <w:tcW w:w="4830" w:type="dxa"/>
            <w:tcBorders>
              <w:top w:val="nil"/>
              <w:left w:val="nil"/>
              <w:bottom w:val="nil"/>
              <w:right w:val="nil"/>
            </w:tcBorders>
            <w:shd w:val="clear" w:color="auto" w:fill="auto"/>
            <w:noWrap/>
            <w:vAlign w:val="bottom"/>
            <w:hideMark/>
          </w:tcPr>
          <w:p w14:paraId="69431986"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Accrued capital works</w:t>
            </w:r>
          </w:p>
        </w:tc>
        <w:tc>
          <w:tcPr>
            <w:tcW w:w="1126" w:type="dxa"/>
            <w:tcBorders>
              <w:top w:val="nil"/>
              <w:left w:val="nil"/>
              <w:bottom w:val="nil"/>
              <w:right w:val="nil"/>
            </w:tcBorders>
            <w:shd w:val="clear" w:color="auto" w:fill="F2F2F2" w:themeFill="background1" w:themeFillShade="F2"/>
            <w:noWrap/>
            <w:vAlign w:val="bottom"/>
            <w:hideMark/>
          </w:tcPr>
          <w:p w14:paraId="4E37198C"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453</w:t>
            </w:r>
          </w:p>
        </w:tc>
        <w:tc>
          <w:tcPr>
            <w:tcW w:w="1126" w:type="dxa"/>
            <w:tcBorders>
              <w:top w:val="nil"/>
              <w:left w:val="nil"/>
              <w:bottom w:val="nil"/>
              <w:right w:val="nil"/>
            </w:tcBorders>
            <w:shd w:val="clear" w:color="auto" w:fill="auto"/>
            <w:noWrap/>
            <w:vAlign w:val="bottom"/>
            <w:hideMark/>
          </w:tcPr>
          <w:p w14:paraId="32DBF0F8"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1,974</w:t>
            </w:r>
          </w:p>
        </w:tc>
      </w:tr>
      <w:tr w:rsidR="00C41F0E" w:rsidRPr="00C41F0E" w14:paraId="2BFC1DA5" w14:textId="77777777" w:rsidTr="00130950">
        <w:trPr>
          <w:trHeight w:val="255"/>
        </w:trPr>
        <w:tc>
          <w:tcPr>
            <w:tcW w:w="4830" w:type="dxa"/>
            <w:tcBorders>
              <w:top w:val="nil"/>
              <w:left w:val="nil"/>
              <w:bottom w:val="single" w:sz="4" w:space="0" w:color="auto"/>
              <w:right w:val="nil"/>
            </w:tcBorders>
            <w:shd w:val="clear" w:color="auto" w:fill="auto"/>
            <w:noWrap/>
            <w:vAlign w:val="bottom"/>
            <w:hideMark/>
          </w:tcPr>
          <w:p w14:paraId="444350D0"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xml:space="preserve">Salaries and wages </w:t>
            </w:r>
          </w:p>
        </w:tc>
        <w:tc>
          <w:tcPr>
            <w:tcW w:w="1126" w:type="dxa"/>
            <w:tcBorders>
              <w:top w:val="nil"/>
              <w:left w:val="nil"/>
              <w:bottom w:val="single" w:sz="4" w:space="0" w:color="auto"/>
              <w:right w:val="nil"/>
            </w:tcBorders>
            <w:shd w:val="clear" w:color="auto" w:fill="F2F2F2" w:themeFill="background1" w:themeFillShade="F2"/>
            <w:noWrap/>
            <w:vAlign w:val="bottom"/>
            <w:hideMark/>
          </w:tcPr>
          <w:p w14:paraId="658007C3"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3,635</w:t>
            </w:r>
          </w:p>
        </w:tc>
        <w:tc>
          <w:tcPr>
            <w:tcW w:w="1126" w:type="dxa"/>
            <w:tcBorders>
              <w:top w:val="nil"/>
              <w:left w:val="nil"/>
              <w:bottom w:val="single" w:sz="4" w:space="0" w:color="auto"/>
              <w:right w:val="nil"/>
            </w:tcBorders>
            <w:shd w:val="clear" w:color="auto" w:fill="auto"/>
            <w:noWrap/>
            <w:vAlign w:val="bottom"/>
            <w:hideMark/>
          </w:tcPr>
          <w:p w14:paraId="7BB6B9A0"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4,546</w:t>
            </w:r>
          </w:p>
        </w:tc>
      </w:tr>
      <w:tr w:rsidR="00C41F0E" w:rsidRPr="00C41F0E" w14:paraId="5BC79A66" w14:textId="77777777" w:rsidTr="00130950">
        <w:trPr>
          <w:trHeight w:val="255"/>
        </w:trPr>
        <w:tc>
          <w:tcPr>
            <w:tcW w:w="4830" w:type="dxa"/>
            <w:tcBorders>
              <w:top w:val="nil"/>
              <w:left w:val="nil"/>
              <w:bottom w:val="nil"/>
              <w:right w:val="nil"/>
            </w:tcBorders>
            <w:shd w:val="clear" w:color="auto" w:fill="auto"/>
            <w:noWrap/>
            <w:vAlign w:val="bottom"/>
            <w:hideMark/>
          </w:tcPr>
          <w:p w14:paraId="020A19CA" w14:textId="77777777" w:rsidR="00C41F0E" w:rsidRPr="00C41F0E" w:rsidRDefault="00C41F0E" w:rsidP="00C41F0E">
            <w:pPr>
              <w:widowControl/>
              <w:jc w:val="right"/>
              <w:rPr>
                <w:rFonts w:eastAsia="Times New Roman" w:cs="Arial"/>
                <w:color w:val="000000"/>
                <w:szCs w:val="20"/>
                <w:lang w:val="en-AU" w:eastAsia="en-AU"/>
              </w:rPr>
            </w:pPr>
          </w:p>
        </w:tc>
        <w:tc>
          <w:tcPr>
            <w:tcW w:w="1126" w:type="dxa"/>
            <w:tcBorders>
              <w:top w:val="nil"/>
              <w:left w:val="nil"/>
              <w:bottom w:val="nil"/>
              <w:right w:val="nil"/>
            </w:tcBorders>
            <w:shd w:val="clear" w:color="auto" w:fill="F2F2F2" w:themeFill="background1" w:themeFillShade="F2"/>
            <w:noWrap/>
            <w:vAlign w:val="bottom"/>
            <w:hideMark/>
          </w:tcPr>
          <w:p w14:paraId="588BFB80"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20,175</w:t>
            </w:r>
          </w:p>
        </w:tc>
        <w:tc>
          <w:tcPr>
            <w:tcW w:w="1126" w:type="dxa"/>
            <w:tcBorders>
              <w:top w:val="nil"/>
              <w:left w:val="nil"/>
              <w:bottom w:val="nil"/>
              <w:right w:val="nil"/>
            </w:tcBorders>
            <w:shd w:val="clear" w:color="auto" w:fill="auto"/>
            <w:noWrap/>
            <w:vAlign w:val="bottom"/>
            <w:hideMark/>
          </w:tcPr>
          <w:p w14:paraId="0D3C4249"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23,815</w:t>
            </w:r>
          </w:p>
        </w:tc>
      </w:tr>
      <w:tr w:rsidR="00C41F0E" w:rsidRPr="00C41F0E" w14:paraId="4815832B" w14:textId="77777777" w:rsidTr="00130950">
        <w:trPr>
          <w:trHeight w:val="255"/>
        </w:trPr>
        <w:tc>
          <w:tcPr>
            <w:tcW w:w="4830" w:type="dxa"/>
            <w:tcBorders>
              <w:top w:val="nil"/>
              <w:left w:val="nil"/>
              <w:bottom w:val="nil"/>
              <w:right w:val="nil"/>
            </w:tcBorders>
            <w:shd w:val="clear" w:color="auto" w:fill="auto"/>
            <w:noWrap/>
            <w:vAlign w:val="bottom"/>
            <w:hideMark/>
          </w:tcPr>
          <w:p w14:paraId="137B1785"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Statutory</w:t>
            </w:r>
          </w:p>
        </w:tc>
        <w:tc>
          <w:tcPr>
            <w:tcW w:w="1126" w:type="dxa"/>
            <w:tcBorders>
              <w:top w:val="nil"/>
              <w:left w:val="nil"/>
              <w:bottom w:val="nil"/>
              <w:right w:val="nil"/>
            </w:tcBorders>
            <w:shd w:val="clear" w:color="auto" w:fill="F2F2F2" w:themeFill="background1" w:themeFillShade="F2"/>
            <w:noWrap/>
            <w:vAlign w:val="bottom"/>
            <w:hideMark/>
          </w:tcPr>
          <w:p w14:paraId="74420255"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23607FDA" w14:textId="77777777" w:rsidR="00C41F0E" w:rsidRPr="00C41F0E" w:rsidRDefault="00C41F0E" w:rsidP="00C41F0E">
            <w:pPr>
              <w:widowControl/>
              <w:rPr>
                <w:rFonts w:eastAsia="Times New Roman" w:cs="Arial"/>
                <w:b/>
                <w:bCs/>
                <w:i/>
                <w:iCs/>
                <w:color w:val="000000"/>
                <w:szCs w:val="20"/>
                <w:lang w:val="en-AU" w:eastAsia="en-AU"/>
              </w:rPr>
            </w:pPr>
          </w:p>
        </w:tc>
      </w:tr>
      <w:tr w:rsidR="00C41F0E" w:rsidRPr="00C41F0E" w14:paraId="5123135F" w14:textId="77777777" w:rsidTr="00130950">
        <w:trPr>
          <w:trHeight w:val="255"/>
        </w:trPr>
        <w:tc>
          <w:tcPr>
            <w:tcW w:w="4830" w:type="dxa"/>
            <w:tcBorders>
              <w:top w:val="nil"/>
              <w:left w:val="nil"/>
              <w:bottom w:val="nil"/>
              <w:right w:val="nil"/>
            </w:tcBorders>
            <w:shd w:val="clear" w:color="auto" w:fill="auto"/>
            <w:noWrap/>
            <w:vAlign w:val="bottom"/>
            <w:hideMark/>
          </w:tcPr>
          <w:p w14:paraId="7C55F291"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Payroll tax</w:t>
            </w:r>
          </w:p>
        </w:tc>
        <w:tc>
          <w:tcPr>
            <w:tcW w:w="1126" w:type="dxa"/>
            <w:tcBorders>
              <w:top w:val="nil"/>
              <w:left w:val="nil"/>
              <w:bottom w:val="nil"/>
              <w:right w:val="nil"/>
            </w:tcBorders>
            <w:shd w:val="clear" w:color="auto" w:fill="F2F2F2" w:themeFill="background1" w:themeFillShade="F2"/>
            <w:noWrap/>
            <w:vAlign w:val="bottom"/>
            <w:hideMark/>
          </w:tcPr>
          <w:p w14:paraId="08479EBD"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864</w:t>
            </w:r>
          </w:p>
        </w:tc>
        <w:tc>
          <w:tcPr>
            <w:tcW w:w="1126" w:type="dxa"/>
            <w:tcBorders>
              <w:top w:val="nil"/>
              <w:left w:val="nil"/>
              <w:bottom w:val="nil"/>
              <w:right w:val="nil"/>
            </w:tcBorders>
            <w:shd w:val="clear" w:color="auto" w:fill="auto"/>
            <w:noWrap/>
            <w:vAlign w:val="bottom"/>
            <w:hideMark/>
          </w:tcPr>
          <w:p w14:paraId="3EA16817"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849</w:t>
            </w:r>
          </w:p>
        </w:tc>
      </w:tr>
      <w:tr w:rsidR="00C41F0E" w:rsidRPr="00C41F0E" w14:paraId="016EA877" w14:textId="77777777" w:rsidTr="00130950">
        <w:trPr>
          <w:trHeight w:val="255"/>
        </w:trPr>
        <w:tc>
          <w:tcPr>
            <w:tcW w:w="4830" w:type="dxa"/>
            <w:tcBorders>
              <w:top w:val="nil"/>
              <w:left w:val="nil"/>
              <w:bottom w:val="nil"/>
              <w:right w:val="nil"/>
            </w:tcBorders>
            <w:shd w:val="clear" w:color="auto" w:fill="auto"/>
            <w:noWrap/>
            <w:vAlign w:val="bottom"/>
            <w:hideMark/>
          </w:tcPr>
          <w:p w14:paraId="49AAF542"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Fringe benefits tax</w:t>
            </w:r>
          </w:p>
        </w:tc>
        <w:tc>
          <w:tcPr>
            <w:tcW w:w="1126" w:type="dxa"/>
            <w:tcBorders>
              <w:top w:val="nil"/>
              <w:left w:val="nil"/>
              <w:bottom w:val="nil"/>
              <w:right w:val="nil"/>
            </w:tcBorders>
            <w:shd w:val="clear" w:color="auto" w:fill="F2F2F2" w:themeFill="background1" w:themeFillShade="F2"/>
            <w:noWrap/>
            <w:vAlign w:val="bottom"/>
            <w:hideMark/>
          </w:tcPr>
          <w:p w14:paraId="3E8FC556"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813</w:t>
            </w:r>
          </w:p>
        </w:tc>
        <w:tc>
          <w:tcPr>
            <w:tcW w:w="1126" w:type="dxa"/>
            <w:tcBorders>
              <w:top w:val="nil"/>
              <w:left w:val="nil"/>
              <w:bottom w:val="nil"/>
              <w:right w:val="nil"/>
            </w:tcBorders>
            <w:shd w:val="clear" w:color="auto" w:fill="auto"/>
            <w:noWrap/>
            <w:vAlign w:val="bottom"/>
            <w:hideMark/>
          </w:tcPr>
          <w:p w14:paraId="2C923E59"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898</w:t>
            </w:r>
          </w:p>
        </w:tc>
      </w:tr>
      <w:tr w:rsidR="00C41F0E" w:rsidRPr="00C41F0E" w14:paraId="1742043F" w14:textId="77777777" w:rsidTr="00130950">
        <w:trPr>
          <w:trHeight w:val="255"/>
        </w:trPr>
        <w:tc>
          <w:tcPr>
            <w:tcW w:w="4830" w:type="dxa"/>
            <w:tcBorders>
              <w:top w:val="nil"/>
              <w:left w:val="nil"/>
              <w:bottom w:val="nil"/>
              <w:right w:val="nil"/>
            </w:tcBorders>
            <w:shd w:val="clear" w:color="auto" w:fill="auto"/>
            <w:noWrap/>
            <w:vAlign w:val="bottom"/>
            <w:hideMark/>
          </w:tcPr>
          <w:p w14:paraId="0D417F54"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Amounts payable to the Judicial College of Victoria</w:t>
            </w:r>
          </w:p>
        </w:tc>
        <w:tc>
          <w:tcPr>
            <w:tcW w:w="1126" w:type="dxa"/>
            <w:tcBorders>
              <w:top w:val="nil"/>
              <w:left w:val="nil"/>
              <w:bottom w:val="nil"/>
              <w:right w:val="nil"/>
            </w:tcBorders>
            <w:shd w:val="clear" w:color="auto" w:fill="F2F2F2" w:themeFill="background1" w:themeFillShade="F2"/>
            <w:noWrap/>
            <w:vAlign w:val="bottom"/>
            <w:hideMark/>
          </w:tcPr>
          <w:p w14:paraId="24BE5F6F"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989</w:t>
            </w:r>
          </w:p>
        </w:tc>
        <w:tc>
          <w:tcPr>
            <w:tcW w:w="1126" w:type="dxa"/>
            <w:tcBorders>
              <w:top w:val="nil"/>
              <w:left w:val="nil"/>
              <w:bottom w:val="nil"/>
              <w:right w:val="nil"/>
            </w:tcBorders>
            <w:shd w:val="clear" w:color="auto" w:fill="auto"/>
            <w:noWrap/>
            <w:vAlign w:val="bottom"/>
            <w:hideMark/>
          </w:tcPr>
          <w:p w14:paraId="365FE0DB"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648</w:t>
            </w:r>
          </w:p>
        </w:tc>
      </w:tr>
      <w:tr w:rsidR="00C41F0E" w:rsidRPr="00C41F0E" w14:paraId="24EF2722" w14:textId="77777777" w:rsidTr="00130950">
        <w:trPr>
          <w:trHeight w:val="255"/>
        </w:trPr>
        <w:tc>
          <w:tcPr>
            <w:tcW w:w="4830" w:type="dxa"/>
            <w:tcBorders>
              <w:top w:val="single" w:sz="4" w:space="0" w:color="auto"/>
              <w:left w:val="nil"/>
              <w:bottom w:val="single" w:sz="4" w:space="0" w:color="auto"/>
              <w:right w:val="nil"/>
            </w:tcBorders>
            <w:shd w:val="clear" w:color="auto" w:fill="auto"/>
            <w:noWrap/>
            <w:vAlign w:val="bottom"/>
            <w:hideMark/>
          </w:tcPr>
          <w:p w14:paraId="5AA9960A"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 </w:t>
            </w:r>
          </w:p>
        </w:tc>
        <w:tc>
          <w:tcPr>
            <w:tcW w:w="1126" w:type="dxa"/>
            <w:tcBorders>
              <w:top w:val="single" w:sz="4" w:space="0" w:color="auto"/>
              <w:left w:val="nil"/>
              <w:bottom w:val="single" w:sz="4" w:space="0" w:color="auto"/>
              <w:right w:val="nil"/>
            </w:tcBorders>
            <w:shd w:val="clear" w:color="auto" w:fill="F2F2F2" w:themeFill="background1" w:themeFillShade="F2"/>
            <w:noWrap/>
            <w:vAlign w:val="bottom"/>
            <w:hideMark/>
          </w:tcPr>
          <w:p w14:paraId="36EDDD78"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2,666</w:t>
            </w:r>
          </w:p>
        </w:tc>
        <w:tc>
          <w:tcPr>
            <w:tcW w:w="1126" w:type="dxa"/>
            <w:tcBorders>
              <w:top w:val="single" w:sz="4" w:space="0" w:color="auto"/>
              <w:left w:val="nil"/>
              <w:bottom w:val="single" w:sz="4" w:space="0" w:color="auto"/>
              <w:right w:val="nil"/>
            </w:tcBorders>
            <w:shd w:val="clear" w:color="auto" w:fill="auto"/>
            <w:noWrap/>
            <w:vAlign w:val="bottom"/>
            <w:hideMark/>
          </w:tcPr>
          <w:p w14:paraId="5E560448"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2,395</w:t>
            </w:r>
          </w:p>
        </w:tc>
      </w:tr>
      <w:tr w:rsidR="00C41F0E" w:rsidRPr="00C41F0E" w14:paraId="1C786F6C" w14:textId="77777777" w:rsidTr="00130950">
        <w:trPr>
          <w:trHeight w:val="270"/>
        </w:trPr>
        <w:tc>
          <w:tcPr>
            <w:tcW w:w="4830" w:type="dxa"/>
            <w:tcBorders>
              <w:top w:val="nil"/>
              <w:left w:val="nil"/>
              <w:bottom w:val="single" w:sz="8" w:space="0" w:color="auto"/>
              <w:right w:val="nil"/>
            </w:tcBorders>
            <w:shd w:val="clear" w:color="auto" w:fill="auto"/>
            <w:noWrap/>
            <w:vAlign w:val="bottom"/>
            <w:hideMark/>
          </w:tcPr>
          <w:p w14:paraId="05BD0930"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Total current payables</w:t>
            </w:r>
          </w:p>
        </w:tc>
        <w:tc>
          <w:tcPr>
            <w:tcW w:w="1126" w:type="dxa"/>
            <w:tcBorders>
              <w:top w:val="nil"/>
              <w:left w:val="nil"/>
              <w:bottom w:val="single" w:sz="8" w:space="0" w:color="auto"/>
              <w:right w:val="nil"/>
            </w:tcBorders>
            <w:shd w:val="clear" w:color="auto" w:fill="F2F2F2" w:themeFill="background1" w:themeFillShade="F2"/>
            <w:noWrap/>
            <w:vAlign w:val="bottom"/>
            <w:hideMark/>
          </w:tcPr>
          <w:p w14:paraId="40163501"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22,841</w:t>
            </w:r>
          </w:p>
        </w:tc>
        <w:tc>
          <w:tcPr>
            <w:tcW w:w="1126" w:type="dxa"/>
            <w:tcBorders>
              <w:top w:val="nil"/>
              <w:left w:val="nil"/>
              <w:bottom w:val="single" w:sz="8" w:space="0" w:color="auto"/>
              <w:right w:val="nil"/>
            </w:tcBorders>
            <w:shd w:val="clear" w:color="auto" w:fill="auto"/>
            <w:noWrap/>
            <w:vAlign w:val="bottom"/>
            <w:hideMark/>
          </w:tcPr>
          <w:p w14:paraId="2EFC348A"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26,209</w:t>
            </w:r>
          </w:p>
        </w:tc>
      </w:tr>
      <w:tr w:rsidR="00C41F0E" w:rsidRPr="00C41F0E" w14:paraId="569C56F5" w14:textId="77777777" w:rsidTr="00130950">
        <w:trPr>
          <w:trHeight w:val="255"/>
        </w:trPr>
        <w:tc>
          <w:tcPr>
            <w:tcW w:w="4830" w:type="dxa"/>
            <w:tcBorders>
              <w:top w:val="nil"/>
              <w:left w:val="nil"/>
              <w:bottom w:val="nil"/>
              <w:right w:val="nil"/>
            </w:tcBorders>
            <w:shd w:val="clear" w:color="auto" w:fill="auto"/>
            <w:noWrap/>
            <w:vAlign w:val="bottom"/>
            <w:hideMark/>
          </w:tcPr>
          <w:p w14:paraId="53573B2E" w14:textId="77777777" w:rsidR="00C41F0E" w:rsidRPr="00C41F0E" w:rsidRDefault="00C41F0E" w:rsidP="00C41F0E">
            <w:pPr>
              <w:widowControl/>
              <w:jc w:val="right"/>
              <w:rPr>
                <w:rFonts w:eastAsia="Times New Roman" w:cs="Arial"/>
                <w:b/>
                <w:bCs/>
                <w:color w:val="000000"/>
                <w:szCs w:val="20"/>
                <w:lang w:val="en-AU" w:eastAsia="en-AU"/>
              </w:rPr>
            </w:pPr>
          </w:p>
        </w:tc>
        <w:tc>
          <w:tcPr>
            <w:tcW w:w="1126" w:type="dxa"/>
            <w:tcBorders>
              <w:top w:val="nil"/>
              <w:left w:val="nil"/>
              <w:bottom w:val="nil"/>
              <w:right w:val="nil"/>
            </w:tcBorders>
            <w:shd w:val="clear" w:color="auto" w:fill="F2F2F2" w:themeFill="background1" w:themeFillShade="F2"/>
            <w:noWrap/>
            <w:vAlign w:val="bottom"/>
            <w:hideMark/>
          </w:tcPr>
          <w:p w14:paraId="54862F59"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3AD348CB" w14:textId="77777777" w:rsidR="00C41F0E" w:rsidRPr="00C41F0E" w:rsidRDefault="00C41F0E" w:rsidP="00C41F0E">
            <w:pPr>
              <w:widowControl/>
              <w:rPr>
                <w:rFonts w:eastAsia="Times New Roman" w:cs="Arial"/>
                <w:b/>
                <w:bCs/>
                <w:color w:val="000000"/>
                <w:szCs w:val="20"/>
                <w:lang w:val="en-AU" w:eastAsia="en-AU"/>
              </w:rPr>
            </w:pPr>
          </w:p>
        </w:tc>
      </w:tr>
      <w:tr w:rsidR="00C41F0E" w:rsidRPr="00C41F0E" w14:paraId="02230EE0" w14:textId="77777777" w:rsidTr="00130950">
        <w:trPr>
          <w:trHeight w:val="255"/>
        </w:trPr>
        <w:tc>
          <w:tcPr>
            <w:tcW w:w="4830" w:type="dxa"/>
            <w:tcBorders>
              <w:top w:val="nil"/>
              <w:left w:val="nil"/>
              <w:bottom w:val="nil"/>
              <w:right w:val="nil"/>
            </w:tcBorders>
            <w:shd w:val="clear" w:color="auto" w:fill="auto"/>
            <w:noWrap/>
            <w:vAlign w:val="bottom"/>
            <w:hideMark/>
          </w:tcPr>
          <w:p w14:paraId="46C0CC38"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Non-current Payables</w:t>
            </w:r>
          </w:p>
        </w:tc>
        <w:tc>
          <w:tcPr>
            <w:tcW w:w="1126" w:type="dxa"/>
            <w:tcBorders>
              <w:top w:val="nil"/>
              <w:left w:val="nil"/>
              <w:bottom w:val="nil"/>
              <w:right w:val="nil"/>
            </w:tcBorders>
            <w:shd w:val="clear" w:color="auto" w:fill="F2F2F2" w:themeFill="background1" w:themeFillShade="F2"/>
            <w:noWrap/>
            <w:vAlign w:val="bottom"/>
            <w:hideMark/>
          </w:tcPr>
          <w:p w14:paraId="6D676AAA"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3373F24C" w14:textId="77777777" w:rsidR="00C41F0E" w:rsidRPr="00C41F0E" w:rsidRDefault="00C41F0E" w:rsidP="00C41F0E">
            <w:pPr>
              <w:widowControl/>
              <w:rPr>
                <w:rFonts w:eastAsia="Times New Roman" w:cs="Arial"/>
                <w:b/>
                <w:bCs/>
                <w:color w:val="000000"/>
                <w:szCs w:val="20"/>
                <w:lang w:val="en-AU" w:eastAsia="en-AU"/>
              </w:rPr>
            </w:pPr>
          </w:p>
        </w:tc>
      </w:tr>
      <w:tr w:rsidR="00C41F0E" w:rsidRPr="00C41F0E" w14:paraId="79254FD9" w14:textId="77777777" w:rsidTr="00130950">
        <w:trPr>
          <w:trHeight w:val="255"/>
        </w:trPr>
        <w:tc>
          <w:tcPr>
            <w:tcW w:w="4830" w:type="dxa"/>
            <w:tcBorders>
              <w:top w:val="nil"/>
              <w:left w:val="nil"/>
              <w:bottom w:val="nil"/>
              <w:right w:val="nil"/>
            </w:tcBorders>
            <w:shd w:val="clear" w:color="auto" w:fill="auto"/>
            <w:noWrap/>
            <w:vAlign w:val="bottom"/>
            <w:hideMark/>
          </w:tcPr>
          <w:p w14:paraId="15FE62DF"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Statutory</w:t>
            </w:r>
          </w:p>
        </w:tc>
        <w:tc>
          <w:tcPr>
            <w:tcW w:w="1126" w:type="dxa"/>
            <w:tcBorders>
              <w:top w:val="nil"/>
              <w:left w:val="nil"/>
              <w:bottom w:val="nil"/>
              <w:right w:val="nil"/>
            </w:tcBorders>
            <w:shd w:val="clear" w:color="auto" w:fill="F2F2F2" w:themeFill="background1" w:themeFillShade="F2"/>
            <w:noWrap/>
            <w:vAlign w:val="bottom"/>
            <w:hideMark/>
          </w:tcPr>
          <w:p w14:paraId="5B23C108" w14:textId="77777777" w:rsidR="00C41F0E" w:rsidRPr="00C41F0E" w:rsidRDefault="00C41F0E" w:rsidP="00C41F0E">
            <w:pPr>
              <w:widowControl/>
              <w:rPr>
                <w:rFonts w:eastAsia="Times New Roman" w:cs="Arial"/>
                <w:b/>
                <w:bCs/>
                <w:i/>
                <w:iCs/>
                <w:color w:val="000000"/>
                <w:szCs w:val="20"/>
                <w:lang w:val="en-AU" w:eastAsia="en-AU"/>
              </w:rPr>
            </w:pPr>
            <w:r w:rsidRPr="00C41F0E">
              <w:rPr>
                <w:rFonts w:eastAsia="Times New Roman" w:cs="Arial"/>
                <w:b/>
                <w:bCs/>
                <w:i/>
                <w:iCs/>
                <w:color w:val="000000"/>
                <w:szCs w:val="20"/>
                <w:lang w:val="en-AU" w:eastAsia="en-AU"/>
              </w:rPr>
              <w:t> </w:t>
            </w:r>
          </w:p>
        </w:tc>
        <w:tc>
          <w:tcPr>
            <w:tcW w:w="1126" w:type="dxa"/>
            <w:tcBorders>
              <w:top w:val="nil"/>
              <w:left w:val="nil"/>
              <w:bottom w:val="nil"/>
              <w:right w:val="nil"/>
            </w:tcBorders>
            <w:shd w:val="clear" w:color="auto" w:fill="auto"/>
            <w:noWrap/>
            <w:vAlign w:val="bottom"/>
            <w:hideMark/>
          </w:tcPr>
          <w:p w14:paraId="05B12D59" w14:textId="77777777" w:rsidR="00C41F0E" w:rsidRPr="00C41F0E" w:rsidRDefault="00C41F0E" w:rsidP="00C41F0E">
            <w:pPr>
              <w:widowControl/>
              <w:rPr>
                <w:rFonts w:eastAsia="Times New Roman" w:cs="Arial"/>
                <w:b/>
                <w:bCs/>
                <w:i/>
                <w:iCs/>
                <w:color w:val="000000"/>
                <w:szCs w:val="20"/>
                <w:lang w:val="en-AU" w:eastAsia="en-AU"/>
              </w:rPr>
            </w:pPr>
          </w:p>
        </w:tc>
      </w:tr>
      <w:tr w:rsidR="00C41F0E" w:rsidRPr="00C41F0E" w14:paraId="1D4CD43B" w14:textId="77777777" w:rsidTr="00130950">
        <w:trPr>
          <w:trHeight w:val="255"/>
        </w:trPr>
        <w:tc>
          <w:tcPr>
            <w:tcW w:w="4830" w:type="dxa"/>
            <w:tcBorders>
              <w:top w:val="nil"/>
              <w:left w:val="nil"/>
              <w:bottom w:val="nil"/>
              <w:right w:val="nil"/>
            </w:tcBorders>
            <w:shd w:val="clear" w:color="auto" w:fill="auto"/>
            <w:noWrap/>
            <w:vAlign w:val="bottom"/>
            <w:hideMark/>
          </w:tcPr>
          <w:p w14:paraId="27753198" w14:textId="77777777" w:rsidR="00C41F0E" w:rsidRPr="00C41F0E" w:rsidRDefault="00C41F0E" w:rsidP="00C41F0E">
            <w:pPr>
              <w:widowControl/>
              <w:rPr>
                <w:rFonts w:eastAsia="Times New Roman" w:cs="Arial"/>
                <w:color w:val="000000"/>
                <w:szCs w:val="20"/>
                <w:lang w:val="en-AU" w:eastAsia="en-AU"/>
              </w:rPr>
            </w:pPr>
            <w:r w:rsidRPr="00C41F0E">
              <w:rPr>
                <w:rFonts w:eastAsia="Times New Roman" w:cs="Arial"/>
                <w:color w:val="000000"/>
                <w:szCs w:val="20"/>
                <w:lang w:val="en-AU" w:eastAsia="en-AU"/>
              </w:rPr>
              <w:t>Amounts payable to the Judicial College of Victoria</w:t>
            </w:r>
          </w:p>
        </w:tc>
        <w:tc>
          <w:tcPr>
            <w:tcW w:w="1126" w:type="dxa"/>
            <w:tcBorders>
              <w:top w:val="nil"/>
              <w:left w:val="nil"/>
              <w:bottom w:val="nil"/>
              <w:right w:val="nil"/>
            </w:tcBorders>
            <w:shd w:val="clear" w:color="auto" w:fill="F2F2F2" w:themeFill="background1" w:themeFillShade="F2"/>
            <w:noWrap/>
            <w:vAlign w:val="bottom"/>
            <w:hideMark/>
          </w:tcPr>
          <w:p w14:paraId="55FC4E23"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53</w:t>
            </w:r>
          </w:p>
        </w:tc>
        <w:tc>
          <w:tcPr>
            <w:tcW w:w="1126" w:type="dxa"/>
            <w:tcBorders>
              <w:top w:val="nil"/>
              <w:left w:val="nil"/>
              <w:bottom w:val="nil"/>
              <w:right w:val="nil"/>
            </w:tcBorders>
            <w:shd w:val="clear" w:color="auto" w:fill="auto"/>
            <w:noWrap/>
            <w:vAlign w:val="bottom"/>
            <w:hideMark/>
          </w:tcPr>
          <w:p w14:paraId="4B4E7E37" w14:textId="77777777" w:rsidR="00C41F0E" w:rsidRPr="00C41F0E" w:rsidRDefault="00C41F0E" w:rsidP="00C41F0E">
            <w:pPr>
              <w:widowControl/>
              <w:jc w:val="right"/>
              <w:rPr>
                <w:rFonts w:eastAsia="Times New Roman" w:cs="Arial"/>
                <w:color w:val="000000"/>
                <w:szCs w:val="20"/>
                <w:lang w:val="en-AU" w:eastAsia="en-AU"/>
              </w:rPr>
            </w:pPr>
            <w:r w:rsidRPr="00C41F0E">
              <w:rPr>
                <w:rFonts w:eastAsia="Times New Roman" w:cs="Arial"/>
                <w:color w:val="000000"/>
                <w:szCs w:val="20"/>
                <w:lang w:val="en-AU" w:eastAsia="en-AU"/>
              </w:rPr>
              <w:t>50</w:t>
            </w:r>
          </w:p>
        </w:tc>
      </w:tr>
      <w:tr w:rsidR="00C41F0E" w:rsidRPr="00C41F0E" w14:paraId="7C2935E9" w14:textId="77777777" w:rsidTr="00130950">
        <w:trPr>
          <w:trHeight w:val="255"/>
        </w:trPr>
        <w:tc>
          <w:tcPr>
            <w:tcW w:w="4830" w:type="dxa"/>
            <w:tcBorders>
              <w:top w:val="single" w:sz="4" w:space="0" w:color="auto"/>
              <w:left w:val="nil"/>
              <w:bottom w:val="single" w:sz="4" w:space="0" w:color="auto"/>
              <w:right w:val="nil"/>
            </w:tcBorders>
            <w:shd w:val="clear" w:color="auto" w:fill="auto"/>
            <w:noWrap/>
            <w:vAlign w:val="bottom"/>
            <w:hideMark/>
          </w:tcPr>
          <w:p w14:paraId="2776A384"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Total non-current payables</w:t>
            </w:r>
          </w:p>
        </w:tc>
        <w:tc>
          <w:tcPr>
            <w:tcW w:w="1126" w:type="dxa"/>
            <w:tcBorders>
              <w:top w:val="single" w:sz="4" w:space="0" w:color="auto"/>
              <w:left w:val="nil"/>
              <w:bottom w:val="single" w:sz="4" w:space="0" w:color="auto"/>
              <w:right w:val="nil"/>
            </w:tcBorders>
            <w:shd w:val="clear" w:color="auto" w:fill="F2F2F2" w:themeFill="background1" w:themeFillShade="F2"/>
            <w:noWrap/>
            <w:vAlign w:val="bottom"/>
            <w:hideMark/>
          </w:tcPr>
          <w:p w14:paraId="0D6BCEC1"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53</w:t>
            </w:r>
          </w:p>
        </w:tc>
        <w:tc>
          <w:tcPr>
            <w:tcW w:w="1126" w:type="dxa"/>
            <w:tcBorders>
              <w:top w:val="single" w:sz="4" w:space="0" w:color="auto"/>
              <w:left w:val="nil"/>
              <w:bottom w:val="single" w:sz="4" w:space="0" w:color="auto"/>
              <w:right w:val="nil"/>
            </w:tcBorders>
            <w:shd w:val="clear" w:color="auto" w:fill="auto"/>
            <w:noWrap/>
            <w:vAlign w:val="bottom"/>
            <w:hideMark/>
          </w:tcPr>
          <w:p w14:paraId="7BE786BF"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50</w:t>
            </w:r>
          </w:p>
        </w:tc>
      </w:tr>
      <w:tr w:rsidR="00C41F0E" w:rsidRPr="00C41F0E" w14:paraId="05AD4978" w14:textId="77777777" w:rsidTr="00130950">
        <w:trPr>
          <w:trHeight w:val="270"/>
        </w:trPr>
        <w:tc>
          <w:tcPr>
            <w:tcW w:w="4830" w:type="dxa"/>
            <w:tcBorders>
              <w:top w:val="nil"/>
              <w:left w:val="nil"/>
              <w:bottom w:val="single" w:sz="8" w:space="0" w:color="auto"/>
              <w:right w:val="nil"/>
            </w:tcBorders>
            <w:shd w:val="clear" w:color="auto" w:fill="auto"/>
            <w:noWrap/>
            <w:vAlign w:val="bottom"/>
            <w:hideMark/>
          </w:tcPr>
          <w:p w14:paraId="54061478" w14:textId="77777777" w:rsidR="00C41F0E" w:rsidRPr="00C41F0E" w:rsidRDefault="00C41F0E" w:rsidP="00C41F0E">
            <w:pPr>
              <w:widowControl/>
              <w:rPr>
                <w:rFonts w:eastAsia="Times New Roman" w:cs="Arial"/>
                <w:b/>
                <w:bCs/>
                <w:color w:val="000000"/>
                <w:szCs w:val="20"/>
                <w:lang w:val="en-AU" w:eastAsia="en-AU"/>
              </w:rPr>
            </w:pPr>
            <w:r w:rsidRPr="00C41F0E">
              <w:rPr>
                <w:rFonts w:eastAsia="Times New Roman" w:cs="Arial"/>
                <w:b/>
                <w:bCs/>
                <w:color w:val="000000"/>
                <w:szCs w:val="20"/>
                <w:lang w:val="en-AU" w:eastAsia="en-AU"/>
              </w:rPr>
              <w:t>Total payables</w:t>
            </w:r>
          </w:p>
        </w:tc>
        <w:tc>
          <w:tcPr>
            <w:tcW w:w="1126" w:type="dxa"/>
            <w:tcBorders>
              <w:top w:val="nil"/>
              <w:left w:val="nil"/>
              <w:bottom w:val="single" w:sz="8" w:space="0" w:color="auto"/>
              <w:right w:val="nil"/>
            </w:tcBorders>
            <w:shd w:val="clear" w:color="auto" w:fill="F2F2F2" w:themeFill="background1" w:themeFillShade="F2"/>
            <w:noWrap/>
            <w:vAlign w:val="bottom"/>
            <w:hideMark/>
          </w:tcPr>
          <w:p w14:paraId="084C1DEF"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22,894</w:t>
            </w:r>
          </w:p>
        </w:tc>
        <w:tc>
          <w:tcPr>
            <w:tcW w:w="1126" w:type="dxa"/>
            <w:tcBorders>
              <w:top w:val="nil"/>
              <w:left w:val="nil"/>
              <w:bottom w:val="single" w:sz="8" w:space="0" w:color="auto"/>
              <w:right w:val="nil"/>
            </w:tcBorders>
            <w:shd w:val="clear" w:color="auto" w:fill="auto"/>
            <w:noWrap/>
            <w:vAlign w:val="bottom"/>
            <w:hideMark/>
          </w:tcPr>
          <w:p w14:paraId="6B25013C" w14:textId="77777777" w:rsidR="00C41F0E" w:rsidRPr="00C41F0E" w:rsidRDefault="00C41F0E" w:rsidP="00C41F0E">
            <w:pPr>
              <w:widowControl/>
              <w:jc w:val="right"/>
              <w:rPr>
                <w:rFonts w:eastAsia="Times New Roman" w:cs="Arial"/>
                <w:b/>
                <w:bCs/>
                <w:color w:val="000000"/>
                <w:szCs w:val="20"/>
                <w:lang w:val="en-AU" w:eastAsia="en-AU"/>
              </w:rPr>
            </w:pPr>
            <w:r w:rsidRPr="00C41F0E">
              <w:rPr>
                <w:rFonts w:eastAsia="Times New Roman" w:cs="Arial"/>
                <w:b/>
                <w:bCs/>
                <w:color w:val="000000"/>
                <w:szCs w:val="20"/>
                <w:lang w:val="en-AU" w:eastAsia="en-AU"/>
              </w:rPr>
              <w:t>26,260</w:t>
            </w:r>
          </w:p>
        </w:tc>
      </w:tr>
    </w:tbl>
    <w:p w14:paraId="489297DE" w14:textId="7847BB82" w:rsidR="00FD6DFD" w:rsidRPr="00FD6DFD" w:rsidRDefault="00FD6DFD" w:rsidP="00FD6DFD">
      <w:pPr>
        <w:pStyle w:val="Notesheading"/>
      </w:pPr>
      <w:r w:rsidRPr="00FD6DFD">
        <w:t>Notes:</w:t>
      </w:r>
    </w:p>
    <w:p w14:paraId="3AD9082D" w14:textId="33D480F7" w:rsidR="00FD6DFD" w:rsidRPr="00FD6DFD" w:rsidRDefault="00FD6DFD" w:rsidP="00FD6DFD">
      <w:pPr>
        <w:pStyle w:val="Notes"/>
      </w:pPr>
      <w:r w:rsidRPr="00FD6DFD">
        <w:t>i</w:t>
      </w:r>
      <w:r w:rsidRPr="00FD6DFD">
        <w:tab/>
        <w:t>CSV policy on payment of invoices is 30 days from date received.</w:t>
      </w:r>
    </w:p>
    <w:p w14:paraId="331B68BC" w14:textId="533116A9" w:rsidR="00FD6DFD" w:rsidRPr="00FD6DFD" w:rsidRDefault="00FD6DFD" w:rsidP="00FD6DFD">
      <w:pPr>
        <w:pStyle w:val="Notes"/>
      </w:pPr>
      <w:r w:rsidRPr="00FD6DFD">
        <w:t>ii</w:t>
      </w:r>
      <w:r w:rsidRPr="00FD6DFD">
        <w:tab/>
        <w:t>This amount includes accru</w:t>
      </w:r>
      <w:r>
        <w:t>ed expenses and other payables.</w:t>
      </w:r>
    </w:p>
    <w:p w14:paraId="03C82ACA" w14:textId="767AF3D5" w:rsidR="00FD6DFD" w:rsidRPr="00FD6DFD" w:rsidRDefault="00FD6DFD" w:rsidP="00FD6DFD">
      <w:pPr>
        <w:pStyle w:val="Heading3"/>
      </w:pPr>
      <w:r w:rsidRPr="00FD6DFD">
        <w:t>a)</w:t>
      </w:r>
      <w:r w:rsidRPr="00FD6DFD">
        <w:tab/>
        <w:t>Maturity analysis of contractual payables</w:t>
      </w:r>
    </w:p>
    <w:p w14:paraId="311E2D13" w14:textId="3ABFB87C" w:rsidR="00FD6DFD" w:rsidRPr="00FD6DFD" w:rsidRDefault="00FD6DFD" w:rsidP="00FD6DFD">
      <w:pPr>
        <w:pStyle w:val="Notes"/>
        <w:rPr>
          <w:lang w:val="en-AU" w:eastAsia="en-AU"/>
        </w:rPr>
      </w:pPr>
      <w:r w:rsidRPr="00FD6DFD">
        <w:rPr>
          <w:lang w:val="en-AU" w:eastAsia="en-AU"/>
        </w:rPr>
        <w:t>Refer to Table 19.5 in Note 19 for the maturity analysis of contractual payables.</w:t>
      </w:r>
    </w:p>
    <w:p w14:paraId="2B8D13BA" w14:textId="6D0D9B33" w:rsidR="00FD6DFD" w:rsidRPr="00FD6DFD" w:rsidRDefault="00FD6DFD" w:rsidP="00FD6DFD">
      <w:pPr>
        <w:pStyle w:val="Heading3"/>
      </w:pPr>
      <w:r w:rsidRPr="00FD6DFD">
        <w:t>b)</w:t>
      </w:r>
      <w:r w:rsidRPr="00FD6DFD">
        <w:tab/>
        <w:t>Nature and extent of risk arising from contractual payables</w:t>
      </w:r>
    </w:p>
    <w:p w14:paraId="34423222" w14:textId="4CF277D2" w:rsidR="00C41F0E" w:rsidRDefault="00FD6DFD" w:rsidP="00FD6DFD">
      <w:pPr>
        <w:rPr>
          <w:lang w:val="en-AU" w:eastAsia="en-AU"/>
        </w:rPr>
      </w:pPr>
      <w:r w:rsidRPr="00FD6DFD">
        <w:rPr>
          <w:lang w:val="en-AU" w:eastAsia="en-AU"/>
        </w:rPr>
        <w:t>Refer to Note 19 for the nature and extent of risk from contractual payables.</w:t>
      </w:r>
    </w:p>
    <w:p w14:paraId="52D4F2FF" w14:textId="4E7B0AE2" w:rsidR="00FD6DFD" w:rsidRDefault="00FD6DFD">
      <w:pPr>
        <w:widowControl/>
        <w:rPr>
          <w:lang w:val="en-AU" w:eastAsia="en-AU"/>
        </w:rPr>
      </w:pPr>
      <w:r>
        <w:rPr>
          <w:lang w:val="en-AU" w:eastAsia="en-AU"/>
        </w:rPr>
        <w:br w:type="page"/>
      </w:r>
    </w:p>
    <w:p w14:paraId="615D6FAB" w14:textId="62201ABC" w:rsidR="00FD6DFD" w:rsidRDefault="00FD6DFD" w:rsidP="00581983">
      <w:pPr>
        <w:pStyle w:val="Heading1"/>
      </w:pPr>
      <w:bookmarkStart w:id="18" w:name="_Toc467245990"/>
      <w:r w:rsidRPr="00FD6DFD">
        <w:lastRenderedPageBreak/>
        <w:t>Note 13. Borrowings</w:t>
      </w:r>
      <w:bookmarkEnd w:id="18"/>
    </w:p>
    <w:tbl>
      <w:tblPr>
        <w:tblW w:w="0" w:type="auto"/>
        <w:tblLayout w:type="fixed"/>
        <w:tblCellMar>
          <w:top w:w="28" w:type="dxa"/>
          <w:left w:w="57" w:type="dxa"/>
          <w:bottom w:w="28" w:type="dxa"/>
          <w:right w:w="57" w:type="dxa"/>
        </w:tblCellMar>
        <w:tblLook w:val="04A0" w:firstRow="1" w:lastRow="0" w:firstColumn="1" w:lastColumn="0" w:noHBand="0" w:noVBand="1"/>
      </w:tblPr>
      <w:tblGrid>
        <w:gridCol w:w="3969"/>
        <w:gridCol w:w="1205"/>
        <w:gridCol w:w="1205"/>
      </w:tblGrid>
      <w:tr w:rsidR="00130950" w:rsidRPr="00130950" w14:paraId="03C49D3E" w14:textId="77777777" w:rsidTr="00130950">
        <w:tc>
          <w:tcPr>
            <w:tcW w:w="3969" w:type="dxa"/>
            <w:tcBorders>
              <w:top w:val="nil"/>
              <w:left w:val="nil"/>
              <w:bottom w:val="nil"/>
              <w:right w:val="nil"/>
            </w:tcBorders>
            <w:shd w:val="clear" w:color="auto" w:fill="auto"/>
            <w:noWrap/>
            <w:vAlign w:val="bottom"/>
            <w:hideMark/>
          </w:tcPr>
          <w:p w14:paraId="43A6EE91" w14:textId="77777777" w:rsidR="00130950" w:rsidRPr="00130950" w:rsidRDefault="00130950" w:rsidP="00130950">
            <w:pPr>
              <w:widowControl/>
              <w:rPr>
                <w:rFonts w:ascii="Times New Roman" w:eastAsia="Times New Roman" w:hAnsi="Times New Roman" w:cs="Times New Roman"/>
                <w:sz w:val="24"/>
                <w:szCs w:val="20"/>
                <w:lang w:val="en-AU" w:eastAsia="en-AU"/>
              </w:rPr>
            </w:pPr>
          </w:p>
        </w:tc>
        <w:tc>
          <w:tcPr>
            <w:tcW w:w="1205" w:type="dxa"/>
            <w:tcBorders>
              <w:top w:val="nil"/>
              <w:left w:val="nil"/>
              <w:bottom w:val="nil"/>
              <w:right w:val="nil"/>
            </w:tcBorders>
            <w:shd w:val="clear" w:color="000000" w:fill="F2F2F2"/>
            <w:noWrap/>
            <w:vAlign w:val="bottom"/>
            <w:hideMark/>
          </w:tcPr>
          <w:p w14:paraId="761B165A" w14:textId="77777777" w:rsidR="00130950" w:rsidRPr="00130950" w:rsidRDefault="00130950" w:rsidP="00C01E27">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2016</w:t>
            </w:r>
          </w:p>
        </w:tc>
        <w:tc>
          <w:tcPr>
            <w:tcW w:w="1205" w:type="dxa"/>
            <w:tcBorders>
              <w:top w:val="nil"/>
              <w:left w:val="nil"/>
              <w:bottom w:val="nil"/>
              <w:right w:val="nil"/>
            </w:tcBorders>
            <w:shd w:val="clear" w:color="auto" w:fill="auto"/>
            <w:noWrap/>
            <w:vAlign w:val="bottom"/>
            <w:hideMark/>
          </w:tcPr>
          <w:p w14:paraId="08356732" w14:textId="77777777" w:rsidR="00130950" w:rsidRPr="00130950" w:rsidRDefault="00130950" w:rsidP="00C01E27">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2015</w:t>
            </w:r>
          </w:p>
        </w:tc>
      </w:tr>
      <w:tr w:rsidR="00130950" w:rsidRPr="00130950" w14:paraId="4A64E78A" w14:textId="77777777" w:rsidTr="00130950">
        <w:tc>
          <w:tcPr>
            <w:tcW w:w="3969" w:type="dxa"/>
            <w:tcBorders>
              <w:top w:val="nil"/>
              <w:left w:val="nil"/>
              <w:bottom w:val="nil"/>
              <w:right w:val="nil"/>
            </w:tcBorders>
            <w:shd w:val="clear" w:color="auto" w:fill="auto"/>
            <w:noWrap/>
            <w:vAlign w:val="bottom"/>
            <w:hideMark/>
          </w:tcPr>
          <w:p w14:paraId="28D11038"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Current borrowings</w:t>
            </w:r>
          </w:p>
        </w:tc>
        <w:tc>
          <w:tcPr>
            <w:tcW w:w="1205" w:type="dxa"/>
            <w:tcBorders>
              <w:top w:val="nil"/>
              <w:left w:val="nil"/>
              <w:bottom w:val="nil"/>
              <w:right w:val="nil"/>
            </w:tcBorders>
            <w:shd w:val="clear" w:color="000000" w:fill="F2F2F2"/>
            <w:noWrap/>
            <w:vAlign w:val="bottom"/>
            <w:hideMark/>
          </w:tcPr>
          <w:p w14:paraId="7767ECC3" w14:textId="77777777" w:rsidR="00130950" w:rsidRPr="00130950" w:rsidRDefault="00130950" w:rsidP="00C01E27">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$'000</w:t>
            </w:r>
          </w:p>
        </w:tc>
        <w:tc>
          <w:tcPr>
            <w:tcW w:w="1205" w:type="dxa"/>
            <w:tcBorders>
              <w:top w:val="nil"/>
              <w:left w:val="nil"/>
              <w:bottom w:val="nil"/>
              <w:right w:val="nil"/>
            </w:tcBorders>
            <w:shd w:val="clear" w:color="auto" w:fill="auto"/>
            <w:noWrap/>
            <w:vAlign w:val="bottom"/>
            <w:hideMark/>
          </w:tcPr>
          <w:p w14:paraId="68F2EC6C" w14:textId="77777777" w:rsidR="00130950" w:rsidRPr="00130950" w:rsidRDefault="00130950" w:rsidP="00C01E27">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$'000</w:t>
            </w:r>
          </w:p>
        </w:tc>
      </w:tr>
      <w:tr w:rsidR="00130950" w:rsidRPr="00130950" w14:paraId="44C6D5F3" w14:textId="77777777" w:rsidTr="00130950">
        <w:tc>
          <w:tcPr>
            <w:tcW w:w="3969" w:type="dxa"/>
            <w:tcBorders>
              <w:top w:val="nil"/>
              <w:left w:val="nil"/>
              <w:bottom w:val="nil"/>
              <w:right w:val="nil"/>
            </w:tcBorders>
            <w:shd w:val="clear" w:color="auto" w:fill="auto"/>
            <w:noWrap/>
            <w:vAlign w:val="bottom"/>
            <w:hideMark/>
          </w:tcPr>
          <w:p w14:paraId="1C138016"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 xml:space="preserve">Finance lease liabilities </w:t>
            </w:r>
            <w:r w:rsidRPr="00130950">
              <w:rPr>
                <w:rFonts w:eastAsia="Times New Roman" w:cs="Arial"/>
                <w:color w:val="000000"/>
                <w:szCs w:val="20"/>
                <w:vertAlign w:val="superscript"/>
                <w:lang w:val="en-AU" w:eastAsia="en-AU"/>
              </w:rPr>
              <w:t>(i)</w:t>
            </w:r>
            <w:r w:rsidRPr="00130950">
              <w:rPr>
                <w:rFonts w:eastAsia="Times New Roman" w:cs="Arial"/>
                <w:color w:val="000000"/>
                <w:szCs w:val="20"/>
                <w:lang w:val="en-AU" w:eastAsia="en-AU"/>
              </w:rPr>
              <w:t xml:space="preserve"> (Note 16)</w:t>
            </w:r>
          </w:p>
        </w:tc>
        <w:tc>
          <w:tcPr>
            <w:tcW w:w="1205" w:type="dxa"/>
            <w:tcBorders>
              <w:top w:val="nil"/>
              <w:left w:val="nil"/>
              <w:bottom w:val="nil"/>
              <w:right w:val="nil"/>
            </w:tcBorders>
            <w:shd w:val="clear" w:color="000000" w:fill="F2F2F2"/>
            <w:noWrap/>
            <w:vAlign w:val="bottom"/>
            <w:hideMark/>
          </w:tcPr>
          <w:p w14:paraId="3325957F"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 </w:t>
            </w:r>
          </w:p>
        </w:tc>
        <w:tc>
          <w:tcPr>
            <w:tcW w:w="1205" w:type="dxa"/>
            <w:tcBorders>
              <w:top w:val="nil"/>
              <w:left w:val="nil"/>
              <w:bottom w:val="nil"/>
              <w:right w:val="nil"/>
            </w:tcBorders>
            <w:shd w:val="clear" w:color="auto" w:fill="auto"/>
            <w:noWrap/>
            <w:vAlign w:val="bottom"/>
            <w:hideMark/>
          </w:tcPr>
          <w:p w14:paraId="43E50A3E" w14:textId="77777777" w:rsidR="00130950" w:rsidRPr="00130950" w:rsidRDefault="00130950" w:rsidP="00130950">
            <w:pPr>
              <w:widowControl/>
              <w:rPr>
                <w:rFonts w:eastAsia="Times New Roman" w:cs="Arial"/>
                <w:color w:val="000000"/>
                <w:szCs w:val="20"/>
                <w:lang w:val="en-AU" w:eastAsia="en-AU"/>
              </w:rPr>
            </w:pPr>
          </w:p>
        </w:tc>
      </w:tr>
      <w:tr w:rsidR="00130950" w:rsidRPr="00130950" w14:paraId="553AA860" w14:textId="77777777" w:rsidTr="00130950">
        <w:tc>
          <w:tcPr>
            <w:tcW w:w="3969" w:type="dxa"/>
            <w:tcBorders>
              <w:top w:val="nil"/>
              <w:left w:val="nil"/>
              <w:bottom w:val="nil"/>
              <w:right w:val="nil"/>
            </w:tcBorders>
            <w:shd w:val="clear" w:color="auto" w:fill="auto"/>
            <w:noWrap/>
            <w:vAlign w:val="bottom"/>
            <w:hideMark/>
          </w:tcPr>
          <w:p w14:paraId="1B0A948F"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PPP related finance lease liabilities</w:t>
            </w:r>
          </w:p>
        </w:tc>
        <w:tc>
          <w:tcPr>
            <w:tcW w:w="1205" w:type="dxa"/>
            <w:tcBorders>
              <w:top w:val="nil"/>
              <w:left w:val="nil"/>
              <w:bottom w:val="nil"/>
              <w:right w:val="nil"/>
            </w:tcBorders>
            <w:shd w:val="clear" w:color="000000" w:fill="F2F2F2"/>
            <w:noWrap/>
            <w:vAlign w:val="bottom"/>
            <w:hideMark/>
          </w:tcPr>
          <w:p w14:paraId="7FF1FE26"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12,303</w:t>
            </w:r>
          </w:p>
        </w:tc>
        <w:tc>
          <w:tcPr>
            <w:tcW w:w="1205" w:type="dxa"/>
            <w:tcBorders>
              <w:top w:val="nil"/>
              <w:left w:val="nil"/>
              <w:bottom w:val="nil"/>
              <w:right w:val="nil"/>
            </w:tcBorders>
            <w:shd w:val="clear" w:color="auto" w:fill="auto"/>
            <w:noWrap/>
            <w:vAlign w:val="bottom"/>
            <w:hideMark/>
          </w:tcPr>
          <w:p w14:paraId="01AFED99"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10,197</w:t>
            </w:r>
          </w:p>
        </w:tc>
      </w:tr>
      <w:tr w:rsidR="00130950" w:rsidRPr="00130950" w14:paraId="29ACAF4C" w14:textId="77777777" w:rsidTr="00130950">
        <w:tc>
          <w:tcPr>
            <w:tcW w:w="3969" w:type="dxa"/>
            <w:tcBorders>
              <w:top w:val="nil"/>
              <w:left w:val="nil"/>
              <w:bottom w:val="single" w:sz="4" w:space="0" w:color="auto"/>
              <w:right w:val="nil"/>
            </w:tcBorders>
            <w:shd w:val="clear" w:color="auto" w:fill="auto"/>
            <w:noWrap/>
            <w:vAlign w:val="bottom"/>
            <w:hideMark/>
          </w:tcPr>
          <w:p w14:paraId="465A41A5"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Non-PPP related finance lease liabilities</w:t>
            </w:r>
          </w:p>
        </w:tc>
        <w:tc>
          <w:tcPr>
            <w:tcW w:w="1205" w:type="dxa"/>
            <w:tcBorders>
              <w:top w:val="nil"/>
              <w:left w:val="nil"/>
              <w:bottom w:val="single" w:sz="4" w:space="0" w:color="auto"/>
              <w:right w:val="nil"/>
            </w:tcBorders>
            <w:shd w:val="clear" w:color="000000" w:fill="F2F2F2"/>
            <w:noWrap/>
            <w:vAlign w:val="bottom"/>
            <w:hideMark/>
          </w:tcPr>
          <w:p w14:paraId="0F952E76"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4,275</w:t>
            </w:r>
          </w:p>
        </w:tc>
        <w:tc>
          <w:tcPr>
            <w:tcW w:w="1205" w:type="dxa"/>
            <w:tcBorders>
              <w:top w:val="nil"/>
              <w:left w:val="nil"/>
              <w:bottom w:val="single" w:sz="4" w:space="0" w:color="auto"/>
              <w:right w:val="nil"/>
            </w:tcBorders>
            <w:shd w:val="clear" w:color="auto" w:fill="auto"/>
            <w:noWrap/>
            <w:vAlign w:val="bottom"/>
            <w:hideMark/>
          </w:tcPr>
          <w:p w14:paraId="69241E56"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4,348</w:t>
            </w:r>
          </w:p>
        </w:tc>
      </w:tr>
      <w:tr w:rsidR="00130950" w:rsidRPr="00130950" w14:paraId="396C06FD" w14:textId="77777777" w:rsidTr="00130950">
        <w:tc>
          <w:tcPr>
            <w:tcW w:w="3969" w:type="dxa"/>
            <w:tcBorders>
              <w:top w:val="nil"/>
              <w:left w:val="nil"/>
              <w:bottom w:val="nil"/>
              <w:right w:val="nil"/>
            </w:tcBorders>
            <w:shd w:val="clear" w:color="auto" w:fill="auto"/>
            <w:noWrap/>
            <w:vAlign w:val="bottom"/>
            <w:hideMark/>
          </w:tcPr>
          <w:p w14:paraId="60CDB938"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Total current borrowings</w:t>
            </w:r>
          </w:p>
        </w:tc>
        <w:tc>
          <w:tcPr>
            <w:tcW w:w="1205" w:type="dxa"/>
            <w:tcBorders>
              <w:top w:val="nil"/>
              <w:left w:val="nil"/>
              <w:bottom w:val="nil"/>
              <w:right w:val="nil"/>
            </w:tcBorders>
            <w:shd w:val="clear" w:color="000000" w:fill="F2F2F2"/>
            <w:noWrap/>
            <w:vAlign w:val="bottom"/>
            <w:hideMark/>
          </w:tcPr>
          <w:p w14:paraId="4F47858A"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16,579</w:t>
            </w:r>
          </w:p>
        </w:tc>
        <w:tc>
          <w:tcPr>
            <w:tcW w:w="1205" w:type="dxa"/>
            <w:tcBorders>
              <w:top w:val="nil"/>
              <w:left w:val="nil"/>
              <w:bottom w:val="nil"/>
              <w:right w:val="nil"/>
            </w:tcBorders>
            <w:shd w:val="clear" w:color="auto" w:fill="auto"/>
            <w:noWrap/>
            <w:vAlign w:val="bottom"/>
            <w:hideMark/>
          </w:tcPr>
          <w:p w14:paraId="05DAE411"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14,546</w:t>
            </w:r>
          </w:p>
        </w:tc>
      </w:tr>
      <w:tr w:rsidR="00130950" w:rsidRPr="00130950" w14:paraId="0DAA6C11" w14:textId="77777777" w:rsidTr="00130950">
        <w:tc>
          <w:tcPr>
            <w:tcW w:w="3969" w:type="dxa"/>
            <w:tcBorders>
              <w:top w:val="nil"/>
              <w:left w:val="nil"/>
              <w:bottom w:val="nil"/>
              <w:right w:val="nil"/>
            </w:tcBorders>
            <w:shd w:val="clear" w:color="auto" w:fill="auto"/>
            <w:noWrap/>
            <w:vAlign w:val="bottom"/>
            <w:hideMark/>
          </w:tcPr>
          <w:p w14:paraId="0054F533" w14:textId="77777777" w:rsidR="00130950" w:rsidRPr="00130950" w:rsidRDefault="00130950" w:rsidP="00130950">
            <w:pPr>
              <w:widowControl/>
              <w:jc w:val="right"/>
              <w:rPr>
                <w:rFonts w:eastAsia="Times New Roman" w:cs="Arial"/>
                <w:b/>
                <w:bCs/>
                <w:color w:val="000000"/>
                <w:szCs w:val="20"/>
                <w:lang w:val="en-AU" w:eastAsia="en-AU"/>
              </w:rPr>
            </w:pPr>
          </w:p>
        </w:tc>
        <w:tc>
          <w:tcPr>
            <w:tcW w:w="1205" w:type="dxa"/>
            <w:tcBorders>
              <w:top w:val="nil"/>
              <w:left w:val="nil"/>
              <w:bottom w:val="nil"/>
              <w:right w:val="nil"/>
            </w:tcBorders>
            <w:shd w:val="clear" w:color="000000" w:fill="F2F2F2"/>
            <w:noWrap/>
            <w:vAlign w:val="bottom"/>
            <w:hideMark/>
          </w:tcPr>
          <w:p w14:paraId="564F5E79"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 </w:t>
            </w:r>
          </w:p>
        </w:tc>
        <w:tc>
          <w:tcPr>
            <w:tcW w:w="1205" w:type="dxa"/>
            <w:tcBorders>
              <w:top w:val="nil"/>
              <w:left w:val="nil"/>
              <w:bottom w:val="nil"/>
              <w:right w:val="nil"/>
            </w:tcBorders>
            <w:shd w:val="clear" w:color="auto" w:fill="auto"/>
            <w:noWrap/>
            <w:vAlign w:val="bottom"/>
            <w:hideMark/>
          </w:tcPr>
          <w:p w14:paraId="3DE82399" w14:textId="77777777" w:rsidR="00130950" w:rsidRPr="00130950" w:rsidRDefault="00130950" w:rsidP="00130950">
            <w:pPr>
              <w:widowControl/>
              <w:rPr>
                <w:rFonts w:eastAsia="Times New Roman" w:cs="Arial"/>
                <w:color w:val="000000"/>
                <w:szCs w:val="20"/>
                <w:lang w:val="en-AU" w:eastAsia="en-AU"/>
              </w:rPr>
            </w:pPr>
          </w:p>
        </w:tc>
      </w:tr>
      <w:tr w:rsidR="00130950" w:rsidRPr="00130950" w14:paraId="2CF4DB78" w14:textId="77777777" w:rsidTr="00130950">
        <w:tc>
          <w:tcPr>
            <w:tcW w:w="3969" w:type="dxa"/>
            <w:tcBorders>
              <w:top w:val="nil"/>
              <w:left w:val="nil"/>
              <w:bottom w:val="nil"/>
              <w:right w:val="nil"/>
            </w:tcBorders>
            <w:shd w:val="clear" w:color="auto" w:fill="auto"/>
            <w:noWrap/>
            <w:vAlign w:val="bottom"/>
            <w:hideMark/>
          </w:tcPr>
          <w:p w14:paraId="5E008697"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Non-current borrowings</w:t>
            </w:r>
          </w:p>
        </w:tc>
        <w:tc>
          <w:tcPr>
            <w:tcW w:w="1205" w:type="dxa"/>
            <w:tcBorders>
              <w:top w:val="nil"/>
              <w:left w:val="nil"/>
              <w:bottom w:val="nil"/>
              <w:right w:val="nil"/>
            </w:tcBorders>
            <w:shd w:val="clear" w:color="000000" w:fill="F2F2F2"/>
            <w:noWrap/>
            <w:vAlign w:val="bottom"/>
            <w:hideMark/>
          </w:tcPr>
          <w:p w14:paraId="55383475"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 </w:t>
            </w:r>
          </w:p>
        </w:tc>
        <w:tc>
          <w:tcPr>
            <w:tcW w:w="1205" w:type="dxa"/>
            <w:tcBorders>
              <w:top w:val="nil"/>
              <w:left w:val="nil"/>
              <w:bottom w:val="nil"/>
              <w:right w:val="nil"/>
            </w:tcBorders>
            <w:shd w:val="clear" w:color="auto" w:fill="auto"/>
            <w:noWrap/>
            <w:vAlign w:val="bottom"/>
            <w:hideMark/>
          </w:tcPr>
          <w:p w14:paraId="68415208" w14:textId="77777777" w:rsidR="00130950" w:rsidRPr="00130950" w:rsidRDefault="00130950" w:rsidP="00130950">
            <w:pPr>
              <w:widowControl/>
              <w:rPr>
                <w:rFonts w:eastAsia="Times New Roman" w:cs="Arial"/>
                <w:b/>
                <w:bCs/>
                <w:color w:val="000000"/>
                <w:szCs w:val="20"/>
                <w:lang w:val="en-AU" w:eastAsia="en-AU"/>
              </w:rPr>
            </w:pPr>
          </w:p>
        </w:tc>
      </w:tr>
      <w:tr w:rsidR="00130950" w:rsidRPr="00130950" w14:paraId="179379F5" w14:textId="77777777" w:rsidTr="00130950">
        <w:tc>
          <w:tcPr>
            <w:tcW w:w="3969" w:type="dxa"/>
            <w:tcBorders>
              <w:top w:val="nil"/>
              <w:left w:val="nil"/>
              <w:bottom w:val="nil"/>
              <w:right w:val="nil"/>
            </w:tcBorders>
            <w:shd w:val="clear" w:color="auto" w:fill="auto"/>
            <w:noWrap/>
            <w:vAlign w:val="bottom"/>
            <w:hideMark/>
          </w:tcPr>
          <w:p w14:paraId="489446E9"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 xml:space="preserve">Finance lease liabilities </w:t>
            </w:r>
            <w:r w:rsidRPr="00130950">
              <w:rPr>
                <w:rFonts w:eastAsia="Times New Roman" w:cs="Arial"/>
                <w:color w:val="000000"/>
                <w:szCs w:val="20"/>
                <w:vertAlign w:val="superscript"/>
                <w:lang w:val="en-AU" w:eastAsia="en-AU"/>
              </w:rPr>
              <w:t>(i)</w:t>
            </w:r>
            <w:r w:rsidRPr="00130950">
              <w:rPr>
                <w:rFonts w:eastAsia="Times New Roman" w:cs="Arial"/>
                <w:color w:val="000000"/>
                <w:szCs w:val="20"/>
                <w:lang w:val="en-AU" w:eastAsia="en-AU"/>
              </w:rPr>
              <w:t xml:space="preserve"> (Note 16)</w:t>
            </w:r>
          </w:p>
        </w:tc>
        <w:tc>
          <w:tcPr>
            <w:tcW w:w="1205" w:type="dxa"/>
            <w:tcBorders>
              <w:top w:val="nil"/>
              <w:left w:val="nil"/>
              <w:bottom w:val="nil"/>
              <w:right w:val="nil"/>
            </w:tcBorders>
            <w:shd w:val="clear" w:color="000000" w:fill="F2F2F2"/>
            <w:noWrap/>
            <w:vAlign w:val="bottom"/>
            <w:hideMark/>
          </w:tcPr>
          <w:p w14:paraId="7B713AF2"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 </w:t>
            </w:r>
          </w:p>
        </w:tc>
        <w:tc>
          <w:tcPr>
            <w:tcW w:w="1205" w:type="dxa"/>
            <w:tcBorders>
              <w:top w:val="nil"/>
              <w:left w:val="nil"/>
              <w:bottom w:val="nil"/>
              <w:right w:val="nil"/>
            </w:tcBorders>
            <w:shd w:val="clear" w:color="auto" w:fill="auto"/>
            <w:noWrap/>
            <w:vAlign w:val="bottom"/>
            <w:hideMark/>
          </w:tcPr>
          <w:p w14:paraId="41EF621B" w14:textId="77777777" w:rsidR="00130950" w:rsidRPr="00130950" w:rsidRDefault="00130950" w:rsidP="00130950">
            <w:pPr>
              <w:widowControl/>
              <w:rPr>
                <w:rFonts w:eastAsia="Times New Roman" w:cs="Arial"/>
                <w:color w:val="000000"/>
                <w:szCs w:val="20"/>
                <w:lang w:val="en-AU" w:eastAsia="en-AU"/>
              </w:rPr>
            </w:pPr>
          </w:p>
        </w:tc>
      </w:tr>
      <w:tr w:rsidR="00130950" w:rsidRPr="00130950" w14:paraId="181B5F2E" w14:textId="77777777" w:rsidTr="00130950">
        <w:tc>
          <w:tcPr>
            <w:tcW w:w="3969" w:type="dxa"/>
            <w:tcBorders>
              <w:top w:val="nil"/>
              <w:left w:val="nil"/>
              <w:bottom w:val="nil"/>
              <w:right w:val="nil"/>
            </w:tcBorders>
            <w:shd w:val="clear" w:color="auto" w:fill="auto"/>
            <w:noWrap/>
            <w:vAlign w:val="bottom"/>
            <w:hideMark/>
          </w:tcPr>
          <w:p w14:paraId="0FBA5ECF"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PPP related finance lease liabilities</w:t>
            </w:r>
          </w:p>
        </w:tc>
        <w:tc>
          <w:tcPr>
            <w:tcW w:w="1205" w:type="dxa"/>
            <w:tcBorders>
              <w:top w:val="nil"/>
              <w:left w:val="nil"/>
              <w:bottom w:val="nil"/>
              <w:right w:val="nil"/>
            </w:tcBorders>
            <w:shd w:val="clear" w:color="000000" w:fill="F2F2F2"/>
            <w:noWrap/>
            <w:vAlign w:val="bottom"/>
            <w:hideMark/>
          </w:tcPr>
          <w:p w14:paraId="7BD3E484"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69,840</w:t>
            </w:r>
          </w:p>
        </w:tc>
        <w:tc>
          <w:tcPr>
            <w:tcW w:w="1205" w:type="dxa"/>
            <w:tcBorders>
              <w:top w:val="nil"/>
              <w:left w:val="nil"/>
              <w:bottom w:val="nil"/>
              <w:right w:val="nil"/>
            </w:tcBorders>
            <w:shd w:val="clear" w:color="auto" w:fill="auto"/>
            <w:noWrap/>
            <w:vAlign w:val="bottom"/>
            <w:hideMark/>
          </w:tcPr>
          <w:p w14:paraId="0AF29A70"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82,144</w:t>
            </w:r>
          </w:p>
        </w:tc>
      </w:tr>
      <w:tr w:rsidR="00130950" w:rsidRPr="00130950" w14:paraId="74A6C30E" w14:textId="77777777" w:rsidTr="00130950">
        <w:tc>
          <w:tcPr>
            <w:tcW w:w="3969" w:type="dxa"/>
            <w:tcBorders>
              <w:top w:val="nil"/>
              <w:left w:val="nil"/>
              <w:bottom w:val="nil"/>
              <w:right w:val="nil"/>
            </w:tcBorders>
            <w:shd w:val="clear" w:color="auto" w:fill="auto"/>
            <w:noWrap/>
            <w:vAlign w:val="bottom"/>
            <w:hideMark/>
          </w:tcPr>
          <w:p w14:paraId="6D1F2CCB" w14:textId="77777777" w:rsidR="00130950" w:rsidRPr="00130950" w:rsidRDefault="00130950" w:rsidP="00130950">
            <w:pPr>
              <w:widowControl/>
              <w:rPr>
                <w:rFonts w:eastAsia="Times New Roman" w:cs="Arial"/>
                <w:color w:val="000000"/>
                <w:szCs w:val="20"/>
                <w:lang w:val="en-AU" w:eastAsia="en-AU"/>
              </w:rPr>
            </w:pPr>
            <w:r w:rsidRPr="00130950">
              <w:rPr>
                <w:rFonts w:eastAsia="Times New Roman" w:cs="Arial"/>
                <w:color w:val="000000"/>
                <w:szCs w:val="20"/>
                <w:lang w:val="en-AU" w:eastAsia="en-AU"/>
              </w:rPr>
              <w:t>Non-PPP related finance lease liabilities</w:t>
            </w:r>
          </w:p>
        </w:tc>
        <w:tc>
          <w:tcPr>
            <w:tcW w:w="1205" w:type="dxa"/>
            <w:tcBorders>
              <w:top w:val="nil"/>
              <w:left w:val="nil"/>
              <w:bottom w:val="nil"/>
              <w:right w:val="nil"/>
            </w:tcBorders>
            <w:shd w:val="clear" w:color="000000" w:fill="F2F2F2"/>
            <w:noWrap/>
            <w:vAlign w:val="bottom"/>
            <w:hideMark/>
          </w:tcPr>
          <w:p w14:paraId="600653B7"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4,388</w:t>
            </w:r>
          </w:p>
        </w:tc>
        <w:tc>
          <w:tcPr>
            <w:tcW w:w="1205" w:type="dxa"/>
            <w:tcBorders>
              <w:top w:val="nil"/>
              <w:left w:val="nil"/>
              <w:bottom w:val="nil"/>
              <w:right w:val="nil"/>
            </w:tcBorders>
            <w:shd w:val="clear" w:color="auto" w:fill="auto"/>
            <w:noWrap/>
            <w:vAlign w:val="bottom"/>
            <w:hideMark/>
          </w:tcPr>
          <w:p w14:paraId="6DC689F1" w14:textId="77777777" w:rsidR="00130950" w:rsidRPr="00130950" w:rsidRDefault="00130950" w:rsidP="00130950">
            <w:pPr>
              <w:widowControl/>
              <w:jc w:val="right"/>
              <w:rPr>
                <w:rFonts w:eastAsia="Times New Roman" w:cs="Arial"/>
                <w:color w:val="000000"/>
                <w:szCs w:val="20"/>
                <w:lang w:val="en-AU" w:eastAsia="en-AU"/>
              </w:rPr>
            </w:pPr>
            <w:r w:rsidRPr="00130950">
              <w:rPr>
                <w:rFonts w:eastAsia="Times New Roman" w:cs="Arial"/>
                <w:color w:val="000000"/>
                <w:szCs w:val="20"/>
                <w:lang w:val="en-AU" w:eastAsia="en-AU"/>
              </w:rPr>
              <w:t>3,612</w:t>
            </w:r>
          </w:p>
        </w:tc>
      </w:tr>
      <w:tr w:rsidR="00130950" w:rsidRPr="00130950" w14:paraId="4CF1A212" w14:textId="77777777" w:rsidTr="00130950">
        <w:tc>
          <w:tcPr>
            <w:tcW w:w="3969" w:type="dxa"/>
            <w:tcBorders>
              <w:top w:val="single" w:sz="4" w:space="0" w:color="auto"/>
              <w:left w:val="nil"/>
              <w:bottom w:val="single" w:sz="4" w:space="0" w:color="auto"/>
              <w:right w:val="nil"/>
            </w:tcBorders>
            <w:shd w:val="clear" w:color="auto" w:fill="auto"/>
            <w:noWrap/>
            <w:vAlign w:val="bottom"/>
            <w:hideMark/>
          </w:tcPr>
          <w:p w14:paraId="3C95EE7E"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Total non-current borrowings</w:t>
            </w:r>
          </w:p>
        </w:tc>
        <w:tc>
          <w:tcPr>
            <w:tcW w:w="1205" w:type="dxa"/>
            <w:tcBorders>
              <w:top w:val="single" w:sz="4" w:space="0" w:color="auto"/>
              <w:left w:val="nil"/>
              <w:bottom w:val="single" w:sz="4" w:space="0" w:color="auto"/>
              <w:right w:val="nil"/>
            </w:tcBorders>
            <w:shd w:val="clear" w:color="000000" w:fill="F2F2F2"/>
            <w:noWrap/>
            <w:vAlign w:val="bottom"/>
            <w:hideMark/>
          </w:tcPr>
          <w:p w14:paraId="5EEB1BBB"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74,228</w:t>
            </w:r>
          </w:p>
        </w:tc>
        <w:tc>
          <w:tcPr>
            <w:tcW w:w="1205" w:type="dxa"/>
            <w:tcBorders>
              <w:top w:val="single" w:sz="4" w:space="0" w:color="auto"/>
              <w:left w:val="nil"/>
              <w:bottom w:val="single" w:sz="4" w:space="0" w:color="auto"/>
              <w:right w:val="nil"/>
            </w:tcBorders>
            <w:shd w:val="clear" w:color="auto" w:fill="auto"/>
            <w:noWrap/>
            <w:vAlign w:val="bottom"/>
            <w:hideMark/>
          </w:tcPr>
          <w:p w14:paraId="7C93CB77"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85,756</w:t>
            </w:r>
          </w:p>
        </w:tc>
      </w:tr>
      <w:tr w:rsidR="00130950" w:rsidRPr="00130950" w14:paraId="0B4C93AF" w14:textId="77777777" w:rsidTr="00130950">
        <w:tc>
          <w:tcPr>
            <w:tcW w:w="3969" w:type="dxa"/>
            <w:tcBorders>
              <w:top w:val="nil"/>
              <w:left w:val="nil"/>
              <w:bottom w:val="single" w:sz="8" w:space="0" w:color="auto"/>
              <w:right w:val="nil"/>
            </w:tcBorders>
            <w:shd w:val="clear" w:color="auto" w:fill="auto"/>
            <w:noWrap/>
            <w:vAlign w:val="bottom"/>
            <w:hideMark/>
          </w:tcPr>
          <w:p w14:paraId="6CE36088" w14:textId="77777777" w:rsidR="00130950" w:rsidRPr="00130950" w:rsidRDefault="00130950" w:rsidP="00130950">
            <w:pPr>
              <w:widowControl/>
              <w:rPr>
                <w:rFonts w:eastAsia="Times New Roman" w:cs="Arial"/>
                <w:b/>
                <w:bCs/>
                <w:color w:val="000000"/>
                <w:szCs w:val="20"/>
                <w:lang w:val="en-AU" w:eastAsia="en-AU"/>
              </w:rPr>
            </w:pPr>
            <w:r w:rsidRPr="00130950">
              <w:rPr>
                <w:rFonts w:eastAsia="Times New Roman" w:cs="Arial"/>
                <w:b/>
                <w:bCs/>
                <w:color w:val="000000"/>
                <w:szCs w:val="20"/>
                <w:lang w:val="en-AU" w:eastAsia="en-AU"/>
              </w:rPr>
              <w:t>Total borrowings</w:t>
            </w:r>
          </w:p>
        </w:tc>
        <w:tc>
          <w:tcPr>
            <w:tcW w:w="1205" w:type="dxa"/>
            <w:tcBorders>
              <w:top w:val="nil"/>
              <w:left w:val="nil"/>
              <w:bottom w:val="single" w:sz="8" w:space="0" w:color="auto"/>
              <w:right w:val="nil"/>
            </w:tcBorders>
            <w:shd w:val="clear" w:color="000000" w:fill="F2F2F2"/>
            <w:noWrap/>
            <w:vAlign w:val="bottom"/>
            <w:hideMark/>
          </w:tcPr>
          <w:p w14:paraId="69FB32FF"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90,807</w:t>
            </w:r>
          </w:p>
        </w:tc>
        <w:tc>
          <w:tcPr>
            <w:tcW w:w="1205" w:type="dxa"/>
            <w:tcBorders>
              <w:top w:val="nil"/>
              <w:left w:val="nil"/>
              <w:bottom w:val="single" w:sz="8" w:space="0" w:color="auto"/>
              <w:right w:val="nil"/>
            </w:tcBorders>
            <w:shd w:val="clear" w:color="auto" w:fill="auto"/>
            <w:noWrap/>
            <w:vAlign w:val="bottom"/>
            <w:hideMark/>
          </w:tcPr>
          <w:p w14:paraId="64E0488F" w14:textId="77777777" w:rsidR="00130950" w:rsidRPr="00130950" w:rsidRDefault="00130950" w:rsidP="00130950">
            <w:pPr>
              <w:widowControl/>
              <w:jc w:val="right"/>
              <w:rPr>
                <w:rFonts w:eastAsia="Times New Roman" w:cs="Arial"/>
                <w:b/>
                <w:bCs/>
                <w:color w:val="000000"/>
                <w:szCs w:val="20"/>
                <w:lang w:val="en-AU" w:eastAsia="en-AU"/>
              </w:rPr>
            </w:pPr>
            <w:r w:rsidRPr="00130950">
              <w:rPr>
                <w:rFonts w:eastAsia="Times New Roman" w:cs="Arial"/>
                <w:b/>
                <w:bCs/>
                <w:color w:val="000000"/>
                <w:szCs w:val="20"/>
                <w:lang w:val="en-AU" w:eastAsia="en-AU"/>
              </w:rPr>
              <w:t>100,301</w:t>
            </w:r>
          </w:p>
        </w:tc>
      </w:tr>
    </w:tbl>
    <w:p w14:paraId="04AE7930" w14:textId="77777777" w:rsidR="00FD6DFD" w:rsidRDefault="00FD6DFD" w:rsidP="00FD6DFD">
      <w:pPr>
        <w:rPr>
          <w:lang w:val="en-AU" w:eastAsia="en-AU"/>
        </w:rPr>
      </w:pPr>
    </w:p>
    <w:p w14:paraId="3D9CAB8D" w14:textId="6949E360" w:rsidR="00130950" w:rsidRPr="00130950" w:rsidRDefault="00130950" w:rsidP="00130950">
      <w:pPr>
        <w:pStyle w:val="Notesheading"/>
      </w:pPr>
      <w:r w:rsidRPr="00130950">
        <w:t>Note:</w:t>
      </w:r>
    </w:p>
    <w:p w14:paraId="3E6E16B1" w14:textId="15C2ABCF" w:rsidR="00130950" w:rsidRPr="00130950" w:rsidRDefault="00130950" w:rsidP="00130950">
      <w:pPr>
        <w:pStyle w:val="Notes"/>
        <w:rPr>
          <w:lang w:val="en-AU" w:eastAsia="en-AU"/>
        </w:rPr>
      </w:pPr>
      <w:r w:rsidRPr="00130950">
        <w:rPr>
          <w:lang w:val="en-AU" w:eastAsia="en-AU"/>
        </w:rPr>
        <w:t>i</w:t>
      </w:r>
      <w:r w:rsidRPr="00130950">
        <w:rPr>
          <w:lang w:val="en-AU" w:eastAsia="en-AU"/>
        </w:rPr>
        <w:tab/>
        <w:t>Secured by the assets leased. Finance leases are effectively secured as the rights to the leased assets which revert to the lessor in the event of default.</w:t>
      </w:r>
    </w:p>
    <w:p w14:paraId="0314365C" w14:textId="7DE36363" w:rsidR="00130950" w:rsidRPr="00130950" w:rsidRDefault="00130950" w:rsidP="00130950">
      <w:pPr>
        <w:pStyle w:val="Heading3"/>
      </w:pPr>
      <w:r w:rsidRPr="00130950">
        <w:t>a)</w:t>
      </w:r>
      <w:r w:rsidRPr="00130950">
        <w:tab/>
        <w:t>Maturity analysis of borrowings</w:t>
      </w:r>
    </w:p>
    <w:p w14:paraId="42870C98" w14:textId="77777777" w:rsidR="00130950" w:rsidRDefault="00130950" w:rsidP="00130950">
      <w:pPr>
        <w:rPr>
          <w:lang w:val="en-AU" w:eastAsia="en-AU"/>
        </w:rPr>
      </w:pPr>
      <w:r w:rsidRPr="00130950">
        <w:rPr>
          <w:lang w:val="en-AU" w:eastAsia="en-AU"/>
        </w:rPr>
        <w:t>Please refer to Table 19.5 in Note 19 for the maturity analysis of borrowings.</w:t>
      </w:r>
    </w:p>
    <w:p w14:paraId="11542A09" w14:textId="76580753" w:rsidR="00130950" w:rsidRPr="00130950" w:rsidRDefault="00130950" w:rsidP="00130950">
      <w:pPr>
        <w:pStyle w:val="Heading3"/>
      </w:pPr>
      <w:r w:rsidRPr="00130950">
        <w:t>b)</w:t>
      </w:r>
      <w:r w:rsidRPr="00130950">
        <w:tab/>
        <w:t>Defaults and breaches</w:t>
      </w:r>
    </w:p>
    <w:p w14:paraId="5E2475AA" w14:textId="5687A27E" w:rsidR="00130950" w:rsidRDefault="00130950" w:rsidP="00130950">
      <w:pPr>
        <w:rPr>
          <w:lang w:val="en-AU" w:eastAsia="en-AU"/>
        </w:rPr>
      </w:pPr>
      <w:r w:rsidRPr="00130950">
        <w:rPr>
          <w:lang w:val="en-AU" w:eastAsia="en-AU"/>
        </w:rPr>
        <w:t>During the current year there were no defaults and breaches of any of finance lease liabilities.</w:t>
      </w:r>
    </w:p>
    <w:p w14:paraId="72375EB4" w14:textId="51390870" w:rsidR="008F68BD" w:rsidRDefault="008F68BD">
      <w:pPr>
        <w:widowControl/>
        <w:rPr>
          <w:lang w:val="en-AU" w:eastAsia="en-AU"/>
        </w:rPr>
      </w:pPr>
      <w:r>
        <w:rPr>
          <w:lang w:val="en-AU" w:eastAsia="en-AU"/>
        </w:rPr>
        <w:br w:type="page"/>
      </w:r>
    </w:p>
    <w:p w14:paraId="1405A401" w14:textId="1A701179" w:rsidR="008F68BD" w:rsidRDefault="008F68BD" w:rsidP="00581983">
      <w:pPr>
        <w:pStyle w:val="Heading1"/>
      </w:pPr>
      <w:bookmarkStart w:id="19" w:name="_Toc467245991"/>
      <w:r>
        <w:lastRenderedPageBreak/>
        <w:t>Note 14.  Provisions</w:t>
      </w:r>
      <w:bookmarkEnd w:id="19"/>
    </w:p>
    <w:tbl>
      <w:tblPr>
        <w:tblW w:w="9768" w:type="dxa"/>
        <w:tblCellMar>
          <w:top w:w="28" w:type="dxa"/>
          <w:left w:w="57" w:type="dxa"/>
          <w:bottom w:w="28" w:type="dxa"/>
          <w:right w:w="57" w:type="dxa"/>
        </w:tblCellMar>
        <w:tblLook w:val="04A0" w:firstRow="1" w:lastRow="0" w:firstColumn="1" w:lastColumn="0" w:noHBand="0" w:noVBand="1"/>
      </w:tblPr>
      <w:tblGrid>
        <w:gridCol w:w="7056"/>
        <w:gridCol w:w="1356"/>
        <w:gridCol w:w="1356"/>
      </w:tblGrid>
      <w:tr w:rsidR="008F68BD" w:rsidRPr="008F68BD" w14:paraId="1BB788BF" w14:textId="77777777" w:rsidTr="00581983">
        <w:tc>
          <w:tcPr>
            <w:tcW w:w="7056" w:type="dxa"/>
            <w:tcBorders>
              <w:top w:val="nil"/>
              <w:left w:val="nil"/>
              <w:bottom w:val="nil"/>
              <w:right w:val="nil"/>
            </w:tcBorders>
            <w:shd w:val="clear" w:color="auto" w:fill="auto"/>
            <w:noWrap/>
            <w:vAlign w:val="bottom"/>
            <w:hideMark/>
          </w:tcPr>
          <w:p w14:paraId="57252366" w14:textId="77777777" w:rsidR="008F68BD" w:rsidRPr="008F68BD" w:rsidRDefault="008F68BD" w:rsidP="008F68BD">
            <w:pPr>
              <w:widowControl/>
              <w:rPr>
                <w:rFonts w:ascii="Times New Roman" w:eastAsia="Times New Roman" w:hAnsi="Times New Roman" w:cs="Times New Roman"/>
                <w:sz w:val="24"/>
                <w:szCs w:val="20"/>
                <w:lang w:val="en-AU" w:eastAsia="en-AU"/>
              </w:rPr>
            </w:pPr>
          </w:p>
        </w:tc>
        <w:tc>
          <w:tcPr>
            <w:tcW w:w="1356" w:type="dxa"/>
            <w:tcBorders>
              <w:top w:val="nil"/>
              <w:left w:val="nil"/>
              <w:bottom w:val="nil"/>
              <w:right w:val="nil"/>
            </w:tcBorders>
            <w:shd w:val="clear" w:color="000000" w:fill="F2F2F2"/>
            <w:noWrap/>
            <w:vAlign w:val="bottom"/>
            <w:hideMark/>
          </w:tcPr>
          <w:p w14:paraId="46CBE62F" w14:textId="77777777" w:rsidR="008F68BD" w:rsidRPr="008F68BD" w:rsidRDefault="008F68BD" w:rsidP="00C01E27">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2016</w:t>
            </w:r>
          </w:p>
        </w:tc>
        <w:tc>
          <w:tcPr>
            <w:tcW w:w="1356" w:type="dxa"/>
            <w:tcBorders>
              <w:top w:val="nil"/>
              <w:left w:val="nil"/>
              <w:bottom w:val="nil"/>
              <w:right w:val="nil"/>
            </w:tcBorders>
            <w:shd w:val="clear" w:color="auto" w:fill="auto"/>
            <w:noWrap/>
            <w:vAlign w:val="bottom"/>
            <w:hideMark/>
          </w:tcPr>
          <w:p w14:paraId="174A62A8" w14:textId="77777777" w:rsidR="008F68BD" w:rsidRPr="008F68BD" w:rsidRDefault="008F68BD" w:rsidP="00C01E27">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2015</w:t>
            </w:r>
          </w:p>
        </w:tc>
      </w:tr>
      <w:tr w:rsidR="008F68BD" w:rsidRPr="008F68BD" w14:paraId="400C58D0" w14:textId="77777777" w:rsidTr="00581983">
        <w:tc>
          <w:tcPr>
            <w:tcW w:w="7056" w:type="dxa"/>
            <w:tcBorders>
              <w:top w:val="nil"/>
              <w:left w:val="nil"/>
              <w:bottom w:val="single" w:sz="4" w:space="0" w:color="auto"/>
              <w:right w:val="nil"/>
            </w:tcBorders>
            <w:shd w:val="clear" w:color="auto" w:fill="auto"/>
            <w:noWrap/>
            <w:vAlign w:val="bottom"/>
            <w:hideMark/>
          </w:tcPr>
          <w:p w14:paraId="6B05C653"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w:t>
            </w:r>
          </w:p>
        </w:tc>
        <w:tc>
          <w:tcPr>
            <w:tcW w:w="1356" w:type="dxa"/>
            <w:tcBorders>
              <w:top w:val="nil"/>
              <w:left w:val="nil"/>
              <w:bottom w:val="single" w:sz="4" w:space="0" w:color="auto"/>
              <w:right w:val="nil"/>
            </w:tcBorders>
            <w:shd w:val="clear" w:color="000000" w:fill="F2F2F2"/>
            <w:noWrap/>
            <w:vAlign w:val="bottom"/>
            <w:hideMark/>
          </w:tcPr>
          <w:p w14:paraId="57964E2B" w14:textId="77777777" w:rsidR="008F68BD" w:rsidRPr="008F68BD" w:rsidRDefault="008F68BD" w:rsidP="00C01E27">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$'000</w:t>
            </w:r>
          </w:p>
        </w:tc>
        <w:tc>
          <w:tcPr>
            <w:tcW w:w="1356" w:type="dxa"/>
            <w:tcBorders>
              <w:top w:val="nil"/>
              <w:left w:val="nil"/>
              <w:bottom w:val="single" w:sz="4" w:space="0" w:color="auto"/>
              <w:right w:val="nil"/>
            </w:tcBorders>
            <w:shd w:val="clear" w:color="auto" w:fill="auto"/>
            <w:noWrap/>
            <w:vAlign w:val="bottom"/>
            <w:hideMark/>
          </w:tcPr>
          <w:p w14:paraId="3C41B6BE" w14:textId="77777777" w:rsidR="008F68BD" w:rsidRPr="008F68BD" w:rsidRDefault="008F68BD" w:rsidP="00C01E27">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$'000</w:t>
            </w:r>
          </w:p>
        </w:tc>
      </w:tr>
      <w:tr w:rsidR="008F68BD" w:rsidRPr="008F68BD" w14:paraId="5E5750AD" w14:textId="77777777" w:rsidTr="00581983">
        <w:tc>
          <w:tcPr>
            <w:tcW w:w="7056" w:type="dxa"/>
            <w:tcBorders>
              <w:top w:val="nil"/>
              <w:left w:val="nil"/>
              <w:bottom w:val="nil"/>
              <w:right w:val="nil"/>
            </w:tcBorders>
            <w:shd w:val="clear" w:color="auto" w:fill="auto"/>
            <w:noWrap/>
            <w:vAlign w:val="bottom"/>
            <w:hideMark/>
          </w:tcPr>
          <w:p w14:paraId="34B7E979"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Current provisions</w:t>
            </w:r>
          </w:p>
        </w:tc>
        <w:tc>
          <w:tcPr>
            <w:tcW w:w="1356" w:type="dxa"/>
            <w:tcBorders>
              <w:top w:val="nil"/>
              <w:left w:val="nil"/>
              <w:bottom w:val="nil"/>
              <w:right w:val="nil"/>
            </w:tcBorders>
            <w:shd w:val="clear" w:color="000000" w:fill="F2F2F2"/>
            <w:noWrap/>
            <w:vAlign w:val="bottom"/>
            <w:hideMark/>
          </w:tcPr>
          <w:p w14:paraId="0E848C7E"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0E0E86D5"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28711263" w14:textId="77777777" w:rsidTr="00581983">
        <w:tc>
          <w:tcPr>
            <w:tcW w:w="7056" w:type="dxa"/>
            <w:tcBorders>
              <w:top w:val="nil"/>
              <w:left w:val="nil"/>
              <w:bottom w:val="nil"/>
              <w:right w:val="nil"/>
            </w:tcBorders>
            <w:shd w:val="clear" w:color="auto" w:fill="auto"/>
            <w:noWrap/>
            <w:vAlign w:val="bottom"/>
            <w:hideMark/>
          </w:tcPr>
          <w:p w14:paraId="56BED8A2"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xml:space="preserve">Employee benefits (note 14(a)) </w:t>
            </w:r>
            <w:r w:rsidRPr="008F68BD">
              <w:rPr>
                <w:rFonts w:eastAsia="Times New Roman" w:cs="Arial"/>
                <w:b/>
                <w:bCs/>
                <w:color w:val="000000"/>
                <w:szCs w:val="20"/>
                <w:vertAlign w:val="superscript"/>
                <w:lang w:val="en-AU" w:eastAsia="en-AU"/>
              </w:rPr>
              <w:t>(i)</w:t>
            </w:r>
          </w:p>
        </w:tc>
        <w:tc>
          <w:tcPr>
            <w:tcW w:w="1356" w:type="dxa"/>
            <w:tcBorders>
              <w:top w:val="nil"/>
              <w:left w:val="nil"/>
              <w:bottom w:val="nil"/>
              <w:right w:val="nil"/>
            </w:tcBorders>
            <w:shd w:val="clear" w:color="000000" w:fill="F2F2F2"/>
            <w:noWrap/>
            <w:vAlign w:val="bottom"/>
            <w:hideMark/>
          </w:tcPr>
          <w:p w14:paraId="7289AC3E"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26A1CE38"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0A108137" w14:textId="77777777" w:rsidTr="00581983">
        <w:tc>
          <w:tcPr>
            <w:tcW w:w="7056" w:type="dxa"/>
            <w:tcBorders>
              <w:top w:val="nil"/>
              <w:left w:val="nil"/>
              <w:bottom w:val="nil"/>
              <w:right w:val="nil"/>
            </w:tcBorders>
            <w:shd w:val="clear" w:color="auto" w:fill="auto"/>
            <w:noWrap/>
            <w:vAlign w:val="bottom"/>
            <w:hideMark/>
          </w:tcPr>
          <w:p w14:paraId="14DB23DA"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Annual leave (note 14(a)):</w:t>
            </w:r>
          </w:p>
        </w:tc>
        <w:tc>
          <w:tcPr>
            <w:tcW w:w="1356" w:type="dxa"/>
            <w:tcBorders>
              <w:top w:val="nil"/>
              <w:left w:val="nil"/>
              <w:bottom w:val="nil"/>
              <w:right w:val="nil"/>
            </w:tcBorders>
            <w:shd w:val="clear" w:color="000000" w:fill="F2F2F2"/>
            <w:noWrap/>
            <w:vAlign w:val="bottom"/>
            <w:hideMark/>
          </w:tcPr>
          <w:p w14:paraId="35FB2B67"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7FBCD3A6" w14:textId="77777777" w:rsidR="008F68BD" w:rsidRPr="008F68BD" w:rsidRDefault="008F68BD" w:rsidP="008F68BD">
            <w:pPr>
              <w:widowControl/>
              <w:rPr>
                <w:rFonts w:eastAsia="Times New Roman" w:cs="Arial"/>
                <w:color w:val="000000"/>
                <w:szCs w:val="20"/>
                <w:lang w:val="en-AU" w:eastAsia="en-AU"/>
              </w:rPr>
            </w:pPr>
          </w:p>
        </w:tc>
      </w:tr>
      <w:tr w:rsidR="008F68BD" w:rsidRPr="008F68BD" w14:paraId="361DE30A" w14:textId="77777777" w:rsidTr="00581983">
        <w:tc>
          <w:tcPr>
            <w:tcW w:w="7056" w:type="dxa"/>
            <w:tcBorders>
              <w:top w:val="nil"/>
              <w:left w:val="nil"/>
              <w:bottom w:val="nil"/>
              <w:right w:val="nil"/>
            </w:tcBorders>
            <w:shd w:val="clear" w:color="auto" w:fill="auto"/>
            <w:noWrap/>
            <w:vAlign w:val="bottom"/>
            <w:hideMark/>
          </w:tcPr>
          <w:p w14:paraId="3639E2D6"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Unconditional and expected to be settled within 12 months </w:t>
            </w:r>
            <w:r w:rsidRPr="008F68BD">
              <w:rPr>
                <w:rFonts w:eastAsia="Times New Roman" w:cs="Arial"/>
                <w:color w:val="000000"/>
                <w:szCs w:val="20"/>
                <w:vertAlign w:val="superscript"/>
                <w:lang w:val="en-AU" w:eastAsia="en-AU"/>
              </w:rPr>
              <w:t>(ii)</w:t>
            </w:r>
          </w:p>
        </w:tc>
        <w:tc>
          <w:tcPr>
            <w:tcW w:w="1356" w:type="dxa"/>
            <w:tcBorders>
              <w:top w:val="nil"/>
              <w:left w:val="nil"/>
              <w:bottom w:val="nil"/>
              <w:right w:val="nil"/>
            </w:tcBorders>
            <w:shd w:val="clear" w:color="000000" w:fill="F2F2F2"/>
            <w:noWrap/>
            <w:vAlign w:val="bottom"/>
            <w:hideMark/>
          </w:tcPr>
          <w:p w14:paraId="65C00CFF"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8,325</w:t>
            </w:r>
          </w:p>
        </w:tc>
        <w:tc>
          <w:tcPr>
            <w:tcW w:w="1356" w:type="dxa"/>
            <w:tcBorders>
              <w:top w:val="nil"/>
              <w:left w:val="nil"/>
              <w:bottom w:val="nil"/>
              <w:right w:val="nil"/>
            </w:tcBorders>
            <w:shd w:val="clear" w:color="auto" w:fill="auto"/>
            <w:noWrap/>
            <w:vAlign w:val="bottom"/>
            <w:hideMark/>
          </w:tcPr>
          <w:p w14:paraId="13BF8A00"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8,002</w:t>
            </w:r>
          </w:p>
        </w:tc>
      </w:tr>
      <w:tr w:rsidR="008F68BD" w:rsidRPr="008F68BD" w14:paraId="5B8BF329" w14:textId="77777777" w:rsidTr="00581983">
        <w:tc>
          <w:tcPr>
            <w:tcW w:w="7056" w:type="dxa"/>
            <w:tcBorders>
              <w:top w:val="nil"/>
              <w:left w:val="nil"/>
              <w:bottom w:val="nil"/>
              <w:right w:val="nil"/>
            </w:tcBorders>
            <w:shd w:val="clear" w:color="auto" w:fill="auto"/>
            <w:noWrap/>
            <w:vAlign w:val="bottom"/>
            <w:hideMark/>
          </w:tcPr>
          <w:p w14:paraId="339BC396"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Unconditional and expected to be settled after 12 months </w:t>
            </w:r>
            <w:r w:rsidRPr="008F68BD">
              <w:rPr>
                <w:rFonts w:eastAsia="Times New Roman" w:cs="Arial"/>
                <w:color w:val="000000"/>
                <w:szCs w:val="20"/>
                <w:vertAlign w:val="superscript"/>
                <w:lang w:val="en-AU" w:eastAsia="en-AU"/>
              </w:rPr>
              <w:t>(iii)</w:t>
            </w:r>
          </w:p>
        </w:tc>
        <w:tc>
          <w:tcPr>
            <w:tcW w:w="1356" w:type="dxa"/>
            <w:tcBorders>
              <w:top w:val="nil"/>
              <w:left w:val="nil"/>
              <w:bottom w:val="nil"/>
              <w:right w:val="nil"/>
            </w:tcBorders>
            <w:shd w:val="clear" w:color="000000" w:fill="F2F2F2"/>
            <w:noWrap/>
            <w:vAlign w:val="bottom"/>
            <w:hideMark/>
          </w:tcPr>
          <w:p w14:paraId="79AB19DF"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1,921</w:t>
            </w:r>
          </w:p>
        </w:tc>
        <w:tc>
          <w:tcPr>
            <w:tcW w:w="1356" w:type="dxa"/>
            <w:tcBorders>
              <w:top w:val="nil"/>
              <w:left w:val="nil"/>
              <w:bottom w:val="nil"/>
              <w:right w:val="nil"/>
            </w:tcBorders>
            <w:shd w:val="clear" w:color="auto" w:fill="auto"/>
            <w:noWrap/>
            <w:vAlign w:val="bottom"/>
            <w:hideMark/>
          </w:tcPr>
          <w:p w14:paraId="340C6BAF"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1,970</w:t>
            </w:r>
          </w:p>
        </w:tc>
      </w:tr>
      <w:tr w:rsidR="008F68BD" w:rsidRPr="008F68BD" w14:paraId="60A646ED" w14:textId="77777777" w:rsidTr="00581983">
        <w:tc>
          <w:tcPr>
            <w:tcW w:w="7056" w:type="dxa"/>
            <w:tcBorders>
              <w:top w:val="nil"/>
              <w:left w:val="nil"/>
              <w:bottom w:val="nil"/>
              <w:right w:val="nil"/>
            </w:tcBorders>
            <w:shd w:val="clear" w:color="auto" w:fill="auto"/>
            <w:noWrap/>
            <w:vAlign w:val="bottom"/>
            <w:hideMark/>
          </w:tcPr>
          <w:p w14:paraId="22FC5CE3"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Long service leave (note 14(a)):</w:t>
            </w:r>
          </w:p>
        </w:tc>
        <w:tc>
          <w:tcPr>
            <w:tcW w:w="1356" w:type="dxa"/>
            <w:tcBorders>
              <w:top w:val="nil"/>
              <w:left w:val="nil"/>
              <w:bottom w:val="nil"/>
              <w:right w:val="nil"/>
            </w:tcBorders>
            <w:shd w:val="clear" w:color="000000" w:fill="F2F2F2"/>
            <w:noWrap/>
            <w:vAlign w:val="bottom"/>
            <w:hideMark/>
          </w:tcPr>
          <w:p w14:paraId="46844702"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5BA4E9B2" w14:textId="77777777" w:rsidR="008F68BD" w:rsidRPr="008F68BD" w:rsidRDefault="008F68BD" w:rsidP="008F68BD">
            <w:pPr>
              <w:widowControl/>
              <w:rPr>
                <w:rFonts w:eastAsia="Times New Roman" w:cs="Arial"/>
                <w:color w:val="000000"/>
                <w:szCs w:val="20"/>
                <w:lang w:val="en-AU" w:eastAsia="en-AU"/>
              </w:rPr>
            </w:pPr>
          </w:p>
        </w:tc>
      </w:tr>
      <w:tr w:rsidR="008F68BD" w:rsidRPr="008F68BD" w14:paraId="2612A312" w14:textId="77777777" w:rsidTr="00581983">
        <w:tc>
          <w:tcPr>
            <w:tcW w:w="7056" w:type="dxa"/>
            <w:tcBorders>
              <w:top w:val="nil"/>
              <w:left w:val="nil"/>
              <w:bottom w:val="nil"/>
              <w:right w:val="nil"/>
            </w:tcBorders>
            <w:shd w:val="clear" w:color="auto" w:fill="auto"/>
            <w:noWrap/>
            <w:vAlign w:val="bottom"/>
            <w:hideMark/>
          </w:tcPr>
          <w:p w14:paraId="65FBD633"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Unconditional and expected to be settled within 12 months </w:t>
            </w:r>
            <w:r w:rsidRPr="008F68BD">
              <w:rPr>
                <w:rFonts w:eastAsia="Times New Roman" w:cs="Arial"/>
                <w:color w:val="000000"/>
                <w:szCs w:val="20"/>
                <w:vertAlign w:val="superscript"/>
                <w:lang w:val="en-AU" w:eastAsia="en-AU"/>
              </w:rPr>
              <w:t>(ii)</w:t>
            </w:r>
          </w:p>
        </w:tc>
        <w:tc>
          <w:tcPr>
            <w:tcW w:w="1356" w:type="dxa"/>
            <w:tcBorders>
              <w:top w:val="nil"/>
              <w:left w:val="nil"/>
              <w:bottom w:val="nil"/>
              <w:right w:val="nil"/>
            </w:tcBorders>
            <w:shd w:val="clear" w:color="000000" w:fill="F2F2F2"/>
            <w:noWrap/>
            <w:vAlign w:val="bottom"/>
            <w:hideMark/>
          </w:tcPr>
          <w:p w14:paraId="09555625"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4,761</w:t>
            </w:r>
          </w:p>
        </w:tc>
        <w:tc>
          <w:tcPr>
            <w:tcW w:w="1356" w:type="dxa"/>
            <w:tcBorders>
              <w:top w:val="nil"/>
              <w:left w:val="nil"/>
              <w:bottom w:val="nil"/>
              <w:right w:val="nil"/>
            </w:tcBorders>
            <w:shd w:val="clear" w:color="auto" w:fill="auto"/>
            <w:noWrap/>
            <w:vAlign w:val="bottom"/>
            <w:hideMark/>
          </w:tcPr>
          <w:p w14:paraId="29D68755"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4,477</w:t>
            </w:r>
          </w:p>
        </w:tc>
      </w:tr>
      <w:tr w:rsidR="008F68BD" w:rsidRPr="008F68BD" w14:paraId="7EEA82B4" w14:textId="77777777" w:rsidTr="00581983">
        <w:tc>
          <w:tcPr>
            <w:tcW w:w="7056" w:type="dxa"/>
            <w:tcBorders>
              <w:top w:val="nil"/>
              <w:left w:val="nil"/>
              <w:bottom w:val="single" w:sz="4" w:space="0" w:color="auto"/>
              <w:right w:val="nil"/>
            </w:tcBorders>
            <w:shd w:val="clear" w:color="auto" w:fill="auto"/>
            <w:noWrap/>
            <w:vAlign w:val="bottom"/>
            <w:hideMark/>
          </w:tcPr>
          <w:p w14:paraId="34069F30"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 Unconditional and expected to be settled after 12 months </w:t>
            </w:r>
            <w:r w:rsidRPr="008F68BD">
              <w:rPr>
                <w:rFonts w:eastAsia="Times New Roman" w:cs="Arial"/>
                <w:color w:val="000000"/>
                <w:szCs w:val="20"/>
                <w:vertAlign w:val="superscript"/>
                <w:lang w:val="en-AU" w:eastAsia="en-AU"/>
              </w:rPr>
              <w:t>(iii)</w:t>
            </w:r>
          </w:p>
        </w:tc>
        <w:tc>
          <w:tcPr>
            <w:tcW w:w="1356" w:type="dxa"/>
            <w:tcBorders>
              <w:top w:val="nil"/>
              <w:left w:val="nil"/>
              <w:bottom w:val="single" w:sz="4" w:space="0" w:color="auto"/>
              <w:right w:val="nil"/>
            </w:tcBorders>
            <w:shd w:val="clear" w:color="000000" w:fill="F2F2F2"/>
            <w:noWrap/>
            <w:vAlign w:val="bottom"/>
            <w:hideMark/>
          </w:tcPr>
          <w:p w14:paraId="7D15D05F"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43,475</w:t>
            </w:r>
          </w:p>
        </w:tc>
        <w:tc>
          <w:tcPr>
            <w:tcW w:w="1356" w:type="dxa"/>
            <w:tcBorders>
              <w:top w:val="nil"/>
              <w:left w:val="nil"/>
              <w:bottom w:val="single" w:sz="4" w:space="0" w:color="auto"/>
              <w:right w:val="nil"/>
            </w:tcBorders>
            <w:shd w:val="clear" w:color="auto" w:fill="auto"/>
            <w:noWrap/>
            <w:vAlign w:val="bottom"/>
            <w:hideMark/>
          </w:tcPr>
          <w:p w14:paraId="48E7C7D8"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37,837</w:t>
            </w:r>
          </w:p>
        </w:tc>
      </w:tr>
      <w:tr w:rsidR="008F68BD" w:rsidRPr="008F68BD" w14:paraId="39846406" w14:textId="77777777" w:rsidTr="00581983">
        <w:tc>
          <w:tcPr>
            <w:tcW w:w="7056" w:type="dxa"/>
            <w:tcBorders>
              <w:top w:val="nil"/>
              <w:left w:val="nil"/>
              <w:bottom w:val="nil"/>
              <w:right w:val="nil"/>
            </w:tcBorders>
            <w:shd w:val="clear" w:color="auto" w:fill="auto"/>
            <w:noWrap/>
            <w:vAlign w:val="bottom"/>
            <w:hideMark/>
          </w:tcPr>
          <w:p w14:paraId="05A54069" w14:textId="77777777" w:rsidR="008F68BD" w:rsidRPr="008F68BD" w:rsidRDefault="008F68BD" w:rsidP="008F68BD">
            <w:pPr>
              <w:widowControl/>
              <w:jc w:val="right"/>
              <w:rPr>
                <w:rFonts w:eastAsia="Times New Roman" w:cs="Arial"/>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2FA4A9ED"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58,482</w:t>
            </w:r>
          </w:p>
        </w:tc>
        <w:tc>
          <w:tcPr>
            <w:tcW w:w="1356" w:type="dxa"/>
            <w:tcBorders>
              <w:top w:val="nil"/>
              <w:left w:val="nil"/>
              <w:bottom w:val="nil"/>
              <w:right w:val="nil"/>
            </w:tcBorders>
            <w:shd w:val="clear" w:color="auto" w:fill="auto"/>
            <w:noWrap/>
            <w:vAlign w:val="bottom"/>
            <w:hideMark/>
          </w:tcPr>
          <w:p w14:paraId="5B17C243"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52,285</w:t>
            </w:r>
          </w:p>
        </w:tc>
      </w:tr>
      <w:tr w:rsidR="008F68BD" w:rsidRPr="008F68BD" w14:paraId="090B5330" w14:textId="77777777" w:rsidTr="00581983">
        <w:tc>
          <w:tcPr>
            <w:tcW w:w="7056" w:type="dxa"/>
            <w:tcBorders>
              <w:top w:val="nil"/>
              <w:left w:val="nil"/>
              <w:bottom w:val="nil"/>
              <w:right w:val="nil"/>
            </w:tcBorders>
            <w:shd w:val="clear" w:color="auto" w:fill="auto"/>
            <w:noWrap/>
            <w:vAlign w:val="bottom"/>
            <w:hideMark/>
          </w:tcPr>
          <w:p w14:paraId="26FE124C"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Provisions for on-costs (notes 14(a) and (b))</w:t>
            </w:r>
          </w:p>
        </w:tc>
        <w:tc>
          <w:tcPr>
            <w:tcW w:w="1356" w:type="dxa"/>
            <w:tcBorders>
              <w:top w:val="nil"/>
              <w:left w:val="nil"/>
              <w:bottom w:val="nil"/>
              <w:right w:val="nil"/>
            </w:tcBorders>
            <w:shd w:val="clear" w:color="000000" w:fill="F2F2F2"/>
            <w:noWrap/>
            <w:vAlign w:val="bottom"/>
            <w:hideMark/>
          </w:tcPr>
          <w:p w14:paraId="7C10B876"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28817251" w14:textId="77777777" w:rsidR="008F68BD" w:rsidRPr="008F68BD" w:rsidRDefault="008F68BD" w:rsidP="008F68BD">
            <w:pPr>
              <w:widowControl/>
              <w:rPr>
                <w:rFonts w:eastAsia="Times New Roman" w:cs="Arial"/>
                <w:color w:val="000000"/>
                <w:szCs w:val="20"/>
                <w:lang w:val="en-AU" w:eastAsia="en-AU"/>
              </w:rPr>
            </w:pPr>
          </w:p>
        </w:tc>
      </w:tr>
      <w:tr w:rsidR="008F68BD" w:rsidRPr="008F68BD" w14:paraId="134E8253" w14:textId="77777777" w:rsidTr="00581983">
        <w:tc>
          <w:tcPr>
            <w:tcW w:w="7056" w:type="dxa"/>
            <w:tcBorders>
              <w:top w:val="nil"/>
              <w:left w:val="nil"/>
              <w:bottom w:val="nil"/>
              <w:right w:val="nil"/>
            </w:tcBorders>
            <w:shd w:val="clear" w:color="auto" w:fill="auto"/>
            <w:noWrap/>
            <w:vAlign w:val="bottom"/>
            <w:hideMark/>
          </w:tcPr>
          <w:p w14:paraId="1283100A"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Unconditional and expected to be settled within 12 months </w:t>
            </w:r>
            <w:r w:rsidRPr="008F68BD">
              <w:rPr>
                <w:rFonts w:eastAsia="Times New Roman" w:cs="Arial"/>
                <w:color w:val="000000"/>
                <w:szCs w:val="20"/>
                <w:vertAlign w:val="superscript"/>
                <w:lang w:val="en-AU" w:eastAsia="en-AU"/>
              </w:rPr>
              <w:t>(ii)</w:t>
            </w:r>
            <w:r w:rsidRPr="008F68BD">
              <w:rPr>
                <w:rFonts w:eastAsia="Times New Roman" w:cs="Arial"/>
                <w:color w:val="000000"/>
                <w:szCs w:val="20"/>
                <w:lang w:val="en-AU" w:eastAsia="en-AU"/>
              </w:rPr>
              <w:t xml:space="preserve"> </w:t>
            </w:r>
          </w:p>
        </w:tc>
        <w:tc>
          <w:tcPr>
            <w:tcW w:w="1356" w:type="dxa"/>
            <w:tcBorders>
              <w:top w:val="nil"/>
              <w:left w:val="nil"/>
              <w:bottom w:val="nil"/>
              <w:right w:val="nil"/>
            </w:tcBorders>
            <w:shd w:val="clear" w:color="000000" w:fill="F2F2F2"/>
            <w:noWrap/>
            <w:vAlign w:val="bottom"/>
            <w:hideMark/>
          </w:tcPr>
          <w:p w14:paraId="490AFA91"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3,468</w:t>
            </w:r>
          </w:p>
        </w:tc>
        <w:tc>
          <w:tcPr>
            <w:tcW w:w="1356" w:type="dxa"/>
            <w:tcBorders>
              <w:top w:val="nil"/>
              <w:left w:val="nil"/>
              <w:bottom w:val="nil"/>
              <w:right w:val="nil"/>
            </w:tcBorders>
            <w:shd w:val="clear" w:color="auto" w:fill="auto"/>
            <w:noWrap/>
            <w:vAlign w:val="bottom"/>
            <w:hideMark/>
          </w:tcPr>
          <w:p w14:paraId="453B6996"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3,484</w:t>
            </w:r>
          </w:p>
        </w:tc>
      </w:tr>
      <w:tr w:rsidR="008F68BD" w:rsidRPr="008F68BD" w14:paraId="5EBB845F" w14:textId="77777777" w:rsidTr="00581983">
        <w:tc>
          <w:tcPr>
            <w:tcW w:w="7056" w:type="dxa"/>
            <w:tcBorders>
              <w:top w:val="nil"/>
              <w:left w:val="nil"/>
              <w:bottom w:val="single" w:sz="4" w:space="0" w:color="auto"/>
              <w:right w:val="nil"/>
            </w:tcBorders>
            <w:shd w:val="clear" w:color="auto" w:fill="auto"/>
            <w:noWrap/>
            <w:vAlign w:val="bottom"/>
            <w:hideMark/>
          </w:tcPr>
          <w:p w14:paraId="45EA7408"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Unconditional and expected to be settled after 12 months </w:t>
            </w:r>
            <w:r w:rsidRPr="008F68BD">
              <w:rPr>
                <w:rFonts w:eastAsia="Times New Roman" w:cs="Arial"/>
                <w:color w:val="000000"/>
                <w:szCs w:val="20"/>
                <w:vertAlign w:val="superscript"/>
                <w:lang w:val="en-AU" w:eastAsia="en-AU"/>
              </w:rPr>
              <w:t>(iii)</w:t>
            </w:r>
          </w:p>
        </w:tc>
        <w:tc>
          <w:tcPr>
            <w:tcW w:w="1356" w:type="dxa"/>
            <w:tcBorders>
              <w:top w:val="nil"/>
              <w:left w:val="nil"/>
              <w:bottom w:val="single" w:sz="4" w:space="0" w:color="auto"/>
              <w:right w:val="nil"/>
            </w:tcBorders>
            <w:shd w:val="clear" w:color="000000" w:fill="F2F2F2"/>
            <w:noWrap/>
            <w:vAlign w:val="bottom"/>
            <w:hideMark/>
          </w:tcPr>
          <w:p w14:paraId="4E72347E"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5,204</w:t>
            </w:r>
          </w:p>
        </w:tc>
        <w:tc>
          <w:tcPr>
            <w:tcW w:w="1356" w:type="dxa"/>
            <w:tcBorders>
              <w:top w:val="nil"/>
              <w:left w:val="nil"/>
              <w:bottom w:val="single" w:sz="4" w:space="0" w:color="auto"/>
              <w:right w:val="nil"/>
            </w:tcBorders>
            <w:shd w:val="clear" w:color="auto" w:fill="auto"/>
            <w:noWrap/>
            <w:vAlign w:val="bottom"/>
            <w:hideMark/>
          </w:tcPr>
          <w:p w14:paraId="0E549A98"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4,993</w:t>
            </w:r>
          </w:p>
        </w:tc>
      </w:tr>
      <w:tr w:rsidR="008F68BD" w:rsidRPr="008F68BD" w14:paraId="2DDD829F" w14:textId="77777777" w:rsidTr="00581983">
        <w:tc>
          <w:tcPr>
            <w:tcW w:w="7056" w:type="dxa"/>
            <w:tcBorders>
              <w:top w:val="nil"/>
              <w:left w:val="nil"/>
              <w:bottom w:val="nil"/>
              <w:right w:val="nil"/>
            </w:tcBorders>
            <w:shd w:val="clear" w:color="auto" w:fill="auto"/>
            <w:noWrap/>
            <w:vAlign w:val="bottom"/>
            <w:hideMark/>
          </w:tcPr>
          <w:p w14:paraId="5AD21178" w14:textId="77777777" w:rsidR="008F68BD" w:rsidRPr="008F68BD" w:rsidRDefault="008F68BD" w:rsidP="008F68BD">
            <w:pPr>
              <w:widowControl/>
              <w:jc w:val="right"/>
              <w:rPr>
                <w:rFonts w:eastAsia="Times New Roman" w:cs="Arial"/>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47F50415"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8,672</w:t>
            </w:r>
          </w:p>
        </w:tc>
        <w:tc>
          <w:tcPr>
            <w:tcW w:w="1356" w:type="dxa"/>
            <w:tcBorders>
              <w:top w:val="nil"/>
              <w:left w:val="nil"/>
              <w:bottom w:val="nil"/>
              <w:right w:val="nil"/>
            </w:tcBorders>
            <w:shd w:val="clear" w:color="auto" w:fill="auto"/>
            <w:noWrap/>
            <w:vAlign w:val="bottom"/>
            <w:hideMark/>
          </w:tcPr>
          <w:p w14:paraId="1DAA6B27"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8,477</w:t>
            </w:r>
          </w:p>
        </w:tc>
      </w:tr>
      <w:tr w:rsidR="008F68BD" w:rsidRPr="008F68BD" w14:paraId="102DF87D" w14:textId="77777777" w:rsidTr="00581983">
        <w:tc>
          <w:tcPr>
            <w:tcW w:w="7056" w:type="dxa"/>
            <w:tcBorders>
              <w:top w:val="single" w:sz="4" w:space="0" w:color="auto"/>
              <w:left w:val="nil"/>
              <w:bottom w:val="single" w:sz="4" w:space="0" w:color="auto"/>
              <w:right w:val="nil"/>
            </w:tcBorders>
            <w:shd w:val="clear" w:color="auto" w:fill="auto"/>
            <w:noWrap/>
            <w:vAlign w:val="bottom"/>
            <w:hideMark/>
          </w:tcPr>
          <w:p w14:paraId="25E8E43B"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Total current provisions</w:t>
            </w:r>
          </w:p>
        </w:tc>
        <w:tc>
          <w:tcPr>
            <w:tcW w:w="1356" w:type="dxa"/>
            <w:tcBorders>
              <w:top w:val="single" w:sz="4" w:space="0" w:color="auto"/>
              <w:left w:val="nil"/>
              <w:bottom w:val="single" w:sz="4" w:space="0" w:color="auto"/>
              <w:right w:val="nil"/>
            </w:tcBorders>
            <w:shd w:val="clear" w:color="000000" w:fill="F2F2F2"/>
            <w:noWrap/>
            <w:vAlign w:val="bottom"/>
            <w:hideMark/>
          </w:tcPr>
          <w:p w14:paraId="7288766F"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67,154</w:t>
            </w:r>
          </w:p>
        </w:tc>
        <w:tc>
          <w:tcPr>
            <w:tcW w:w="1356" w:type="dxa"/>
            <w:tcBorders>
              <w:top w:val="single" w:sz="4" w:space="0" w:color="auto"/>
              <w:left w:val="nil"/>
              <w:bottom w:val="single" w:sz="4" w:space="0" w:color="auto"/>
              <w:right w:val="nil"/>
            </w:tcBorders>
            <w:shd w:val="clear" w:color="auto" w:fill="auto"/>
            <w:noWrap/>
            <w:vAlign w:val="bottom"/>
            <w:hideMark/>
          </w:tcPr>
          <w:p w14:paraId="783479B4"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60,763</w:t>
            </w:r>
          </w:p>
        </w:tc>
      </w:tr>
      <w:tr w:rsidR="008F68BD" w:rsidRPr="008F68BD" w14:paraId="1E0E9DB4" w14:textId="77777777" w:rsidTr="00581983">
        <w:tc>
          <w:tcPr>
            <w:tcW w:w="7056" w:type="dxa"/>
            <w:tcBorders>
              <w:top w:val="nil"/>
              <w:left w:val="nil"/>
              <w:bottom w:val="nil"/>
              <w:right w:val="nil"/>
            </w:tcBorders>
            <w:shd w:val="clear" w:color="auto" w:fill="auto"/>
            <w:noWrap/>
            <w:vAlign w:val="bottom"/>
            <w:hideMark/>
          </w:tcPr>
          <w:p w14:paraId="4EA27DE5" w14:textId="77777777" w:rsidR="008F68BD" w:rsidRPr="008F68BD" w:rsidRDefault="008F68BD" w:rsidP="008F68BD">
            <w:pPr>
              <w:widowControl/>
              <w:jc w:val="right"/>
              <w:rPr>
                <w:rFonts w:eastAsia="Times New Roman" w:cs="Arial"/>
                <w:b/>
                <w:bCs/>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4AC493A8"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72616939" w14:textId="77777777" w:rsidR="008F68BD" w:rsidRPr="008F68BD" w:rsidRDefault="008F68BD" w:rsidP="008F68BD">
            <w:pPr>
              <w:widowControl/>
              <w:rPr>
                <w:rFonts w:eastAsia="Times New Roman" w:cs="Arial"/>
                <w:color w:val="000000"/>
                <w:szCs w:val="20"/>
                <w:lang w:val="en-AU" w:eastAsia="en-AU"/>
              </w:rPr>
            </w:pPr>
          </w:p>
        </w:tc>
      </w:tr>
      <w:tr w:rsidR="008F68BD" w:rsidRPr="008F68BD" w14:paraId="120C3C42" w14:textId="77777777" w:rsidTr="00581983">
        <w:tc>
          <w:tcPr>
            <w:tcW w:w="7056" w:type="dxa"/>
            <w:tcBorders>
              <w:top w:val="nil"/>
              <w:left w:val="nil"/>
              <w:bottom w:val="nil"/>
              <w:right w:val="nil"/>
            </w:tcBorders>
            <w:shd w:val="clear" w:color="auto" w:fill="auto"/>
            <w:noWrap/>
            <w:vAlign w:val="bottom"/>
            <w:hideMark/>
          </w:tcPr>
          <w:p w14:paraId="31C4CEBE"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Non-current provisions</w:t>
            </w:r>
          </w:p>
        </w:tc>
        <w:tc>
          <w:tcPr>
            <w:tcW w:w="1356" w:type="dxa"/>
            <w:tcBorders>
              <w:top w:val="nil"/>
              <w:left w:val="nil"/>
              <w:bottom w:val="nil"/>
              <w:right w:val="nil"/>
            </w:tcBorders>
            <w:shd w:val="clear" w:color="000000" w:fill="F2F2F2"/>
            <w:noWrap/>
            <w:vAlign w:val="bottom"/>
            <w:hideMark/>
          </w:tcPr>
          <w:p w14:paraId="663C2C62"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2D7F91E1"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788C9CD3" w14:textId="77777777" w:rsidTr="00581983">
        <w:tc>
          <w:tcPr>
            <w:tcW w:w="7056" w:type="dxa"/>
            <w:tcBorders>
              <w:top w:val="nil"/>
              <w:left w:val="nil"/>
              <w:bottom w:val="nil"/>
              <w:right w:val="nil"/>
            </w:tcBorders>
            <w:shd w:val="clear" w:color="auto" w:fill="auto"/>
            <w:noWrap/>
            <w:vAlign w:val="bottom"/>
            <w:hideMark/>
          </w:tcPr>
          <w:p w14:paraId="7A706971" w14:textId="77777777" w:rsidR="008F68BD" w:rsidRPr="008F68BD" w:rsidRDefault="008F68BD" w:rsidP="008F68BD">
            <w:pPr>
              <w:widowControl/>
              <w:rPr>
                <w:rFonts w:eastAsia="Times New Roman" w:cs="Arial"/>
                <w:szCs w:val="20"/>
                <w:lang w:val="en-AU" w:eastAsia="en-AU"/>
              </w:rPr>
            </w:pPr>
            <w:r w:rsidRPr="008F68BD">
              <w:rPr>
                <w:rFonts w:eastAsia="Times New Roman" w:cs="Arial"/>
                <w:szCs w:val="20"/>
                <w:lang w:val="en-AU" w:eastAsia="en-AU"/>
              </w:rPr>
              <w:t xml:space="preserve">Employee benefits </w:t>
            </w:r>
            <w:r w:rsidRPr="008F68BD">
              <w:rPr>
                <w:rFonts w:eastAsia="Times New Roman" w:cs="Arial"/>
                <w:szCs w:val="20"/>
                <w:vertAlign w:val="superscript"/>
                <w:lang w:val="en-AU" w:eastAsia="en-AU"/>
              </w:rPr>
              <w:t>(i)</w:t>
            </w:r>
            <w:r w:rsidRPr="008F68BD">
              <w:rPr>
                <w:rFonts w:eastAsia="Times New Roman" w:cs="Arial"/>
                <w:szCs w:val="20"/>
                <w:lang w:val="en-AU" w:eastAsia="en-AU"/>
              </w:rPr>
              <w:t xml:space="preserve"> (Note 14(a))</w:t>
            </w:r>
          </w:p>
        </w:tc>
        <w:tc>
          <w:tcPr>
            <w:tcW w:w="1356" w:type="dxa"/>
            <w:tcBorders>
              <w:top w:val="nil"/>
              <w:left w:val="nil"/>
              <w:bottom w:val="nil"/>
              <w:right w:val="nil"/>
            </w:tcBorders>
            <w:shd w:val="clear" w:color="000000" w:fill="F2F2F2"/>
            <w:noWrap/>
            <w:vAlign w:val="bottom"/>
            <w:hideMark/>
          </w:tcPr>
          <w:p w14:paraId="458A2077"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8,396</w:t>
            </w:r>
          </w:p>
        </w:tc>
        <w:tc>
          <w:tcPr>
            <w:tcW w:w="1356" w:type="dxa"/>
            <w:tcBorders>
              <w:top w:val="nil"/>
              <w:left w:val="nil"/>
              <w:bottom w:val="nil"/>
              <w:right w:val="nil"/>
            </w:tcBorders>
            <w:shd w:val="clear" w:color="auto" w:fill="auto"/>
            <w:noWrap/>
            <w:vAlign w:val="bottom"/>
            <w:hideMark/>
          </w:tcPr>
          <w:p w14:paraId="5F0C5E5A"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7,958</w:t>
            </w:r>
          </w:p>
        </w:tc>
      </w:tr>
      <w:tr w:rsidR="008F68BD" w:rsidRPr="008F68BD" w14:paraId="55D21B79" w14:textId="77777777" w:rsidTr="00581983">
        <w:tc>
          <w:tcPr>
            <w:tcW w:w="7056" w:type="dxa"/>
            <w:tcBorders>
              <w:top w:val="nil"/>
              <w:left w:val="nil"/>
              <w:bottom w:val="nil"/>
              <w:right w:val="nil"/>
            </w:tcBorders>
            <w:shd w:val="clear" w:color="auto" w:fill="auto"/>
            <w:noWrap/>
            <w:vAlign w:val="bottom"/>
            <w:hideMark/>
          </w:tcPr>
          <w:p w14:paraId="45694DB4" w14:textId="77777777" w:rsidR="008F68BD" w:rsidRPr="008F68BD" w:rsidRDefault="008F68BD" w:rsidP="008F68BD">
            <w:pPr>
              <w:widowControl/>
              <w:rPr>
                <w:rFonts w:eastAsia="Times New Roman" w:cs="Arial"/>
                <w:szCs w:val="20"/>
                <w:lang w:val="en-AU" w:eastAsia="en-AU"/>
              </w:rPr>
            </w:pPr>
            <w:r w:rsidRPr="008F68BD">
              <w:rPr>
                <w:rFonts w:eastAsia="Times New Roman" w:cs="Arial"/>
                <w:szCs w:val="20"/>
                <w:lang w:val="en-AU" w:eastAsia="en-AU"/>
              </w:rPr>
              <w:t>Provisions for on-costs (Note 14(a))</w:t>
            </w:r>
          </w:p>
        </w:tc>
        <w:tc>
          <w:tcPr>
            <w:tcW w:w="1356" w:type="dxa"/>
            <w:tcBorders>
              <w:top w:val="nil"/>
              <w:left w:val="nil"/>
              <w:bottom w:val="nil"/>
              <w:right w:val="nil"/>
            </w:tcBorders>
            <w:shd w:val="clear" w:color="000000" w:fill="F2F2F2"/>
            <w:noWrap/>
            <w:vAlign w:val="bottom"/>
            <w:hideMark/>
          </w:tcPr>
          <w:p w14:paraId="73D6C063"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1,005</w:t>
            </w:r>
          </w:p>
        </w:tc>
        <w:tc>
          <w:tcPr>
            <w:tcW w:w="1356" w:type="dxa"/>
            <w:tcBorders>
              <w:top w:val="nil"/>
              <w:left w:val="nil"/>
              <w:bottom w:val="nil"/>
              <w:right w:val="nil"/>
            </w:tcBorders>
            <w:shd w:val="clear" w:color="auto" w:fill="auto"/>
            <w:noWrap/>
            <w:vAlign w:val="bottom"/>
            <w:hideMark/>
          </w:tcPr>
          <w:p w14:paraId="109F998B"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968</w:t>
            </w:r>
          </w:p>
        </w:tc>
      </w:tr>
      <w:tr w:rsidR="008F68BD" w:rsidRPr="008F68BD" w14:paraId="2998317A" w14:textId="77777777" w:rsidTr="00581983">
        <w:tc>
          <w:tcPr>
            <w:tcW w:w="7056" w:type="dxa"/>
            <w:tcBorders>
              <w:top w:val="single" w:sz="4" w:space="0" w:color="auto"/>
              <w:left w:val="nil"/>
              <w:bottom w:val="single" w:sz="4" w:space="0" w:color="auto"/>
              <w:right w:val="nil"/>
            </w:tcBorders>
            <w:shd w:val="clear" w:color="auto" w:fill="auto"/>
            <w:noWrap/>
            <w:vAlign w:val="bottom"/>
            <w:hideMark/>
          </w:tcPr>
          <w:p w14:paraId="7874D0B6"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Total non-current provisions</w:t>
            </w:r>
          </w:p>
        </w:tc>
        <w:tc>
          <w:tcPr>
            <w:tcW w:w="1356" w:type="dxa"/>
            <w:tcBorders>
              <w:top w:val="single" w:sz="4" w:space="0" w:color="auto"/>
              <w:left w:val="nil"/>
              <w:bottom w:val="single" w:sz="4" w:space="0" w:color="auto"/>
              <w:right w:val="nil"/>
            </w:tcBorders>
            <w:shd w:val="clear" w:color="000000" w:fill="F2F2F2"/>
            <w:noWrap/>
            <w:vAlign w:val="bottom"/>
            <w:hideMark/>
          </w:tcPr>
          <w:p w14:paraId="3477DB91"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9,402</w:t>
            </w:r>
          </w:p>
        </w:tc>
        <w:tc>
          <w:tcPr>
            <w:tcW w:w="1356" w:type="dxa"/>
            <w:tcBorders>
              <w:top w:val="single" w:sz="4" w:space="0" w:color="auto"/>
              <w:left w:val="nil"/>
              <w:bottom w:val="single" w:sz="4" w:space="0" w:color="auto"/>
              <w:right w:val="nil"/>
            </w:tcBorders>
            <w:shd w:val="clear" w:color="auto" w:fill="auto"/>
            <w:noWrap/>
            <w:vAlign w:val="bottom"/>
            <w:hideMark/>
          </w:tcPr>
          <w:p w14:paraId="752F107B"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8,926</w:t>
            </w:r>
          </w:p>
        </w:tc>
      </w:tr>
      <w:tr w:rsidR="008F68BD" w:rsidRPr="008F68BD" w14:paraId="4A5663F9" w14:textId="77777777" w:rsidTr="00581983">
        <w:tc>
          <w:tcPr>
            <w:tcW w:w="7056" w:type="dxa"/>
            <w:tcBorders>
              <w:top w:val="nil"/>
              <w:left w:val="nil"/>
              <w:bottom w:val="single" w:sz="8" w:space="0" w:color="auto"/>
              <w:right w:val="nil"/>
            </w:tcBorders>
            <w:shd w:val="clear" w:color="auto" w:fill="auto"/>
            <w:noWrap/>
            <w:vAlign w:val="bottom"/>
            <w:hideMark/>
          </w:tcPr>
          <w:p w14:paraId="4EAED349"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Total provisions</w:t>
            </w:r>
          </w:p>
        </w:tc>
        <w:tc>
          <w:tcPr>
            <w:tcW w:w="1356" w:type="dxa"/>
            <w:tcBorders>
              <w:top w:val="nil"/>
              <w:left w:val="nil"/>
              <w:bottom w:val="single" w:sz="8" w:space="0" w:color="auto"/>
              <w:right w:val="nil"/>
            </w:tcBorders>
            <w:shd w:val="clear" w:color="000000" w:fill="F2F2F2"/>
            <w:noWrap/>
            <w:vAlign w:val="bottom"/>
            <w:hideMark/>
          </w:tcPr>
          <w:p w14:paraId="23EC79AD"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76,555</w:t>
            </w:r>
          </w:p>
        </w:tc>
        <w:tc>
          <w:tcPr>
            <w:tcW w:w="1356" w:type="dxa"/>
            <w:tcBorders>
              <w:top w:val="nil"/>
              <w:left w:val="nil"/>
              <w:bottom w:val="single" w:sz="8" w:space="0" w:color="auto"/>
              <w:right w:val="nil"/>
            </w:tcBorders>
            <w:shd w:val="clear" w:color="auto" w:fill="auto"/>
            <w:noWrap/>
            <w:vAlign w:val="bottom"/>
            <w:hideMark/>
          </w:tcPr>
          <w:p w14:paraId="4204B9BD"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69,689</w:t>
            </w:r>
          </w:p>
        </w:tc>
      </w:tr>
      <w:tr w:rsidR="008F68BD" w:rsidRPr="008F68BD" w14:paraId="31891270" w14:textId="77777777" w:rsidTr="00581983">
        <w:tc>
          <w:tcPr>
            <w:tcW w:w="7056" w:type="dxa"/>
            <w:tcBorders>
              <w:top w:val="nil"/>
              <w:left w:val="nil"/>
              <w:bottom w:val="nil"/>
              <w:right w:val="nil"/>
            </w:tcBorders>
            <w:shd w:val="clear" w:color="auto" w:fill="auto"/>
            <w:noWrap/>
            <w:vAlign w:val="bottom"/>
            <w:hideMark/>
          </w:tcPr>
          <w:p w14:paraId="15AC8C12" w14:textId="77777777" w:rsidR="008F68BD" w:rsidRPr="008F68BD" w:rsidRDefault="008F68BD" w:rsidP="000D618B">
            <w:pPr>
              <w:pStyle w:val="Heading2"/>
            </w:pPr>
            <w:r w:rsidRPr="008F68BD">
              <w:t>(a) Employee benefits and on-costs</w:t>
            </w:r>
          </w:p>
        </w:tc>
        <w:tc>
          <w:tcPr>
            <w:tcW w:w="1356" w:type="dxa"/>
            <w:tcBorders>
              <w:top w:val="nil"/>
              <w:left w:val="nil"/>
              <w:bottom w:val="nil"/>
              <w:right w:val="nil"/>
            </w:tcBorders>
            <w:shd w:val="clear" w:color="000000" w:fill="F2F2F2"/>
            <w:noWrap/>
            <w:vAlign w:val="bottom"/>
            <w:hideMark/>
          </w:tcPr>
          <w:p w14:paraId="17865D24" w14:textId="77777777" w:rsidR="008F68BD" w:rsidRPr="008F68BD" w:rsidRDefault="008F68BD" w:rsidP="000D618B">
            <w:pPr>
              <w:pStyle w:val="Heading2"/>
              <w:rPr>
                <w:color w:val="000000"/>
                <w:szCs w:val="20"/>
              </w:rPr>
            </w:pPr>
            <w:r w:rsidRPr="008F68BD">
              <w:rPr>
                <w:color w:val="000000"/>
                <w:szCs w:val="20"/>
              </w:rPr>
              <w:t> </w:t>
            </w:r>
          </w:p>
        </w:tc>
        <w:tc>
          <w:tcPr>
            <w:tcW w:w="1356" w:type="dxa"/>
            <w:tcBorders>
              <w:top w:val="nil"/>
              <w:left w:val="nil"/>
              <w:bottom w:val="nil"/>
              <w:right w:val="nil"/>
            </w:tcBorders>
            <w:shd w:val="clear" w:color="auto" w:fill="auto"/>
            <w:noWrap/>
            <w:vAlign w:val="bottom"/>
            <w:hideMark/>
          </w:tcPr>
          <w:p w14:paraId="18AFF650" w14:textId="77777777" w:rsidR="008F68BD" w:rsidRPr="008F68BD" w:rsidRDefault="008F68BD" w:rsidP="000D618B">
            <w:pPr>
              <w:pStyle w:val="Heading2"/>
              <w:rPr>
                <w:color w:val="000000"/>
                <w:szCs w:val="20"/>
              </w:rPr>
            </w:pPr>
          </w:p>
        </w:tc>
      </w:tr>
      <w:tr w:rsidR="008F68BD" w:rsidRPr="008F68BD" w14:paraId="1501526C" w14:textId="77777777" w:rsidTr="00581983">
        <w:tc>
          <w:tcPr>
            <w:tcW w:w="7056" w:type="dxa"/>
            <w:tcBorders>
              <w:top w:val="nil"/>
              <w:left w:val="nil"/>
              <w:bottom w:val="nil"/>
              <w:right w:val="nil"/>
            </w:tcBorders>
            <w:shd w:val="clear" w:color="auto" w:fill="auto"/>
            <w:noWrap/>
            <w:vAlign w:val="bottom"/>
            <w:hideMark/>
          </w:tcPr>
          <w:p w14:paraId="72950F14"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Current employee benefits</w:t>
            </w:r>
          </w:p>
        </w:tc>
        <w:tc>
          <w:tcPr>
            <w:tcW w:w="1356" w:type="dxa"/>
            <w:tcBorders>
              <w:top w:val="nil"/>
              <w:left w:val="nil"/>
              <w:bottom w:val="nil"/>
              <w:right w:val="nil"/>
            </w:tcBorders>
            <w:shd w:val="clear" w:color="000000" w:fill="F2F2F2"/>
            <w:noWrap/>
            <w:vAlign w:val="bottom"/>
            <w:hideMark/>
          </w:tcPr>
          <w:p w14:paraId="5B705B8A"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00749EEB"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57FA37C2" w14:textId="77777777" w:rsidTr="00581983">
        <w:tc>
          <w:tcPr>
            <w:tcW w:w="7056" w:type="dxa"/>
            <w:tcBorders>
              <w:top w:val="nil"/>
              <w:left w:val="nil"/>
              <w:bottom w:val="nil"/>
              <w:right w:val="nil"/>
            </w:tcBorders>
            <w:shd w:val="clear" w:color="auto" w:fill="auto"/>
            <w:noWrap/>
            <w:vAlign w:val="bottom"/>
            <w:hideMark/>
          </w:tcPr>
          <w:p w14:paraId="6EC3C3C9"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Annual leave entitlements </w:t>
            </w:r>
          </w:p>
        </w:tc>
        <w:tc>
          <w:tcPr>
            <w:tcW w:w="1356" w:type="dxa"/>
            <w:tcBorders>
              <w:top w:val="nil"/>
              <w:left w:val="nil"/>
              <w:bottom w:val="nil"/>
              <w:right w:val="nil"/>
            </w:tcBorders>
            <w:shd w:val="clear" w:color="000000" w:fill="F2F2F2"/>
            <w:noWrap/>
            <w:vAlign w:val="bottom"/>
            <w:hideMark/>
          </w:tcPr>
          <w:p w14:paraId="673AF775"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10,246</w:t>
            </w:r>
          </w:p>
        </w:tc>
        <w:tc>
          <w:tcPr>
            <w:tcW w:w="1356" w:type="dxa"/>
            <w:tcBorders>
              <w:top w:val="nil"/>
              <w:left w:val="nil"/>
              <w:bottom w:val="nil"/>
              <w:right w:val="nil"/>
            </w:tcBorders>
            <w:shd w:val="clear" w:color="auto" w:fill="auto"/>
            <w:noWrap/>
            <w:vAlign w:val="bottom"/>
            <w:hideMark/>
          </w:tcPr>
          <w:p w14:paraId="5C342848"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9,971</w:t>
            </w:r>
          </w:p>
        </w:tc>
      </w:tr>
      <w:tr w:rsidR="008F68BD" w:rsidRPr="008F68BD" w14:paraId="1349E7D1" w14:textId="77777777" w:rsidTr="00581983">
        <w:tc>
          <w:tcPr>
            <w:tcW w:w="7056" w:type="dxa"/>
            <w:tcBorders>
              <w:top w:val="nil"/>
              <w:left w:val="nil"/>
              <w:bottom w:val="nil"/>
              <w:right w:val="nil"/>
            </w:tcBorders>
            <w:shd w:val="clear" w:color="auto" w:fill="auto"/>
            <w:noWrap/>
            <w:vAlign w:val="bottom"/>
            <w:hideMark/>
          </w:tcPr>
          <w:p w14:paraId="3539F301"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Long service leave entitlements</w:t>
            </w:r>
          </w:p>
        </w:tc>
        <w:tc>
          <w:tcPr>
            <w:tcW w:w="1356" w:type="dxa"/>
            <w:tcBorders>
              <w:top w:val="nil"/>
              <w:left w:val="nil"/>
              <w:bottom w:val="nil"/>
              <w:right w:val="nil"/>
            </w:tcBorders>
            <w:shd w:val="clear" w:color="000000" w:fill="F2F2F2"/>
            <w:noWrap/>
            <w:vAlign w:val="bottom"/>
            <w:hideMark/>
          </w:tcPr>
          <w:p w14:paraId="0B2C4BED"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48,235</w:t>
            </w:r>
          </w:p>
        </w:tc>
        <w:tc>
          <w:tcPr>
            <w:tcW w:w="1356" w:type="dxa"/>
            <w:tcBorders>
              <w:top w:val="nil"/>
              <w:left w:val="nil"/>
              <w:bottom w:val="nil"/>
              <w:right w:val="nil"/>
            </w:tcBorders>
            <w:shd w:val="clear" w:color="auto" w:fill="auto"/>
            <w:noWrap/>
            <w:vAlign w:val="bottom"/>
            <w:hideMark/>
          </w:tcPr>
          <w:p w14:paraId="3D697F6A"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42,314</w:t>
            </w:r>
          </w:p>
        </w:tc>
      </w:tr>
      <w:tr w:rsidR="008F68BD" w:rsidRPr="008F68BD" w14:paraId="751F860D" w14:textId="77777777" w:rsidTr="00581983">
        <w:tc>
          <w:tcPr>
            <w:tcW w:w="7056" w:type="dxa"/>
            <w:tcBorders>
              <w:top w:val="nil"/>
              <w:left w:val="nil"/>
              <w:bottom w:val="nil"/>
              <w:right w:val="nil"/>
            </w:tcBorders>
            <w:shd w:val="clear" w:color="auto" w:fill="auto"/>
            <w:noWrap/>
            <w:vAlign w:val="bottom"/>
            <w:hideMark/>
          </w:tcPr>
          <w:p w14:paraId="154EFC65"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Non-current employee benefits</w:t>
            </w:r>
          </w:p>
        </w:tc>
        <w:tc>
          <w:tcPr>
            <w:tcW w:w="1356" w:type="dxa"/>
            <w:tcBorders>
              <w:top w:val="nil"/>
              <w:left w:val="nil"/>
              <w:bottom w:val="nil"/>
              <w:right w:val="nil"/>
            </w:tcBorders>
            <w:shd w:val="clear" w:color="000000" w:fill="F2F2F2"/>
            <w:noWrap/>
            <w:vAlign w:val="bottom"/>
            <w:hideMark/>
          </w:tcPr>
          <w:p w14:paraId="12355C67"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24268741"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002C2C72" w14:textId="77777777" w:rsidTr="00581983">
        <w:tc>
          <w:tcPr>
            <w:tcW w:w="7056" w:type="dxa"/>
            <w:tcBorders>
              <w:top w:val="nil"/>
              <w:left w:val="nil"/>
              <w:bottom w:val="nil"/>
              <w:right w:val="nil"/>
            </w:tcBorders>
            <w:shd w:val="clear" w:color="auto" w:fill="auto"/>
            <w:noWrap/>
            <w:vAlign w:val="bottom"/>
            <w:hideMark/>
          </w:tcPr>
          <w:p w14:paraId="55669ED3"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Long service leave entitlements</w:t>
            </w:r>
          </w:p>
        </w:tc>
        <w:tc>
          <w:tcPr>
            <w:tcW w:w="1356" w:type="dxa"/>
            <w:tcBorders>
              <w:top w:val="nil"/>
              <w:left w:val="nil"/>
              <w:bottom w:val="nil"/>
              <w:right w:val="nil"/>
            </w:tcBorders>
            <w:shd w:val="clear" w:color="000000" w:fill="F2F2F2"/>
            <w:noWrap/>
            <w:vAlign w:val="bottom"/>
            <w:hideMark/>
          </w:tcPr>
          <w:p w14:paraId="5CE7F977"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8,396</w:t>
            </w:r>
          </w:p>
        </w:tc>
        <w:tc>
          <w:tcPr>
            <w:tcW w:w="1356" w:type="dxa"/>
            <w:tcBorders>
              <w:top w:val="nil"/>
              <w:left w:val="nil"/>
              <w:bottom w:val="nil"/>
              <w:right w:val="nil"/>
            </w:tcBorders>
            <w:shd w:val="clear" w:color="auto" w:fill="auto"/>
            <w:noWrap/>
            <w:vAlign w:val="bottom"/>
            <w:hideMark/>
          </w:tcPr>
          <w:p w14:paraId="4A5A2AE3"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7,958</w:t>
            </w:r>
          </w:p>
        </w:tc>
      </w:tr>
      <w:tr w:rsidR="008F68BD" w:rsidRPr="008F68BD" w14:paraId="3A0A417A" w14:textId="77777777" w:rsidTr="00581983">
        <w:tc>
          <w:tcPr>
            <w:tcW w:w="7056" w:type="dxa"/>
            <w:tcBorders>
              <w:top w:val="single" w:sz="4" w:space="0" w:color="auto"/>
              <w:left w:val="nil"/>
              <w:bottom w:val="single" w:sz="4" w:space="0" w:color="auto"/>
              <w:right w:val="nil"/>
            </w:tcBorders>
            <w:shd w:val="clear" w:color="auto" w:fill="auto"/>
            <w:noWrap/>
            <w:vAlign w:val="bottom"/>
            <w:hideMark/>
          </w:tcPr>
          <w:p w14:paraId="39B1CD0F"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xml:space="preserve">Total employee benefits </w:t>
            </w:r>
          </w:p>
        </w:tc>
        <w:tc>
          <w:tcPr>
            <w:tcW w:w="1356" w:type="dxa"/>
            <w:tcBorders>
              <w:top w:val="single" w:sz="4" w:space="0" w:color="auto"/>
              <w:left w:val="nil"/>
              <w:bottom w:val="single" w:sz="4" w:space="0" w:color="auto"/>
              <w:right w:val="nil"/>
            </w:tcBorders>
            <w:shd w:val="clear" w:color="000000" w:fill="F2F2F2"/>
            <w:noWrap/>
            <w:vAlign w:val="bottom"/>
            <w:hideMark/>
          </w:tcPr>
          <w:p w14:paraId="75148267"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66,878</w:t>
            </w:r>
          </w:p>
        </w:tc>
        <w:tc>
          <w:tcPr>
            <w:tcW w:w="1356" w:type="dxa"/>
            <w:tcBorders>
              <w:top w:val="single" w:sz="4" w:space="0" w:color="auto"/>
              <w:left w:val="nil"/>
              <w:bottom w:val="single" w:sz="4" w:space="0" w:color="auto"/>
              <w:right w:val="nil"/>
            </w:tcBorders>
            <w:shd w:val="clear" w:color="auto" w:fill="auto"/>
            <w:noWrap/>
            <w:vAlign w:val="bottom"/>
            <w:hideMark/>
          </w:tcPr>
          <w:p w14:paraId="2EDB9C5C"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60,244</w:t>
            </w:r>
          </w:p>
        </w:tc>
      </w:tr>
      <w:tr w:rsidR="008F68BD" w:rsidRPr="008F68BD" w14:paraId="36E82D81" w14:textId="77777777" w:rsidTr="00581983">
        <w:tc>
          <w:tcPr>
            <w:tcW w:w="7056" w:type="dxa"/>
            <w:tcBorders>
              <w:top w:val="nil"/>
              <w:left w:val="nil"/>
              <w:bottom w:val="nil"/>
              <w:right w:val="nil"/>
            </w:tcBorders>
            <w:shd w:val="clear" w:color="auto" w:fill="auto"/>
            <w:noWrap/>
            <w:vAlign w:val="bottom"/>
            <w:hideMark/>
          </w:tcPr>
          <w:p w14:paraId="367EA6CF" w14:textId="77777777" w:rsidR="008F68BD" w:rsidRPr="008F68BD" w:rsidRDefault="008F68BD" w:rsidP="008F68BD">
            <w:pPr>
              <w:widowControl/>
              <w:jc w:val="right"/>
              <w:rPr>
                <w:rFonts w:eastAsia="Times New Roman" w:cs="Arial"/>
                <w:b/>
                <w:bCs/>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33D22399"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1FAC7A9A" w14:textId="77777777" w:rsidR="008F68BD" w:rsidRPr="008F68BD" w:rsidRDefault="008F68BD" w:rsidP="008F68BD">
            <w:pPr>
              <w:widowControl/>
              <w:rPr>
                <w:rFonts w:eastAsia="Times New Roman" w:cs="Arial"/>
                <w:b/>
                <w:bCs/>
                <w:color w:val="000000"/>
                <w:szCs w:val="20"/>
                <w:lang w:val="en-AU" w:eastAsia="en-AU"/>
              </w:rPr>
            </w:pPr>
          </w:p>
        </w:tc>
      </w:tr>
      <w:tr w:rsidR="008F68BD" w:rsidRPr="008F68BD" w14:paraId="49ECFAC3" w14:textId="77777777" w:rsidTr="00581983">
        <w:tc>
          <w:tcPr>
            <w:tcW w:w="7056" w:type="dxa"/>
            <w:tcBorders>
              <w:top w:val="nil"/>
              <w:left w:val="nil"/>
              <w:bottom w:val="nil"/>
              <w:right w:val="nil"/>
            </w:tcBorders>
            <w:shd w:val="clear" w:color="auto" w:fill="auto"/>
            <w:noWrap/>
            <w:vAlign w:val="bottom"/>
            <w:hideMark/>
          </w:tcPr>
          <w:p w14:paraId="04267340"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 xml:space="preserve">Current on-costs </w:t>
            </w:r>
          </w:p>
        </w:tc>
        <w:tc>
          <w:tcPr>
            <w:tcW w:w="1356" w:type="dxa"/>
            <w:tcBorders>
              <w:top w:val="nil"/>
              <w:left w:val="nil"/>
              <w:bottom w:val="nil"/>
              <w:right w:val="nil"/>
            </w:tcBorders>
            <w:shd w:val="clear" w:color="000000" w:fill="F2F2F2"/>
            <w:noWrap/>
            <w:vAlign w:val="bottom"/>
            <w:hideMark/>
          </w:tcPr>
          <w:p w14:paraId="5220195E"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8,672</w:t>
            </w:r>
          </w:p>
        </w:tc>
        <w:tc>
          <w:tcPr>
            <w:tcW w:w="1356" w:type="dxa"/>
            <w:tcBorders>
              <w:top w:val="nil"/>
              <w:left w:val="nil"/>
              <w:bottom w:val="nil"/>
              <w:right w:val="nil"/>
            </w:tcBorders>
            <w:shd w:val="clear" w:color="auto" w:fill="auto"/>
            <w:noWrap/>
            <w:vAlign w:val="bottom"/>
            <w:hideMark/>
          </w:tcPr>
          <w:p w14:paraId="347A110D"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8,477</w:t>
            </w:r>
          </w:p>
        </w:tc>
      </w:tr>
      <w:tr w:rsidR="008F68BD" w:rsidRPr="008F68BD" w14:paraId="3742732A" w14:textId="77777777" w:rsidTr="00581983">
        <w:tc>
          <w:tcPr>
            <w:tcW w:w="7056" w:type="dxa"/>
            <w:tcBorders>
              <w:top w:val="nil"/>
              <w:left w:val="nil"/>
              <w:bottom w:val="nil"/>
              <w:right w:val="nil"/>
            </w:tcBorders>
            <w:shd w:val="clear" w:color="auto" w:fill="auto"/>
            <w:noWrap/>
            <w:vAlign w:val="bottom"/>
            <w:hideMark/>
          </w:tcPr>
          <w:p w14:paraId="235CD8EB" w14:textId="77777777" w:rsidR="008F68BD" w:rsidRPr="008F68BD" w:rsidRDefault="008F68BD" w:rsidP="008F68BD">
            <w:pPr>
              <w:widowControl/>
              <w:rPr>
                <w:rFonts w:eastAsia="Times New Roman" w:cs="Arial"/>
                <w:color w:val="000000"/>
                <w:szCs w:val="20"/>
                <w:lang w:val="en-AU" w:eastAsia="en-AU"/>
              </w:rPr>
            </w:pPr>
            <w:r w:rsidRPr="008F68BD">
              <w:rPr>
                <w:rFonts w:eastAsia="Times New Roman" w:cs="Arial"/>
                <w:color w:val="000000"/>
                <w:szCs w:val="20"/>
                <w:lang w:val="en-AU" w:eastAsia="en-AU"/>
              </w:rPr>
              <w:t>Non-current on-costs</w:t>
            </w:r>
          </w:p>
        </w:tc>
        <w:tc>
          <w:tcPr>
            <w:tcW w:w="1356" w:type="dxa"/>
            <w:tcBorders>
              <w:top w:val="nil"/>
              <w:left w:val="nil"/>
              <w:bottom w:val="nil"/>
              <w:right w:val="nil"/>
            </w:tcBorders>
            <w:shd w:val="clear" w:color="000000" w:fill="F2F2F2"/>
            <w:noWrap/>
            <w:vAlign w:val="bottom"/>
            <w:hideMark/>
          </w:tcPr>
          <w:p w14:paraId="3BFA6D30"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1,005</w:t>
            </w:r>
          </w:p>
        </w:tc>
        <w:tc>
          <w:tcPr>
            <w:tcW w:w="1356" w:type="dxa"/>
            <w:tcBorders>
              <w:top w:val="nil"/>
              <w:left w:val="nil"/>
              <w:bottom w:val="nil"/>
              <w:right w:val="nil"/>
            </w:tcBorders>
            <w:shd w:val="clear" w:color="auto" w:fill="auto"/>
            <w:noWrap/>
            <w:vAlign w:val="bottom"/>
            <w:hideMark/>
          </w:tcPr>
          <w:p w14:paraId="113B9EA9" w14:textId="77777777" w:rsidR="008F68BD" w:rsidRPr="008F68BD" w:rsidRDefault="008F68BD" w:rsidP="008F68BD">
            <w:pPr>
              <w:widowControl/>
              <w:jc w:val="right"/>
              <w:rPr>
                <w:rFonts w:eastAsia="Times New Roman" w:cs="Arial"/>
                <w:color w:val="000000"/>
                <w:szCs w:val="20"/>
                <w:lang w:val="en-AU" w:eastAsia="en-AU"/>
              </w:rPr>
            </w:pPr>
            <w:r w:rsidRPr="008F68BD">
              <w:rPr>
                <w:rFonts w:eastAsia="Times New Roman" w:cs="Arial"/>
                <w:color w:val="000000"/>
                <w:szCs w:val="20"/>
                <w:lang w:val="en-AU" w:eastAsia="en-AU"/>
              </w:rPr>
              <w:t>968</w:t>
            </w:r>
          </w:p>
        </w:tc>
      </w:tr>
      <w:tr w:rsidR="008F68BD" w:rsidRPr="008F68BD" w14:paraId="178394C1" w14:textId="77777777" w:rsidTr="00581983">
        <w:tc>
          <w:tcPr>
            <w:tcW w:w="7056" w:type="dxa"/>
            <w:tcBorders>
              <w:top w:val="single" w:sz="4" w:space="0" w:color="auto"/>
              <w:left w:val="nil"/>
              <w:bottom w:val="single" w:sz="4" w:space="0" w:color="auto"/>
              <w:right w:val="nil"/>
            </w:tcBorders>
            <w:shd w:val="clear" w:color="auto" w:fill="auto"/>
            <w:noWrap/>
            <w:vAlign w:val="bottom"/>
            <w:hideMark/>
          </w:tcPr>
          <w:p w14:paraId="0B48EDD3"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 xml:space="preserve">Total on-costs </w:t>
            </w:r>
          </w:p>
        </w:tc>
        <w:tc>
          <w:tcPr>
            <w:tcW w:w="1356" w:type="dxa"/>
            <w:tcBorders>
              <w:top w:val="single" w:sz="4" w:space="0" w:color="auto"/>
              <w:left w:val="nil"/>
              <w:bottom w:val="single" w:sz="4" w:space="0" w:color="auto"/>
              <w:right w:val="nil"/>
            </w:tcBorders>
            <w:shd w:val="clear" w:color="000000" w:fill="F2F2F2"/>
            <w:noWrap/>
            <w:vAlign w:val="bottom"/>
            <w:hideMark/>
          </w:tcPr>
          <w:p w14:paraId="07D869C8"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9,677</w:t>
            </w:r>
          </w:p>
        </w:tc>
        <w:tc>
          <w:tcPr>
            <w:tcW w:w="1356" w:type="dxa"/>
            <w:tcBorders>
              <w:top w:val="single" w:sz="4" w:space="0" w:color="auto"/>
              <w:left w:val="nil"/>
              <w:bottom w:val="single" w:sz="4" w:space="0" w:color="auto"/>
              <w:right w:val="nil"/>
            </w:tcBorders>
            <w:shd w:val="clear" w:color="auto" w:fill="auto"/>
            <w:noWrap/>
            <w:vAlign w:val="bottom"/>
            <w:hideMark/>
          </w:tcPr>
          <w:p w14:paraId="145EE4FE"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9,445</w:t>
            </w:r>
          </w:p>
        </w:tc>
      </w:tr>
      <w:tr w:rsidR="008F68BD" w:rsidRPr="008F68BD" w14:paraId="13AFCBB1" w14:textId="77777777" w:rsidTr="00581983">
        <w:tc>
          <w:tcPr>
            <w:tcW w:w="7056" w:type="dxa"/>
            <w:tcBorders>
              <w:top w:val="nil"/>
              <w:left w:val="nil"/>
              <w:bottom w:val="single" w:sz="8" w:space="0" w:color="auto"/>
              <w:right w:val="nil"/>
            </w:tcBorders>
            <w:shd w:val="clear" w:color="auto" w:fill="auto"/>
            <w:noWrap/>
            <w:vAlign w:val="bottom"/>
            <w:hideMark/>
          </w:tcPr>
          <w:p w14:paraId="2DEE7799" w14:textId="77777777" w:rsidR="008F68BD" w:rsidRPr="008F68BD" w:rsidRDefault="008F68BD" w:rsidP="008F68BD">
            <w:pPr>
              <w:widowControl/>
              <w:rPr>
                <w:rFonts w:eastAsia="Times New Roman" w:cs="Arial"/>
                <w:b/>
                <w:bCs/>
                <w:color w:val="000000"/>
                <w:szCs w:val="20"/>
                <w:lang w:val="en-AU" w:eastAsia="en-AU"/>
              </w:rPr>
            </w:pPr>
            <w:r w:rsidRPr="008F68BD">
              <w:rPr>
                <w:rFonts w:eastAsia="Times New Roman" w:cs="Arial"/>
                <w:b/>
                <w:bCs/>
                <w:color w:val="000000"/>
                <w:szCs w:val="20"/>
                <w:lang w:val="en-AU" w:eastAsia="en-AU"/>
              </w:rPr>
              <w:t>Total employee benefits and related on-costs</w:t>
            </w:r>
          </w:p>
        </w:tc>
        <w:tc>
          <w:tcPr>
            <w:tcW w:w="1356" w:type="dxa"/>
            <w:tcBorders>
              <w:top w:val="nil"/>
              <w:left w:val="nil"/>
              <w:bottom w:val="single" w:sz="8" w:space="0" w:color="auto"/>
              <w:right w:val="nil"/>
            </w:tcBorders>
            <w:shd w:val="clear" w:color="000000" w:fill="F2F2F2"/>
            <w:noWrap/>
            <w:vAlign w:val="bottom"/>
            <w:hideMark/>
          </w:tcPr>
          <w:p w14:paraId="306EE700"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76,555</w:t>
            </w:r>
          </w:p>
        </w:tc>
        <w:tc>
          <w:tcPr>
            <w:tcW w:w="1356" w:type="dxa"/>
            <w:tcBorders>
              <w:top w:val="nil"/>
              <w:left w:val="nil"/>
              <w:bottom w:val="single" w:sz="8" w:space="0" w:color="auto"/>
              <w:right w:val="nil"/>
            </w:tcBorders>
            <w:shd w:val="clear" w:color="auto" w:fill="auto"/>
            <w:noWrap/>
            <w:vAlign w:val="bottom"/>
            <w:hideMark/>
          </w:tcPr>
          <w:p w14:paraId="29A0AA3E" w14:textId="77777777" w:rsidR="008F68BD" w:rsidRPr="008F68BD" w:rsidRDefault="008F68BD" w:rsidP="008F68BD">
            <w:pPr>
              <w:widowControl/>
              <w:jc w:val="right"/>
              <w:rPr>
                <w:rFonts w:eastAsia="Times New Roman" w:cs="Arial"/>
                <w:b/>
                <w:bCs/>
                <w:color w:val="000000"/>
                <w:szCs w:val="20"/>
                <w:lang w:val="en-AU" w:eastAsia="en-AU"/>
              </w:rPr>
            </w:pPr>
            <w:r w:rsidRPr="008F68BD">
              <w:rPr>
                <w:rFonts w:eastAsia="Times New Roman" w:cs="Arial"/>
                <w:b/>
                <w:bCs/>
                <w:color w:val="000000"/>
                <w:szCs w:val="20"/>
                <w:lang w:val="en-AU" w:eastAsia="en-AU"/>
              </w:rPr>
              <w:t>69,689</w:t>
            </w:r>
          </w:p>
        </w:tc>
      </w:tr>
    </w:tbl>
    <w:p w14:paraId="174DB045" w14:textId="77777777" w:rsidR="008F68BD" w:rsidRDefault="008F68BD" w:rsidP="00130950">
      <w:pPr>
        <w:rPr>
          <w:lang w:val="en-AU" w:eastAsia="en-AU"/>
        </w:rPr>
      </w:pPr>
    </w:p>
    <w:p w14:paraId="2BABB4BC" w14:textId="68F28A24" w:rsidR="00581983" w:rsidRPr="00581983" w:rsidRDefault="00581983" w:rsidP="00581983">
      <w:pPr>
        <w:pStyle w:val="Notesheading"/>
      </w:pPr>
      <w:r w:rsidRPr="00581983">
        <w:t>Notes:</w:t>
      </w:r>
    </w:p>
    <w:p w14:paraId="75416A82" w14:textId="144352CD" w:rsidR="00581983" w:rsidRPr="00581983" w:rsidRDefault="00581983" w:rsidP="00581983">
      <w:pPr>
        <w:pStyle w:val="Notes"/>
        <w:rPr>
          <w:lang w:val="en-AU" w:eastAsia="en-AU"/>
        </w:rPr>
      </w:pPr>
      <w:r w:rsidRPr="00581983">
        <w:rPr>
          <w:lang w:val="en-AU" w:eastAsia="en-AU"/>
        </w:rPr>
        <w:t>i</w:t>
      </w:r>
      <w:r w:rsidRPr="00581983">
        <w:rPr>
          <w:lang w:val="en-AU" w:eastAsia="en-AU"/>
        </w:rPr>
        <w:tab/>
        <w:t>Employee benefits consist of annual leave and long service leave accrued by employees. On</w:t>
      </w:r>
      <w:r w:rsidRPr="00581983">
        <w:rPr>
          <w:rFonts w:ascii="Cambria Math" w:hAnsi="Cambria Math" w:cs="Cambria Math"/>
          <w:lang w:val="en-AU" w:eastAsia="en-AU"/>
        </w:rPr>
        <w:t>‑</w:t>
      </w:r>
      <w:r w:rsidRPr="00581983">
        <w:rPr>
          <w:lang w:val="en-AU" w:eastAsia="en-AU"/>
        </w:rPr>
        <w:t>costs such as payroll tax and workers</w:t>
      </w:r>
      <w:r w:rsidRPr="00581983">
        <w:rPr>
          <w:rFonts w:cs="Arial"/>
          <w:lang w:val="en-AU" w:eastAsia="en-AU"/>
        </w:rPr>
        <w:t>’</w:t>
      </w:r>
      <w:r w:rsidRPr="00581983">
        <w:rPr>
          <w:lang w:val="en-AU" w:eastAsia="en-AU"/>
        </w:rPr>
        <w:t xml:space="preserve"> compensation insurance are not employee benefits and are reflected as a separate provision.</w:t>
      </w:r>
    </w:p>
    <w:p w14:paraId="699FF1BD" w14:textId="392F9B11" w:rsidR="00581983" w:rsidRPr="00581983" w:rsidRDefault="00581983" w:rsidP="00581983">
      <w:pPr>
        <w:pStyle w:val="Notes"/>
        <w:rPr>
          <w:lang w:val="en-AU" w:eastAsia="en-AU"/>
        </w:rPr>
      </w:pPr>
      <w:r w:rsidRPr="00581983">
        <w:rPr>
          <w:lang w:val="en-AU" w:eastAsia="en-AU"/>
        </w:rPr>
        <w:t>ii</w:t>
      </w:r>
      <w:r w:rsidRPr="00581983">
        <w:rPr>
          <w:lang w:val="en-AU" w:eastAsia="en-AU"/>
        </w:rPr>
        <w:tab/>
        <w:t>Amounts are measured at nominal value</w:t>
      </w:r>
    </w:p>
    <w:p w14:paraId="75792DE9" w14:textId="68B33678" w:rsidR="00581983" w:rsidRDefault="00581983" w:rsidP="00581983">
      <w:pPr>
        <w:pStyle w:val="Notes"/>
        <w:rPr>
          <w:lang w:val="en-AU" w:eastAsia="en-AU"/>
        </w:rPr>
      </w:pPr>
      <w:r w:rsidRPr="00581983">
        <w:rPr>
          <w:lang w:val="en-AU" w:eastAsia="en-AU"/>
        </w:rPr>
        <w:t>iii</w:t>
      </w:r>
      <w:r w:rsidRPr="00581983">
        <w:rPr>
          <w:lang w:val="en-AU" w:eastAsia="en-AU"/>
        </w:rPr>
        <w:tab/>
        <w:t>Amounts are measured at present value</w:t>
      </w:r>
    </w:p>
    <w:p w14:paraId="59E09432" w14:textId="17A2393A" w:rsidR="00581983" w:rsidRDefault="00581983">
      <w:pPr>
        <w:widowControl/>
        <w:rPr>
          <w:lang w:val="en-AU" w:eastAsia="en-AU"/>
        </w:rPr>
      </w:pPr>
      <w:r>
        <w:rPr>
          <w:lang w:val="en-AU" w:eastAsia="en-AU"/>
        </w:rPr>
        <w:br w:type="page"/>
      </w:r>
    </w:p>
    <w:p w14:paraId="0CEB505D" w14:textId="3A76B882" w:rsidR="000D618B" w:rsidRPr="000D618B" w:rsidRDefault="000D618B" w:rsidP="000D618B">
      <w:pPr>
        <w:pStyle w:val="Heading2"/>
      </w:pPr>
      <w:r w:rsidRPr="000D618B">
        <w:lastRenderedPageBreak/>
        <w:t>b) Movement in provisions</w:t>
      </w:r>
    </w:p>
    <w:tbl>
      <w:tblPr>
        <w:tblW w:w="9768" w:type="dxa"/>
        <w:tblCellMar>
          <w:top w:w="28" w:type="dxa"/>
          <w:left w:w="57" w:type="dxa"/>
          <w:bottom w:w="28" w:type="dxa"/>
          <w:right w:w="57" w:type="dxa"/>
        </w:tblCellMar>
        <w:tblLook w:val="04A0" w:firstRow="1" w:lastRow="0" w:firstColumn="1" w:lastColumn="0" w:noHBand="0" w:noVBand="1"/>
      </w:tblPr>
      <w:tblGrid>
        <w:gridCol w:w="7056"/>
        <w:gridCol w:w="1356"/>
        <w:gridCol w:w="1356"/>
      </w:tblGrid>
      <w:tr w:rsidR="000D618B" w:rsidRPr="000D618B" w14:paraId="584022CF" w14:textId="77777777" w:rsidTr="000D618B">
        <w:tc>
          <w:tcPr>
            <w:tcW w:w="7056" w:type="dxa"/>
            <w:tcBorders>
              <w:top w:val="nil"/>
              <w:left w:val="nil"/>
              <w:bottom w:val="nil"/>
              <w:right w:val="nil"/>
            </w:tcBorders>
            <w:shd w:val="clear" w:color="auto" w:fill="auto"/>
            <w:noWrap/>
            <w:vAlign w:val="bottom"/>
            <w:hideMark/>
          </w:tcPr>
          <w:p w14:paraId="5F8EBED1" w14:textId="77777777" w:rsidR="000D618B" w:rsidRPr="000D618B" w:rsidRDefault="000D618B" w:rsidP="000D618B">
            <w:pPr>
              <w:widowControl/>
              <w:rPr>
                <w:rFonts w:ascii="Times New Roman" w:eastAsia="Times New Roman" w:hAnsi="Times New Roman" w:cs="Times New Roman"/>
                <w:szCs w:val="20"/>
                <w:lang w:val="en-AU" w:eastAsia="en-AU"/>
              </w:rPr>
            </w:pPr>
          </w:p>
        </w:tc>
        <w:tc>
          <w:tcPr>
            <w:tcW w:w="1356" w:type="dxa"/>
            <w:tcBorders>
              <w:top w:val="nil"/>
              <w:left w:val="nil"/>
              <w:bottom w:val="nil"/>
              <w:right w:val="nil"/>
            </w:tcBorders>
            <w:shd w:val="clear" w:color="000000" w:fill="F2F2F2"/>
            <w:hideMark/>
          </w:tcPr>
          <w:p w14:paraId="023B4B18"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Employee benefit on-costs</w:t>
            </w:r>
          </w:p>
        </w:tc>
        <w:tc>
          <w:tcPr>
            <w:tcW w:w="1356" w:type="dxa"/>
            <w:tcBorders>
              <w:top w:val="nil"/>
              <w:left w:val="nil"/>
              <w:bottom w:val="nil"/>
              <w:right w:val="nil"/>
            </w:tcBorders>
            <w:shd w:val="clear" w:color="auto" w:fill="auto"/>
            <w:hideMark/>
          </w:tcPr>
          <w:p w14:paraId="37BC922A"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Employee benefit on-costs</w:t>
            </w:r>
          </w:p>
        </w:tc>
      </w:tr>
      <w:tr w:rsidR="000D618B" w:rsidRPr="000D618B" w14:paraId="7CC806D7" w14:textId="77777777" w:rsidTr="000D618B">
        <w:tc>
          <w:tcPr>
            <w:tcW w:w="7056" w:type="dxa"/>
            <w:tcBorders>
              <w:top w:val="nil"/>
              <w:left w:val="nil"/>
              <w:bottom w:val="nil"/>
              <w:right w:val="nil"/>
            </w:tcBorders>
            <w:shd w:val="clear" w:color="auto" w:fill="auto"/>
            <w:noWrap/>
            <w:vAlign w:val="bottom"/>
            <w:hideMark/>
          </w:tcPr>
          <w:p w14:paraId="2F844FF8" w14:textId="77777777" w:rsidR="000D618B" w:rsidRPr="000D618B" w:rsidRDefault="000D618B" w:rsidP="000D618B">
            <w:pPr>
              <w:widowControl/>
              <w:jc w:val="right"/>
              <w:rPr>
                <w:rFonts w:eastAsia="Times New Roman" w:cs="Arial"/>
                <w:b/>
                <w:bCs/>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01FC9EBC"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2016</w:t>
            </w:r>
          </w:p>
        </w:tc>
        <w:tc>
          <w:tcPr>
            <w:tcW w:w="1356" w:type="dxa"/>
            <w:tcBorders>
              <w:top w:val="nil"/>
              <w:left w:val="nil"/>
              <w:bottom w:val="nil"/>
              <w:right w:val="nil"/>
            </w:tcBorders>
            <w:shd w:val="clear" w:color="auto" w:fill="auto"/>
            <w:noWrap/>
            <w:vAlign w:val="bottom"/>
            <w:hideMark/>
          </w:tcPr>
          <w:p w14:paraId="53624A44"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2015</w:t>
            </w:r>
          </w:p>
        </w:tc>
      </w:tr>
      <w:tr w:rsidR="000D618B" w:rsidRPr="000D618B" w14:paraId="59A3D1F2" w14:textId="77777777" w:rsidTr="000D618B">
        <w:tc>
          <w:tcPr>
            <w:tcW w:w="7056" w:type="dxa"/>
            <w:tcBorders>
              <w:top w:val="nil"/>
              <w:left w:val="nil"/>
              <w:bottom w:val="single" w:sz="4" w:space="0" w:color="auto"/>
              <w:right w:val="nil"/>
            </w:tcBorders>
            <w:shd w:val="clear" w:color="auto" w:fill="auto"/>
            <w:noWrap/>
            <w:vAlign w:val="bottom"/>
            <w:hideMark/>
          </w:tcPr>
          <w:p w14:paraId="20BB6BC8"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 </w:t>
            </w:r>
          </w:p>
        </w:tc>
        <w:tc>
          <w:tcPr>
            <w:tcW w:w="1356" w:type="dxa"/>
            <w:tcBorders>
              <w:top w:val="nil"/>
              <w:left w:val="nil"/>
              <w:bottom w:val="single" w:sz="4" w:space="0" w:color="auto"/>
              <w:right w:val="nil"/>
            </w:tcBorders>
            <w:shd w:val="clear" w:color="000000" w:fill="F2F2F2"/>
            <w:noWrap/>
            <w:vAlign w:val="bottom"/>
            <w:hideMark/>
          </w:tcPr>
          <w:p w14:paraId="51228CEE"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$'000</w:t>
            </w:r>
          </w:p>
        </w:tc>
        <w:tc>
          <w:tcPr>
            <w:tcW w:w="1356" w:type="dxa"/>
            <w:tcBorders>
              <w:top w:val="nil"/>
              <w:left w:val="nil"/>
              <w:bottom w:val="single" w:sz="4" w:space="0" w:color="auto"/>
              <w:right w:val="nil"/>
            </w:tcBorders>
            <w:shd w:val="clear" w:color="auto" w:fill="auto"/>
            <w:noWrap/>
            <w:vAlign w:val="bottom"/>
            <w:hideMark/>
          </w:tcPr>
          <w:p w14:paraId="358565EC"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$'000</w:t>
            </w:r>
          </w:p>
        </w:tc>
      </w:tr>
      <w:tr w:rsidR="000D618B" w:rsidRPr="000D618B" w14:paraId="13DD2226" w14:textId="77777777" w:rsidTr="000D618B">
        <w:tc>
          <w:tcPr>
            <w:tcW w:w="7056" w:type="dxa"/>
            <w:tcBorders>
              <w:top w:val="nil"/>
              <w:left w:val="nil"/>
              <w:bottom w:val="nil"/>
              <w:right w:val="nil"/>
            </w:tcBorders>
            <w:shd w:val="clear" w:color="auto" w:fill="auto"/>
            <w:noWrap/>
            <w:vAlign w:val="bottom"/>
            <w:hideMark/>
          </w:tcPr>
          <w:p w14:paraId="7CBA0821" w14:textId="77777777" w:rsidR="000D618B" w:rsidRPr="000D618B" w:rsidRDefault="000D618B" w:rsidP="000D618B">
            <w:pPr>
              <w:widowControl/>
              <w:rPr>
                <w:rFonts w:eastAsia="Times New Roman" w:cs="Arial"/>
                <w:b/>
                <w:bCs/>
                <w:color w:val="000000"/>
                <w:szCs w:val="20"/>
                <w:lang w:val="en-AU" w:eastAsia="en-AU"/>
              </w:rPr>
            </w:pPr>
            <w:r w:rsidRPr="000D618B">
              <w:rPr>
                <w:rFonts w:eastAsia="Times New Roman" w:cs="Arial"/>
                <w:b/>
                <w:bCs/>
                <w:color w:val="000000"/>
                <w:szCs w:val="20"/>
                <w:lang w:val="en-AU" w:eastAsia="en-AU"/>
              </w:rPr>
              <w:t>Opening balance</w:t>
            </w:r>
          </w:p>
        </w:tc>
        <w:tc>
          <w:tcPr>
            <w:tcW w:w="1356" w:type="dxa"/>
            <w:tcBorders>
              <w:top w:val="nil"/>
              <w:left w:val="nil"/>
              <w:bottom w:val="nil"/>
              <w:right w:val="nil"/>
            </w:tcBorders>
            <w:shd w:val="clear" w:color="000000" w:fill="F2F2F2"/>
            <w:noWrap/>
            <w:vAlign w:val="bottom"/>
            <w:hideMark/>
          </w:tcPr>
          <w:p w14:paraId="07D6C451"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9,445</w:t>
            </w:r>
          </w:p>
        </w:tc>
        <w:tc>
          <w:tcPr>
            <w:tcW w:w="1356" w:type="dxa"/>
            <w:tcBorders>
              <w:top w:val="nil"/>
              <w:left w:val="nil"/>
              <w:bottom w:val="nil"/>
              <w:right w:val="nil"/>
            </w:tcBorders>
            <w:shd w:val="clear" w:color="auto" w:fill="auto"/>
            <w:noWrap/>
            <w:vAlign w:val="bottom"/>
            <w:hideMark/>
          </w:tcPr>
          <w:p w14:paraId="5536014F"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0</w:t>
            </w:r>
          </w:p>
        </w:tc>
      </w:tr>
      <w:tr w:rsidR="000D618B" w:rsidRPr="000D618B" w14:paraId="4D463CD6" w14:textId="77777777" w:rsidTr="000D618B">
        <w:tc>
          <w:tcPr>
            <w:tcW w:w="7056" w:type="dxa"/>
            <w:tcBorders>
              <w:top w:val="nil"/>
              <w:left w:val="nil"/>
              <w:bottom w:val="nil"/>
              <w:right w:val="nil"/>
            </w:tcBorders>
            <w:shd w:val="clear" w:color="auto" w:fill="auto"/>
            <w:noWrap/>
            <w:vAlign w:val="bottom"/>
            <w:hideMark/>
          </w:tcPr>
          <w:p w14:paraId="2573B53E"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Additional provisions recognised</w:t>
            </w:r>
          </w:p>
        </w:tc>
        <w:tc>
          <w:tcPr>
            <w:tcW w:w="1356" w:type="dxa"/>
            <w:tcBorders>
              <w:top w:val="nil"/>
              <w:left w:val="nil"/>
              <w:bottom w:val="nil"/>
              <w:right w:val="nil"/>
            </w:tcBorders>
            <w:shd w:val="clear" w:color="000000" w:fill="F2F2F2"/>
            <w:noWrap/>
            <w:vAlign w:val="bottom"/>
            <w:hideMark/>
          </w:tcPr>
          <w:p w14:paraId="62FCD028"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5,137</w:t>
            </w:r>
          </w:p>
        </w:tc>
        <w:tc>
          <w:tcPr>
            <w:tcW w:w="1356" w:type="dxa"/>
            <w:tcBorders>
              <w:top w:val="nil"/>
              <w:left w:val="nil"/>
              <w:bottom w:val="nil"/>
              <w:right w:val="nil"/>
            </w:tcBorders>
            <w:shd w:val="clear" w:color="auto" w:fill="auto"/>
            <w:noWrap/>
            <w:vAlign w:val="bottom"/>
            <w:hideMark/>
          </w:tcPr>
          <w:p w14:paraId="17CA770F"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5,227</w:t>
            </w:r>
          </w:p>
        </w:tc>
      </w:tr>
      <w:tr w:rsidR="000D618B" w:rsidRPr="000D618B" w14:paraId="064192B2" w14:textId="77777777" w:rsidTr="000D618B">
        <w:tc>
          <w:tcPr>
            <w:tcW w:w="7056" w:type="dxa"/>
            <w:tcBorders>
              <w:top w:val="nil"/>
              <w:left w:val="nil"/>
              <w:bottom w:val="nil"/>
              <w:right w:val="nil"/>
            </w:tcBorders>
            <w:shd w:val="clear" w:color="auto" w:fill="auto"/>
            <w:noWrap/>
            <w:vAlign w:val="bottom"/>
            <w:hideMark/>
          </w:tcPr>
          <w:p w14:paraId="1A98B509"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Machinery of Government transfer in</w:t>
            </w:r>
          </w:p>
        </w:tc>
        <w:tc>
          <w:tcPr>
            <w:tcW w:w="1356" w:type="dxa"/>
            <w:tcBorders>
              <w:top w:val="nil"/>
              <w:left w:val="nil"/>
              <w:bottom w:val="nil"/>
              <w:right w:val="nil"/>
            </w:tcBorders>
            <w:shd w:val="clear" w:color="000000" w:fill="F2F2F2"/>
            <w:noWrap/>
            <w:vAlign w:val="bottom"/>
            <w:hideMark/>
          </w:tcPr>
          <w:p w14:paraId="6F65E532"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0</w:t>
            </w:r>
          </w:p>
        </w:tc>
        <w:tc>
          <w:tcPr>
            <w:tcW w:w="1356" w:type="dxa"/>
            <w:tcBorders>
              <w:top w:val="nil"/>
              <w:left w:val="nil"/>
              <w:bottom w:val="nil"/>
              <w:right w:val="nil"/>
            </w:tcBorders>
            <w:shd w:val="clear" w:color="auto" w:fill="auto"/>
            <w:noWrap/>
            <w:vAlign w:val="bottom"/>
            <w:hideMark/>
          </w:tcPr>
          <w:p w14:paraId="3316A195"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8,667</w:t>
            </w:r>
          </w:p>
        </w:tc>
      </w:tr>
      <w:tr w:rsidR="000D618B" w:rsidRPr="000D618B" w14:paraId="5F2A179C" w14:textId="77777777" w:rsidTr="000D618B">
        <w:tc>
          <w:tcPr>
            <w:tcW w:w="7056" w:type="dxa"/>
            <w:tcBorders>
              <w:top w:val="nil"/>
              <w:left w:val="nil"/>
              <w:bottom w:val="nil"/>
              <w:right w:val="nil"/>
            </w:tcBorders>
            <w:shd w:val="clear" w:color="auto" w:fill="auto"/>
            <w:noWrap/>
            <w:vAlign w:val="bottom"/>
            <w:hideMark/>
          </w:tcPr>
          <w:p w14:paraId="1CA567AB"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Reductions arising from payments/other sacrifices of future economic benefits</w:t>
            </w:r>
          </w:p>
        </w:tc>
        <w:tc>
          <w:tcPr>
            <w:tcW w:w="1356" w:type="dxa"/>
            <w:tcBorders>
              <w:top w:val="nil"/>
              <w:left w:val="nil"/>
              <w:bottom w:val="nil"/>
              <w:right w:val="nil"/>
            </w:tcBorders>
            <w:shd w:val="clear" w:color="000000" w:fill="F2F2F2"/>
            <w:noWrap/>
            <w:vAlign w:val="bottom"/>
            <w:hideMark/>
          </w:tcPr>
          <w:p w14:paraId="1086DD05"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(4,905)</w:t>
            </w:r>
          </w:p>
        </w:tc>
        <w:tc>
          <w:tcPr>
            <w:tcW w:w="1356" w:type="dxa"/>
            <w:tcBorders>
              <w:top w:val="nil"/>
              <w:left w:val="nil"/>
              <w:bottom w:val="nil"/>
              <w:right w:val="nil"/>
            </w:tcBorders>
            <w:shd w:val="clear" w:color="auto" w:fill="auto"/>
            <w:noWrap/>
            <w:vAlign w:val="bottom"/>
            <w:hideMark/>
          </w:tcPr>
          <w:p w14:paraId="20D9D0C0"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(4,449)</w:t>
            </w:r>
          </w:p>
        </w:tc>
      </w:tr>
      <w:tr w:rsidR="000D618B" w:rsidRPr="000D618B" w14:paraId="684093C4" w14:textId="77777777" w:rsidTr="000D618B">
        <w:tc>
          <w:tcPr>
            <w:tcW w:w="7056" w:type="dxa"/>
            <w:tcBorders>
              <w:top w:val="single" w:sz="4" w:space="0" w:color="auto"/>
              <w:left w:val="nil"/>
              <w:bottom w:val="single" w:sz="8" w:space="0" w:color="auto"/>
              <w:right w:val="nil"/>
            </w:tcBorders>
            <w:shd w:val="clear" w:color="auto" w:fill="auto"/>
            <w:noWrap/>
            <w:vAlign w:val="bottom"/>
            <w:hideMark/>
          </w:tcPr>
          <w:p w14:paraId="6CD8AEE9" w14:textId="77777777" w:rsidR="000D618B" w:rsidRPr="000D618B" w:rsidRDefault="000D618B" w:rsidP="000D618B">
            <w:pPr>
              <w:widowControl/>
              <w:rPr>
                <w:rFonts w:eastAsia="Times New Roman" w:cs="Arial"/>
                <w:b/>
                <w:bCs/>
                <w:color w:val="000000"/>
                <w:szCs w:val="20"/>
                <w:lang w:val="en-AU" w:eastAsia="en-AU"/>
              </w:rPr>
            </w:pPr>
            <w:r w:rsidRPr="000D618B">
              <w:rPr>
                <w:rFonts w:eastAsia="Times New Roman" w:cs="Arial"/>
                <w:b/>
                <w:bCs/>
                <w:color w:val="000000"/>
                <w:szCs w:val="20"/>
                <w:lang w:val="en-AU" w:eastAsia="en-AU"/>
              </w:rPr>
              <w:t>Closing balance</w:t>
            </w:r>
          </w:p>
        </w:tc>
        <w:tc>
          <w:tcPr>
            <w:tcW w:w="1356" w:type="dxa"/>
            <w:tcBorders>
              <w:top w:val="single" w:sz="4" w:space="0" w:color="auto"/>
              <w:left w:val="nil"/>
              <w:bottom w:val="single" w:sz="8" w:space="0" w:color="auto"/>
              <w:right w:val="nil"/>
            </w:tcBorders>
            <w:shd w:val="clear" w:color="000000" w:fill="F2F2F2"/>
            <w:noWrap/>
            <w:vAlign w:val="bottom"/>
            <w:hideMark/>
          </w:tcPr>
          <w:p w14:paraId="4FBB086B"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9,677</w:t>
            </w:r>
          </w:p>
        </w:tc>
        <w:tc>
          <w:tcPr>
            <w:tcW w:w="1356" w:type="dxa"/>
            <w:tcBorders>
              <w:top w:val="single" w:sz="4" w:space="0" w:color="auto"/>
              <w:left w:val="nil"/>
              <w:bottom w:val="single" w:sz="8" w:space="0" w:color="auto"/>
              <w:right w:val="nil"/>
            </w:tcBorders>
            <w:shd w:val="clear" w:color="auto" w:fill="auto"/>
            <w:noWrap/>
            <w:vAlign w:val="bottom"/>
            <w:hideMark/>
          </w:tcPr>
          <w:p w14:paraId="553EE0BD"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9,445</w:t>
            </w:r>
          </w:p>
        </w:tc>
      </w:tr>
      <w:tr w:rsidR="000D618B" w:rsidRPr="000D618B" w14:paraId="08801E12" w14:textId="77777777" w:rsidTr="000D618B">
        <w:tc>
          <w:tcPr>
            <w:tcW w:w="7056" w:type="dxa"/>
            <w:tcBorders>
              <w:top w:val="nil"/>
              <w:left w:val="nil"/>
              <w:bottom w:val="nil"/>
              <w:right w:val="nil"/>
            </w:tcBorders>
            <w:shd w:val="clear" w:color="auto" w:fill="auto"/>
            <w:noWrap/>
            <w:vAlign w:val="bottom"/>
            <w:hideMark/>
          </w:tcPr>
          <w:p w14:paraId="1071AFA1" w14:textId="77777777" w:rsidR="000D618B" w:rsidRPr="000D618B" w:rsidRDefault="000D618B" w:rsidP="000D618B">
            <w:pPr>
              <w:widowControl/>
              <w:jc w:val="right"/>
              <w:rPr>
                <w:rFonts w:eastAsia="Times New Roman" w:cs="Arial"/>
                <w:b/>
                <w:bCs/>
                <w:color w:val="000000"/>
                <w:szCs w:val="20"/>
                <w:lang w:val="en-AU" w:eastAsia="en-AU"/>
              </w:rPr>
            </w:pPr>
          </w:p>
        </w:tc>
        <w:tc>
          <w:tcPr>
            <w:tcW w:w="1356" w:type="dxa"/>
            <w:tcBorders>
              <w:top w:val="nil"/>
              <w:left w:val="nil"/>
              <w:bottom w:val="nil"/>
              <w:right w:val="nil"/>
            </w:tcBorders>
            <w:shd w:val="clear" w:color="000000" w:fill="F2F2F2"/>
            <w:noWrap/>
            <w:vAlign w:val="bottom"/>
            <w:hideMark/>
          </w:tcPr>
          <w:p w14:paraId="746B7CC4"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 </w:t>
            </w:r>
          </w:p>
        </w:tc>
        <w:tc>
          <w:tcPr>
            <w:tcW w:w="1356" w:type="dxa"/>
            <w:tcBorders>
              <w:top w:val="nil"/>
              <w:left w:val="nil"/>
              <w:bottom w:val="nil"/>
              <w:right w:val="nil"/>
            </w:tcBorders>
            <w:shd w:val="clear" w:color="auto" w:fill="auto"/>
            <w:noWrap/>
            <w:vAlign w:val="bottom"/>
            <w:hideMark/>
          </w:tcPr>
          <w:p w14:paraId="5A9E5DC4" w14:textId="77777777" w:rsidR="000D618B" w:rsidRPr="000D618B" w:rsidRDefault="000D618B" w:rsidP="000D618B">
            <w:pPr>
              <w:widowControl/>
              <w:rPr>
                <w:rFonts w:eastAsia="Times New Roman" w:cs="Arial"/>
                <w:color w:val="000000"/>
                <w:szCs w:val="20"/>
                <w:lang w:val="en-AU" w:eastAsia="en-AU"/>
              </w:rPr>
            </w:pPr>
          </w:p>
        </w:tc>
      </w:tr>
      <w:tr w:rsidR="000D618B" w:rsidRPr="000D618B" w14:paraId="0F830AB0" w14:textId="77777777" w:rsidTr="000D618B">
        <w:tc>
          <w:tcPr>
            <w:tcW w:w="7056" w:type="dxa"/>
            <w:tcBorders>
              <w:top w:val="nil"/>
              <w:left w:val="nil"/>
              <w:bottom w:val="nil"/>
              <w:right w:val="nil"/>
            </w:tcBorders>
            <w:shd w:val="clear" w:color="auto" w:fill="auto"/>
            <w:noWrap/>
            <w:vAlign w:val="bottom"/>
            <w:hideMark/>
          </w:tcPr>
          <w:p w14:paraId="360E414D"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Current</w:t>
            </w:r>
          </w:p>
        </w:tc>
        <w:tc>
          <w:tcPr>
            <w:tcW w:w="1356" w:type="dxa"/>
            <w:tcBorders>
              <w:top w:val="nil"/>
              <w:left w:val="nil"/>
              <w:bottom w:val="nil"/>
              <w:right w:val="nil"/>
            </w:tcBorders>
            <w:shd w:val="clear" w:color="000000" w:fill="F2F2F2"/>
            <w:noWrap/>
            <w:vAlign w:val="bottom"/>
            <w:hideMark/>
          </w:tcPr>
          <w:p w14:paraId="5BEBF99E"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8,672</w:t>
            </w:r>
          </w:p>
        </w:tc>
        <w:tc>
          <w:tcPr>
            <w:tcW w:w="1356" w:type="dxa"/>
            <w:tcBorders>
              <w:top w:val="nil"/>
              <w:left w:val="nil"/>
              <w:bottom w:val="nil"/>
              <w:right w:val="nil"/>
            </w:tcBorders>
            <w:shd w:val="clear" w:color="auto" w:fill="auto"/>
            <w:noWrap/>
            <w:vAlign w:val="bottom"/>
            <w:hideMark/>
          </w:tcPr>
          <w:p w14:paraId="06D409A7"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8,477</w:t>
            </w:r>
          </w:p>
        </w:tc>
      </w:tr>
      <w:tr w:rsidR="000D618B" w:rsidRPr="000D618B" w14:paraId="6AD00DBA" w14:textId="77777777" w:rsidTr="000D618B">
        <w:tc>
          <w:tcPr>
            <w:tcW w:w="7056" w:type="dxa"/>
            <w:tcBorders>
              <w:top w:val="nil"/>
              <w:left w:val="nil"/>
              <w:bottom w:val="nil"/>
              <w:right w:val="nil"/>
            </w:tcBorders>
            <w:shd w:val="clear" w:color="auto" w:fill="auto"/>
            <w:noWrap/>
            <w:vAlign w:val="bottom"/>
            <w:hideMark/>
          </w:tcPr>
          <w:p w14:paraId="313DAC33" w14:textId="77777777" w:rsidR="000D618B" w:rsidRPr="000D618B" w:rsidRDefault="000D618B" w:rsidP="000D618B">
            <w:pPr>
              <w:widowControl/>
              <w:rPr>
                <w:rFonts w:eastAsia="Times New Roman" w:cs="Arial"/>
                <w:color w:val="000000"/>
                <w:szCs w:val="20"/>
                <w:lang w:val="en-AU" w:eastAsia="en-AU"/>
              </w:rPr>
            </w:pPr>
            <w:r w:rsidRPr="000D618B">
              <w:rPr>
                <w:rFonts w:eastAsia="Times New Roman" w:cs="Arial"/>
                <w:color w:val="000000"/>
                <w:szCs w:val="20"/>
                <w:lang w:val="en-AU" w:eastAsia="en-AU"/>
              </w:rPr>
              <w:t>Non-current</w:t>
            </w:r>
          </w:p>
        </w:tc>
        <w:tc>
          <w:tcPr>
            <w:tcW w:w="1356" w:type="dxa"/>
            <w:tcBorders>
              <w:top w:val="nil"/>
              <w:left w:val="nil"/>
              <w:bottom w:val="nil"/>
              <w:right w:val="nil"/>
            </w:tcBorders>
            <w:shd w:val="clear" w:color="000000" w:fill="F2F2F2"/>
            <w:noWrap/>
            <w:vAlign w:val="bottom"/>
            <w:hideMark/>
          </w:tcPr>
          <w:p w14:paraId="2603E517"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1,005</w:t>
            </w:r>
          </w:p>
        </w:tc>
        <w:tc>
          <w:tcPr>
            <w:tcW w:w="1356" w:type="dxa"/>
            <w:tcBorders>
              <w:top w:val="nil"/>
              <w:left w:val="nil"/>
              <w:bottom w:val="nil"/>
              <w:right w:val="nil"/>
            </w:tcBorders>
            <w:shd w:val="clear" w:color="auto" w:fill="auto"/>
            <w:noWrap/>
            <w:vAlign w:val="bottom"/>
            <w:hideMark/>
          </w:tcPr>
          <w:p w14:paraId="7E785E8C" w14:textId="77777777" w:rsidR="000D618B" w:rsidRPr="000D618B" w:rsidRDefault="000D618B" w:rsidP="000D618B">
            <w:pPr>
              <w:widowControl/>
              <w:jc w:val="right"/>
              <w:rPr>
                <w:rFonts w:eastAsia="Times New Roman" w:cs="Arial"/>
                <w:color w:val="000000"/>
                <w:szCs w:val="20"/>
                <w:lang w:val="en-AU" w:eastAsia="en-AU"/>
              </w:rPr>
            </w:pPr>
            <w:r w:rsidRPr="000D618B">
              <w:rPr>
                <w:rFonts w:eastAsia="Times New Roman" w:cs="Arial"/>
                <w:color w:val="000000"/>
                <w:szCs w:val="20"/>
                <w:lang w:val="en-AU" w:eastAsia="en-AU"/>
              </w:rPr>
              <w:t>968</w:t>
            </w:r>
          </w:p>
        </w:tc>
      </w:tr>
      <w:tr w:rsidR="000D618B" w:rsidRPr="000D618B" w14:paraId="7F0669A6" w14:textId="77777777" w:rsidTr="000D618B">
        <w:tc>
          <w:tcPr>
            <w:tcW w:w="7056" w:type="dxa"/>
            <w:tcBorders>
              <w:top w:val="single" w:sz="4" w:space="0" w:color="auto"/>
              <w:left w:val="nil"/>
              <w:bottom w:val="single" w:sz="8" w:space="0" w:color="auto"/>
              <w:right w:val="nil"/>
            </w:tcBorders>
            <w:shd w:val="clear" w:color="auto" w:fill="auto"/>
            <w:noWrap/>
            <w:vAlign w:val="bottom"/>
            <w:hideMark/>
          </w:tcPr>
          <w:p w14:paraId="4AAB95ED" w14:textId="77777777" w:rsidR="000D618B" w:rsidRPr="000D618B" w:rsidRDefault="000D618B" w:rsidP="000D618B">
            <w:pPr>
              <w:widowControl/>
              <w:rPr>
                <w:rFonts w:eastAsia="Times New Roman" w:cs="Arial"/>
                <w:b/>
                <w:bCs/>
                <w:color w:val="000000"/>
                <w:szCs w:val="20"/>
                <w:lang w:val="en-AU" w:eastAsia="en-AU"/>
              </w:rPr>
            </w:pPr>
            <w:r w:rsidRPr="000D618B">
              <w:rPr>
                <w:rFonts w:eastAsia="Times New Roman" w:cs="Arial"/>
                <w:b/>
                <w:bCs/>
                <w:color w:val="000000"/>
                <w:szCs w:val="20"/>
                <w:lang w:val="en-AU" w:eastAsia="en-AU"/>
              </w:rPr>
              <w:t>Total</w:t>
            </w:r>
          </w:p>
        </w:tc>
        <w:tc>
          <w:tcPr>
            <w:tcW w:w="1356" w:type="dxa"/>
            <w:tcBorders>
              <w:top w:val="single" w:sz="4" w:space="0" w:color="auto"/>
              <w:left w:val="nil"/>
              <w:bottom w:val="single" w:sz="8" w:space="0" w:color="auto"/>
              <w:right w:val="nil"/>
            </w:tcBorders>
            <w:shd w:val="clear" w:color="000000" w:fill="F2F2F2"/>
            <w:noWrap/>
            <w:vAlign w:val="bottom"/>
            <w:hideMark/>
          </w:tcPr>
          <w:p w14:paraId="33A37A98"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9,677</w:t>
            </w:r>
          </w:p>
        </w:tc>
        <w:tc>
          <w:tcPr>
            <w:tcW w:w="1356" w:type="dxa"/>
            <w:tcBorders>
              <w:top w:val="single" w:sz="4" w:space="0" w:color="auto"/>
              <w:left w:val="nil"/>
              <w:bottom w:val="single" w:sz="8" w:space="0" w:color="auto"/>
              <w:right w:val="nil"/>
            </w:tcBorders>
            <w:shd w:val="clear" w:color="auto" w:fill="auto"/>
            <w:noWrap/>
            <w:vAlign w:val="bottom"/>
            <w:hideMark/>
          </w:tcPr>
          <w:p w14:paraId="21A2D65D" w14:textId="77777777" w:rsidR="000D618B" w:rsidRPr="000D618B" w:rsidRDefault="000D618B" w:rsidP="000D618B">
            <w:pPr>
              <w:widowControl/>
              <w:jc w:val="right"/>
              <w:rPr>
                <w:rFonts w:eastAsia="Times New Roman" w:cs="Arial"/>
                <w:b/>
                <w:bCs/>
                <w:color w:val="000000"/>
                <w:szCs w:val="20"/>
                <w:lang w:val="en-AU" w:eastAsia="en-AU"/>
              </w:rPr>
            </w:pPr>
            <w:r w:rsidRPr="000D618B">
              <w:rPr>
                <w:rFonts w:eastAsia="Times New Roman" w:cs="Arial"/>
                <w:b/>
                <w:bCs/>
                <w:color w:val="000000"/>
                <w:szCs w:val="20"/>
                <w:lang w:val="en-AU" w:eastAsia="en-AU"/>
              </w:rPr>
              <w:t>9,445</w:t>
            </w:r>
          </w:p>
        </w:tc>
      </w:tr>
    </w:tbl>
    <w:p w14:paraId="457A3199" w14:textId="77777777" w:rsidR="00581983" w:rsidRDefault="00581983" w:rsidP="00581983">
      <w:pPr>
        <w:rPr>
          <w:lang w:val="en-AU" w:eastAsia="en-AU"/>
        </w:rPr>
      </w:pPr>
    </w:p>
    <w:p w14:paraId="779119F5" w14:textId="149DB7D4" w:rsidR="000D618B" w:rsidRDefault="000D618B">
      <w:pPr>
        <w:widowControl/>
        <w:rPr>
          <w:lang w:val="en-AU" w:eastAsia="en-AU"/>
        </w:rPr>
      </w:pPr>
      <w:r>
        <w:rPr>
          <w:lang w:val="en-AU" w:eastAsia="en-AU"/>
        </w:rPr>
        <w:br w:type="page"/>
      </w:r>
    </w:p>
    <w:p w14:paraId="1AA076D2" w14:textId="77777777" w:rsidR="00D83220" w:rsidRDefault="00D83220" w:rsidP="00D83220">
      <w:pPr>
        <w:pStyle w:val="Heading1"/>
      </w:pPr>
      <w:bookmarkStart w:id="20" w:name="_Toc467245992"/>
      <w:r w:rsidRPr="00D83220">
        <w:lastRenderedPageBreak/>
        <w:t>Note 15.  Superannuation</w:t>
      </w:r>
      <w:bookmarkEnd w:id="20"/>
    </w:p>
    <w:p w14:paraId="15C016C9" w14:textId="77777777" w:rsidR="00D83220" w:rsidRDefault="00D83220" w:rsidP="00D83220">
      <w:pPr>
        <w:rPr>
          <w:lang w:val="en-AU" w:eastAsia="en-AU"/>
        </w:rPr>
      </w:pPr>
      <w:r w:rsidRPr="00D83220">
        <w:rPr>
          <w:lang w:val="en-AU" w:eastAsia="en-AU"/>
        </w:rPr>
        <w:t>Employees of CSV are entitled to receive superannuation benefits and CSV contributes to both defined benefit and defined contribution plans. The defined benefit plans provide benefits based on years of s</w:t>
      </w:r>
      <w:r>
        <w:rPr>
          <w:lang w:val="en-AU" w:eastAsia="en-AU"/>
        </w:rPr>
        <w:t>ervice and final average salary</w:t>
      </w:r>
    </w:p>
    <w:p w14:paraId="25A6CA41" w14:textId="77777777" w:rsidR="00D83220" w:rsidRDefault="00D83220" w:rsidP="00D83220">
      <w:pPr>
        <w:rPr>
          <w:lang w:val="en-AU" w:eastAsia="en-AU"/>
        </w:rPr>
      </w:pPr>
    </w:p>
    <w:p w14:paraId="6533181C" w14:textId="0AA9F0EA" w:rsidR="00D83220" w:rsidRPr="00D83220" w:rsidRDefault="00D83220" w:rsidP="00D83220">
      <w:pPr>
        <w:rPr>
          <w:lang w:val="en-AU" w:eastAsia="en-AU"/>
        </w:rPr>
      </w:pPr>
      <w:r w:rsidRPr="00D83220">
        <w:rPr>
          <w:lang w:val="en-AU" w:eastAsia="en-AU"/>
        </w:rPr>
        <w:t>CSV does not recognise any defined benefit liability in respect of these plans because the entity has no legal or constructive obligation to pay future benefits relating to its employees; its only obligation is to pay superannuation contributions as they fall due. The Department of Treasury and Finance discloses the State’s defined benefit liabilities in its disclosure for administered items.</w:t>
      </w:r>
    </w:p>
    <w:p w14:paraId="348BF78E" w14:textId="77777777" w:rsidR="00D83220" w:rsidRDefault="00D83220" w:rsidP="00D83220">
      <w:pPr>
        <w:rPr>
          <w:lang w:val="en-AU" w:eastAsia="en-AU"/>
        </w:rPr>
      </w:pPr>
    </w:p>
    <w:p w14:paraId="0F2FA981" w14:textId="78A4E56A" w:rsidR="00D83220" w:rsidRPr="00D83220" w:rsidRDefault="00D83220" w:rsidP="00D83220">
      <w:pPr>
        <w:rPr>
          <w:lang w:val="en-AU" w:eastAsia="en-AU"/>
        </w:rPr>
      </w:pPr>
      <w:r w:rsidRPr="00D83220">
        <w:rPr>
          <w:lang w:val="en-AU" w:eastAsia="en-AU"/>
        </w:rPr>
        <w:t>However, superannuation contributions paid or payable for the reporting period are included as part of employee benefits in the comprehensive operating statement of CSV.</w:t>
      </w:r>
    </w:p>
    <w:p w14:paraId="32867954" w14:textId="690203C0" w:rsidR="00D83220" w:rsidRPr="00D83220" w:rsidRDefault="00D83220" w:rsidP="00D83220">
      <w:pPr>
        <w:rPr>
          <w:lang w:val="en-AU" w:eastAsia="en-AU"/>
        </w:rPr>
      </w:pPr>
    </w:p>
    <w:p w14:paraId="01A2022E" w14:textId="0D56BA7D" w:rsidR="000D618B" w:rsidRDefault="00D83220" w:rsidP="00D83220">
      <w:pPr>
        <w:rPr>
          <w:lang w:val="en-AU" w:eastAsia="en-AU"/>
        </w:rPr>
      </w:pPr>
      <w:r w:rsidRPr="00D83220">
        <w:rPr>
          <w:lang w:val="en-AU" w:eastAsia="en-AU"/>
        </w:rPr>
        <w:t>The name, details and amounts expensed in relation to the major employee superannuation funds and contributions made by CSV are as follows:</w:t>
      </w:r>
    </w:p>
    <w:p w14:paraId="533D09CD" w14:textId="77777777" w:rsidR="00D83220" w:rsidRDefault="00D83220" w:rsidP="00D83220">
      <w:pPr>
        <w:rPr>
          <w:lang w:val="en-AU" w:eastAsia="en-AU"/>
        </w:rPr>
      </w:pPr>
    </w:p>
    <w:tbl>
      <w:tblPr>
        <w:tblW w:w="5000" w:type="pct"/>
        <w:tblCellMar>
          <w:top w:w="28" w:type="dxa"/>
          <w:left w:w="57" w:type="dxa"/>
          <w:bottom w:w="28" w:type="dxa"/>
          <w:right w:w="57" w:type="dxa"/>
        </w:tblCellMar>
        <w:tblLook w:val="04A0" w:firstRow="1" w:lastRow="0" w:firstColumn="1" w:lastColumn="0" w:noHBand="0" w:noVBand="1"/>
      </w:tblPr>
      <w:tblGrid>
        <w:gridCol w:w="5354"/>
        <w:gridCol w:w="1071"/>
        <w:gridCol w:w="1071"/>
        <w:gridCol w:w="1071"/>
        <w:gridCol w:w="1071"/>
      </w:tblGrid>
      <w:tr w:rsidR="00A10B21" w:rsidRPr="00A10B21" w14:paraId="761EEDE6" w14:textId="77777777" w:rsidTr="00A10B21">
        <w:tc>
          <w:tcPr>
            <w:tcW w:w="5076" w:type="dxa"/>
            <w:tcBorders>
              <w:top w:val="nil"/>
              <w:left w:val="nil"/>
              <w:bottom w:val="nil"/>
              <w:right w:val="nil"/>
            </w:tcBorders>
            <w:shd w:val="clear" w:color="auto" w:fill="auto"/>
            <w:noWrap/>
            <w:hideMark/>
          </w:tcPr>
          <w:p w14:paraId="237EBDC1"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Fund</w:t>
            </w:r>
          </w:p>
        </w:tc>
        <w:tc>
          <w:tcPr>
            <w:tcW w:w="2032" w:type="dxa"/>
            <w:gridSpan w:val="2"/>
            <w:tcBorders>
              <w:top w:val="nil"/>
              <w:left w:val="nil"/>
              <w:bottom w:val="nil"/>
              <w:right w:val="nil"/>
            </w:tcBorders>
            <w:shd w:val="clear" w:color="auto" w:fill="auto"/>
            <w:hideMark/>
          </w:tcPr>
          <w:p w14:paraId="504265BC" w14:textId="7D536F5F" w:rsidR="00A10B21" w:rsidRPr="00A10B21" w:rsidRDefault="00A10B21" w:rsidP="00A10B21">
            <w:pPr>
              <w:widowControl/>
              <w:jc w:val="center"/>
              <w:rPr>
                <w:rFonts w:eastAsia="Times New Roman" w:cs="Arial"/>
                <w:b/>
                <w:bCs/>
                <w:color w:val="000000"/>
                <w:szCs w:val="20"/>
                <w:lang w:val="en-AU" w:eastAsia="en-AU"/>
              </w:rPr>
            </w:pPr>
            <w:r w:rsidRPr="00A10B21">
              <w:rPr>
                <w:rFonts w:eastAsia="Times New Roman" w:cs="Arial"/>
                <w:b/>
                <w:bCs/>
                <w:color w:val="000000"/>
                <w:szCs w:val="20"/>
                <w:lang w:val="en-AU" w:eastAsia="en-AU"/>
              </w:rPr>
              <w:t>Paid contribution for the year</w:t>
            </w:r>
          </w:p>
        </w:tc>
        <w:tc>
          <w:tcPr>
            <w:tcW w:w="2032" w:type="dxa"/>
            <w:gridSpan w:val="2"/>
            <w:tcBorders>
              <w:top w:val="nil"/>
              <w:left w:val="nil"/>
              <w:bottom w:val="nil"/>
              <w:right w:val="nil"/>
            </w:tcBorders>
            <w:shd w:val="clear" w:color="auto" w:fill="auto"/>
            <w:hideMark/>
          </w:tcPr>
          <w:p w14:paraId="1E45C839" w14:textId="04E481B5" w:rsidR="00A10B21" w:rsidRPr="00A10B21" w:rsidRDefault="00A10B21" w:rsidP="00A10B21">
            <w:pPr>
              <w:widowControl/>
              <w:jc w:val="center"/>
              <w:rPr>
                <w:rFonts w:eastAsia="Times New Roman" w:cs="Arial"/>
                <w:b/>
                <w:bCs/>
                <w:color w:val="000000"/>
                <w:szCs w:val="20"/>
                <w:lang w:val="en-AU" w:eastAsia="en-AU"/>
              </w:rPr>
            </w:pPr>
            <w:r w:rsidRPr="00A10B21">
              <w:rPr>
                <w:rFonts w:eastAsia="Times New Roman" w:cs="Arial"/>
                <w:b/>
                <w:bCs/>
                <w:color w:val="000000"/>
                <w:szCs w:val="20"/>
                <w:lang w:val="en-AU" w:eastAsia="en-AU"/>
              </w:rPr>
              <w:t>Contribution outstanding at year end</w:t>
            </w:r>
          </w:p>
        </w:tc>
      </w:tr>
      <w:tr w:rsidR="00A10B21" w:rsidRPr="00A10B21" w14:paraId="6642DA1D" w14:textId="77777777" w:rsidTr="00A10B21">
        <w:tc>
          <w:tcPr>
            <w:tcW w:w="5076" w:type="dxa"/>
            <w:tcBorders>
              <w:top w:val="nil"/>
              <w:left w:val="nil"/>
              <w:bottom w:val="nil"/>
              <w:right w:val="nil"/>
            </w:tcBorders>
            <w:shd w:val="clear" w:color="auto" w:fill="auto"/>
            <w:noWrap/>
            <w:vAlign w:val="bottom"/>
            <w:hideMark/>
          </w:tcPr>
          <w:p w14:paraId="1B997D6E" w14:textId="77777777" w:rsidR="00A10B21" w:rsidRPr="00A10B21" w:rsidRDefault="00A10B21" w:rsidP="00A10B21">
            <w:pPr>
              <w:widowControl/>
              <w:jc w:val="center"/>
              <w:rPr>
                <w:rFonts w:eastAsia="Times New Roman" w:cs="Arial"/>
                <w:b/>
                <w:bCs/>
                <w:color w:val="000000"/>
                <w:szCs w:val="20"/>
                <w:lang w:val="en-AU" w:eastAsia="en-AU"/>
              </w:rPr>
            </w:pPr>
          </w:p>
        </w:tc>
        <w:tc>
          <w:tcPr>
            <w:tcW w:w="1016" w:type="dxa"/>
            <w:tcBorders>
              <w:top w:val="nil"/>
              <w:left w:val="nil"/>
              <w:bottom w:val="nil"/>
              <w:right w:val="nil"/>
            </w:tcBorders>
            <w:shd w:val="clear" w:color="000000" w:fill="F2F2F2"/>
            <w:noWrap/>
            <w:vAlign w:val="bottom"/>
            <w:hideMark/>
          </w:tcPr>
          <w:p w14:paraId="6A6D9596"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2016</w:t>
            </w:r>
          </w:p>
        </w:tc>
        <w:tc>
          <w:tcPr>
            <w:tcW w:w="1016" w:type="dxa"/>
            <w:tcBorders>
              <w:top w:val="nil"/>
              <w:left w:val="nil"/>
              <w:bottom w:val="nil"/>
              <w:right w:val="nil"/>
            </w:tcBorders>
            <w:shd w:val="clear" w:color="auto" w:fill="auto"/>
            <w:noWrap/>
            <w:vAlign w:val="bottom"/>
            <w:hideMark/>
          </w:tcPr>
          <w:p w14:paraId="09109747"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2015</w:t>
            </w:r>
          </w:p>
        </w:tc>
        <w:tc>
          <w:tcPr>
            <w:tcW w:w="1016" w:type="dxa"/>
            <w:tcBorders>
              <w:top w:val="nil"/>
              <w:left w:val="nil"/>
              <w:bottom w:val="nil"/>
              <w:right w:val="nil"/>
            </w:tcBorders>
            <w:shd w:val="clear" w:color="000000" w:fill="F2F2F2"/>
            <w:noWrap/>
            <w:vAlign w:val="bottom"/>
            <w:hideMark/>
          </w:tcPr>
          <w:p w14:paraId="5C8834F7"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2016</w:t>
            </w:r>
          </w:p>
        </w:tc>
        <w:tc>
          <w:tcPr>
            <w:tcW w:w="1016" w:type="dxa"/>
            <w:tcBorders>
              <w:top w:val="nil"/>
              <w:left w:val="nil"/>
              <w:bottom w:val="nil"/>
              <w:right w:val="nil"/>
            </w:tcBorders>
            <w:shd w:val="clear" w:color="auto" w:fill="auto"/>
            <w:noWrap/>
            <w:vAlign w:val="bottom"/>
            <w:hideMark/>
          </w:tcPr>
          <w:p w14:paraId="7064CE14"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2015</w:t>
            </w:r>
          </w:p>
        </w:tc>
      </w:tr>
      <w:tr w:rsidR="00A10B21" w:rsidRPr="00A10B21" w14:paraId="14902D73" w14:textId="77777777" w:rsidTr="00A10B21">
        <w:tc>
          <w:tcPr>
            <w:tcW w:w="5076" w:type="dxa"/>
            <w:tcBorders>
              <w:top w:val="nil"/>
              <w:left w:val="nil"/>
              <w:bottom w:val="single" w:sz="4" w:space="0" w:color="auto"/>
              <w:right w:val="nil"/>
            </w:tcBorders>
            <w:shd w:val="clear" w:color="auto" w:fill="auto"/>
            <w:noWrap/>
            <w:vAlign w:val="bottom"/>
            <w:hideMark/>
          </w:tcPr>
          <w:p w14:paraId="2DB66653" w14:textId="77777777" w:rsidR="00A10B21" w:rsidRPr="00A10B21" w:rsidRDefault="00A10B21" w:rsidP="00A10B21">
            <w:pPr>
              <w:widowControl/>
              <w:rPr>
                <w:rFonts w:eastAsia="Times New Roman" w:cs="Arial"/>
                <w:color w:val="000000"/>
                <w:szCs w:val="20"/>
                <w:lang w:val="en-AU" w:eastAsia="en-AU"/>
              </w:rPr>
            </w:pPr>
            <w:r w:rsidRPr="00A10B21">
              <w:rPr>
                <w:rFonts w:eastAsia="Times New Roman" w:cs="Arial"/>
                <w:color w:val="000000"/>
                <w:szCs w:val="20"/>
                <w:lang w:val="en-AU" w:eastAsia="en-AU"/>
              </w:rPr>
              <w:t> </w:t>
            </w:r>
          </w:p>
        </w:tc>
        <w:tc>
          <w:tcPr>
            <w:tcW w:w="1016" w:type="dxa"/>
            <w:tcBorders>
              <w:top w:val="nil"/>
              <w:left w:val="nil"/>
              <w:bottom w:val="single" w:sz="4" w:space="0" w:color="auto"/>
              <w:right w:val="nil"/>
            </w:tcBorders>
            <w:shd w:val="clear" w:color="000000" w:fill="F2F2F2"/>
            <w:noWrap/>
            <w:vAlign w:val="bottom"/>
            <w:hideMark/>
          </w:tcPr>
          <w:p w14:paraId="4980452F"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$'000</w:t>
            </w:r>
          </w:p>
        </w:tc>
        <w:tc>
          <w:tcPr>
            <w:tcW w:w="1016" w:type="dxa"/>
            <w:tcBorders>
              <w:top w:val="nil"/>
              <w:left w:val="nil"/>
              <w:bottom w:val="single" w:sz="4" w:space="0" w:color="auto"/>
              <w:right w:val="nil"/>
            </w:tcBorders>
            <w:shd w:val="clear" w:color="auto" w:fill="auto"/>
            <w:noWrap/>
            <w:vAlign w:val="bottom"/>
            <w:hideMark/>
          </w:tcPr>
          <w:p w14:paraId="58EAFD68"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$’000</w:t>
            </w:r>
          </w:p>
        </w:tc>
        <w:tc>
          <w:tcPr>
            <w:tcW w:w="1016" w:type="dxa"/>
            <w:tcBorders>
              <w:top w:val="nil"/>
              <w:left w:val="nil"/>
              <w:bottom w:val="single" w:sz="4" w:space="0" w:color="auto"/>
              <w:right w:val="nil"/>
            </w:tcBorders>
            <w:shd w:val="clear" w:color="000000" w:fill="F2F2F2"/>
            <w:noWrap/>
            <w:vAlign w:val="bottom"/>
            <w:hideMark/>
          </w:tcPr>
          <w:p w14:paraId="4A0856BF"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$'000</w:t>
            </w:r>
          </w:p>
        </w:tc>
        <w:tc>
          <w:tcPr>
            <w:tcW w:w="1016" w:type="dxa"/>
            <w:tcBorders>
              <w:top w:val="nil"/>
              <w:left w:val="nil"/>
              <w:bottom w:val="single" w:sz="4" w:space="0" w:color="auto"/>
              <w:right w:val="nil"/>
            </w:tcBorders>
            <w:shd w:val="clear" w:color="auto" w:fill="auto"/>
            <w:noWrap/>
            <w:vAlign w:val="bottom"/>
            <w:hideMark/>
          </w:tcPr>
          <w:p w14:paraId="3CF4C0AB" w14:textId="77777777" w:rsidR="00A10B21" w:rsidRPr="00A10B21" w:rsidRDefault="00A10B21" w:rsidP="00C01E27">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$'000</w:t>
            </w:r>
          </w:p>
        </w:tc>
      </w:tr>
      <w:tr w:rsidR="00A10B21" w:rsidRPr="00A10B21" w14:paraId="3DDDD7E1" w14:textId="77777777" w:rsidTr="00A10B21">
        <w:tc>
          <w:tcPr>
            <w:tcW w:w="5076" w:type="dxa"/>
            <w:tcBorders>
              <w:top w:val="nil"/>
              <w:left w:val="nil"/>
              <w:bottom w:val="nil"/>
              <w:right w:val="nil"/>
            </w:tcBorders>
            <w:shd w:val="clear" w:color="auto" w:fill="auto"/>
            <w:noWrap/>
            <w:vAlign w:val="bottom"/>
            <w:hideMark/>
          </w:tcPr>
          <w:p w14:paraId="7A2C59A2"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Defined benefit plans:</w:t>
            </w:r>
          </w:p>
        </w:tc>
        <w:tc>
          <w:tcPr>
            <w:tcW w:w="1016" w:type="dxa"/>
            <w:tcBorders>
              <w:top w:val="nil"/>
              <w:left w:val="nil"/>
              <w:bottom w:val="nil"/>
              <w:right w:val="nil"/>
            </w:tcBorders>
            <w:shd w:val="clear" w:color="000000" w:fill="F2F2F2"/>
            <w:noWrap/>
            <w:vAlign w:val="bottom"/>
            <w:hideMark/>
          </w:tcPr>
          <w:p w14:paraId="12779949"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11403BB2" w14:textId="77777777" w:rsidR="00A10B21" w:rsidRPr="00A10B21" w:rsidRDefault="00A10B21" w:rsidP="00A10B21">
            <w:pPr>
              <w:widowControl/>
              <w:rPr>
                <w:rFonts w:eastAsia="Times New Roman" w:cs="Arial"/>
                <w:b/>
                <w:bCs/>
                <w:color w:val="000000"/>
                <w:szCs w:val="20"/>
                <w:lang w:val="en-AU" w:eastAsia="en-AU"/>
              </w:rPr>
            </w:pPr>
          </w:p>
        </w:tc>
        <w:tc>
          <w:tcPr>
            <w:tcW w:w="1016" w:type="dxa"/>
            <w:tcBorders>
              <w:top w:val="nil"/>
              <w:left w:val="nil"/>
              <w:bottom w:val="nil"/>
              <w:right w:val="nil"/>
            </w:tcBorders>
            <w:shd w:val="clear" w:color="000000" w:fill="F2F2F2"/>
            <w:noWrap/>
            <w:vAlign w:val="bottom"/>
            <w:hideMark/>
          </w:tcPr>
          <w:p w14:paraId="683EDBA7" w14:textId="77777777" w:rsidR="00A10B21" w:rsidRPr="00A10B21" w:rsidRDefault="00A10B21" w:rsidP="00A10B21">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4E7D7427" w14:textId="77777777" w:rsidR="00A10B21" w:rsidRPr="00A10B21" w:rsidRDefault="00A10B21" w:rsidP="00A10B21">
            <w:pPr>
              <w:widowControl/>
              <w:jc w:val="right"/>
              <w:rPr>
                <w:rFonts w:eastAsia="Times New Roman" w:cs="Arial"/>
                <w:b/>
                <w:bCs/>
                <w:color w:val="000000"/>
                <w:szCs w:val="20"/>
                <w:lang w:val="en-AU" w:eastAsia="en-AU"/>
              </w:rPr>
            </w:pPr>
          </w:p>
        </w:tc>
      </w:tr>
      <w:tr w:rsidR="00A10B21" w:rsidRPr="00A10B21" w14:paraId="7EE04EE2" w14:textId="77777777" w:rsidTr="00A10B21">
        <w:tc>
          <w:tcPr>
            <w:tcW w:w="5076" w:type="dxa"/>
            <w:tcBorders>
              <w:top w:val="nil"/>
              <w:left w:val="nil"/>
              <w:bottom w:val="nil"/>
              <w:right w:val="nil"/>
            </w:tcBorders>
            <w:shd w:val="clear" w:color="auto" w:fill="auto"/>
            <w:vAlign w:val="bottom"/>
            <w:hideMark/>
          </w:tcPr>
          <w:p w14:paraId="02AFB92B" w14:textId="77777777" w:rsidR="00A10B21" w:rsidRPr="00A10B21" w:rsidRDefault="00A10B21" w:rsidP="00A10B21">
            <w:pPr>
              <w:widowControl/>
              <w:rPr>
                <w:rFonts w:eastAsia="Times New Roman" w:cs="Arial"/>
                <w:color w:val="000000"/>
                <w:szCs w:val="20"/>
                <w:lang w:val="en-AU" w:eastAsia="en-AU"/>
              </w:rPr>
            </w:pPr>
            <w:r w:rsidRPr="00A10B21">
              <w:rPr>
                <w:rFonts w:eastAsia="Times New Roman" w:cs="Arial"/>
                <w:color w:val="000000"/>
                <w:szCs w:val="20"/>
                <w:lang w:val="en-AU" w:eastAsia="en-AU"/>
              </w:rPr>
              <w:t>Emergency Services and State Super - revised and new</w:t>
            </w:r>
          </w:p>
        </w:tc>
        <w:tc>
          <w:tcPr>
            <w:tcW w:w="1016" w:type="dxa"/>
            <w:tcBorders>
              <w:top w:val="nil"/>
              <w:left w:val="nil"/>
              <w:bottom w:val="nil"/>
              <w:right w:val="nil"/>
            </w:tcBorders>
            <w:shd w:val="clear" w:color="000000" w:fill="F2F2F2"/>
            <w:noWrap/>
            <w:vAlign w:val="bottom"/>
            <w:hideMark/>
          </w:tcPr>
          <w:p w14:paraId="2A5F65B6"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2,184</w:t>
            </w:r>
          </w:p>
        </w:tc>
        <w:tc>
          <w:tcPr>
            <w:tcW w:w="1016" w:type="dxa"/>
            <w:tcBorders>
              <w:top w:val="nil"/>
              <w:left w:val="nil"/>
              <w:bottom w:val="nil"/>
              <w:right w:val="nil"/>
            </w:tcBorders>
            <w:shd w:val="clear" w:color="auto" w:fill="auto"/>
            <w:noWrap/>
            <w:vAlign w:val="bottom"/>
            <w:hideMark/>
          </w:tcPr>
          <w:p w14:paraId="28CDCEB6"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2,292</w:t>
            </w:r>
          </w:p>
        </w:tc>
        <w:tc>
          <w:tcPr>
            <w:tcW w:w="1016" w:type="dxa"/>
            <w:tcBorders>
              <w:top w:val="nil"/>
              <w:left w:val="nil"/>
              <w:bottom w:val="nil"/>
              <w:right w:val="nil"/>
            </w:tcBorders>
            <w:shd w:val="clear" w:color="000000" w:fill="F2F2F2"/>
            <w:noWrap/>
            <w:vAlign w:val="bottom"/>
            <w:hideMark/>
          </w:tcPr>
          <w:p w14:paraId="7A7FF38E"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29</w:t>
            </w:r>
          </w:p>
        </w:tc>
        <w:tc>
          <w:tcPr>
            <w:tcW w:w="1016" w:type="dxa"/>
            <w:tcBorders>
              <w:top w:val="nil"/>
              <w:left w:val="nil"/>
              <w:bottom w:val="nil"/>
              <w:right w:val="nil"/>
            </w:tcBorders>
            <w:shd w:val="clear" w:color="auto" w:fill="auto"/>
            <w:noWrap/>
            <w:vAlign w:val="bottom"/>
            <w:hideMark/>
          </w:tcPr>
          <w:p w14:paraId="19AF8DD1"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18</w:t>
            </w:r>
          </w:p>
        </w:tc>
      </w:tr>
      <w:tr w:rsidR="00A10B21" w:rsidRPr="00A10B21" w14:paraId="1852F13A" w14:textId="77777777" w:rsidTr="00A10B21">
        <w:tc>
          <w:tcPr>
            <w:tcW w:w="5076" w:type="dxa"/>
            <w:tcBorders>
              <w:top w:val="nil"/>
              <w:left w:val="nil"/>
              <w:bottom w:val="nil"/>
              <w:right w:val="nil"/>
            </w:tcBorders>
            <w:shd w:val="clear" w:color="auto" w:fill="auto"/>
            <w:noWrap/>
            <w:vAlign w:val="bottom"/>
            <w:hideMark/>
          </w:tcPr>
          <w:p w14:paraId="7E3F2AA2" w14:textId="77777777" w:rsidR="00A10B21" w:rsidRPr="00A10B21" w:rsidRDefault="00A10B21" w:rsidP="00A10B21">
            <w:pPr>
              <w:widowControl/>
              <w:jc w:val="right"/>
              <w:rPr>
                <w:rFonts w:eastAsia="Times New Roman" w:cs="Arial"/>
                <w:color w:val="000000"/>
                <w:szCs w:val="20"/>
                <w:lang w:val="en-AU" w:eastAsia="en-AU"/>
              </w:rPr>
            </w:pPr>
          </w:p>
        </w:tc>
        <w:tc>
          <w:tcPr>
            <w:tcW w:w="1016" w:type="dxa"/>
            <w:tcBorders>
              <w:top w:val="nil"/>
              <w:left w:val="nil"/>
              <w:bottom w:val="nil"/>
              <w:right w:val="nil"/>
            </w:tcBorders>
            <w:shd w:val="clear" w:color="000000" w:fill="F2F2F2"/>
            <w:noWrap/>
            <w:vAlign w:val="bottom"/>
            <w:hideMark/>
          </w:tcPr>
          <w:p w14:paraId="585396D7" w14:textId="77777777" w:rsidR="00A10B21" w:rsidRPr="00A10B21" w:rsidRDefault="00A10B21" w:rsidP="00A10B21">
            <w:pPr>
              <w:widowControl/>
              <w:rPr>
                <w:rFonts w:eastAsia="Times New Roman" w:cs="Arial"/>
                <w:color w:val="000000"/>
                <w:szCs w:val="20"/>
                <w:lang w:val="en-AU" w:eastAsia="en-AU"/>
              </w:rPr>
            </w:pPr>
            <w:r w:rsidRPr="00A10B21">
              <w:rPr>
                <w:rFonts w:eastAsia="Times New Roman" w:cs="Arial"/>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19CE980A" w14:textId="77777777" w:rsidR="00A10B21" w:rsidRPr="00A10B21" w:rsidRDefault="00A10B21" w:rsidP="00A10B21">
            <w:pPr>
              <w:widowControl/>
              <w:rPr>
                <w:rFonts w:eastAsia="Times New Roman" w:cs="Arial"/>
                <w:color w:val="000000"/>
                <w:szCs w:val="20"/>
                <w:lang w:val="en-AU" w:eastAsia="en-AU"/>
              </w:rPr>
            </w:pPr>
          </w:p>
        </w:tc>
        <w:tc>
          <w:tcPr>
            <w:tcW w:w="1016" w:type="dxa"/>
            <w:tcBorders>
              <w:top w:val="nil"/>
              <w:left w:val="nil"/>
              <w:bottom w:val="nil"/>
              <w:right w:val="nil"/>
            </w:tcBorders>
            <w:shd w:val="clear" w:color="000000" w:fill="F2F2F2"/>
            <w:noWrap/>
            <w:vAlign w:val="bottom"/>
            <w:hideMark/>
          </w:tcPr>
          <w:p w14:paraId="25AB7A9F"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3E8BE813" w14:textId="77777777" w:rsidR="00A10B21" w:rsidRPr="00A10B21" w:rsidRDefault="00A10B21" w:rsidP="00A10B21">
            <w:pPr>
              <w:widowControl/>
              <w:jc w:val="right"/>
              <w:rPr>
                <w:rFonts w:eastAsia="Times New Roman" w:cs="Arial"/>
                <w:color w:val="000000"/>
                <w:szCs w:val="20"/>
                <w:lang w:val="en-AU" w:eastAsia="en-AU"/>
              </w:rPr>
            </w:pPr>
          </w:p>
        </w:tc>
      </w:tr>
      <w:tr w:rsidR="00A10B21" w:rsidRPr="00A10B21" w14:paraId="15129130" w14:textId="77777777" w:rsidTr="00A10B21">
        <w:tc>
          <w:tcPr>
            <w:tcW w:w="5076" w:type="dxa"/>
            <w:tcBorders>
              <w:top w:val="nil"/>
              <w:left w:val="nil"/>
              <w:bottom w:val="nil"/>
              <w:right w:val="nil"/>
            </w:tcBorders>
            <w:shd w:val="clear" w:color="auto" w:fill="auto"/>
            <w:noWrap/>
            <w:vAlign w:val="bottom"/>
            <w:hideMark/>
          </w:tcPr>
          <w:p w14:paraId="40FD0D1F"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Defined contribution plans:</w:t>
            </w:r>
          </w:p>
        </w:tc>
        <w:tc>
          <w:tcPr>
            <w:tcW w:w="1016" w:type="dxa"/>
            <w:tcBorders>
              <w:top w:val="nil"/>
              <w:left w:val="nil"/>
              <w:bottom w:val="nil"/>
              <w:right w:val="nil"/>
            </w:tcBorders>
            <w:shd w:val="clear" w:color="000000" w:fill="F2F2F2"/>
            <w:noWrap/>
            <w:vAlign w:val="bottom"/>
            <w:hideMark/>
          </w:tcPr>
          <w:p w14:paraId="46ED29F0"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136EC790" w14:textId="77777777" w:rsidR="00A10B21" w:rsidRPr="00A10B21" w:rsidRDefault="00A10B21" w:rsidP="00A10B21">
            <w:pPr>
              <w:widowControl/>
              <w:rPr>
                <w:rFonts w:eastAsia="Times New Roman" w:cs="Arial"/>
                <w:b/>
                <w:bCs/>
                <w:color w:val="000000"/>
                <w:szCs w:val="20"/>
                <w:lang w:val="en-AU" w:eastAsia="en-AU"/>
              </w:rPr>
            </w:pPr>
          </w:p>
        </w:tc>
        <w:tc>
          <w:tcPr>
            <w:tcW w:w="1016" w:type="dxa"/>
            <w:tcBorders>
              <w:top w:val="nil"/>
              <w:left w:val="nil"/>
              <w:bottom w:val="nil"/>
              <w:right w:val="nil"/>
            </w:tcBorders>
            <w:shd w:val="clear" w:color="000000" w:fill="F2F2F2"/>
            <w:noWrap/>
            <w:vAlign w:val="bottom"/>
            <w:hideMark/>
          </w:tcPr>
          <w:p w14:paraId="1BEA9DF5"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 </w:t>
            </w:r>
          </w:p>
        </w:tc>
        <w:tc>
          <w:tcPr>
            <w:tcW w:w="1016" w:type="dxa"/>
            <w:tcBorders>
              <w:top w:val="nil"/>
              <w:left w:val="nil"/>
              <w:bottom w:val="nil"/>
              <w:right w:val="nil"/>
            </w:tcBorders>
            <w:shd w:val="clear" w:color="auto" w:fill="auto"/>
            <w:noWrap/>
            <w:vAlign w:val="bottom"/>
            <w:hideMark/>
          </w:tcPr>
          <w:p w14:paraId="12BA6DCA" w14:textId="77777777" w:rsidR="00A10B21" w:rsidRPr="00A10B21" w:rsidRDefault="00A10B21" w:rsidP="00A10B21">
            <w:pPr>
              <w:widowControl/>
              <w:jc w:val="right"/>
              <w:rPr>
                <w:rFonts w:eastAsia="Times New Roman" w:cs="Arial"/>
                <w:color w:val="000000"/>
                <w:szCs w:val="20"/>
                <w:lang w:val="en-AU" w:eastAsia="en-AU"/>
              </w:rPr>
            </w:pPr>
          </w:p>
        </w:tc>
      </w:tr>
      <w:tr w:rsidR="00A10B21" w:rsidRPr="00A10B21" w14:paraId="14B74558" w14:textId="77777777" w:rsidTr="00A10B21">
        <w:tc>
          <w:tcPr>
            <w:tcW w:w="5076" w:type="dxa"/>
            <w:tcBorders>
              <w:top w:val="nil"/>
              <w:left w:val="nil"/>
              <w:bottom w:val="nil"/>
              <w:right w:val="nil"/>
            </w:tcBorders>
            <w:shd w:val="clear" w:color="auto" w:fill="auto"/>
            <w:noWrap/>
            <w:vAlign w:val="bottom"/>
            <w:hideMark/>
          </w:tcPr>
          <w:p w14:paraId="045897C3" w14:textId="77777777" w:rsidR="00A10B21" w:rsidRPr="00A10B21" w:rsidRDefault="00A10B21" w:rsidP="00A10B21">
            <w:pPr>
              <w:widowControl/>
              <w:rPr>
                <w:rFonts w:eastAsia="Times New Roman" w:cs="Arial"/>
                <w:color w:val="000000"/>
                <w:szCs w:val="20"/>
                <w:lang w:val="en-AU" w:eastAsia="en-AU"/>
              </w:rPr>
            </w:pPr>
            <w:r w:rsidRPr="00A10B21">
              <w:rPr>
                <w:rFonts w:eastAsia="Times New Roman" w:cs="Arial"/>
                <w:color w:val="000000"/>
                <w:szCs w:val="20"/>
                <w:lang w:val="en-AU" w:eastAsia="en-AU"/>
              </w:rPr>
              <w:t>VicSuper</w:t>
            </w:r>
          </w:p>
        </w:tc>
        <w:tc>
          <w:tcPr>
            <w:tcW w:w="1016" w:type="dxa"/>
            <w:tcBorders>
              <w:top w:val="nil"/>
              <w:left w:val="nil"/>
              <w:bottom w:val="nil"/>
              <w:right w:val="nil"/>
            </w:tcBorders>
            <w:shd w:val="clear" w:color="000000" w:fill="F2F2F2"/>
            <w:noWrap/>
            <w:vAlign w:val="bottom"/>
            <w:hideMark/>
          </w:tcPr>
          <w:p w14:paraId="55C2C597"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10,419</w:t>
            </w:r>
          </w:p>
        </w:tc>
        <w:tc>
          <w:tcPr>
            <w:tcW w:w="1016" w:type="dxa"/>
            <w:tcBorders>
              <w:top w:val="nil"/>
              <w:left w:val="nil"/>
              <w:bottom w:val="nil"/>
              <w:right w:val="nil"/>
            </w:tcBorders>
            <w:shd w:val="clear" w:color="auto" w:fill="auto"/>
            <w:noWrap/>
            <w:vAlign w:val="bottom"/>
            <w:hideMark/>
          </w:tcPr>
          <w:p w14:paraId="2C232313"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9,895</w:t>
            </w:r>
          </w:p>
        </w:tc>
        <w:tc>
          <w:tcPr>
            <w:tcW w:w="1016" w:type="dxa"/>
            <w:tcBorders>
              <w:top w:val="nil"/>
              <w:left w:val="nil"/>
              <w:bottom w:val="nil"/>
              <w:right w:val="nil"/>
            </w:tcBorders>
            <w:shd w:val="clear" w:color="000000" w:fill="F2F2F2"/>
            <w:noWrap/>
            <w:vAlign w:val="bottom"/>
            <w:hideMark/>
          </w:tcPr>
          <w:p w14:paraId="5B0554FC"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145</w:t>
            </w:r>
          </w:p>
        </w:tc>
        <w:tc>
          <w:tcPr>
            <w:tcW w:w="1016" w:type="dxa"/>
            <w:tcBorders>
              <w:top w:val="nil"/>
              <w:left w:val="nil"/>
              <w:bottom w:val="nil"/>
              <w:right w:val="nil"/>
            </w:tcBorders>
            <w:shd w:val="clear" w:color="auto" w:fill="auto"/>
            <w:noWrap/>
            <w:vAlign w:val="bottom"/>
            <w:hideMark/>
          </w:tcPr>
          <w:p w14:paraId="769A3384"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83</w:t>
            </w:r>
          </w:p>
        </w:tc>
      </w:tr>
      <w:tr w:rsidR="00A10B21" w:rsidRPr="00A10B21" w14:paraId="2633EEEB" w14:textId="77777777" w:rsidTr="00A10B21">
        <w:tc>
          <w:tcPr>
            <w:tcW w:w="5076" w:type="dxa"/>
            <w:tcBorders>
              <w:top w:val="nil"/>
              <w:left w:val="nil"/>
              <w:bottom w:val="single" w:sz="4" w:space="0" w:color="auto"/>
              <w:right w:val="nil"/>
            </w:tcBorders>
            <w:shd w:val="clear" w:color="auto" w:fill="auto"/>
            <w:noWrap/>
            <w:vAlign w:val="bottom"/>
            <w:hideMark/>
          </w:tcPr>
          <w:p w14:paraId="55EBF425" w14:textId="77777777" w:rsidR="00A10B21" w:rsidRPr="00A10B21" w:rsidRDefault="00A10B21" w:rsidP="00A10B21">
            <w:pPr>
              <w:widowControl/>
              <w:rPr>
                <w:rFonts w:eastAsia="Times New Roman" w:cs="Arial"/>
                <w:color w:val="000000"/>
                <w:szCs w:val="20"/>
                <w:lang w:val="en-AU" w:eastAsia="en-AU"/>
              </w:rPr>
            </w:pPr>
            <w:r w:rsidRPr="00A10B21">
              <w:rPr>
                <w:rFonts w:eastAsia="Times New Roman" w:cs="Arial"/>
                <w:color w:val="000000"/>
                <w:szCs w:val="20"/>
                <w:lang w:val="en-AU" w:eastAsia="en-AU"/>
              </w:rPr>
              <w:t>Various other</w:t>
            </w:r>
          </w:p>
        </w:tc>
        <w:tc>
          <w:tcPr>
            <w:tcW w:w="1016" w:type="dxa"/>
            <w:tcBorders>
              <w:top w:val="nil"/>
              <w:left w:val="nil"/>
              <w:bottom w:val="nil"/>
              <w:right w:val="nil"/>
            </w:tcBorders>
            <w:shd w:val="clear" w:color="000000" w:fill="F2F2F2"/>
            <w:noWrap/>
            <w:vAlign w:val="bottom"/>
            <w:hideMark/>
          </w:tcPr>
          <w:p w14:paraId="58020B9A"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4,197</w:t>
            </w:r>
          </w:p>
        </w:tc>
        <w:tc>
          <w:tcPr>
            <w:tcW w:w="1016" w:type="dxa"/>
            <w:tcBorders>
              <w:top w:val="nil"/>
              <w:left w:val="nil"/>
              <w:bottom w:val="nil"/>
              <w:right w:val="nil"/>
            </w:tcBorders>
            <w:shd w:val="clear" w:color="auto" w:fill="auto"/>
            <w:noWrap/>
            <w:vAlign w:val="bottom"/>
            <w:hideMark/>
          </w:tcPr>
          <w:p w14:paraId="6183FCD1"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3,791</w:t>
            </w:r>
          </w:p>
        </w:tc>
        <w:tc>
          <w:tcPr>
            <w:tcW w:w="1016" w:type="dxa"/>
            <w:tcBorders>
              <w:top w:val="nil"/>
              <w:left w:val="nil"/>
              <w:bottom w:val="nil"/>
              <w:right w:val="nil"/>
            </w:tcBorders>
            <w:shd w:val="clear" w:color="000000" w:fill="F2F2F2"/>
            <w:noWrap/>
            <w:vAlign w:val="bottom"/>
            <w:hideMark/>
          </w:tcPr>
          <w:p w14:paraId="1F86D105"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57</w:t>
            </w:r>
          </w:p>
        </w:tc>
        <w:tc>
          <w:tcPr>
            <w:tcW w:w="1016" w:type="dxa"/>
            <w:tcBorders>
              <w:top w:val="nil"/>
              <w:left w:val="nil"/>
              <w:bottom w:val="nil"/>
              <w:right w:val="nil"/>
            </w:tcBorders>
            <w:shd w:val="clear" w:color="auto" w:fill="auto"/>
            <w:noWrap/>
            <w:vAlign w:val="bottom"/>
            <w:hideMark/>
          </w:tcPr>
          <w:p w14:paraId="120D604C" w14:textId="77777777" w:rsidR="00A10B21" w:rsidRPr="00A10B21" w:rsidRDefault="00A10B21" w:rsidP="00A10B21">
            <w:pPr>
              <w:widowControl/>
              <w:jc w:val="right"/>
              <w:rPr>
                <w:rFonts w:eastAsia="Times New Roman" w:cs="Arial"/>
                <w:color w:val="000000"/>
                <w:szCs w:val="20"/>
                <w:lang w:val="en-AU" w:eastAsia="en-AU"/>
              </w:rPr>
            </w:pPr>
            <w:r w:rsidRPr="00A10B21">
              <w:rPr>
                <w:rFonts w:eastAsia="Times New Roman" w:cs="Arial"/>
                <w:color w:val="000000"/>
                <w:szCs w:val="20"/>
                <w:lang w:val="en-AU" w:eastAsia="en-AU"/>
              </w:rPr>
              <w:t>31</w:t>
            </w:r>
          </w:p>
        </w:tc>
      </w:tr>
      <w:tr w:rsidR="00A10B21" w:rsidRPr="00A10B21" w14:paraId="1E45F84D" w14:textId="77777777" w:rsidTr="00A10B21">
        <w:tc>
          <w:tcPr>
            <w:tcW w:w="5076" w:type="dxa"/>
            <w:tcBorders>
              <w:top w:val="nil"/>
              <w:left w:val="nil"/>
              <w:bottom w:val="single" w:sz="8" w:space="0" w:color="auto"/>
              <w:right w:val="nil"/>
            </w:tcBorders>
            <w:shd w:val="clear" w:color="auto" w:fill="auto"/>
            <w:noWrap/>
            <w:vAlign w:val="bottom"/>
            <w:hideMark/>
          </w:tcPr>
          <w:p w14:paraId="316186C3" w14:textId="77777777" w:rsidR="00A10B21" w:rsidRPr="00A10B21" w:rsidRDefault="00A10B21" w:rsidP="00A10B21">
            <w:pPr>
              <w:widowControl/>
              <w:rPr>
                <w:rFonts w:eastAsia="Times New Roman" w:cs="Arial"/>
                <w:b/>
                <w:bCs/>
                <w:color w:val="000000"/>
                <w:szCs w:val="20"/>
                <w:lang w:val="en-AU" w:eastAsia="en-AU"/>
              </w:rPr>
            </w:pPr>
            <w:r w:rsidRPr="00A10B21">
              <w:rPr>
                <w:rFonts w:eastAsia="Times New Roman" w:cs="Arial"/>
                <w:b/>
                <w:bCs/>
                <w:color w:val="000000"/>
                <w:szCs w:val="20"/>
                <w:lang w:val="en-AU" w:eastAsia="en-AU"/>
              </w:rPr>
              <w:t>Total</w:t>
            </w:r>
          </w:p>
        </w:tc>
        <w:tc>
          <w:tcPr>
            <w:tcW w:w="1016" w:type="dxa"/>
            <w:tcBorders>
              <w:top w:val="single" w:sz="4" w:space="0" w:color="auto"/>
              <w:left w:val="nil"/>
              <w:bottom w:val="single" w:sz="8" w:space="0" w:color="auto"/>
              <w:right w:val="nil"/>
            </w:tcBorders>
            <w:shd w:val="clear" w:color="000000" w:fill="F2F2F2"/>
            <w:noWrap/>
            <w:vAlign w:val="bottom"/>
            <w:hideMark/>
          </w:tcPr>
          <w:p w14:paraId="057BB512" w14:textId="77777777" w:rsidR="00A10B21" w:rsidRPr="00A10B21" w:rsidRDefault="00A10B21" w:rsidP="00A10B21">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16,800</w:t>
            </w:r>
          </w:p>
        </w:tc>
        <w:tc>
          <w:tcPr>
            <w:tcW w:w="1016" w:type="dxa"/>
            <w:tcBorders>
              <w:top w:val="single" w:sz="4" w:space="0" w:color="auto"/>
              <w:left w:val="nil"/>
              <w:bottom w:val="single" w:sz="8" w:space="0" w:color="auto"/>
              <w:right w:val="nil"/>
            </w:tcBorders>
            <w:shd w:val="clear" w:color="auto" w:fill="auto"/>
            <w:noWrap/>
            <w:vAlign w:val="bottom"/>
            <w:hideMark/>
          </w:tcPr>
          <w:p w14:paraId="75DE18ED" w14:textId="77777777" w:rsidR="00A10B21" w:rsidRPr="00A10B21" w:rsidRDefault="00A10B21" w:rsidP="00A10B21">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15,978</w:t>
            </w:r>
          </w:p>
        </w:tc>
        <w:tc>
          <w:tcPr>
            <w:tcW w:w="1016" w:type="dxa"/>
            <w:tcBorders>
              <w:top w:val="single" w:sz="4" w:space="0" w:color="auto"/>
              <w:left w:val="nil"/>
              <w:bottom w:val="single" w:sz="8" w:space="0" w:color="auto"/>
              <w:right w:val="nil"/>
            </w:tcBorders>
            <w:shd w:val="clear" w:color="000000" w:fill="F2F2F2"/>
            <w:noWrap/>
            <w:vAlign w:val="bottom"/>
            <w:hideMark/>
          </w:tcPr>
          <w:p w14:paraId="646F2E70" w14:textId="77777777" w:rsidR="00A10B21" w:rsidRPr="00A10B21" w:rsidRDefault="00A10B21" w:rsidP="00A10B21">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231</w:t>
            </w:r>
          </w:p>
        </w:tc>
        <w:tc>
          <w:tcPr>
            <w:tcW w:w="1016" w:type="dxa"/>
            <w:tcBorders>
              <w:top w:val="single" w:sz="4" w:space="0" w:color="auto"/>
              <w:left w:val="nil"/>
              <w:bottom w:val="single" w:sz="8" w:space="0" w:color="auto"/>
              <w:right w:val="nil"/>
            </w:tcBorders>
            <w:shd w:val="clear" w:color="auto" w:fill="auto"/>
            <w:noWrap/>
            <w:vAlign w:val="bottom"/>
            <w:hideMark/>
          </w:tcPr>
          <w:p w14:paraId="18555FB9" w14:textId="77777777" w:rsidR="00A10B21" w:rsidRPr="00A10B21" w:rsidRDefault="00A10B21" w:rsidP="00A10B21">
            <w:pPr>
              <w:widowControl/>
              <w:jc w:val="right"/>
              <w:rPr>
                <w:rFonts w:eastAsia="Times New Roman" w:cs="Arial"/>
                <w:b/>
                <w:bCs/>
                <w:color w:val="000000"/>
                <w:szCs w:val="20"/>
                <w:lang w:val="en-AU" w:eastAsia="en-AU"/>
              </w:rPr>
            </w:pPr>
            <w:r w:rsidRPr="00A10B21">
              <w:rPr>
                <w:rFonts w:eastAsia="Times New Roman" w:cs="Arial"/>
                <w:b/>
                <w:bCs/>
                <w:color w:val="000000"/>
                <w:szCs w:val="20"/>
                <w:lang w:val="en-AU" w:eastAsia="en-AU"/>
              </w:rPr>
              <w:t>132</w:t>
            </w:r>
          </w:p>
        </w:tc>
      </w:tr>
    </w:tbl>
    <w:p w14:paraId="1E4F9507" w14:textId="0DC5F2E1" w:rsidR="006C4187" w:rsidRDefault="006C4187" w:rsidP="00D83220">
      <w:pPr>
        <w:rPr>
          <w:lang w:val="en-AU" w:eastAsia="en-AU"/>
        </w:rPr>
      </w:pPr>
    </w:p>
    <w:p w14:paraId="7E0361CC" w14:textId="77777777" w:rsidR="006C4187" w:rsidRDefault="006C4187">
      <w:pPr>
        <w:widowControl/>
        <w:rPr>
          <w:lang w:val="en-AU" w:eastAsia="en-AU"/>
        </w:rPr>
      </w:pPr>
      <w:r>
        <w:rPr>
          <w:lang w:val="en-AU" w:eastAsia="en-AU"/>
        </w:rPr>
        <w:br w:type="page"/>
      </w:r>
    </w:p>
    <w:p w14:paraId="6455E367" w14:textId="220C7687" w:rsidR="006C4187" w:rsidRPr="006C4187" w:rsidRDefault="006C4187" w:rsidP="00494DF9">
      <w:pPr>
        <w:pStyle w:val="Heading1"/>
      </w:pPr>
      <w:bookmarkStart w:id="21" w:name="_Toc467245993"/>
      <w:r w:rsidRPr="006C4187">
        <w:lastRenderedPageBreak/>
        <w:t>Note 16.  Leases</w:t>
      </w:r>
      <w:bookmarkEnd w:id="21"/>
    </w:p>
    <w:p w14:paraId="549C419B" w14:textId="77777777" w:rsidR="00494DF9" w:rsidRDefault="006C4187" w:rsidP="00494DF9">
      <w:pPr>
        <w:pStyle w:val="Heading2"/>
      </w:pPr>
      <w:r w:rsidRPr="006C4187">
        <w:t>Leasing arrangements – commissioned public private partnership</w:t>
      </w:r>
    </w:p>
    <w:p w14:paraId="39AB698E" w14:textId="77777777" w:rsidR="00494DF9" w:rsidRDefault="006C4187" w:rsidP="00494DF9">
      <w:pPr>
        <w:rPr>
          <w:lang w:val="en-AU" w:eastAsia="en-AU"/>
        </w:rPr>
      </w:pPr>
      <w:r w:rsidRPr="006C4187">
        <w:rPr>
          <w:lang w:val="en-AU" w:eastAsia="en-AU"/>
        </w:rPr>
        <w:t xml:space="preserve">The state entered into a 20 year contract with the private sector for the design, construction and management of the County Court. The facility provides the County Court and court users with accommodation services at the facility throughout the term of the contract, which ends in 2022.  The operation and maintenance commitments are disclosed in Note 17. The finance lease for these facilities is disclosed in the table below. </w:t>
      </w:r>
    </w:p>
    <w:p w14:paraId="506D9AB2" w14:textId="77777777" w:rsidR="00494DF9" w:rsidRDefault="006C4187" w:rsidP="00494DF9">
      <w:pPr>
        <w:pStyle w:val="Heading2"/>
      </w:pPr>
      <w:r w:rsidRPr="006C4187">
        <w:t>Leasing arrangements – motor vehicles</w:t>
      </w:r>
    </w:p>
    <w:p w14:paraId="0E0C6D33" w14:textId="4EEBA9D8" w:rsidR="00A10B21" w:rsidRDefault="006C4187" w:rsidP="006C4187">
      <w:pPr>
        <w:rPr>
          <w:lang w:val="en-AU" w:eastAsia="en-AU"/>
        </w:rPr>
      </w:pPr>
      <w:r w:rsidRPr="006C4187">
        <w:rPr>
          <w:lang w:val="en-AU" w:eastAsia="en-AU"/>
        </w:rPr>
        <w:t>The other finance leases relate to motor vehicles leased through the VicFleet lease facility.  The lease term is the period over which the vehicle is to be leased.  Generally, vehicles must be retained for three years or 60,000 kms, whichever occurs first.  On disposal of the vehicle any profit or loss on sale is borne by CSV.</w:t>
      </w:r>
    </w:p>
    <w:p w14:paraId="41DF95AA" w14:textId="77777777" w:rsidR="00494DF9" w:rsidRDefault="00494DF9" w:rsidP="006C4187">
      <w:pPr>
        <w:rPr>
          <w:lang w:val="en-AU" w:eastAsia="en-AU"/>
        </w:rPr>
      </w:pPr>
    </w:p>
    <w:tbl>
      <w:tblPr>
        <w:tblW w:w="5000" w:type="pct"/>
        <w:tblLayout w:type="fixed"/>
        <w:tblLook w:val="04A0" w:firstRow="1" w:lastRow="0" w:firstColumn="1" w:lastColumn="0" w:noHBand="0" w:noVBand="1"/>
      </w:tblPr>
      <w:tblGrid>
        <w:gridCol w:w="4536"/>
        <w:gridCol w:w="1274"/>
        <w:gridCol w:w="1276"/>
        <w:gridCol w:w="1276"/>
        <w:gridCol w:w="1276"/>
      </w:tblGrid>
      <w:tr w:rsidR="00257577" w:rsidRPr="00257577" w14:paraId="2A2F0139" w14:textId="77777777" w:rsidTr="00257577">
        <w:trPr>
          <w:trHeight w:val="1335"/>
        </w:trPr>
        <w:tc>
          <w:tcPr>
            <w:tcW w:w="2353" w:type="pct"/>
            <w:tcBorders>
              <w:top w:val="nil"/>
              <w:left w:val="nil"/>
              <w:bottom w:val="nil"/>
              <w:right w:val="nil"/>
            </w:tcBorders>
            <w:shd w:val="clear" w:color="auto" w:fill="auto"/>
            <w:noWrap/>
            <w:hideMark/>
          </w:tcPr>
          <w:p w14:paraId="4A7694E7"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Finance lease liabilities payable</w:t>
            </w:r>
          </w:p>
        </w:tc>
        <w:tc>
          <w:tcPr>
            <w:tcW w:w="661" w:type="pct"/>
            <w:tcBorders>
              <w:top w:val="nil"/>
              <w:left w:val="nil"/>
              <w:bottom w:val="nil"/>
              <w:right w:val="nil"/>
            </w:tcBorders>
            <w:shd w:val="clear" w:color="000000" w:fill="F2F2F2"/>
            <w:hideMark/>
          </w:tcPr>
          <w:p w14:paraId="423B2F05"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Minimum future lease payments</w:t>
            </w:r>
          </w:p>
        </w:tc>
        <w:tc>
          <w:tcPr>
            <w:tcW w:w="662" w:type="pct"/>
            <w:tcBorders>
              <w:top w:val="nil"/>
              <w:left w:val="nil"/>
              <w:bottom w:val="nil"/>
              <w:right w:val="nil"/>
            </w:tcBorders>
            <w:shd w:val="clear" w:color="000000" w:fill="F2F2F2"/>
            <w:hideMark/>
          </w:tcPr>
          <w:p w14:paraId="7387A922"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Present value of minimum lease payments</w:t>
            </w:r>
          </w:p>
        </w:tc>
        <w:tc>
          <w:tcPr>
            <w:tcW w:w="662" w:type="pct"/>
            <w:tcBorders>
              <w:top w:val="nil"/>
              <w:left w:val="nil"/>
              <w:bottom w:val="nil"/>
              <w:right w:val="nil"/>
            </w:tcBorders>
            <w:shd w:val="clear" w:color="auto" w:fill="auto"/>
            <w:hideMark/>
          </w:tcPr>
          <w:p w14:paraId="367060C8"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Minimum future lease payments</w:t>
            </w:r>
          </w:p>
        </w:tc>
        <w:tc>
          <w:tcPr>
            <w:tcW w:w="662" w:type="pct"/>
            <w:tcBorders>
              <w:top w:val="nil"/>
              <w:left w:val="nil"/>
              <w:bottom w:val="nil"/>
              <w:right w:val="nil"/>
            </w:tcBorders>
            <w:shd w:val="clear" w:color="auto" w:fill="auto"/>
            <w:hideMark/>
          </w:tcPr>
          <w:p w14:paraId="103DB3FF"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Present value of minimum lease payments</w:t>
            </w:r>
          </w:p>
        </w:tc>
      </w:tr>
      <w:tr w:rsidR="00257577" w:rsidRPr="00257577" w14:paraId="2CCE855D" w14:textId="77777777" w:rsidTr="00257577">
        <w:trPr>
          <w:trHeight w:val="255"/>
        </w:trPr>
        <w:tc>
          <w:tcPr>
            <w:tcW w:w="2353" w:type="pct"/>
            <w:tcBorders>
              <w:top w:val="nil"/>
              <w:left w:val="nil"/>
              <w:bottom w:val="nil"/>
              <w:right w:val="nil"/>
            </w:tcBorders>
            <w:shd w:val="clear" w:color="auto" w:fill="auto"/>
            <w:noWrap/>
            <w:vAlign w:val="bottom"/>
            <w:hideMark/>
          </w:tcPr>
          <w:p w14:paraId="684EBB66" w14:textId="77777777" w:rsidR="00257577" w:rsidRPr="00257577" w:rsidRDefault="00257577" w:rsidP="00257577">
            <w:pPr>
              <w:widowControl/>
              <w:jc w:val="right"/>
              <w:rPr>
                <w:rFonts w:eastAsia="Times New Roman" w:cs="Arial"/>
                <w:b/>
                <w:bCs/>
                <w:color w:val="000000"/>
                <w:szCs w:val="20"/>
                <w:lang w:val="en-AU" w:eastAsia="en-AU"/>
              </w:rPr>
            </w:pPr>
          </w:p>
        </w:tc>
        <w:tc>
          <w:tcPr>
            <w:tcW w:w="661" w:type="pct"/>
            <w:tcBorders>
              <w:top w:val="nil"/>
              <w:left w:val="nil"/>
              <w:bottom w:val="nil"/>
              <w:right w:val="nil"/>
            </w:tcBorders>
            <w:shd w:val="clear" w:color="000000" w:fill="F2F2F2"/>
            <w:noWrap/>
            <w:vAlign w:val="bottom"/>
            <w:hideMark/>
          </w:tcPr>
          <w:p w14:paraId="2F783423"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2016</w:t>
            </w:r>
          </w:p>
        </w:tc>
        <w:tc>
          <w:tcPr>
            <w:tcW w:w="662" w:type="pct"/>
            <w:tcBorders>
              <w:top w:val="nil"/>
              <w:left w:val="nil"/>
              <w:bottom w:val="nil"/>
              <w:right w:val="nil"/>
            </w:tcBorders>
            <w:shd w:val="clear" w:color="000000" w:fill="F2F2F2"/>
            <w:noWrap/>
            <w:vAlign w:val="bottom"/>
            <w:hideMark/>
          </w:tcPr>
          <w:p w14:paraId="3174F4C3"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2016</w:t>
            </w:r>
          </w:p>
        </w:tc>
        <w:tc>
          <w:tcPr>
            <w:tcW w:w="662" w:type="pct"/>
            <w:tcBorders>
              <w:top w:val="nil"/>
              <w:left w:val="nil"/>
              <w:bottom w:val="nil"/>
              <w:right w:val="nil"/>
            </w:tcBorders>
            <w:shd w:val="clear" w:color="auto" w:fill="auto"/>
            <w:noWrap/>
            <w:vAlign w:val="bottom"/>
            <w:hideMark/>
          </w:tcPr>
          <w:p w14:paraId="6EDEB2B5"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2015</w:t>
            </w:r>
          </w:p>
        </w:tc>
        <w:tc>
          <w:tcPr>
            <w:tcW w:w="662" w:type="pct"/>
            <w:tcBorders>
              <w:top w:val="nil"/>
              <w:left w:val="nil"/>
              <w:bottom w:val="nil"/>
              <w:right w:val="nil"/>
            </w:tcBorders>
            <w:shd w:val="clear" w:color="auto" w:fill="auto"/>
            <w:noWrap/>
            <w:vAlign w:val="bottom"/>
            <w:hideMark/>
          </w:tcPr>
          <w:p w14:paraId="707AA9BC"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2015</w:t>
            </w:r>
          </w:p>
        </w:tc>
      </w:tr>
      <w:tr w:rsidR="00257577" w:rsidRPr="00257577" w14:paraId="5EFBE7A1" w14:textId="77777777" w:rsidTr="00257577">
        <w:trPr>
          <w:trHeight w:val="255"/>
        </w:trPr>
        <w:tc>
          <w:tcPr>
            <w:tcW w:w="2353" w:type="pct"/>
            <w:tcBorders>
              <w:top w:val="nil"/>
              <w:left w:val="nil"/>
              <w:bottom w:val="single" w:sz="4" w:space="0" w:color="auto"/>
              <w:right w:val="nil"/>
            </w:tcBorders>
            <w:shd w:val="clear" w:color="auto" w:fill="auto"/>
            <w:noWrap/>
            <w:vAlign w:val="bottom"/>
            <w:hideMark/>
          </w:tcPr>
          <w:p w14:paraId="09DF0234"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1" w:type="pct"/>
            <w:tcBorders>
              <w:top w:val="nil"/>
              <w:left w:val="nil"/>
              <w:bottom w:val="single" w:sz="4" w:space="0" w:color="auto"/>
              <w:right w:val="nil"/>
            </w:tcBorders>
            <w:shd w:val="clear" w:color="000000" w:fill="F2F2F2"/>
            <w:noWrap/>
            <w:vAlign w:val="bottom"/>
            <w:hideMark/>
          </w:tcPr>
          <w:p w14:paraId="4B6427F5"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$'000</w:t>
            </w:r>
          </w:p>
        </w:tc>
        <w:tc>
          <w:tcPr>
            <w:tcW w:w="662" w:type="pct"/>
            <w:tcBorders>
              <w:top w:val="nil"/>
              <w:left w:val="nil"/>
              <w:bottom w:val="single" w:sz="4" w:space="0" w:color="auto"/>
              <w:right w:val="nil"/>
            </w:tcBorders>
            <w:shd w:val="clear" w:color="000000" w:fill="F2F2F2"/>
            <w:noWrap/>
            <w:vAlign w:val="bottom"/>
            <w:hideMark/>
          </w:tcPr>
          <w:p w14:paraId="5C5DBC24"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$'000</w:t>
            </w:r>
          </w:p>
        </w:tc>
        <w:tc>
          <w:tcPr>
            <w:tcW w:w="662" w:type="pct"/>
            <w:tcBorders>
              <w:top w:val="nil"/>
              <w:left w:val="nil"/>
              <w:bottom w:val="single" w:sz="4" w:space="0" w:color="auto"/>
              <w:right w:val="nil"/>
            </w:tcBorders>
            <w:shd w:val="clear" w:color="auto" w:fill="auto"/>
            <w:noWrap/>
            <w:vAlign w:val="bottom"/>
            <w:hideMark/>
          </w:tcPr>
          <w:p w14:paraId="13079EA0"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$'000</w:t>
            </w:r>
          </w:p>
        </w:tc>
        <w:tc>
          <w:tcPr>
            <w:tcW w:w="662" w:type="pct"/>
            <w:tcBorders>
              <w:top w:val="nil"/>
              <w:left w:val="nil"/>
              <w:bottom w:val="single" w:sz="4" w:space="0" w:color="auto"/>
              <w:right w:val="nil"/>
            </w:tcBorders>
            <w:shd w:val="clear" w:color="auto" w:fill="auto"/>
            <w:noWrap/>
            <w:vAlign w:val="bottom"/>
            <w:hideMark/>
          </w:tcPr>
          <w:p w14:paraId="265D2908"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$'000</w:t>
            </w:r>
          </w:p>
        </w:tc>
      </w:tr>
      <w:tr w:rsidR="00257577" w:rsidRPr="00257577" w14:paraId="733AA82F" w14:textId="77777777" w:rsidTr="00257577">
        <w:trPr>
          <w:trHeight w:val="255"/>
        </w:trPr>
        <w:tc>
          <w:tcPr>
            <w:tcW w:w="2353" w:type="pct"/>
            <w:tcBorders>
              <w:top w:val="nil"/>
              <w:left w:val="nil"/>
              <w:bottom w:val="nil"/>
              <w:right w:val="nil"/>
            </w:tcBorders>
            <w:shd w:val="clear" w:color="auto" w:fill="auto"/>
            <w:noWrap/>
            <w:vAlign w:val="bottom"/>
            <w:hideMark/>
          </w:tcPr>
          <w:p w14:paraId="00F1EF86"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Commissioned PPP related finance lease liabilities payable</w:t>
            </w:r>
          </w:p>
        </w:tc>
        <w:tc>
          <w:tcPr>
            <w:tcW w:w="661" w:type="pct"/>
            <w:tcBorders>
              <w:top w:val="nil"/>
              <w:left w:val="nil"/>
              <w:bottom w:val="nil"/>
              <w:right w:val="nil"/>
            </w:tcBorders>
            <w:shd w:val="clear" w:color="000000" w:fill="F2F2F2"/>
            <w:noWrap/>
            <w:vAlign w:val="bottom"/>
            <w:hideMark/>
          </w:tcPr>
          <w:p w14:paraId="5C7E8799"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7D24E0F4"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0AD6FD49" w14:textId="77777777" w:rsidR="00257577" w:rsidRPr="00257577" w:rsidRDefault="00257577" w:rsidP="00257577">
            <w:pPr>
              <w:widowControl/>
              <w:jc w:val="right"/>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74BF8ABF" w14:textId="77777777" w:rsidR="00257577" w:rsidRPr="00257577" w:rsidRDefault="00257577" w:rsidP="00257577">
            <w:pPr>
              <w:widowControl/>
              <w:jc w:val="right"/>
              <w:rPr>
                <w:rFonts w:ascii="Times New Roman" w:eastAsia="Times New Roman" w:hAnsi="Times New Roman" w:cs="Times New Roman"/>
                <w:szCs w:val="20"/>
                <w:lang w:val="en-AU" w:eastAsia="en-AU"/>
              </w:rPr>
            </w:pPr>
          </w:p>
        </w:tc>
      </w:tr>
      <w:tr w:rsidR="00257577" w:rsidRPr="00257577" w14:paraId="1B740301" w14:textId="77777777" w:rsidTr="00257577">
        <w:trPr>
          <w:trHeight w:val="255"/>
        </w:trPr>
        <w:tc>
          <w:tcPr>
            <w:tcW w:w="2353" w:type="pct"/>
            <w:tcBorders>
              <w:top w:val="nil"/>
              <w:left w:val="nil"/>
              <w:bottom w:val="nil"/>
              <w:right w:val="nil"/>
            </w:tcBorders>
            <w:shd w:val="clear" w:color="auto" w:fill="auto"/>
            <w:noWrap/>
            <w:vAlign w:val="bottom"/>
            <w:hideMark/>
          </w:tcPr>
          <w:p w14:paraId="2C531B5F"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Not longer than 1 year</w:t>
            </w:r>
          </w:p>
        </w:tc>
        <w:tc>
          <w:tcPr>
            <w:tcW w:w="661" w:type="pct"/>
            <w:tcBorders>
              <w:top w:val="nil"/>
              <w:left w:val="nil"/>
              <w:bottom w:val="nil"/>
              <w:right w:val="nil"/>
            </w:tcBorders>
            <w:shd w:val="clear" w:color="000000" w:fill="F2F2F2"/>
            <w:noWrap/>
            <w:vAlign w:val="bottom"/>
            <w:hideMark/>
          </w:tcPr>
          <w:p w14:paraId="0B4DCE93"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19,325</w:t>
            </w:r>
          </w:p>
        </w:tc>
        <w:tc>
          <w:tcPr>
            <w:tcW w:w="662" w:type="pct"/>
            <w:tcBorders>
              <w:top w:val="nil"/>
              <w:left w:val="nil"/>
              <w:bottom w:val="nil"/>
              <w:right w:val="nil"/>
            </w:tcBorders>
            <w:shd w:val="clear" w:color="000000" w:fill="F2F2F2"/>
            <w:noWrap/>
            <w:vAlign w:val="bottom"/>
            <w:hideMark/>
          </w:tcPr>
          <w:p w14:paraId="42FAA6AF"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12,303</w:t>
            </w:r>
          </w:p>
        </w:tc>
        <w:tc>
          <w:tcPr>
            <w:tcW w:w="662" w:type="pct"/>
            <w:tcBorders>
              <w:top w:val="nil"/>
              <w:left w:val="nil"/>
              <w:bottom w:val="nil"/>
              <w:right w:val="nil"/>
            </w:tcBorders>
            <w:shd w:val="clear" w:color="auto" w:fill="auto"/>
            <w:noWrap/>
            <w:vAlign w:val="bottom"/>
            <w:hideMark/>
          </w:tcPr>
          <w:p w14:paraId="24D953C7"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18,253</w:t>
            </w:r>
          </w:p>
        </w:tc>
        <w:tc>
          <w:tcPr>
            <w:tcW w:w="662" w:type="pct"/>
            <w:tcBorders>
              <w:top w:val="nil"/>
              <w:left w:val="nil"/>
              <w:bottom w:val="nil"/>
              <w:right w:val="nil"/>
            </w:tcBorders>
            <w:shd w:val="clear" w:color="auto" w:fill="auto"/>
            <w:noWrap/>
            <w:vAlign w:val="bottom"/>
            <w:hideMark/>
          </w:tcPr>
          <w:p w14:paraId="406FC8B8"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10,197</w:t>
            </w:r>
          </w:p>
        </w:tc>
      </w:tr>
      <w:tr w:rsidR="00257577" w:rsidRPr="00257577" w14:paraId="66C11908" w14:textId="77777777" w:rsidTr="00257577">
        <w:trPr>
          <w:trHeight w:val="255"/>
        </w:trPr>
        <w:tc>
          <w:tcPr>
            <w:tcW w:w="2353" w:type="pct"/>
            <w:tcBorders>
              <w:top w:val="nil"/>
              <w:left w:val="nil"/>
              <w:bottom w:val="nil"/>
              <w:right w:val="nil"/>
            </w:tcBorders>
            <w:shd w:val="clear" w:color="auto" w:fill="auto"/>
            <w:noWrap/>
            <w:vAlign w:val="bottom"/>
            <w:hideMark/>
          </w:tcPr>
          <w:p w14:paraId="4CA3EDC4"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Longer than 1 year and not longer than 5 years</w:t>
            </w:r>
          </w:p>
        </w:tc>
        <w:tc>
          <w:tcPr>
            <w:tcW w:w="661" w:type="pct"/>
            <w:tcBorders>
              <w:top w:val="nil"/>
              <w:left w:val="nil"/>
              <w:bottom w:val="nil"/>
              <w:right w:val="nil"/>
            </w:tcBorders>
            <w:shd w:val="clear" w:color="000000" w:fill="F2F2F2"/>
            <w:noWrap/>
            <w:vAlign w:val="bottom"/>
            <w:hideMark/>
          </w:tcPr>
          <w:p w14:paraId="47E55F14"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70,893</w:t>
            </w:r>
          </w:p>
        </w:tc>
        <w:tc>
          <w:tcPr>
            <w:tcW w:w="662" w:type="pct"/>
            <w:tcBorders>
              <w:top w:val="nil"/>
              <w:left w:val="nil"/>
              <w:bottom w:val="nil"/>
              <w:right w:val="nil"/>
            </w:tcBorders>
            <w:shd w:val="clear" w:color="000000" w:fill="F2F2F2"/>
            <w:noWrap/>
            <w:vAlign w:val="bottom"/>
            <w:hideMark/>
          </w:tcPr>
          <w:p w14:paraId="457D6B2A"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54,538</w:t>
            </w:r>
          </w:p>
        </w:tc>
        <w:tc>
          <w:tcPr>
            <w:tcW w:w="662" w:type="pct"/>
            <w:tcBorders>
              <w:top w:val="nil"/>
              <w:left w:val="nil"/>
              <w:bottom w:val="nil"/>
              <w:right w:val="nil"/>
            </w:tcBorders>
            <w:shd w:val="clear" w:color="auto" w:fill="auto"/>
            <w:noWrap/>
            <w:vAlign w:val="bottom"/>
            <w:hideMark/>
          </w:tcPr>
          <w:p w14:paraId="77850F7C"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72,638</w:t>
            </w:r>
          </w:p>
        </w:tc>
        <w:tc>
          <w:tcPr>
            <w:tcW w:w="662" w:type="pct"/>
            <w:tcBorders>
              <w:top w:val="nil"/>
              <w:left w:val="nil"/>
              <w:bottom w:val="nil"/>
              <w:right w:val="nil"/>
            </w:tcBorders>
            <w:shd w:val="clear" w:color="auto" w:fill="auto"/>
            <w:noWrap/>
            <w:vAlign w:val="bottom"/>
            <w:hideMark/>
          </w:tcPr>
          <w:p w14:paraId="46AFF119"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51,442</w:t>
            </w:r>
          </w:p>
        </w:tc>
      </w:tr>
      <w:tr w:rsidR="00257577" w:rsidRPr="00257577" w14:paraId="352A61BA" w14:textId="77777777" w:rsidTr="00257577">
        <w:trPr>
          <w:trHeight w:val="255"/>
        </w:trPr>
        <w:tc>
          <w:tcPr>
            <w:tcW w:w="2353" w:type="pct"/>
            <w:tcBorders>
              <w:top w:val="nil"/>
              <w:left w:val="nil"/>
              <w:bottom w:val="nil"/>
              <w:right w:val="nil"/>
            </w:tcBorders>
            <w:shd w:val="clear" w:color="auto" w:fill="auto"/>
            <w:noWrap/>
            <w:vAlign w:val="bottom"/>
            <w:hideMark/>
          </w:tcPr>
          <w:p w14:paraId="18EA36A7"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Longer than 5 years</w:t>
            </w:r>
          </w:p>
        </w:tc>
        <w:tc>
          <w:tcPr>
            <w:tcW w:w="661" w:type="pct"/>
            <w:tcBorders>
              <w:top w:val="nil"/>
              <w:left w:val="nil"/>
              <w:bottom w:val="nil"/>
              <w:right w:val="nil"/>
            </w:tcBorders>
            <w:shd w:val="clear" w:color="000000" w:fill="F2F2F2"/>
            <w:noWrap/>
            <w:vAlign w:val="bottom"/>
            <w:hideMark/>
          </w:tcPr>
          <w:p w14:paraId="6C3F69F9"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15,999</w:t>
            </w:r>
          </w:p>
        </w:tc>
        <w:tc>
          <w:tcPr>
            <w:tcW w:w="662" w:type="pct"/>
            <w:tcBorders>
              <w:top w:val="nil"/>
              <w:left w:val="nil"/>
              <w:bottom w:val="nil"/>
              <w:right w:val="nil"/>
            </w:tcBorders>
            <w:shd w:val="clear" w:color="000000" w:fill="F2F2F2"/>
            <w:noWrap/>
            <w:vAlign w:val="bottom"/>
            <w:hideMark/>
          </w:tcPr>
          <w:p w14:paraId="57D17655"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15,302</w:t>
            </w:r>
          </w:p>
        </w:tc>
        <w:tc>
          <w:tcPr>
            <w:tcW w:w="662" w:type="pct"/>
            <w:tcBorders>
              <w:top w:val="nil"/>
              <w:left w:val="nil"/>
              <w:bottom w:val="nil"/>
              <w:right w:val="nil"/>
            </w:tcBorders>
            <w:shd w:val="clear" w:color="auto" w:fill="auto"/>
            <w:noWrap/>
            <w:vAlign w:val="bottom"/>
            <w:hideMark/>
          </w:tcPr>
          <w:p w14:paraId="19B584E8"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33,579</w:t>
            </w:r>
          </w:p>
        </w:tc>
        <w:tc>
          <w:tcPr>
            <w:tcW w:w="662" w:type="pct"/>
            <w:tcBorders>
              <w:top w:val="nil"/>
              <w:left w:val="nil"/>
              <w:bottom w:val="nil"/>
              <w:right w:val="nil"/>
            </w:tcBorders>
            <w:shd w:val="clear" w:color="auto" w:fill="auto"/>
            <w:noWrap/>
            <w:vAlign w:val="bottom"/>
            <w:hideMark/>
          </w:tcPr>
          <w:p w14:paraId="63B86C94"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30,701</w:t>
            </w:r>
          </w:p>
        </w:tc>
      </w:tr>
      <w:tr w:rsidR="00257577" w:rsidRPr="00257577" w14:paraId="1DFE507A" w14:textId="77777777" w:rsidTr="00257577">
        <w:trPr>
          <w:trHeight w:val="255"/>
        </w:trPr>
        <w:tc>
          <w:tcPr>
            <w:tcW w:w="2353" w:type="pct"/>
            <w:tcBorders>
              <w:top w:val="nil"/>
              <w:left w:val="nil"/>
              <w:bottom w:val="nil"/>
              <w:right w:val="nil"/>
            </w:tcBorders>
            <w:shd w:val="clear" w:color="auto" w:fill="auto"/>
            <w:noWrap/>
            <w:vAlign w:val="bottom"/>
            <w:hideMark/>
          </w:tcPr>
          <w:p w14:paraId="35F3EEFE" w14:textId="77777777" w:rsidR="00257577" w:rsidRPr="00257577" w:rsidRDefault="00257577" w:rsidP="00257577">
            <w:pPr>
              <w:widowControl/>
              <w:jc w:val="right"/>
              <w:rPr>
                <w:rFonts w:eastAsia="Times New Roman" w:cs="Arial"/>
                <w:color w:val="000000"/>
                <w:szCs w:val="20"/>
                <w:lang w:val="en-AU" w:eastAsia="en-AU"/>
              </w:rPr>
            </w:pPr>
          </w:p>
        </w:tc>
        <w:tc>
          <w:tcPr>
            <w:tcW w:w="661" w:type="pct"/>
            <w:tcBorders>
              <w:top w:val="nil"/>
              <w:left w:val="nil"/>
              <w:bottom w:val="nil"/>
              <w:right w:val="nil"/>
            </w:tcBorders>
            <w:shd w:val="clear" w:color="000000" w:fill="F2F2F2"/>
            <w:noWrap/>
            <w:vAlign w:val="bottom"/>
            <w:hideMark/>
          </w:tcPr>
          <w:p w14:paraId="6A24589E"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0F689725"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3A7B0F94" w14:textId="77777777" w:rsidR="00257577" w:rsidRPr="00257577" w:rsidRDefault="00257577" w:rsidP="00257577">
            <w:pPr>
              <w:widowControl/>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1E116FE4" w14:textId="77777777" w:rsidR="00257577" w:rsidRPr="00257577" w:rsidRDefault="00257577" w:rsidP="00257577">
            <w:pPr>
              <w:widowControl/>
              <w:rPr>
                <w:rFonts w:ascii="Times New Roman" w:eastAsia="Times New Roman" w:hAnsi="Times New Roman" w:cs="Times New Roman"/>
                <w:szCs w:val="20"/>
                <w:lang w:val="en-AU" w:eastAsia="en-AU"/>
              </w:rPr>
            </w:pPr>
          </w:p>
        </w:tc>
      </w:tr>
      <w:tr w:rsidR="00257577" w:rsidRPr="00257577" w14:paraId="68F3791D" w14:textId="77777777" w:rsidTr="00257577">
        <w:trPr>
          <w:trHeight w:val="255"/>
        </w:trPr>
        <w:tc>
          <w:tcPr>
            <w:tcW w:w="2353" w:type="pct"/>
            <w:tcBorders>
              <w:top w:val="nil"/>
              <w:left w:val="nil"/>
              <w:bottom w:val="nil"/>
              <w:right w:val="nil"/>
            </w:tcBorders>
            <w:shd w:val="clear" w:color="auto" w:fill="auto"/>
            <w:noWrap/>
            <w:vAlign w:val="bottom"/>
            <w:hideMark/>
          </w:tcPr>
          <w:p w14:paraId="40621935"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Other finance lease liabilities payable</w:t>
            </w:r>
          </w:p>
        </w:tc>
        <w:tc>
          <w:tcPr>
            <w:tcW w:w="661" w:type="pct"/>
            <w:tcBorders>
              <w:top w:val="nil"/>
              <w:left w:val="nil"/>
              <w:bottom w:val="nil"/>
              <w:right w:val="nil"/>
            </w:tcBorders>
            <w:shd w:val="clear" w:color="000000" w:fill="F2F2F2"/>
            <w:noWrap/>
            <w:vAlign w:val="bottom"/>
            <w:hideMark/>
          </w:tcPr>
          <w:p w14:paraId="0E6DEBA3"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29F5767A"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48CEEAE1" w14:textId="77777777" w:rsidR="00257577" w:rsidRPr="00257577" w:rsidRDefault="00257577" w:rsidP="00257577">
            <w:pPr>
              <w:widowControl/>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45159B4C" w14:textId="77777777" w:rsidR="00257577" w:rsidRPr="00257577" w:rsidRDefault="00257577" w:rsidP="00257577">
            <w:pPr>
              <w:widowControl/>
              <w:rPr>
                <w:rFonts w:ascii="Times New Roman" w:eastAsia="Times New Roman" w:hAnsi="Times New Roman" w:cs="Times New Roman"/>
                <w:szCs w:val="20"/>
                <w:lang w:val="en-AU" w:eastAsia="en-AU"/>
              </w:rPr>
            </w:pPr>
          </w:p>
        </w:tc>
      </w:tr>
      <w:tr w:rsidR="00257577" w:rsidRPr="00257577" w14:paraId="3B1E3B47" w14:textId="77777777" w:rsidTr="00257577">
        <w:trPr>
          <w:trHeight w:val="255"/>
        </w:trPr>
        <w:tc>
          <w:tcPr>
            <w:tcW w:w="2353" w:type="pct"/>
            <w:tcBorders>
              <w:top w:val="nil"/>
              <w:left w:val="nil"/>
              <w:bottom w:val="nil"/>
              <w:right w:val="nil"/>
            </w:tcBorders>
            <w:shd w:val="clear" w:color="auto" w:fill="auto"/>
            <w:noWrap/>
            <w:vAlign w:val="bottom"/>
            <w:hideMark/>
          </w:tcPr>
          <w:p w14:paraId="5F7A4AD0"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Not longer than 1 year</w:t>
            </w:r>
          </w:p>
        </w:tc>
        <w:tc>
          <w:tcPr>
            <w:tcW w:w="661" w:type="pct"/>
            <w:tcBorders>
              <w:top w:val="nil"/>
              <w:left w:val="nil"/>
              <w:bottom w:val="nil"/>
              <w:right w:val="nil"/>
            </w:tcBorders>
            <w:shd w:val="clear" w:color="000000" w:fill="F2F2F2"/>
            <w:noWrap/>
            <w:vAlign w:val="bottom"/>
            <w:hideMark/>
          </w:tcPr>
          <w:p w14:paraId="7195025F"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4,522</w:t>
            </w:r>
          </w:p>
        </w:tc>
        <w:tc>
          <w:tcPr>
            <w:tcW w:w="662" w:type="pct"/>
            <w:tcBorders>
              <w:top w:val="nil"/>
              <w:left w:val="nil"/>
              <w:bottom w:val="nil"/>
              <w:right w:val="nil"/>
            </w:tcBorders>
            <w:shd w:val="clear" w:color="000000" w:fill="F2F2F2"/>
            <w:noWrap/>
            <w:vAlign w:val="bottom"/>
            <w:hideMark/>
          </w:tcPr>
          <w:p w14:paraId="7C88FD87"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4,275</w:t>
            </w:r>
          </w:p>
        </w:tc>
        <w:tc>
          <w:tcPr>
            <w:tcW w:w="662" w:type="pct"/>
            <w:tcBorders>
              <w:top w:val="nil"/>
              <w:left w:val="nil"/>
              <w:bottom w:val="nil"/>
              <w:right w:val="nil"/>
            </w:tcBorders>
            <w:shd w:val="clear" w:color="auto" w:fill="auto"/>
            <w:noWrap/>
            <w:vAlign w:val="bottom"/>
            <w:hideMark/>
          </w:tcPr>
          <w:p w14:paraId="2E733089"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4,609</w:t>
            </w:r>
          </w:p>
        </w:tc>
        <w:tc>
          <w:tcPr>
            <w:tcW w:w="662" w:type="pct"/>
            <w:tcBorders>
              <w:top w:val="nil"/>
              <w:left w:val="nil"/>
              <w:bottom w:val="nil"/>
              <w:right w:val="nil"/>
            </w:tcBorders>
            <w:shd w:val="clear" w:color="auto" w:fill="auto"/>
            <w:noWrap/>
            <w:vAlign w:val="bottom"/>
            <w:hideMark/>
          </w:tcPr>
          <w:p w14:paraId="1419C16D"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4,348</w:t>
            </w:r>
          </w:p>
        </w:tc>
      </w:tr>
      <w:tr w:rsidR="00257577" w:rsidRPr="00257577" w14:paraId="6C895BA0" w14:textId="77777777" w:rsidTr="00257577">
        <w:trPr>
          <w:trHeight w:val="255"/>
        </w:trPr>
        <w:tc>
          <w:tcPr>
            <w:tcW w:w="2353" w:type="pct"/>
            <w:tcBorders>
              <w:top w:val="nil"/>
              <w:left w:val="nil"/>
              <w:bottom w:val="nil"/>
              <w:right w:val="nil"/>
            </w:tcBorders>
            <w:shd w:val="clear" w:color="auto" w:fill="auto"/>
            <w:noWrap/>
            <w:vAlign w:val="bottom"/>
            <w:hideMark/>
          </w:tcPr>
          <w:p w14:paraId="11D4F3FA"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Longer than 1 year and not longer than 5 years</w:t>
            </w:r>
          </w:p>
        </w:tc>
        <w:tc>
          <w:tcPr>
            <w:tcW w:w="661" w:type="pct"/>
            <w:tcBorders>
              <w:top w:val="nil"/>
              <w:left w:val="nil"/>
              <w:bottom w:val="nil"/>
              <w:right w:val="nil"/>
            </w:tcBorders>
            <w:shd w:val="clear" w:color="000000" w:fill="F2F2F2"/>
            <w:noWrap/>
            <w:vAlign w:val="bottom"/>
            <w:hideMark/>
          </w:tcPr>
          <w:p w14:paraId="31A087DA"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4,512</w:t>
            </w:r>
          </w:p>
        </w:tc>
        <w:tc>
          <w:tcPr>
            <w:tcW w:w="662" w:type="pct"/>
            <w:tcBorders>
              <w:top w:val="nil"/>
              <w:left w:val="nil"/>
              <w:bottom w:val="nil"/>
              <w:right w:val="nil"/>
            </w:tcBorders>
            <w:shd w:val="clear" w:color="000000" w:fill="F2F2F2"/>
            <w:noWrap/>
            <w:vAlign w:val="bottom"/>
            <w:hideMark/>
          </w:tcPr>
          <w:p w14:paraId="76887B5A"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4,388</w:t>
            </w:r>
          </w:p>
        </w:tc>
        <w:tc>
          <w:tcPr>
            <w:tcW w:w="662" w:type="pct"/>
            <w:tcBorders>
              <w:top w:val="nil"/>
              <w:left w:val="nil"/>
              <w:bottom w:val="nil"/>
              <w:right w:val="nil"/>
            </w:tcBorders>
            <w:shd w:val="clear" w:color="auto" w:fill="auto"/>
            <w:noWrap/>
            <w:vAlign w:val="bottom"/>
            <w:hideMark/>
          </w:tcPr>
          <w:p w14:paraId="6CF11EA2"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3,723</w:t>
            </w:r>
          </w:p>
        </w:tc>
        <w:tc>
          <w:tcPr>
            <w:tcW w:w="662" w:type="pct"/>
            <w:tcBorders>
              <w:top w:val="nil"/>
              <w:left w:val="nil"/>
              <w:bottom w:val="nil"/>
              <w:right w:val="nil"/>
            </w:tcBorders>
            <w:shd w:val="clear" w:color="auto" w:fill="auto"/>
            <w:noWrap/>
            <w:vAlign w:val="bottom"/>
            <w:hideMark/>
          </w:tcPr>
          <w:p w14:paraId="79311F44"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3,612</w:t>
            </w:r>
          </w:p>
        </w:tc>
      </w:tr>
      <w:tr w:rsidR="00257577" w:rsidRPr="00257577" w14:paraId="054A87B2" w14:textId="77777777" w:rsidTr="00257577">
        <w:trPr>
          <w:trHeight w:val="255"/>
        </w:trPr>
        <w:tc>
          <w:tcPr>
            <w:tcW w:w="2353" w:type="pct"/>
            <w:tcBorders>
              <w:top w:val="nil"/>
              <w:left w:val="nil"/>
              <w:bottom w:val="single" w:sz="4" w:space="0" w:color="auto"/>
              <w:right w:val="nil"/>
            </w:tcBorders>
            <w:shd w:val="clear" w:color="auto" w:fill="auto"/>
            <w:noWrap/>
            <w:vAlign w:val="bottom"/>
            <w:hideMark/>
          </w:tcPr>
          <w:p w14:paraId="6C8D06ED"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Longer than 5 years</w:t>
            </w:r>
          </w:p>
        </w:tc>
        <w:tc>
          <w:tcPr>
            <w:tcW w:w="661" w:type="pct"/>
            <w:tcBorders>
              <w:top w:val="nil"/>
              <w:left w:val="nil"/>
              <w:bottom w:val="single" w:sz="4" w:space="0" w:color="auto"/>
              <w:right w:val="nil"/>
            </w:tcBorders>
            <w:shd w:val="clear" w:color="000000" w:fill="F2F2F2"/>
            <w:noWrap/>
            <w:vAlign w:val="bottom"/>
            <w:hideMark/>
          </w:tcPr>
          <w:p w14:paraId="794FB166"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single" w:sz="4" w:space="0" w:color="auto"/>
              <w:right w:val="nil"/>
            </w:tcBorders>
            <w:shd w:val="clear" w:color="000000" w:fill="F2F2F2"/>
            <w:noWrap/>
            <w:vAlign w:val="bottom"/>
            <w:hideMark/>
          </w:tcPr>
          <w:p w14:paraId="01558747"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49334D97" w14:textId="77777777" w:rsidR="00257577" w:rsidRPr="00257577" w:rsidRDefault="00257577" w:rsidP="00257577">
            <w:pPr>
              <w:widowControl/>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5034666F" w14:textId="77777777" w:rsidR="00257577" w:rsidRPr="00257577" w:rsidRDefault="00257577" w:rsidP="00257577">
            <w:pPr>
              <w:widowControl/>
              <w:rPr>
                <w:rFonts w:ascii="Times New Roman" w:eastAsia="Times New Roman" w:hAnsi="Times New Roman" w:cs="Times New Roman"/>
                <w:szCs w:val="20"/>
                <w:lang w:val="en-AU" w:eastAsia="en-AU"/>
              </w:rPr>
            </w:pPr>
          </w:p>
        </w:tc>
      </w:tr>
      <w:tr w:rsidR="00257577" w:rsidRPr="00257577" w14:paraId="2281E141" w14:textId="77777777" w:rsidTr="00257577">
        <w:trPr>
          <w:trHeight w:val="255"/>
        </w:trPr>
        <w:tc>
          <w:tcPr>
            <w:tcW w:w="2353" w:type="pct"/>
            <w:tcBorders>
              <w:top w:val="nil"/>
              <w:left w:val="nil"/>
              <w:bottom w:val="nil"/>
              <w:right w:val="nil"/>
            </w:tcBorders>
            <w:shd w:val="clear" w:color="auto" w:fill="auto"/>
            <w:noWrap/>
            <w:vAlign w:val="bottom"/>
            <w:hideMark/>
          </w:tcPr>
          <w:p w14:paraId="17446333"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Minimum future lease payments</w:t>
            </w:r>
          </w:p>
        </w:tc>
        <w:tc>
          <w:tcPr>
            <w:tcW w:w="661" w:type="pct"/>
            <w:tcBorders>
              <w:top w:val="nil"/>
              <w:left w:val="nil"/>
              <w:bottom w:val="nil"/>
              <w:right w:val="nil"/>
            </w:tcBorders>
            <w:shd w:val="clear" w:color="000000" w:fill="F2F2F2"/>
            <w:noWrap/>
            <w:vAlign w:val="bottom"/>
            <w:hideMark/>
          </w:tcPr>
          <w:p w14:paraId="359E6376"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115,252</w:t>
            </w:r>
          </w:p>
        </w:tc>
        <w:tc>
          <w:tcPr>
            <w:tcW w:w="662" w:type="pct"/>
            <w:tcBorders>
              <w:top w:val="nil"/>
              <w:left w:val="nil"/>
              <w:bottom w:val="nil"/>
              <w:right w:val="nil"/>
            </w:tcBorders>
            <w:shd w:val="clear" w:color="000000" w:fill="F2F2F2"/>
            <w:noWrap/>
            <w:vAlign w:val="bottom"/>
            <w:hideMark/>
          </w:tcPr>
          <w:p w14:paraId="185A67BB"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90,807</w:t>
            </w:r>
          </w:p>
        </w:tc>
        <w:tc>
          <w:tcPr>
            <w:tcW w:w="662" w:type="pct"/>
            <w:tcBorders>
              <w:top w:val="single" w:sz="4" w:space="0" w:color="auto"/>
              <w:left w:val="nil"/>
              <w:bottom w:val="nil"/>
              <w:right w:val="nil"/>
            </w:tcBorders>
            <w:shd w:val="clear" w:color="auto" w:fill="auto"/>
            <w:noWrap/>
            <w:vAlign w:val="bottom"/>
            <w:hideMark/>
          </w:tcPr>
          <w:p w14:paraId="5F4A3DCF"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132,802</w:t>
            </w:r>
          </w:p>
        </w:tc>
        <w:tc>
          <w:tcPr>
            <w:tcW w:w="662" w:type="pct"/>
            <w:tcBorders>
              <w:top w:val="single" w:sz="4" w:space="0" w:color="auto"/>
              <w:left w:val="nil"/>
              <w:bottom w:val="nil"/>
              <w:right w:val="nil"/>
            </w:tcBorders>
            <w:shd w:val="clear" w:color="auto" w:fill="auto"/>
            <w:noWrap/>
            <w:vAlign w:val="bottom"/>
            <w:hideMark/>
          </w:tcPr>
          <w:p w14:paraId="3E3215FA"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100,301</w:t>
            </w:r>
          </w:p>
        </w:tc>
      </w:tr>
      <w:tr w:rsidR="00257577" w:rsidRPr="00257577" w14:paraId="13823055" w14:textId="77777777" w:rsidTr="00257577">
        <w:trPr>
          <w:trHeight w:val="255"/>
        </w:trPr>
        <w:tc>
          <w:tcPr>
            <w:tcW w:w="2353" w:type="pct"/>
            <w:tcBorders>
              <w:top w:val="nil"/>
              <w:left w:val="nil"/>
              <w:bottom w:val="nil"/>
              <w:right w:val="nil"/>
            </w:tcBorders>
            <w:shd w:val="clear" w:color="auto" w:fill="auto"/>
            <w:noWrap/>
            <w:vAlign w:val="bottom"/>
            <w:hideMark/>
          </w:tcPr>
          <w:p w14:paraId="6BAB2E63"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Less future finance charges</w:t>
            </w:r>
          </w:p>
        </w:tc>
        <w:tc>
          <w:tcPr>
            <w:tcW w:w="661" w:type="pct"/>
            <w:tcBorders>
              <w:top w:val="nil"/>
              <w:left w:val="nil"/>
              <w:bottom w:val="nil"/>
              <w:right w:val="nil"/>
            </w:tcBorders>
            <w:shd w:val="clear" w:color="000000" w:fill="F2F2F2"/>
            <w:noWrap/>
            <w:vAlign w:val="bottom"/>
            <w:hideMark/>
          </w:tcPr>
          <w:p w14:paraId="211F7983"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(24,445)</w:t>
            </w:r>
          </w:p>
        </w:tc>
        <w:tc>
          <w:tcPr>
            <w:tcW w:w="662" w:type="pct"/>
            <w:tcBorders>
              <w:top w:val="nil"/>
              <w:left w:val="nil"/>
              <w:bottom w:val="nil"/>
              <w:right w:val="nil"/>
            </w:tcBorders>
            <w:shd w:val="clear" w:color="000000" w:fill="F2F2F2"/>
            <w:noWrap/>
            <w:vAlign w:val="bottom"/>
            <w:hideMark/>
          </w:tcPr>
          <w:p w14:paraId="4F855FA5"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 xml:space="preserve">0 </w:t>
            </w:r>
          </w:p>
        </w:tc>
        <w:tc>
          <w:tcPr>
            <w:tcW w:w="662" w:type="pct"/>
            <w:tcBorders>
              <w:top w:val="nil"/>
              <w:left w:val="nil"/>
              <w:bottom w:val="nil"/>
              <w:right w:val="nil"/>
            </w:tcBorders>
            <w:shd w:val="clear" w:color="auto" w:fill="auto"/>
            <w:noWrap/>
            <w:vAlign w:val="bottom"/>
            <w:hideMark/>
          </w:tcPr>
          <w:p w14:paraId="4AB31A9A"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(32,501)</w:t>
            </w:r>
          </w:p>
        </w:tc>
        <w:tc>
          <w:tcPr>
            <w:tcW w:w="662" w:type="pct"/>
            <w:tcBorders>
              <w:top w:val="nil"/>
              <w:left w:val="nil"/>
              <w:bottom w:val="nil"/>
              <w:right w:val="nil"/>
            </w:tcBorders>
            <w:shd w:val="clear" w:color="auto" w:fill="auto"/>
            <w:noWrap/>
            <w:vAlign w:val="bottom"/>
            <w:hideMark/>
          </w:tcPr>
          <w:p w14:paraId="541061BB"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0</w:t>
            </w:r>
          </w:p>
        </w:tc>
      </w:tr>
      <w:tr w:rsidR="00257577" w:rsidRPr="00257577" w14:paraId="703509C8" w14:textId="77777777" w:rsidTr="00257577">
        <w:trPr>
          <w:trHeight w:val="255"/>
        </w:trPr>
        <w:tc>
          <w:tcPr>
            <w:tcW w:w="2353" w:type="pct"/>
            <w:tcBorders>
              <w:top w:val="single" w:sz="4" w:space="0" w:color="auto"/>
              <w:left w:val="nil"/>
              <w:bottom w:val="single" w:sz="4" w:space="0" w:color="auto"/>
              <w:right w:val="nil"/>
            </w:tcBorders>
            <w:shd w:val="clear" w:color="auto" w:fill="auto"/>
            <w:noWrap/>
            <w:vAlign w:val="bottom"/>
            <w:hideMark/>
          </w:tcPr>
          <w:p w14:paraId="0484E7DA"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Present value of minimum lease payments</w:t>
            </w:r>
          </w:p>
        </w:tc>
        <w:tc>
          <w:tcPr>
            <w:tcW w:w="661" w:type="pct"/>
            <w:tcBorders>
              <w:top w:val="single" w:sz="4" w:space="0" w:color="auto"/>
              <w:left w:val="nil"/>
              <w:bottom w:val="single" w:sz="4" w:space="0" w:color="auto"/>
              <w:right w:val="nil"/>
            </w:tcBorders>
            <w:shd w:val="clear" w:color="000000" w:fill="F2F2F2"/>
            <w:noWrap/>
            <w:vAlign w:val="bottom"/>
            <w:hideMark/>
          </w:tcPr>
          <w:p w14:paraId="79BF47CB"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90,807</w:t>
            </w:r>
          </w:p>
        </w:tc>
        <w:tc>
          <w:tcPr>
            <w:tcW w:w="662" w:type="pct"/>
            <w:tcBorders>
              <w:top w:val="single" w:sz="4" w:space="0" w:color="auto"/>
              <w:left w:val="nil"/>
              <w:bottom w:val="single" w:sz="4" w:space="0" w:color="auto"/>
              <w:right w:val="nil"/>
            </w:tcBorders>
            <w:shd w:val="clear" w:color="000000" w:fill="F2F2F2"/>
            <w:noWrap/>
            <w:vAlign w:val="bottom"/>
            <w:hideMark/>
          </w:tcPr>
          <w:p w14:paraId="3A324064"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90,807</w:t>
            </w:r>
          </w:p>
        </w:tc>
        <w:tc>
          <w:tcPr>
            <w:tcW w:w="662" w:type="pct"/>
            <w:tcBorders>
              <w:top w:val="single" w:sz="4" w:space="0" w:color="auto"/>
              <w:left w:val="nil"/>
              <w:bottom w:val="single" w:sz="4" w:space="0" w:color="auto"/>
              <w:right w:val="nil"/>
            </w:tcBorders>
            <w:shd w:val="clear" w:color="auto" w:fill="auto"/>
            <w:noWrap/>
            <w:vAlign w:val="bottom"/>
            <w:hideMark/>
          </w:tcPr>
          <w:p w14:paraId="34DD09BB"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100,301</w:t>
            </w:r>
          </w:p>
        </w:tc>
        <w:tc>
          <w:tcPr>
            <w:tcW w:w="662" w:type="pct"/>
            <w:tcBorders>
              <w:top w:val="single" w:sz="4" w:space="0" w:color="auto"/>
              <w:left w:val="nil"/>
              <w:bottom w:val="single" w:sz="4" w:space="0" w:color="auto"/>
              <w:right w:val="nil"/>
            </w:tcBorders>
            <w:shd w:val="clear" w:color="auto" w:fill="auto"/>
            <w:noWrap/>
            <w:vAlign w:val="bottom"/>
            <w:hideMark/>
          </w:tcPr>
          <w:p w14:paraId="1ECB16C3"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100,301</w:t>
            </w:r>
          </w:p>
        </w:tc>
      </w:tr>
      <w:tr w:rsidR="00257577" w:rsidRPr="00257577" w14:paraId="62C1A9C4" w14:textId="77777777" w:rsidTr="00257577">
        <w:trPr>
          <w:trHeight w:val="255"/>
        </w:trPr>
        <w:tc>
          <w:tcPr>
            <w:tcW w:w="2353" w:type="pct"/>
            <w:tcBorders>
              <w:top w:val="nil"/>
              <w:left w:val="nil"/>
              <w:bottom w:val="nil"/>
              <w:right w:val="nil"/>
            </w:tcBorders>
            <w:shd w:val="clear" w:color="auto" w:fill="auto"/>
            <w:noWrap/>
            <w:vAlign w:val="bottom"/>
            <w:hideMark/>
          </w:tcPr>
          <w:p w14:paraId="3DC540C8" w14:textId="77777777" w:rsidR="00257577" w:rsidRPr="00257577" w:rsidRDefault="00257577" w:rsidP="00257577">
            <w:pPr>
              <w:widowControl/>
              <w:jc w:val="right"/>
              <w:rPr>
                <w:rFonts w:eastAsia="Times New Roman" w:cs="Arial"/>
                <w:b/>
                <w:bCs/>
                <w:color w:val="000000"/>
                <w:szCs w:val="20"/>
                <w:lang w:val="en-AU" w:eastAsia="en-AU"/>
              </w:rPr>
            </w:pPr>
          </w:p>
        </w:tc>
        <w:tc>
          <w:tcPr>
            <w:tcW w:w="661" w:type="pct"/>
            <w:tcBorders>
              <w:top w:val="nil"/>
              <w:left w:val="nil"/>
              <w:bottom w:val="nil"/>
              <w:right w:val="nil"/>
            </w:tcBorders>
            <w:shd w:val="clear" w:color="000000" w:fill="F2F2F2"/>
            <w:noWrap/>
            <w:vAlign w:val="bottom"/>
            <w:hideMark/>
          </w:tcPr>
          <w:p w14:paraId="53530DB3"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34416C16"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4CDC5C96" w14:textId="77777777" w:rsidR="00257577" w:rsidRPr="00257577" w:rsidRDefault="00257577" w:rsidP="00257577">
            <w:pPr>
              <w:widowControl/>
              <w:rPr>
                <w:rFonts w:eastAsia="Times New Roman" w:cs="Arial"/>
                <w:b/>
                <w:bCs/>
                <w:color w:val="000000"/>
                <w:szCs w:val="20"/>
                <w:lang w:val="en-AU" w:eastAsia="en-AU"/>
              </w:rPr>
            </w:pPr>
          </w:p>
        </w:tc>
        <w:tc>
          <w:tcPr>
            <w:tcW w:w="662" w:type="pct"/>
            <w:tcBorders>
              <w:top w:val="nil"/>
              <w:left w:val="nil"/>
              <w:bottom w:val="nil"/>
              <w:right w:val="nil"/>
            </w:tcBorders>
            <w:shd w:val="clear" w:color="auto" w:fill="auto"/>
            <w:noWrap/>
            <w:vAlign w:val="bottom"/>
            <w:hideMark/>
          </w:tcPr>
          <w:p w14:paraId="3CD8C31B" w14:textId="77777777" w:rsidR="00257577" w:rsidRPr="00257577" w:rsidRDefault="00257577" w:rsidP="00257577">
            <w:pPr>
              <w:widowControl/>
              <w:rPr>
                <w:rFonts w:ascii="Times New Roman" w:eastAsia="Times New Roman" w:hAnsi="Times New Roman" w:cs="Times New Roman"/>
                <w:szCs w:val="20"/>
                <w:lang w:val="en-AU" w:eastAsia="en-AU"/>
              </w:rPr>
            </w:pPr>
          </w:p>
        </w:tc>
      </w:tr>
      <w:tr w:rsidR="00257577" w:rsidRPr="00257577" w14:paraId="5BD62D88" w14:textId="77777777" w:rsidTr="00257577">
        <w:trPr>
          <w:trHeight w:val="255"/>
        </w:trPr>
        <w:tc>
          <w:tcPr>
            <w:tcW w:w="2353" w:type="pct"/>
            <w:tcBorders>
              <w:top w:val="nil"/>
              <w:left w:val="nil"/>
              <w:bottom w:val="nil"/>
              <w:right w:val="nil"/>
            </w:tcBorders>
            <w:shd w:val="clear" w:color="auto" w:fill="auto"/>
            <w:noWrap/>
            <w:vAlign w:val="bottom"/>
            <w:hideMark/>
          </w:tcPr>
          <w:p w14:paraId="3A9A9E91"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Included in the financial statements as:</w:t>
            </w:r>
          </w:p>
        </w:tc>
        <w:tc>
          <w:tcPr>
            <w:tcW w:w="661" w:type="pct"/>
            <w:tcBorders>
              <w:top w:val="nil"/>
              <w:left w:val="nil"/>
              <w:bottom w:val="nil"/>
              <w:right w:val="nil"/>
            </w:tcBorders>
            <w:shd w:val="clear" w:color="000000" w:fill="F2F2F2"/>
            <w:noWrap/>
            <w:vAlign w:val="bottom"/>
            <w:hideMark/>
          </w:tcPr>
          <w:p w14:paraId="58C1FCC3"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250AA7BF"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auto" w:fill="auto"/>
            <w:noWrap/>
            <w:vAlign w:val="bottom"/>
            <w:hideMark/>
          </w:tcPr>
          <w:p w14:paraId="24D21B3D" w14:textId="77777777" w:rsidR="00257577" w:rsidRPr="00257577" w:rsidRDefault="00257577" w:rsidP="00257577">
            <w:pPr>
              <w:widowControl/>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2B6BA643" w14:textId="77777777" w:rsidR="00257577" w:rsidRPr="00257577" w:rsidRDefault="00257577" w:rsidP="00257577">
            <w:pPr>
              <w:widowControl/>
              <w:rPr>
                <w:rFonts w:ascii="Times New Roman" w:eastAsia="Times New Roman" w:hAnsi="Times New Roman" w:cs="Times New Roman"/>
                <w:szCs w:val="20"/>
                <w:lang w:val="en-AU" w:eastAsia="en-AU"/>
              </w:rPr>
            </w:pPr>
          </w:p>
        </w:tc>
      </w:tr>
      <w:tr w:rsidR="00257577" w:rsidRPr="00257577" w14:paraId="1762C52A" w14:textId="77777777" w:rsidTr="00257577">
        <w:trPr>
          <w:trHeight w:val="255"/>
        </w:trPr>
        <w:tc>
          <w:tcPr>
            <w:tcW w:w="2353" w:type="pct"/>
            <w:tcBorders>
              <w:top w:val="nil"/>
              <w:left w:val="nil"/>
              <w:bottom w:val="nil"/>
              <w:right w:val="nil"/>
            </w:tcBorders>
            <w:shd w:val="clear" w:color="auto" w:fill="auto"/>
            <w:noWrap/>
            <w:vAlign w:val="bottom"/>
            <w:hideMark/>
          </w:tcPr>
          <w:p w14:paraId="429DA867"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Current borrowings lease liabilities (note 13)</w:t>
            </w:r>
          </w:p>
        </w:tc>
        <w:tc>
          <w:tcPr>
            <w:tcW w:w="661" w:type="pct"/>
            <w:tcBorders>
              <w:top w:val="nil"/>
              <w:left w:val="nil"/>
              <w:bottom w:val="nil"/>
              <w:right w:val="nil"/>
            </w:tcBorders>
            <w:shd w:val="clear" w:color="000000" w:fill="F2F2F2"/>
            <w:noWrap/>
            <w:vAlign w:val="bottom"/>
            <w:hideMark/>
          </w:tcPr>
          <w:p w14:paraId="355243C5"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nil"/>
              <w:right w:val="nil"/>
            </w:tcBorders>
            <w:shd w:val="clear" w:color="000000" w:fill="F2F2F2"/>
            <w:noWrap/>
            <w:vAlign w:val="bottom"/>
            <w:hideMark/>
          </w:tcPr>
          <w:p w14:paraId="2FFEB9EE"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16,579</w:t>
            </w:r>
          </w:p>
        </w:tc>
        <w:tc>
          <w:tcPr>
            <w:tcW w:w="662" w:type="pct"/>
            <w:tcBorders>
              <w:top w:val="nil"/>
              <w:left w:val="nil"/>
              <w:bottom w:val="nil"/>
              <w:right w:val="nil"/>
            </w:tcBorders>
            <w:shd w:val="clear" w:color="auto" w:fill="auto"/>
            <w:noWrap/>
            <w:vAlign w:val="bottom"/>
            <w:hideMark/>
          </w:tcPr>
          <w:p w14:paraId="5A2F9F60" w14:textId="77777777" w:rsidR="00257577" w:rsidRPr="00257577" w:rsidRDefault="00257577" w:rsidP="00257577">
            <w:pPr>
              <w:widowControl/>
              <w:jc w:val="right"/>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7001FD63"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14,546</w:t>
            </w:r>
          </w:p>
        </w:tc>
      </w:tr>
      <w:tr w:rsidR="00257577" w:rsidRPr="00257577" w14:paraId="0403F2B6" w14:textId="77777777" w:rsidTr="00257577">
        <w:trPr>
          <w:trHeight w:val="255"/>
        </w:trPr>
        <w:tc>
          <w:tcPr>
            <w:tcW w:w="2353" w:type="pct"/>
            <w:tcBorders>
              <w:top w:val="nil"/>
              <w:left w:val="nil"/>
              <w:bottom w:val="nil"/>
              <w:right w:val="nil"/>
            </w:tcBorders>
            <w:shd w:val="clear" w:color="auto" w:fill="auto"/>
            <w:noWrap/>
            <w:vAlign w:val="bottom"/>
            <w:hideMark/>
          </w:tcPr>
          <w:p w14:paraId="43329C06" w14:textId="77777777" w:rsidR="00257577" w:rsidRPr="00257577" w:rsidRDefault="00257577" w:rsidP="00257577">
            <w:pPr>
              <w:widowControl/>
              <w:rPr>
                <w:rFonts w:eastAsia="Times New Roman" w:cs="Arial"/>
                <w:color w:val="000000"/>
                <w:szCs w:val="20"/>
                <w:lang w:val="en-AU" w:eastAsia="en-AU"/>
              </w:rPr>
            </w:pPr>
            <w:r w:rsidRPr="00257577">
              <w:rPr>
                <w:rFonts w:eastAsia="Times New Roman" w:cs="Arial"/>
                <w:color w:val="000000"/>
                <w:szCs w:val="20"/>
                <w:lang w:val="en-AU" w:eastAsia="en-AU"/>
              </w:rPr>
              <w:t>Non-current borrowings lease liabilities (note 13)</w:t>
            </w:r>
          </w:p>
        </w:tc>
        <w:tc>
          <w:tcPr>
            <w:tcW w:w="661" w:type="pct"/>
            <w:tcBorders>
              <w:top w:val="nil"/>
              <w:left w:val="nil"/>
              <w:bottom w:val="nil"/>
              <w:right w:val="nil"/>
            </w:tcBorders>
            <w:shd w:val="clear" w:color="000000" w:fill="F2F2F2"/>
            <w:noWrap/>
            <w:vAlign w:val="bottom"/>
            <w:hideMark/>
          </w:tcPr>
          <w:p w14:paraId="07985BC3"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 </w:t>
            </w:r>
          </w:p>
        </w:tc>
        <w:tc>
          <w:tcPr>
            <w:tcW w:w="662" w:type="pct"/>
            <w:tcBorders>
              <w:top w:val="nil"/>
              <w:left w:val="nil"/>
              <w:bottom w:val="single" w:sz="4" w:space="0" w:color="auto"/>
              <w:right w:val="nil"/>
            </w:tcBorders>
            <w:shd w:val="clear" w:color="000000" w:fill="F2F2F2"/>
            <w:noWrap/>
            <w:vAlign w:val="bottom"/>
            <w:hideMark/>
          </w:tcPr>
          <w:p w14:paraId="7B05098C"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74,228</w:t>
            </w:r>
          </w:p>
        </w:tc>
        <w:tc>
          <w:tcPr>
            <w:tcW w:w="662" w:type="pct"/>
            <w:tcBorders>
              <w:top w:val="nil"/>
              <w:left w:val="nil"/>
              <w:bottom w:val="nil"/>
              <w:right w:val="nil"/>
            </w:tcBorders>
            <w:shd w:val="clear" w:color="auto" w:fill="auto"/>
            <w:noWrap/>
            <w:vAlign w:val="bottom"/>
            <w:hideMark/>
          </w:tcPr>
          <w:p w14:paraId="0B4C4B87" w14:textId="77777777" w:rsidR="00257577" w:rsidRPr="00257577" w:rsidRDefault="00257577" w:rsidP="00257577">
            <w:pPr>
              <w:widowControl/>
              <w:jc w:val="right"/>
              <w:rPr>
                <w:rFonts w:eastAsia="Times New Roman" w:cs="Arial"/>
                <w:color w:val="000000"/>
                <w:szCs w:val="20"/>
                <w:lang w:val="en-AU" w:eastAsia="en-AU"/>
              </w:rPr>
            </w:pPr>
          </w:p>
        </w:tc>
        <w:tc>
          <w:tcPr>
            <w:tcW w:w="662" w:type="pct"/>
            <w:tcBorders>
              <w:top w:val="nil"/>
              <w:left w:val="nil"/>
              <w:bottom w:val="nil"/>
              <w:right w:val="nil"/>
            </w:tcBorders>
            <w:shd w:val="clear" w:color="auto" w:fill="auto"/>
            <w:noWrap/>
            <w:vAlign w:val="bottom"/>
            <w:hideMark/>
          </w:tcPr>
          <w:p w14:paraId="08FA43B3" w14:textId="77777777" w:rsidR="00257577" w:rsidRPr="00257577" w:rsidRDefault="00257577" w:rsidP="00257577">
            <w:pPr>
              <w:widowControl/>
              <w:jc w:val="right"/>
              <w:rPr>
                <w:rFonts w:eastAsia="Times New Roman" w:cs="Arial"/>
                <w:color w:val="000000"/>
                <w:szCs w:val="20"/>
                <w:lang w:val="en-AU" w:eastAsia="en-AU"/>
              </w:rPr>
            </w:pPr>
            <w:r w:rsidRPr="00257577">
              <w:rPr>
                <w:rFonts w:eastAsia="Times New Roman" w:cs="Arial"/>
                <w:color w:val="000000"/>
                <w:szCs w:val="20"/>
                <w:lang w:val="en-AU" w:eastAsia="en-AU"/>
              </w:rPr>
              <w:t>85,756</w:t>
            </w:r>
          </w:p>
        </w:tc>
      </w:tr>
      <w:tr w:rsidR="00257577" w:rsidRPr="00257577" w14:paraId="2421E58E" w14:textId="77777777" w:rsidTr="00257577">
        <w:trPr>
          <w:trHeight w:val="270"/>
        </w:trPr>
        <w:tc>
          <w:tcPr>
            <w:tcW w:w="2353" w:type="pct"/>
            <w:tcBorders>
              <w:top w:val="single" w:sz="4" w:space="0" w:color="auto"/>
              <w:left w:val="nil"/>
              <w:bottom w:val="single" w:sz="8" w:space="0" w:color="auto"/>
              <w:right w:val="nil"/>
            </w:tcBorders>
            <w:shd w:val="clear" w:color="auto" w:fill="auto"/>
            <w:noWrap/>
            <w:vAlign w:val="bottom"/>
            <w:hideMark/>
          </w:tcPr>
          <w:p w14:paraId="2682EAF0" w14:textId="77777777" w:rsidR="00257577" w:rsidRPr="00257577" w:rsidRDefault="00257577" w:rsidP="00257577">
            <w:pPr>
              <w:widowControl/>
              <w:rPr>
                <w:rFonts w:eastAsia="Times New Roman" w:cs="Arial"/>
                <w:b/>
                <w:bCs/>
                <w:color w:val="000000"/>
                <w:szCs w:val="20"/>
                <w:lang w:val="en-AU" w:eastAsia="en-AU"/>
              </w:rPr>
            </w:pPr>
            <w:r w:rsidRPr="00257577">
              <w:rPr>
                <w:rFonts w:eastAsia="Times New Roman" w:cs="Arial"/>
                <w:b/>
                <w:bCs/>
                <w:color w:val="000000"/>
                <w:szCs w:val="20"/>
                <w:lang w:val="en-AU" w:eastAsia="en-AU"/>
              </w:rPr>
              <w:t>Total lease liabilities</w:t>
            </w:r>
          </w:p>
        </w:tc>
        <w:tc>
          <w:tcPr>
            <w:tcW w:w="661" w:type="pct"/>
            <w:tcBorders>
              <w:top w:val="single" w:sz="4" w:space="0" w:color="auto"/>
              <w:left w:val="nil"/>
              <w:bottom w:val="single" w:sz="8" w:space="0" w:color="auto"/>
              <w:right w:val="nil"/>
            </w:tcBorders>
            <w:shd w:val="clear" w:color="000000" w:fill="F2F2F2"/>
            <w:noWrap/>
            <w:vAlign w:val="bottom"/>
            <w:hideMark/>
          </w:tcPr>
          <w:p w14:paraId="077BC338"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 </w:t>
            </w:r>
          </w:p>
        </w:tc>
        <w:tc>
          <w:tcPr>
            <w:tcW w:w="662" w:type="pct"/>
            <w:tcBorders>
              <w:top w:val="nil"/>
              <w:left w:val="nil"/>
              <w:bottom w:val="single" w:sz="8" w:space="0" w:color="auto"/>
              <w:right w:val="nil"/>
            </w:tcBorders>
            <w:shd w:val="clear" w:color="000000" w:fill="F2F2F2"/>
            <w:noWrap/>
            <w:vAlign w:val="bottom"/>
            <w:hideMark/>
          </w:tcPr>
          <w:p w14:paraId="31FD0081"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90,807</w:t>
            </w:r>
          </w:p>
        </w:tc>
        <w:tc>
          <w:tcPr>
            <w:tcW w:w="662" w:type="pct"/>
            <w:tcBorders>
              <w:top w:val="single" w:sz="4" w:space="0" w:color="auto"/>
              <w:left w:val="nil"/>
              <w:bottom w:val="single" w:sz="8" w:space="0" w:color="auto"/>
              <w:right w:val="nil"/>
            </w:tcBorders>
            <w:shd w:val="clear" w:color="auto" w:fill="auto"/>
            <w:noWrap/>
            <w:vAlign w:val="bottom"/>
            <w:hideMark/>
          </w:tcPr>
          <w:p w14:paraId="52092170"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 </w:t>
            </w:r>
          </w:p>
        </w:tc>
        <w:tc>
          <w:tcPr>
            <w:tcW w:w="662" w:type="pct"/>
            <w:tcBorders>
              <w:top w:val="single" w:sz="4" w:space="0" w:color="auto"/>
              <w:left w:val="nil"/>
              <w:bottom w:val="single" w:sz="8" w:space="0" w:color="auto"/>
              <w:right w:val="nil"/>
            </w:tcBorders>
            <w:shd w:val="clear" w:color="auto" w:fill="auto"/>
            <w:noWrap/>
            <w:vAlign w:val="bottom"/>
            <w:hideMark/>
          </w:tcPr>
          <w:p w14:paraId="4354B7F4" w14:textId="77777777" w:rsidR="00257577" w:rsidRPr="00257577" w:rsidRDefault="00257577" w:rsidP="00257577">
            <w:pPr>
              <w:widowControl/>
              <w:jc w:val="right"/>
              <w:rPr>
                <w:rFonts w:eastAsia="Times New Roman" w:cs="Arial"/>
                <w:b/>
                <w:bCs/>
                <w:color w:val="000000"/>
                <w:szCs w:val="20"/>
                <w:lang w:val="en-AU" w:eastAsia="en-AU"/>
              </w:rPr>
            </w:pPr>
            <w:r w:rsidRPr="00257577">
              <w:rPr>
                <w:rFonts w:eastAsia="Times New Roman" w:cs="Arial"/>
                <w:b/>
                <w:bCs/>
                <w:color w:val="000000"/>
                <w:szCs w:val="20"/>
                <w:lang w:val="en-AU" w:eastAsia="en-AU"/>
              </w:rPr>
              <w:t>100,301</w:t>
            </w:r>
          </w:p>
        </w:tc>
      </w:tr>
    </w:tbl>
    <w:p w14:paraId="32D9F2AF" w14:textId="77777777" w:rsidR="00257577" w:rsidRDefault="00257577" w:rsidP="006C4187">
      <w:pPr>
        <w:rPr>
          <w:lang w:val="en-AU" w:eastAsia="en-AU"/>
        </w:rPr>
      </w:pPr>
    </w:p>
    <w:p w14:paraId="39FB694D" w14:textId="7D039133" w:rsidR="00784012" w:rsidRDefault="00784012">
      <w:pPr>
        <w:widowControl/>
        <w:rPr>
          <w:lang w:val="en-AU" w:eastAsia="en-AU"/>
        </w:rPr>
      </w:pPr>
      <w:r>
        <w:rPr>
          <w:lang w:val="en-AU" w:eastAsia="en-AU"/>
        </w:rPr>
        <w:br w:type="page"/>
      </w:r>
    </w:p>
    <w:p w14:paraId="1DB35C08" w14:textId="51CC32DA" w:rsidR="00784012" w:rsidRPr="00784012" w:rsidRDefault="00784012" w:rsidP="00177FFE">
      <w:pPr>
        <w:pStyle w:val="Heading1"/>
      </w:pPr>
      <w:bookmarkStart w:id="22" w:name="_Toc467245994"/>
      <w:r w:rsidRPr="00784012">
        <w:lastRenderedPageBreak/>
        <w:t>Note 17.  Commitments for expenditure</w:t>
      </w:r>
      <w:bookmarkEnd w:id="22"/>
    </w:p>
    <w:p w14:paraId="0CE656C1" w14:textId="0030A438" w:rsidR="00784012" w:rsidRDefault="00784012" w:rsidP="00740A89">
      <w:pPr>
        <w:pStyle w:val="Heading2"/>
        <w:spacing w:after="0"/>
      </w:pPr>
      <w:r w:rsidRPr="00784012">
        <w:t>(a) Commitments other than public private partnerships</w:t>
      </w:r>
    </w:p>
    <w:tbl>
      <w:tblPr>
        <w:tblW w:w="5000" w:type="pct"/>
        <w:tblCellMar>
          <w:top w:w="28" w:type="dxa"/>
          <w:left w:w="57" w:type="dxa"/>
          <w:bottom w:w="28" w:type="dxa"/>
          <w:right w:w="57" w:type="dxa"/>
        </w:tblCellMar>
        <w:tblLook w:val="04A0" w:firstRow="1" w:lastRow="0" w:firstColumn="1" w:lastColumn="0" w:noHBand="0" w:noVBand="1"/>
      </w:tblPr>
      <w:tblGrid>
        <w:gridCol w:w="7286"/>
        <w:gridCol w:w="1176"/>
        <w:gridCol w:w="1176"/>
      </w:tblGrid>
      <w:tr w:rsidR="00592591" w:rsidRPr="00592591" w14:paraId="5EAAD8B5" w14:textId="77777777" w:rsidTr="00592591">
        <w:tc>
          <w:tcPr>
            <w:tcW w:w="3780" w:type="pct"/>
            <w:tcBorders>
              <w:top w:val="nil"/>
              <w:left w:val="nil"/>
              <w:bottom w:val="nil"/>
              <w:right w:val="nil"/>
            </w:tcBorders>
            <w:shd w:val="clear" w:color="auto" w:fill="auto"/>
            <w:noWrap/>
            <w:vAlign w:val="bottom"/>
            <w:hideMark/>
          </w:tcPr>
          <w:p w14:paraId="561E010B" w14:textId="77777777" w:rsidR="00592591" w:rsidRPr="00592591" w:rsidRDefault="00592591" w:rsidP="00592591">
            <w:pPr>
              <w:widowControl/>
              <w:rPr>
                <w:rFonts w:ascii="Times New Roman" w:eastAsia="Times New Roman" w:hAnsi="Times New Roman" w:cs="Times New Roman"/>
                <w:sz w:val="24"/>
                <w:szCs w:val="20"/>
                <w:lang w:val="en-AU" w:eastAsia="en-AU"/>
              </w:rPr>
            </w:pPr>
          </w:p>
        </w:tc>
        <w:tc>
          <w:tcPr>
            <w:tcW w:w="610" w:type="pct"/>
            <w:tcBorders>
              <w:top w:val="nil"/>
              <w:left w:val="nil"/>
              <w:bottom w:val="nil"/>
              <w:right w:val="nil"/>
            </w:tcBorders>
            <w:shd w:val="clear" w:color="auto" w:fill="F2F2F2" w:themeFill="background1" w:themeFillShade="F2"/>
            <w:noWrap/>
            <w:vAlign w:val="bottom"/>
            <w:hideMark/>
          </w:tcPr>
          <w:p w14:paraId="581AF5A3"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2016</w:t>
            </w:r>
          </w:p>
        </w:tc>
        <w:tc>
          <w:tcPr>
            <w:tcW w:w="610" w:type="pct"/>
            <w:tcBorders>
              <w:top w:val="nil"/>
              <w:left w:val="nil"/>
              <w:bottom w:val="nil"/>
              <w:right w:val="nil"/>
            </w:tcBorders>
            <w:shd w:val="clear" w:color="auto" w:fill="auto"/>
            <w:noWrap/>
            <w:vAlign w:val="bottom"/>
            <w:hideMark/>
          </w:tcPr>
          <w:p w14:paraId="1D4E449C"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2015</w:t>
            </w:r>
          </w:p>
        </w:tc>
      </w:tr>
      <w:tr w:rsidR="00592591" w:rsidRPr="00592591" w14:paraId="00E2EC46" w14:textId="77777777" w:rsidTr="00592591">
        <w:tc>
          <w:tcPr>
            <w:tcW w:w="3780" w:type="pct"/>
            <w:tcBorders>
              <w:top w:val="nil"/>
              <w:left w:val="nil"/>
              <w:bottom w:val="nil"/>
              <w:right w:val="nil"/>
            </w:tcBorders>
            <w:shd w:val="clear" w:color="auto" w:fill="auto"/>
            <w:noWrap/>
            <w:vAlign w:val="bottom"/>
            <w:hideMark/>
          </w:tcPr>
          <w:p w14:paraId="5B486EE5" w14:textId="77777777" w:rsidR="00592591" w:rsidRPr="00592591" w:rsidRDefault="00592591" w:rsidP="00592591">
            <w:pPr>
              <w:widowControl/>
              <w:jc w:val="right"/>
              <w:rPr>
                <w:rFonts w:eastAsia="Times New Roman" w:cs="Arial"/>
                <w:b/>
                <w:bCs/>
                <w:color w:val="000000"/>
                <w:szCs w:val="20"/>
                <w:lang w:val="en-AU" w:eastAsia="en-AU"/>
              </w:rPr>
            </w:pPr>
          </w:p>
        </w:tc>
        <w:tc>
          <w:tcPr>
            <w:tcW w:w="610" w:type="pct"/>
            <w:tcBorders>
              <w:top w:val="nil"/>
              <w:left w:val="nil"/>
              <w:bottom w:val="nil"/>
              <w:right w:val="nil"/>
            </w:tcBorders>
            <w:shd w:val="clear" w:color="auto" w:fill="F2F2F2" w:themeFill="background1" w:themeFillShade="F2"/>
            <w:noWrap/>
            <w:vAlign w:val="bottom"/>
            <w:hideMark/>
          </w:tcPr>
          <w:p w14:paraId="04D32A8D"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$'000</w:t>
            </w:r>
          </w:p>
        </w:tc>
        <w:tc>
          <w:tcPr>
            <w:tcW w:w="610" w:type="pct"/>
            <w:tcBorders>
              <w:top w:val="nil"/>
              <w:left w:val="nil"/>
              <w:bottom w:val="nil"/>
              <w:right w:val="nil"/>
            </w:tcBorders>
            <w:shd w:val="clear" w:color="auto" w:fill="auto"/>
            <w:noWrap/>
            <w:vAlign w:val="bottom"/>
            <w:hideMark/>
          </w:tcPr>
          <w:p w14:paraId="34141128"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$'000</w:t>
            </w:r>
          </w:p>
        </w:tc>
      </w:tr>
      <w:tr w:rsidR="00592591" w:rsidRPr="00592591" w14:paraId="497451CB" w14:textId="77777777" w:rsidTr="00592591">
        <w:tc>
          <w:tcPr>
            <w:tcW w:w="3780" w:type="pct"/>
            <w:tcBorders>
              <w:top w:val="nil"/>
              <w:left w:val="nil"/>
              <w:bottom w:val="nil"/>
              <w:right w:val="nil"/>
            </w:tcBorders>
            <w:shd w:val="clear" w:color="auto" w:fill="auto"/>
            <w:noWrap/>
            <w:vAlign w:val="bottom"/>
            <w:hideMark/>
          </w:tcPr>
          <w:p w14:paraId="1C8EEA83"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 xml:space="preserve">Capital Expenditure </w:t>
            </w:r>
          </w:p>
        </w:tc>
        <w:tc>
          <w:tcPr>
            <w:tcW w:w="610" w:type="pct"/>
            <w:tcBorders>
              <w:top w:val="nil"/>
              <w:left w:val="nil"/>
              <w:bottom w:val="nil"/>
              <w:right w:val="nil"/>
            </w:tcBorders>
            <w:shd w:val="clear" w:color="auto" w:fill="F2F2F2" w:themeFill="background1" w:themeFillShade="F2"/>
            <w:noWrap/>
            <w:vAlign w:val="bottom"/>
            <w:hideMark/>
          </w:tcPr>
          <w:p w14:paraId="31C75618"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75,872</w:t>
            </w:r>
          </w:p>
        </w:tc>
        <w:tc>
          <w:tcPr>
            <w:tcW w:w="610" w:type="pct"/>
            <w:tcBorders>
              <w:top w:val="nil"/>
              <w:left w:val="nil"/>
              <w:bottom w:val="nil"/>
              <w:right w:val="nil"/>
            </w:tcBorders>
            <w:shd w:val="clear" w:color="auto" w:fill="auto"/>
            <w:noWrap/>
            <w:vAlign w:val="bottom"/>
            <w:hideMark/>
          </w:tcPr>
          <w:p w14:paraId="473EA608"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16,098</w:t>
            </w:r>
          </w:p>
        </w:tc>
      </w:tr>
      <w:tr w:rsidR="00592591" w:rsidRPr="00592591" w14:paraId="2E7A8CF0"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0E72A27B"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capital expenditure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5ECFF1F8"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75,872</w:t>
            </w:r>
          </w:p>
        </w:tc>
        <w:tc>
          <w:tcPr>
            <w:tcW w:w="610" w:type="pct"/>
            <w:tcBorders>
              <w:top w:val="single" w:sz="4" w:space="0" w:color="auto"/>
              <w:left w:val="nil"/>
              <w:bottom w:val="single" w:sz="4" w:space="0" w:color="auto"/>
              <w:right w:val="nil"/>
            </w:tcBorders>
            <w:shd w:val="clear" w:color="auto" w:fill="auto"/>
            <w:noWrap/>
            <w:vAlign w:val="bottom"/>
            <w:hideMark/>
          </w:tcPr>
          <w:p w14:paraId="6A829427"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16,098</w:t>
            </w:r>
          </w:p>
        </w:tc>
      </w:tr>
      <w:tr w:rsidR="00592591" w:rsidRPr="00592591" w14:paraId="354AE33F" w14:textId="77777777" w:rsidTr="00592591">
        <w:tc>
          <w:tcPr>
            <w:tcW w:w="3780" w:type="pct"/>
            <w:tcBorders>
              <w:top w:val="nil"/>
              <w:left w:val="nil"/>
              <w:bottom w:val="nil"/>
              <w:right w:val="nil"/>
            </w:tcBorders>
            <w:shd w:val="clear" w:color="auto" w:fill="auto"/>
            <w:noWrap/>
            <w:vAlign w:val="bottom"/>
            <w:hideMark/>
          </w:tcPr>
          <w:p w14:paraId="2E7D94D3"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Operating lease commitments</w:t>
            </w:r>
          </w:p>
        </w:tc>
        <w:tc>
          <w:tcPr>
            <w:tcW w:w="610" w:type="pct"/>
            <w:tcBorders>
              <w:top w:val="nil"/>
              <w:left w:val="nil"/>
              <w:bottom w:val="nil"/>
              <w:right w:val="nil"/>
            </w:tcBorders>
            <w:shd w:val="clear" w:color="auto" w:fill="F2F2F2" w:themeFill="background1" w:themeFillShade="F2"/>
            <w:noWrap/>
            <w:vAlign w:val="bottom"/>
            <w:hideMark/>
          </w:tcPr>
          <w:p w14:paraId="22C340FD"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37A0F7B0"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605D59D1" w14:textId="77777777" w:rsidTr="00592591">
        <w:tc>
          <w:tcPr>
            <w:tcW w:w="3780" w:type="pct"/>
            <w:tcBorders>
              <w:top w:val="nil"/>
              <w:left w:val="nil"/>
              <w:bottom w:val="nil"/>
              <w:right w:val="nil"/>
            </w:tcBorders>
            <w:shd w:val="clear" w:color="auto" w:fill="auto"/>
            <w:noWrap/>
            <w:vAlign w:val="bottom"/>
            <w:hideMark/>
          </w:tcPr>
          <w:p w14:paraId="14FCA63B"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Accommodation leases</w:t>
            </w:r>
          </w:p>
        </w:tc>
        <w:tc>
          <w:tcPr>
            <w:tcW w:w="610" w:type="pct"/>
            <w:tcBorders>
              <w:top w:val="nil"/>
              <w:left w:val="nil"/>
              <w:bottom w:val="nil"/>
              <w:right w:val="nil"/>
            </w:tcBorders>
            <w:shd w:val="clear" w:color="auto" w:fill="F2F2F2" w:themeFill="background1" w:themeFillShade="F2"/>
            <w:noWrap/>
            <w:vAlign w:val="bottom"/>
            <w:hideMark/>
          </w:tcPr>
          <w:p w14:paraId="3B81DDB5"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24,168</w:t>
            </w:r>
          </w:p>
        </w:tc>
        <w:tc>
          <w:tcPr>
            <w:tcW w:w="610" w:type="pct"/>
            <w:tcBorders>
              <w:top w:val="nil"/>
              <w:left w:val="nil"/>
              <w:bottom w:val="nil"/>
              <w:right w:val="nil"/>
            </w:tcBorders>
            <w:shd w:val="clear" w:color="auto" w:fill="auto"/>
            <w:noWrap/>
            <w:vAlign w:val="bottom"/>
            <w:hideMark/>
          </w:tcPr>
          <w:p w14:paraId="00232C0B"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19,409</w:t>
            </w:r>
          </w:p>
        </w:tc>
      </w:tr>
      <w:tr w:rsidR="00592591" w:rsidRPr="00592591" w14:paraId="52CDDBC3" w14:textId="77777777" w:rsidTr="00592591">
        <w:tc>
          <w:tcPr>
            <w:tcW w:w="3780" w:type="pct"/>
            <w:tcBorders>
              <w:top w:val="nil"/>
              <w:left w:val="nil"/>
              <w:bottom w:val="nil"/>
              <w:right w:val="nil"/>
            </w:tcBorders>
            <w:shd w:val="clear" w:color="auto" w:fill="auto"/>
            <w:noWrap/>
            <w:vAlign w:val="bottom"/>
            <w:hideMark/>
          </w:tcPr>
          <w:p w14:paraId="784B8D20"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Other</w:t>
            </w:r>
          </w:p>
        </w:tc>
        <w:tc>
          <w:tcPr>
            <w:tcW w:w="610" w:type="pct"/>
            <w:tcBorders>
              <w:top w:val="nil"/>
              <w:left w:val="nil"/>
              <w:bottom w:val="nil"/>
              <w:right w:val="nil"/>
            </w:tcBorders>
            <w:shd w:val="clear" w:color="auto" w:fill="F2F2F2" w:themeFill="background1" w:themeFillShade="F2"/>
            <w:noWrap/>
            <w:vAlign w:val="bottom"/>
            <w:hideMark/>
          </w:tcPr>
          <w:p w14:paraId="057209ED"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370</w:t>
            </w:r>
          </w:p>
        </w:tc>
        <w:tc>
          <w:tcPr>
            <w:tcW w:w="610" w:type="pct"/>
            <w:tcBorders>
              <w:top w:val="nil"/>
              <w:left w:val="nil"/>
              <w:bottom w:val="nil"/>
              <w:right w:val="nil"/>
            </w:tcBorders>
            <w:shd w:val="clear" w:color="auto" w:fill="auto"/>
            <w:noWrap/>
            <w:vAlign w:val="bottom"/>
            <w:hideMark/>
          </w:tcPr>
          <w:p w14:paraId="02F381F9"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409</w:t>
            </w:r>
          </w:p>
        </w:tc>
      </w:tr>
      <w:tr w:rsidR="00592591" w:rsidRPr="00592591" w14:paraId="02600ACC"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3E74AB6C"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operating lease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1CE12813"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24,538</w:t>
            </w:r>
          </w:p>
        </w:tc>
        <w:tc>
          <w:tcPr>
            <w:tcW w:w="610" w:type="pct"/>
            <w:tcBorders>
              <w:top w:val="single" w:sz="4" w:space="0" w:color="auto"/>
              <w:left w:val="nil"/>
              <w:bottom w:val="single" w:sz="4" w:space="0" w:color="auto"/>
              <w:right w:val="nil"/>
            </w:tcBorders>
            <w:shd w:val="clear" w:color="auto" w:fill="auto"/>
            <w:noWrap/>
            <w:vAlign w:val="bottom"/>
            <w:hideMark/>
          </w:tcPr>
          <w:p w14:paraId="04CB3294"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19,819</w:t>
            </w:r>
          </w:p>
        </w:tc>
      </w:tr>
      <w:tr w:rsidR="00592591" w:rsidRPr="00592591" w14:paraId="67B0DA65" w14:textId="77777777" w:rsidTr="00592591">
        <w:tc>
          <w:tcPr>
            <w:tcW w:w="3780" w:type="pct"/>
            <w:tcBorders>
              <w:top w:val="nil"/>
              <w:left w:val="nil"/>
              <w:bottom w:val="nil"/>
              <w:right w:val="nil"/>
            </w:tcBorders>
            <w:shd w:val="clear" w:color="auto" w:fill="auto"/>
            <w:noWrap/>
            <w:vAlign w:val="bottom"/>
            <w:hideMark/>
          </w:tcPr>
          <w:p w14:paraId="398ADBF9"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Outsourcing commitments</w:t>
            </w:r>
          </w:p>
        </w:tc>
        <w:tc>
          <w:tcPr>
            <w:tcW w:w="610" w:type="pct"/>
            <w:tcBorders>
              <w:top w:val="nil"/>
              <w:left w:val="nil"/>
              <w:bottom w:val="nil"/>
              <w:right w:val="nil"/>
            </w:tcBorders>
            <w:shd w:val="clear" w:color="auto" w:fill="F2F2F2" w:themeFill="background1" w:themeFillShade="F2"/>
            <w:noWrap/>
            <w:vAlign w:val="bottom"/>
            <w:hideMark/>
          </w:tcPr>
          <w:p w14:paraId="1F25AB37"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0326199A"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5F61FC57" w14:textId="77777777" w:rsidTr="00592591">
        <w:tc>
          <w:tcPr>
            <w:tcW w:w="3780" w:type="pct"/>
            <w:tcBorders>
              <w:top w:val="nil"/>
              <w:left w:val="nil"/>
              <w:bottom w:val="nil"/>
              <w:right w:val="nil"/>
            </w:tcBorders>
            <w:shd w:val="clear" w:color="auto" w:fill="auto"/>
            <w:noWrap/>
            <w:vAlign w:val="bottom"/>
            <w:hideMark/>
          </w:tcPr>
          <w:p w14:paraId="06B75067"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Security services</w:t>
            </w:r>
          </w:p>
        </w:tc>
        <w:tc>
          <w:tcPr>
            <w:tcW w:w="610" w:type="pct"/>
            <w:tcBorders>
              <w:top w:val="nil"/>
              <w:left w:val="nil"/>
              <w:bottom w:val="nil"/>
              <w:right w:val="nil"/>
            </w:tcBorders>
            <w:shd w:val="clear" w:color="auto" w:fill="F2F2F2" w:themeFill="background1" w:themeFillShade="F2"/>
            <w:noWrap/>
            <w:vAlign w:val="bottom"/>
            <w:hideMark/>
          </w:tcPr>
          <w:p w14:paraId="419445A0"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1,278</w:t>
            </w:r>
          </w:p>
        </w:tc>
        <w:tc>
          <w:tcPr>
            <w:tcW w:w="610" w:type="pct"/>
            <w:tcBorders>
              <w:top w:val="nil"/>
              <w:left w:val="nil"/>
              <w:bottom w:val="nil"/>
              <w:right w:val="nil"/>
            </w:tcBorders>
            <w:shd w:val="clear" w:color="auto" w:fill="auto"/>
            <w:noWrap/>
            <w:vAlign w:val="bottom"/>
            <w:hideMark/>
          </w:tcPr>
          <w:p w14:paraId="703FEC87"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1,016</w:t>
            </w:r>
          </w:p>
        </w:tc>
      </w:tr>
      <w:tr w:rsidR="00592591" w:rsidRPr="00592591" w14:paraId="1F2F076E" w14:textId="77777777" w:rsidTr="00592591">
        <w:tc>
          <w:tcPr>
            <w:tcW w:w="3780" w:type="pct"/>
            <w:tcBorders>
              <w:top w:val="nil"/>
              <w:left w:val="nil"/>
              <w:bottom w:val="nil"/>
              <w:right w:val="nil"/>
            </w:tcBorders>
            <w:shd w:val="clear" w:color="auto" w:fill="auto"/>
            <w:noWrap/>
            <w:vAlign w:val="bottom"/>
            <w:hideMark/>
          </w:tcPr>
          <w:p w14:paraId="4D1A74D7"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Records management, archival and mail services</w:t>
            </w:r>
          </w:p>
        </w:tc>
        <w:tc>
          <w:tcPr>
            <w:tcW w:w="610" w:type="pct"/>
            <w:tcBorders>
              <w:top w:val="nil"/>
              <w:left w:val="nil"/>
              <w:bottom w:val="nil"/>
              <w:right w:val="nil"/>
            </w:tcBorders>
            <w:shd w:val="clear" w:color="auto" w:fill="F2F2F2" w:themeFill="background1" w:themeFillShade="F2"/>
            <w:noWrap/>
            <w:vAlign w:val="bottom"/>
            <w:hideMark/>
          </w:tcPr>
          <w:p w14:paraId="0B0130C7"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2,800</w:t>
            </w:r>
          </w:p>
        </w:tc>
        <w:tc>
          <w:tcPr>
            <w:tcW w:w="610" w:type="pct"/>
            <w:tcBorders>
              <w:top w:val="nil"/>
              <w:left w:val="nil"/>
              <w:bottom w:val="nil"/>
              <w:right w:val="nil"/>
            </w:tcBorders>
            <w:shd w:val="clear" w:color="auto" w:fill="auto"/>
            <w:noWrap/>
            <w:vAlign w:val="bottom"/>
            <w:hideMark/>
          </w:tcPr>
          <w:p w14:paraId="47B8FF82"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3,548</w:t>
            </w:r>
          </w:p>
        </w:tc>
      </w:tr>
      <w:tr w:rsidR="00592591" w:rsidRPr="00592591" w14:paraId="6CE82238" w14:textId="77777777" w:rsidTr="00592591">
        <w:tc>
          <w:tcPr>
            <w:tcW w:w="3780" w:type="pct"/>
            <w:tcBorders>
              <w:top w:val="nil"/>
              <w:left w:val="nil"/>
              <w:bottom w:val="nil"/>
              <w:right w:val="nil"/>
            </w:tcBorders>
            <w:shd w:val="clear" w:color="auto" w:fill="auto"/>
            <w:noWrap/>
            <w:vAlign w:val="bottom"/>
            <w:hideMark/>
          </w:tcPr>
          <w:p w14:paraId="6A3CBB55"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Other</w:t>
            </w:r>
          </w:p>
        </w:tc>
        <w:tc>
          <w:tcPr>
            <w:tcW w:w="610" w:type="pct"/>
            <w:tcBorders>
              <w:top w:val="nil"/>
              <w:left w:val="nil"/>
              <w:bottom w:val="nil"/>
              <w:right w:val="nil"/>
            </w:tcBorders>
            <w:shd w:val="clear" w:color="auto" w:fill="F2F2F2" w:themeFill="background1" w:themeFillShade="F2"/>
            <w:noWrap/>
            <w:vAlign w:val="bottom"/>
            <w:hideMark/>
          </w:tcPr>
          <w:p w14:paraId="36EBAACF"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3,534</w:t>
            </w:r>
          </w:p>
        </w:tc>
        <w:tc>
          <w:tcPr>
            <w:tcW w:w="610" w:type="pct"/>
            <w:tcBorders>
              <w:top w:val="nil"/>
              <w:left w:val="nil"/>
              <w:bottom w:val="nil"/>
              <w:right w:val="nil"/>
            </w:tcBorders>
            <w:shd w:val="clear" w:color="auto" w:fill="auto"/>
            <w:noWrap/>
            <w:vAlign w:val="bottom"/>
            <w:hideMark/>
          </w:tcPr>
          <w:p w14:paraId="0A049581"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3,654</w:t>
            </w:r>
          </w:p>
        </w:tc>
      </w:tr>
      <w:tr w:rsidR="00592591" w:rsidRPr="00592591" w14:paraId="69768D8F"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2075AC91"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outsourcing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5D69F1A5"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7,612</w:t>
            </w:r>
          </w:p>
        </w:tc>
        <w:tc>
          <w:tcPr>
            <w:tcW w:w="610" w:type="pct"/>
            <w:tcBorders>
              <w:top w:val="single" w:sz="4" w:space="0" w:color="auto"/>
              <w:left w:val="nil"/>
              <w:bottom w:val="single" w:sz="4" w:space="0" w:color="auto"/>
              <w:right w:val="nil"/>
            </w:tcBorders>
            <w:shd w:val="clear" w:color="auto" w:fill="auto"/>
            <w:noWrap/>
            <w:vAlign w:val="bottom"/>
            <w:hideMark/>
          </w:tcPr>
          <w:p w14:paraId="44681EE8"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8,219</w:t>
            </w:r>
          </w:p>
        </w:tc>
      </w:tr>
      <w:tr w:rsidR="00592591" w:rsidRPr="00592591" w14:paraId="71DA6EA6" w14:textId="77777777" w:rsidTr="00592591">
        <w:tc>
          <w:tcPr>
            <w:tcW w:w="3780" w:type="pct"/>
            <w:tcBorders>
              <w:top w:val="nil"/>
              <w:left w:val="nil"/>
              <w:bottom w:val="nil"/>
              <w:right w:val="nil"/>
            </w:tcBorders>
            <w:shd w:val="clear" w:color="auto" w:fill="auto"/>
            <w:noWrap/>
            <w:vAlign w:val="bottom"/>
            <w:hideMark/>
          </w:tcPr>
          <w:p w14:paraId="5781F7FD" w14:textId="77777777" w:rsidR="00592591" w:rsidRPr="00592591" w:rsidRDefault="00592591" w:rsidP="00592591">
            <w:pPr>
              <w:pStyle w:val="Heading2"/>
            </w:pPr>
            <w:r w:rsidRPr="00592591">
              <w:t>(b) Commitments under public private partnership</w:t>
            </w:r>
          </w:p>
        </w:tc>
        <w:tc>
          <w:tcPr>
            <w:tcW w:w="610" w:type="pct"/>
            <w:tcBorders>
              <w:top w:val="nil"/>
              <w:left w:val="nil"/>
              <w:bottom w:val="nil"/>
              <w:right w:val="nil"/>
            </w:tcBorders>
            <w:shd w:val="clear" w:color="auto" w:fill="F2F2F2" w:themeFill="background1" w:themeFillShade="F2"/>
            <w:noWrap/>
            <w:vAlign w:val="bottom"/>
            <w:hideMark/>
          </w:tcPr>
          <w:p w14:paraId="3013929B"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79EC1B26"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6BD05C38" w14:textId="77777777" w:rsidTr="00592591">
        <w:tc>
          <w:tcPr>
            <w:tcW w:w="3780" w:type="pct"/>
            <w:tcBorders>
              <w:top w:val="nil"/>
              <w:left w:val="nil"/>
              <w:bottom w:val="nil"/>
              <w:right w:val="nil"/>
            </w:tcBorders>
            <w:shd w:val="clear" w:color="auto" w:fill="auto"/>
            <w:vAlign w:val="bottom"/>
            <w:hideMark/>
          </w:tcPr>
          <w:p w14:paraId="63D3BB3B"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Commissioned public private partnership - operation and maintenance commitments</w:t>
            </w:r>
          </w:p>
        </w:tc>
        <w:tc>
          <w:tcPr>
            <w:tcW w:w="610" w:type="pct"/>
            <w:tcBorders>
              <w:top w:val="nil"/>
              <w:left w:val="nil"/>
              <w:bottom w:val="nil"/>
              <w:right w:val="nil"/>
            </w:tcBorders>
            <w:shd w:val="clear" w:color="auto" w:fill="F2F2F2" w:themeFill="background1" w:themeFillShade="F2"/>
            <w:noWrap/>
            <w:vAlign w:val="bottom"/>
            <w:hideMark/>
          </w:tcPr>
          <w:p w14:paraId="4CC2BA0C"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6568429D"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3D4DC437" w14:textId="77777777" w:rsidTr="00592591">
        <w:tc>
          <w:tcPr>
            <w:tcW w:w="3780" w:type="pct"/>
            <w:tcBorders>
              <w:top w:val="nil"/>
              <w:left w:val="nil"/>
              <w:bottom w:val="nil"/>
              <w:right w:val="nil"/>
            </w:tcBorders>
            <w:shd w:val="clear" w:color="auto" w:fill="auto"/>
            <w:noWrap/>
            <w:vAlign w:val="bottom"/>
            <w:hideMark/>
          </w:tcPr>
          <w:p w14:paraId="336ED2B8"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County Court</w:t>
            </w:r>
          </w:p>
        </w:tc>
        <w:tc>
          <w:tcPr>
            <w:tcW w:w="610" w:type="pct"/>
            <w:tcBorders>
              <w:top w:val="nil"/>
              <w:left w:val="nil"/>
              <w:bottom w:val="nil"/>
              <w:right w:val="nil"/>
            </w:tcBorders>
            <w:shd w:val="clear" w:color="auto" w:fill="F2F2F2" w:themeFill="background1" w:themeFillShade="F2"/>
            <w:noWrap/>
            <w:vAlign w:val="bottom"/>
            <w:hideMark/>
          </w:tcPr>
          <w:p w14:paraId="3D96B8C8"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83,401</w:t>
            </w:r>
          </w:p>
        </w:tc>
        <w:tc>
          <w:tcPr>
            <w:tcW w:w="610" w:type="pct"/>
            <w:tcBorders>
              <w:top w:val="nil"/>
              <w:left w:val="nil"/>
              <w:bottom w:val="nil"/>
              <w:right w:val="nil"/>
            </w:tcBorders>
            <w:shd w:val="clear" w:color="auto" w:fill="auto"/>
            <w:noWrap/>
            <w:vAlign w:val="bottom"/>
            <w:hideMark/>
          </w:tcPr>
          <w:p w14:paraId="5A3BA5A0"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96,957</w:t>
            </w:r>
          </w:p>
        </w:tc>
      </w:tr>
      <w:tr w:rsidR="00592591" w:rsidRPr="00592591" w14:paraId="772BF387" w14:textId="77777777" w:rsidTr="00592591">
        <w:tc>
          <w:tcPr>
            <w:tcW w:w="3780" w:type="pct"/>
            <w:tcBorders>
              <w:top w:val="single" w:sz="4" w:space="0" w:color="auto"/>
              <w:left w:val="nil"/>
              <w:bottom w:val="single" w:sz="4" w:space="0" w:color="auto"/>
              <w:right w:val="nil"/>
            </w:tcBorders>
            <w:shd w:val="clear" w:color="auto" w:fill="auto"/>
            <w:vAlign w:val="bottom"/>
            <w:hideMark/>
          </w:tcPr>
          <w:p w14:paraId="6B6D4AB1"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Commissioned public private partnership - operation and maintenance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5AD76AE6"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83,401</w:t>
            </w:r>
          </w:p>
        </w:tc>
        <w:tc>
          <w:tcPr>
            <w:tcW w:w="610" w:type="pct"/>
            <w:tcBorders>
              <w:top w:val="single" w:sz="4" w:space="0" w:color="auto"/>
              <w:left w:val="nil"/>
              <w:bottom w:val="single" w:sz="4" w:space="0" w:color="auto"/>
              <w:right w:val="nil"/>
            </w:tcBorders>
            <w:shd w:val="clear" w:color="auto" w:fill="auto"/>
            <w:noWrap/>
            <w:vAlign w:val="bottom"/>
            <w:hideMark/>
          </w:tcPr>
          <w:p w14:paraId="152CEA79"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96,957</w:t>
            </w:r>
          </w:p>
        </w:tc>
      </w:tr>
      <w:tr w:rsidR="00592591" w:rsidRPr="00592591" w14:paraId="288F4A39" w14:textId="77777777" w:rsidTr="00592591">
        <w:tc>
          <w:tcPr>
            <w:tcW w:w="3780" w:type="pct"/>
            <w:tcBorders>
              <w:top w:val="nil"/>
              <w:left w:val="nil"/>
              <w:bottom w:val="nil"/>
              <w:right w:val="nil"/>
            </w:tcBorders>
            <w:shd w:val="clear" w:color="auto" w:fill="auto"/>
            <w:noWrap/>
            <w:vAlign w:val="bottom"/>
            <w:hideMark/>
          </w:tcPr>
          <w:p w14:paraId="7EF8A6C6" w14:textId="77777777" w:rsidR="00592591" w:rsidRPr="00592591" w:rsidRDefault="00592591" w:rsidP="00592591">
            <w:pPr>
              <w:pStyle w:val="Heading2"/>
            </w:pPr>
            <w:r w:rsidRPr="00592591">
              <w:t>(c) Commitments payables</w:t>
            </w:r>
          </w:p>
        </w:tc>
        <w:tc>
          <w:tcPr>
            <w:tcW w:w="610" w:type="pct"/>
            <w:tcBorders>
              <w:top w:val="nil"/>
              <w:left w:val="nil"/>
              <w:bottom w:val="nil"/>
              <w:right w:val="nil"/>
            </w:tcBorders>
            <w:shd w:val="clear" w:color="auto" w:fill="F2F2F2" w:themeFill="background1" w:themeFillShade="F2"/>
            <w:noWrap/>
            <w:vAlign w:val="bottom"/>
            <w:hideMark/>
          </w:tcPr>
          <w:p w14:paraId="2422E395" w14:textId="77777777" w:rsidR="00592591" w:rsidRPr="00592591" w:rsidRDefault="00592591" w:rsidP="00592591">
            <w:pPr>
              <w:pStyle w:val="Heading2"/>
            </w:pPr>
            <w:r w:rsidRPr="00592591">
              <w:t> </w:t>
            </w:r>
          </w:p>
        </w:tc>
        <w:tc>
          <w:tcPr>
            <w:tcW w:w="610" w:type="pct"/>
            <w:tcBorders>
              <w:top w:val="nil"/>
              <w:left w:val="nil"/>
              <w:bottom w:val="nil"/>
              <w:right w:val="nil"/>
            </w:tcBorders>
            <w:shd w:val="clear" w:color="auto" w:fill="auto"/>
            <w:noWrap/>
            <w:vAlign w:val="bottom"/>
            <w:hideMark/>
          </w:tcPr>
          <w:p w14:paraId="69818319" w14:textId="77777777" w:rsidR="00592591" w:rsidRPr="00592591" w:rsidRDefault="00592591" w:rsidP="00592591">
            <w:pPr>
              <w:pStyle w:val="Heading2"/>
            </w:pPr>
          </w:p>
        </w:tc>
      </w:tr>
      <w:tr w:rsidR="00592591" w:rsidRPr="00592591" w14:paraId="0389ACF7" w14:textId="77777777" w:rsidTr="00592591">
        <w:tc>
          <w:tcPr>
            <w:tcW w:w="3780" w:type="pct"/>
            <w:tcBorders>
              <w:top w:val="nil"/>
              <w:left w:val="nil"/>
              <w:bottom w:val="nil"/>
              <w:right w:val="nil"/>
            </w:tcBorders>
            <w:shd w:val="clear" w:color="auto" w:fill="auto"/>
            <w:noWrap/>
            <w:vAlign w:val="bottom"/>
            <w:hideMark/>
          </w:tcPr>
          <w:p w14:paraId="1C1F3504"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Capital expenditure</w:t>
            </w:r>
          </w:p>
        </w:tc>
        <w:tc>
          <w:tcPr>
            <w:tcW w:w="610" w:type="pct"/>
            <w:tcBorders>
              <w:top w:val="nil"/>
              <w:left w:val="nil"/>
              <w:bottom w:val="nil"/>
              <w:right w:val="nil"/>
            </w:tcBorders>
            <w:shd w:val="clear" w:color="auto" w:fill="F2F2F2" w:themeFill="background1" w:themeFillShade="F2"/>
            <w:noWrap/>
            <w:vAlign w:val="bottom"/>
            <w:hideMark/>
          </w:tcPr>
          <w:p w14:paraId="744198CA"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138F8262"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6B92F240" w14:textId="77777777" w:rsidTr="00592591">
        <w:tc>
          <w:tcPr>
            <w:tcW w:w="3780" w:type="pct"/>
            <w:tcBorders>
              <w:top w:val="nil"/>
              <w:left w:val="nil"/>
              <w:bottom w:val="nil"/>
              <w:right w:val="nil"/>
            </w:tcBorders>
            <w:shd w:val="clear" w:color="auto" w:fill="auto"/>
            <w:noWrap/>
            <w:vAlign w:val="bottom"/>
            <w:hideMark/>
          </w:tcPr>
          <w:p w14:paraId="53BD3E85"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Less than 1 year</w:t>
            </w:r>
          </w:p>
        </w:tc>
        <w:tc>
          <w:tcPr>
            <w:tcW w:w="610" w:type="pct"/>
            <w:tcBorders>
              <w:top w:val="nil"/>
              <w:left w:val="nil"/>
              <w:bottom w:val="nil"/>
              <w:right w:val="nil"/>
            </w:tcBorders>
            <w:shd w:val="clear" w:color="auto" w:fill="F2F2F2" w:themeFill="background1" w:themeFillShade="F2"/>
            <w:noWrap/>
            <w:vAlign w:val="bottom"/>
            <w:hideMark/>
          </w:tcPr>
          <w:p w14:paraId="1E145666"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52,255</w:t>
            </w:r>
          </w:p>
        </w:tc>
        <w:tc>
          <w:tcPr>
            <w:tcW w:w="610" w:type="pct"/>
            <w:tcBorders>
              <w:top w:val="nil"/>
              <w:left w:val="nil"/>
              <w:bottom w:val="nil"/>
              <w:right w:val="nil"/>
            </w:tcBorders>
            <w:shd w:val="clear" w:color="auto" w:fill="auto"/>
            <w:noWrap/>
            <w:vAlign w:val="bottom"/>
            <w:hideMark/>
          </w:tcPr>
          <w:p w14:paraId="0D4357FB"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12,645</w:t>
            </w:r>
          </w:p>
        </w:tc>
      </w:tr>
      <w:tr w:rsidR="00592591" w:rsidRPr="00592591" w14:paraId="55916ECB" w14:textId="77777777" w:rsidTr="00592591">
        <w:tc>
          <w:tcPr>
            <w:tcW w:w="3780" w:type="pct"/>
            <w:tcBorders>
              <w:top w:val="nil"/>
              <w:left w:val="nil"/>
              <w:bottom w:val="nil"/>
              <w:right w:val="nil"/>
            </w:tcBorders>
            <w:shd w:val="clear" w:color="auto" w:fill="auto"/>
            <w:noWrap/>
            <w:vAlign w:val="bottom"/>
            <w:hideMark/>
          </w:tcPr>
          <w:p w14:paraId="7F6478AF"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1 year and not longer than 5 years</w:t>
            </w:r>
          </w:p>
        </w:tc>
        <w:tc>
          <w:tcPr>
            <w:tcW w:w="610" w:type="pct"/>
            <w:tcBorders>
              <w:top w:val="nil"/>
              <w:left w:val="nil"/>
              <w:bottom w:val="nil"/>
              <w:right w:val="nil"/>
            </w:tcBorders>
            <w:shd w:val="clear" w:color="auto" w:fill="F2F2F2" w:themeFill="background1" w:themeFillShade="F2"/>
            <w:noWrap/>
            <w:vAlign w:val="bottom"/>
            <w:hideMark/>
          </w:tcPr>
          <w:p w14:paraId="4C76C018"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23,617</w:t>
            </w:r>
          </w:p>
        </w:tc>
        <w:tc>
          <w:tcPr>
            <w:tcW w:w="610" w:type="pct"/>
            <w:tcBorders>
              <w:top w:val="nil"/>
              <w:left w:val="nil"/>
              <w:bottom w:val="nil"/>
              <w:right w:val="nil"/>
            </w:tcBorders>
            <w:shd w:val="clear" w:color="auto" w:fill="auto"/>
            <w:noWrap/>
            <w:vAlign w:val="bottom"/>
            <w:hideMark/>
          </w:tcPr>
          <w:p w14:paraId="02B42F91"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3,453</w:t>
            </w:r>
          </w:p>
        </w:tc>
      </w:tr>
      <w:tr w:rsidR="00592591" w:rsidRPr="00592591" w14:paraId="4DF84F91"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47544687"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capital expenditure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07227F4A"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75,872</w:t>
            </w:r>
          </w:p>
        </w:tc>
        <w:tc>
          <w:tcPr>
            <w:tcW w:w="610" w:type="pct"/>
            <w:tcBorders>
              <w:top w:val="single" w:sz="4" w:space="0" w:color="auto"/>
              <w:left w:val="nil"/>
              <w:bottom w:val="single" w:sz="4" w:space="0" w:color="auto"/>
              <w:right w:val="nil"/>
            </w:tcBorders>
            <w:shd w:val="clear" w:color="auto" w:fill="auto"/>
            <w:noWrap/>
            <w:vAlign w:val="bottom"/>
            <w:hideMark/>
          </w:tcPr>
          <w:p w14:paraId="5179EFFB"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16,098</w:t>
            </w:r>
          </w:p>
        </w:tc>
      </w:tr>
      <w:tr w:rsidR="00592591" w:rsidRPr="00592591" w14:paraId="6C0F68E6" w14:textId="77777777" w:rsidTr="00592591">
        <w:tc>
          <w:tcPr>
            <w:tcW w:w="3780" w:type="pct"/>
            <w:tcBorders>
              <w:top w:val="nil"/>
              <w:left w:val="nil"/>
              <w:bottom w:val="nil"/>
              <w:right w:val="nil"/>
            </w:tcBorders>
            <w:shd w:val="clear" w:color="auto" w:fill="auto"/>
            <w:noWrap/>
            <w:vAlign w:val="bottom"/>
            <w:hideMark/>
          </w:tcPr>
          <w:p w14:paraId="4A115048"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Operating lease commitments</w:t>
            </w:r>
          </w:p>
        </w:tc>
        <w:tc>
          <w:tcPr>
            <w:tcW w:w="610" w:type="pct"/>
            <w:tcBorders>
              <w:top w:val="nil"/>
              <w:left w:val="nil"/>
              <w:bottom w:val="nil"/>
              <w:right w:val="nil"/>
            </w:tcBorders>
            <w:shd w:val="clear" w:color="auto" w:fill="F2F2F2" w:themeFill="background1" w:themeFillShade="F2"/>
            <w:noWrap/>
            <w:vAlign w:val="bottom"/>
            <w:hideMark/>
          </w:tcPr>
          <w:p w14:paraId="1541B57F"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14DC8CBA"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7696CF3C" w14:textId="77777777" w:rsidTr="00592591">
        <w:tc>
          <w:tcPr>
            <w:tcW w:w="3780" w:type="pct"/>
            <w:tcBorders>
              <w:top w:val="nil"/>
              <w:left w:val="nil"/>
              <w:bottom w:val="nil"/>
              <w:right w:val="nil"/>
            </w:tcBorders>
            <w:shd w:val="clear" w:color="auto" w:fill="auto"/>
            <w:noWrap/>
            <w:vAlign w:val="bottom"/>
            <w:hideMark/>
          </w:tcPr>
          <w:p w14:paraId="26383BA3"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Less than 1 year</w:t>
            </w:r>
          </w:p>
        </w:tc>
        <w:tc>
          <w:tcPr>
            <w:tcW w:w="610" w:type="pct"/>
            <w:tcBorders>
              <w:top w:val="nil"/>
              <w:left w:val="nil"/>
              <w:bottom w:val="nil"/>
              <w:right w:val="nil"/>
            </w:tcBorders>
            <w:shd w:val="clear" w:color="auto" w:fill="F2F2F2" w:themeFill="background1" w:themeFillShade="F2"/>
            <w:noWrap/>
            <w:vAlign w:val="bottom"/>
            <w:hideMark/>
          </w:tcPr>
          <w:p w14:paraId="5654AE43"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8,159</w:t>
            </w:r>
          </w:p>
        </w:tc>
        <w:tc>
          <w:tcPr>
            <w:tcW w:w="610" w:type="pct"/>
            <w:tcBorders>
              <w:top w:val="nil"/>
              <w:left w:val="nil"/>
              <w:bottom w:val="nil"/>
              <w:right w:val="nil"/>
            </w:tcBorders>
            <w:shd w:val="clear" w:color="auto" w:fill="auto"/>
            <w:noWrap/>
            <w:vAlign w:val="bottom"/>
            <w:hideMark/>
          </w:tcPr>
          <w:p w14:paraId="09AE1636"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6,565</w:t>
            </w:r>
          </w:p>
        </w:tc>
      </w:tr>
      <w:tr w:rsidR="00592591" w:rsidRPr="00592591" w14:paraId="2ADC1F8D" w14:textId="77777777" w:rsidTr="00592591">
        <w:tc>
          <w:tcPr>
            <w:tcW w:w="3780" w:type="pct"/>
            <w:tcBorders>
              <w:top w:val="nil"/>
              <w:left w:val="nil"/>
              <w:bottom w:val="nil"/>
              <w:right w:val="nil"/>
            </w:tcBorders>
            <w:shd w:val="clear" w:color="auto" w:fill="auto"/>
            <w:noWrap/>
            <w:vAlign w:val="bottom"/>
            <w:hideMark/>
          </w:tcPr>
          <w:p w14:paraId="129924CA"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1 year and not longer than 5 years</w:t>
            </w:r>
          </w:p>
        </w:tc>
        <w:tc>
          <w:tcPr>
            <w:tcW w:w="610" w:type="pct"/>
            <w:tcBorders>
              <w:top w:val="nil"/>
              <w:left w:val="nil"/>
              <w:bottom w:val="nil"/>
              <w:right w:val="nil"/>
            </w:tcBorders>
            <w:shd w:val="clear" w:color="auto" w:fill="F2F2F2" w:themeFill="background1" w:themeFillShade="F2"/>
            <w:noWrap/>
            <w:vAlign w:val="bottom"/>
            <w:hideMark/>
          </w:tcPr>
          <w:p w14:paraId="182513C1"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16,379</w:t>
            </w:r>
          </w:p>
        </w:tc>
        <w:tc>
          <w:tcPr>
            <w:tcW w:w="610" w:type="pct"/>
            <w:tcBorders>
              <w:top w:val="nil"/>
              <w:left w:val="nil"/>
              <w:bottom w:val="nil"/>
              <w:right w:val="nil"/>
            </w:tcBorders>
            <w:shd w:val="clear" w:color="auto" w:fill="auto"/>
            <w:noWrap/>
            <w:vAlign w:val="bottom"/>
            <w:hideMark/>
          </w:tcPr>
          <w:p w14:paraId="617399B2"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13,253</w:t>
            </w:r>
          </w:p>
        </w:tc>
      </w:tr>
      <w:tr w:rsidR="00592591" w:rsidRPr="00592591" w14:paraId="5BA517F0"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59B32E8D"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operating lease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4A0DB841"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24,538</w:t>
            </w:r>
          </w:p>
        </w:tc>
        <w:tc>
          <w:tcPr>
            <w:tcW w:w="610" w:type="pct"/>
            <w:tcBorders>
              <w:top w:val="single" w:sz="4" w:space="0" w:color="auto"/>
              <w:left w:val="nil"/>
              <w:bottom w:val="single" w:sz="4" w:space="0" w:color="auto"/>
              <w:right w:val="nil"/>
            </w:tcBorders>
            <w:shd w:val="clear" w:color="auto" w:fill="auto"/>
            <w:noWrap/>
            <w:vAlign w:val="bottom"/>
            <w:hideMark/>
          </w:tcPr>
          <w:p w14:paraId="0B627813"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19,819</w:t>
            </w:r>
          </w:p>
        </w:tc>
      </w:tr>
      <w:tr w:rsidR="00592591" w:rsidRPr="00592591" w14:paraId="6C1E61A2" w14:textId="77777777" w:rsidTr="00592591">
        <w:tc>
          <w:tcPr>
            <w:tcW w:w="3780" w:type="pct"/>
            <w:tcBorders>
              <w:top w:val="nil"/>
              <w:left w:val="nil"/>
              <w:bottom w:val="nil"/>
              <w:right w:val="nil"/>
            </w:tcBorders>
            <w:shd w:val="clear" w:color="auto" w:fill="auto"/>
            <w:noWrap/>
            <w:vAlign w:val="bottom"/>
            <w:hideMark/>
          </w:tcPr>
          <w:p w14:paraId="67944460"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Outsourcing commitments</w:t>
            </w:r>
          </w:p>
        </w:tc>
        <w:tc>
          <w:tcPr>
            <w:tcW w:w="610" w:type="pct"/>
            <w:tcBorders>
              <w:top w:val="nil"/>
              <w:left w:val="nil"/>
              <w:bottom w:val="nil"/>
              <w:right w:val="nil"/>
            </w:tcBorders>
            <w:shd w:val="clear" w:color="auto" w:fill="F2F2F2" w:themeFill="background1" w:themeFillShade="F2"/>
            <w:noWrap/>
            <w:vAlign w:val="bottom"/>
            <w:hideMark/>
          </w:tcPr>
          <w:p w14:paraId="3E10102F"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0949B7D7"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00147AFE" w14:textId="77777777" w:rsidTr="00592591">
        <w:tc>
          <w:tcPr>
            <w:tcW w:w="3780" w:type="pct"/>
            <w:tcBorders>
              <w:top w:val="nil"/>
              <w:left w:val="nil"/>
              <w:bottom w:val="nil"/>
              <w:right w:val="nil"/>
            </w:tcBorders>
            <w:shd w:val="clear" w:color="auto" w:fill="auto"/>
            <w:noWrap/>
            <w:vAlign w:val="bottom"/>
            <w:hideMark/>
          </w:tcPr>
          <w:p w14:paraId="64947C56"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Less than 1 year</w:t>
            </w:r>
          </w:p>
        </w:tc>
        <w:tc>
          <w:tcPr>
            <w:tcW w:w="610" w:type="pct"/>
            <w:tcBorders>
              <w:top w:val="nil"/>
              <w:left w:val="nil"/>
              <w:bottom w:val="nil"/>
              <w:right w:val="nil"/>
            </w:tcBorders>
            <w:shd w:val="clear" w:color="auto" w:fill="F2F2F2" w:themeFill="background1" w:themeFillShade="F2"/>
            <w:noWrap/>
            <w:vAlign w:val="bottom"/>
            <w:hideMark/>
          </w:tcPr>
          <w:p w14:paraId="2F72CC14"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4,747</w:t>
            </w:r>
          </w:p>
        </w:tc>
        <w:tc>
          <w:tcPr>
            <w:tcW w:w="610" w:type="pct"/>
            <w:tcBorders>
              <w:top w:val="nil"/>
              <w:left w:val="nil"/>
              <w:bottom w:val="nil"/>
              <w:right w:val="nil"/>
            </w:tcBorders>
            <w:shd w:val="clear" w:color="auto" w:fill="auto"/>
            <w:noWrap/>
            <w:vAlign w:val="bottom"/>
            <w:hideMark/>
          </w:tcPr>
          <w:p w14:paraId="620BF720"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3,670</w:t>
            </w:r>
          </w:p>
        </w:tc>
      </w:tr>
      <w:tr w:rsidR="00592591" w:rsidRPr="00592591" w14:paraId="029BE9F1" w14:textId="77777777" w:rsidTr="00592591">
        <w:tc>
          <w:tcPr>
            <w:tcW w:w="3780" w:type="pct"/>
            <w:tcBorders>
              <w:top w:val="nil"/>
              <w:left w:val="nil"/>
              <w:bottom w:val="nil"/>
              <w:right w:val="nil"/>
            </w:tcBorders>
            <w:shd w:val="clear" w:color="auto" w:fill="auto"/>
            <w:noWrap/>
            <w:vAlign w:val="bottom"/>
            <w:hideMark/>
          </w:tcPr>
          <w:p w14:paraId="2CBF191F"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1 year and not longer than 5 years</w:t>
            </w:r>
          </w:p>
        </w:tc>
        <w:tc>
          <w:tcPr>
            <w:tcW w:w="610" w:type="pct"/>
            <w:tcBorders>
              <w:top w:val="nil"/>
              <w:left w:val="nil"/>
              <w:bottom w:val="nil"/>
              <w:right w:val="nil"/>
            </w:tcBorders>
            <w:shd w:val="clear" w:color="auto" w:fill="F2F2F2" w:themeFill="background1" w:themeFillShade="F2"/>
            <w:noWrap/>
            <w:vAlign w:val="bottom"/>
            <w:hideMark/>
          </w:tcPr>
          <w:p w14:paraId="3A33929B"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2,850</w:t>
            </w:r>
          </w:p>
        </w:tc>
        <w:tc>
          <w:tcPr>
            <w:tcW w:w="610" w:type="pct"/>
            <w:tcBorders>
              <w:top w:val="nil"/>
              <w:left w:val="nil"/>
              <w:bottom w:val="nil"/>
              <w:right w:val="nil"/>
            </w:tcBorders>
            <w:shd w:val="clear" w:color="auto" w:fill="auto"/>
            <w:noWrap/>
            <w:vAlign w:val="bottom"/>
            <w:hideMark/>
          </w:tcPr>
          <w:p w14:paraId="678C0B57"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4,518</w:t>
            </w:r>
          </w:p>
        </w:tc>
      </w:tr>
      <w:tr w:rsidR="00592591" w:rsidRPr="00592591" w14:paraId="4B3AA4F7" w14:textId="77777777" w:rsidTr="00592591">
        <w:tc>
          <w:tcPr>
            <w:tcW w:w="3780" w:type="pct"/>
            <w:tcBorders>
              <w:top w:val="nil"/>
              <w:left w:val="nil"/>
              <w:bottom w:val="nil"/>
              <w:right w:val="nil"/>
            </w:tcBorders>
            <w:shd w:val="clear" w:color="auto" w:fill="auto"/>
            <w:noWrap/>
            <w:vAlign w:val="bottom"/>
            <w:hideMark/>
          </w:tcPr>
          <w:p w14:paraId="326A7428"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5 years</w:t>
            </w:r>
          </w:p>
        </w:tc>
        <w:tc>
          <w:tcPr>
            <w:tcW w:w="610" w:type="pct"/>
            <w:tcBorders>
              <w:top w:val="nil"/>
              <w:left w:val="nil"/>
              <w:bottom w:val="nil"/>
              <w:right w:val="nil"/>
            </w:tcBorders>
            <w:shd w:val="clear" w:color="auto" w:fill="F2F2F2" w:themeFill="background1" w:themeFillShade="F2"/>
            <w:noWrap/>
            <w:vAlign w:val="bottom"/>
            <w:hideMark/>
          </w:tcPr>
          <w:p w14:paraId="38F6DF73"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16</w:t>
            </w:r>
          </w:p>
        </w:tc>
        <w:tc>
          <w:tcPr>
            <w:tcW w:w="610" w:type="pct"/>
            <w:tcBorders>
              <w:top w:val="nil"/>
              <w:left w:val="nil"/>
              <w:bottom w:val="nil"/>
              <w:right w:val="nil"/>
            </w:tcBorders>
            <w:shd w:val="clear" w:color="auto" w:fill="auto"/>
            <w:noWrap/>
            <w:vAlign w:val="bottom"/>
            <w:hideMark/>
          </w:tcPr>
          <w:p w14:paraId="71E7231B"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31</w:t>
            </w:r>
          </w:p>
        </w:tc>
      </w:tr>
      <w:tr w:rsidR="00592591" w:rsidRPr="00592591" w14:paraId="7E4AFE95"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23D76FC6"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outsourcing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1AE7C2D1"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7,612</w:t>
            </w:r>
          </w:p>
        </w:tc>
        <w:tc>
          <w:tcPr>
            <w:tcW w:w="610" w:type="pct"/>
            <w:tcBorders>
              <w:top w:val="single" w:sz="4" w:space="0" w:color="auto"/>
              <w:left w:val="nil"/>
              <w:bottom w:val="single" w:sz="4" w:space="0" w:color="auto"/>
              <w:right w:val="nil"/>
            </w:tcBorders>
            <w:shd w:val="clear" w:color="auto" w:fill="auto"/>
            <w:noWrap/>
            <w:vAlign w:val="bottom"/>
            <w:hideMark/>
          </w:tcPr>
          <w:p w14:paraId="48299521"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8,219</w:t>
            </w:r>
          </w:p>
        </w:tc>
      </w:tr>
      <w:tr w:rsidR="00592591" w:rsidRPr="00592591" w14:paraId="5676C01E" w14:textId="77777777" w:rsidTr="00592591">
        <w:tc>
          <w:tcPr>
            <w:tcW w:w="3780" w:type="pct"/>
            <w:tcBorders>
              <w:top w:val="nil"/>
              <w:left w:val="nil"/>
              <w:bottom w:val="nil"/>
              <w:right w:val="nil"/>
            </w:tcBorders>
            <w:shd w:val="clear" w:color="auto" w:fill="auto"/>
            <w:vAlign w:val="bottom"/>
            <w:hideMark/>
          </w:tcPr>
          <w:p w14:paraId="1E15940A"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Public private partnership- operation and maintenance commitments</w:t>
            </w:r>
          </w:p>
        </w:tc>
        <w:tc>
          <w:tcPr>
            <w:tcW w:w="610" w:type="pct"/>
            <w:tcBorders>
              <w:top w:val="nil"/>
              <w:left w:val="nil"/>
              <w:bottom w:val="nil"/>
              <w:right w:val="nil"/>
            </w:tcBorders>
            <w:shd w:val="clear" w:color="auto" w:fill="F2F2F2" w:themeFill="background1" w:themeFillShade="F2"/>
            <w:noWrap/>
            <w:vAlign w:val="bottom"/>
            <w:hideMark/>
          </w:tcPr>
          <w:p w14:paraId="3CDD0B7D"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 </w:t>
            </w:r>
          </w:p>
        </w:tc>
        <w:tc>
          <w:tcPr>
            <w:tcW w:w="610" w:type="pct"/>
            <w:tcBorders>
              <w:top w:val="nil"/>
              <w:left w:val="nil"/>
              <w:bottom w:val="nil"/>
              <w:right w:val="nil"/>
            </w:tcBorders>
            <w:shd w:val="clear" w:color="auto" w:fill="auto"/>
            <w:noWrap/>
            <w:vAlign w:val="bottom"/>
            <w:hideMark/>
          </w:tcPr>
          <w:p w14:paraId="070E9BAC" w14:textId="77777777" w:rsidR="00592591" w:rsidRPr="00592591" w:rsidRDefault="00592591" w:rsidP="00592591">
            <w:pPr>
              <w:widowControl/>
              <w:rPr>
                <w:rFonts w:eastAsia="Times New Roman" w:cs="Arial"/>
                <w:b/>
                <w:bCs/>
                <w:color w:val="000000"/>
                <w:szCs w:val="20"/>
                <w:lang w:val="en-AU" w:eastAsia="en-AU"/>
              </w:rPr>
            </w:pPr>
          </w:p>
        </w:tc>
      </w:tr>
      <w:tr w:rsidR="00592591" w:rsidRPr="00592591" w14:paraId="1DC613FF" w14:textId="77777777" w:rsidTr="00592591">
        <w:tc>
          <w:tcPr>
            <w:tcW w:w="3780" w:type="pct"/>
            <w:tcBorders>
              <w:top w:val="nil"/>
              <w:left w:val="nil"/>
              <w:bottom w:val="nil"/>
              <w:right w:val="nil"/>
            </w:tcBorders>
            <w:shd w:val="clear" w:color="auto" w:fill="auto"/>
            <w:noWrap/>
            <w:vAlign w:val="bottom"/>
            <w:hideMark/>
          </w:tcPr>
          <w:p w14:paraId="24B5264D"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Less than 1 year</w:t>
            </w:r>
          </w:p>
        </w:tc>
        <w:tc>
          <w:tcPr>
            <w:tcW w:w="610" w:type="pct"/>
            <w:tcBorders>
              <w:top w:val="nil"/>
              <w:left w:val="nil"/>
              <w:bottom w:val="nil"/>
              <w:right w:val="nil"/>
            </w:tcBorders>
            <w:shd w:val="clear" w:color="auto" w:fill="F2F2F2" w:themeFill="background1" w:themeFillShade="F2"/>
            <w:noWrap/>
            <w:vAlign w:val="bottom"/>
            <w:hideMark/>
          </w:tcPr>
          <w:p w14:paraId="548B24EC"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13,651</w:t>
            </w:r>
          </w:p>
        </w:tc>
        <w:tc>
          <w:tcPr>
            <w:tcW w:w="610" w:type="pct"/>
            <w:tcBorders>
              <w:top w:val="nil"/>
              <w:left w:val="nil"/>
              <w:bottom w:val="nil"/>
              <w:right w:val="nil"/>
            </w:tcBorders>
            <w:shd w:val="clear" w:color="auto" w:fill="auto"/>
            <w:noWrap/>
            <w:vAlign w:val="bottom"/>
            <w:hideMark/>
          </w:tcPr>
          <w:p w14:paraId="7914607A"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13,556</w:t>
            </w:r>
          </w:p>
        </w:tc>
      </w:tr>
      <w:tr w:rsidR="00592591" w:rsidRPr="00592591" w14:paraId="784F1B31" w14:textId="77777777" w:rsidTr="00592591">
        <w:tc>
          <w:tcPr>
            <w:tcW w:w="3780" w:type="pct"/>
            <w:tcBorders>
              <w:top w:val="nil"/>
              <w:left w:val="nil"/>
              <w:bottom w:val="nil"/>
              <w:right w:val="nil"/>
            </w:tcBorders>
            <w:shd w:val="clear" w:color="auto" w:fill="auto"/>
            <w:noWrap/>
            <w:vAlign w:val="bottom"/>
            <w:hideMark/>
          </w:tcPr>
          <w:p w14:paraId="52F9D1DC"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1 year and not longer than 5 years</w:t>
            </w:r>
          </w:p>
        </w:tc>
        <w:tc>
          <w:tcPr>
            <w:tcW w:w="610" w:type="pct"/>
            <w:tcBorders>
              <w:top w:val="nil"/>
              <w:left w:val="nil"/>
              <w:bottom w:val="nil"/>
              <w:right w:val="nil"/>
            </w:tcBorders>
            <w:shd w:val="clear" w:color="auto" w:fill="F2F2F2" w:themeFill="background1" w:themeFillShade="F2"/>
            <w:noWrap/>
            <w:vAlign w:val="bottom"/>
            <w:hideMark/>
          </w:tcPr>
          <w:p w14:paraId="54F4D5EA"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55,594</w:t>
            </w:r>
          </w:p>
        </w:tc>
        <w:tc>
          <w:tcPr>
            <w:tcW w:w="610" w:type="pct"/>
            <w:tcBorders>
              <w:top w:val="nil"/>
              <w:left w:val="nil"/>
              <w:bottom w:val="nil"/>
              <w:right w:val="nil"/>
            </w:tcBorders>
            <w:shd w:val="clear" w:color="auto" w:fill="auto"/>
            <w:noWrap/>
            <w:vAlign w:val="bottom"/>
            <w:hideMark/>
          </w:tcPr>
          <w:p w14:paraId="4FBF488D"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55,194</w:t>
            </w:r>
          </w:p>
        </w:tc>
      </w:tr>
      <w:tr w:rsidR="00592591" w:rsidRPr="00592591" w14:paraId="505972E8" w14:textId="77777777" w:rsidTr="00592591">
        <w:tc>
          <w:tcPr>
            <w:tcW w:w="3780" w:type="pct"/>
            <w:tcBorders>
              <w:top w:val="nil"/>
              <w:left w:val="nil"/>
              <w:bottom w:val="nil"/>
              <w:right w:val="nil"/>
            </w:tcBorders>
            <w:shd w:val="clear" w:color="auto" w:fill="auto"/>
            <w:noWrap/>
            <w:vAlign w:val="bottom"/>
            <w:hideMark/>
          </w:tcPr>
          <w:p w14:paraId="0DD31C11" w14:textId="77777777" w:rsidR="00592591" w:rsidRPr="00592591" w:rsidRDefault="00592591" w:rsidP="00592591">
            <w:pPr>
              <w:widowControl/>
              <w:rPr>
                <w:rFonts w:eastAsia="Times New Roman" w:cs="Arial"/>
                <w:color w:val="000000"/>
                <w:szCs w:val="20"/>
                <w:lang w:val="en-AU" w:eastAsia="en-AU"/>
              </w:rPr>
            </w:pPr>
            <w:r w:rsidRPr="00592591">
              <w:rPr>
                <w:rFonts w:eastAsia="Times New Roman" w:cs="Arial"/>
                <w:color w:val="000000"/>
                <w:szCs w:val="20"/>
                <w:lang w:val="en-AU" w:eastAsia="en-AU"/>
              </w:rPr>
              <w:t>Longer than 5 years</w:t>
            </w:r>
          </w:p>
        </w:tc>
        <w:tc>
          <w:tcPr>
            <w:tcW w:w="610" w:type="pct"/>
            <w:tcBorders>
              <w:top w:val="nil"/>
              <w:left w:val="nil"/>
              <w:bottom w:val="nil"/>
              <w:right w:val="nil"/>
            </w:tcBorders>
            <w:shd w:val="clear" w:color="auto" w:fill="F2F2F2" w:themeFill="background1" w:themeFillShade="F2"/>
            <w:noWrap/>
            <w:vAlign w:val="bottom"/>
            <w:hideMark/>
          </w:tcPr>
          <w:p w14:paraId="76E875FD"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14,156</w:t>
            </w:r>
          </w:p>
        </w:tc>
        <w:tc>
          <w:tcPr>
            <w:tcW w:w="610" w:type="pct"/>
            <w:tcBorders>
              <w:top w:val="nil"/>
              <w:left w:val="nil"/>
              <w:bottom w:val="nil"/>
              <w:right w:val="nil"/>
            </w:tcBorders>
            <w:shd w:val="clear" w:color="auto" w:fill="auto"/>
            <w:noWrap/>
            <w:vAlign w:val="bottom"/>
            <w:hideMark/>
          </w:tcPr>
          <w:p w14:paraId="4F03657E" w14:textId="77777777" w:rsidR="00592591" w:rsidRPr="00592591" w:rsidRDefault="00592591" w:rsidP="00592591">
            <w:pPr>
              <w:widowControl/>
              <w:jc w:val="right"/>
              <w:rPr>
                <w:rFonts w:eastAsia="Times New Roman" w:cs="Arial"/>
                <w:color w:val="000000"/>
                <w:szCs w:val="20"/>
                <w:lang w:val="en-AU" w:eastAsia="en-AU"/>
              </w:rPr>
            </w:pPr>
            <w:r w:rsidRPr="00592591">
              <w:rPr>
                <w:rFonts w:eastAsia="Times New Roman" w:cs="Arial"/>
                <w:color w:val="000000"/>
                <w:szCs w:val="20"/>
                <w:lang w:val="en-AU" w:eastAsia="en-AU"/>
              </w:rPr>
              <w:t>28,207</w:t>
            </w:r>
          </w:p>
        </w:tc>
      </w:tr>
      <w:tr w:rsidR="00592591" w:rsidRPr="00592591" w14:paraId="7AEFD0DE" w14:textId="77777777" w:rsidTr="00592591">
        <w:tc>
          <w:tcPr>
            <w:tcW w:w="3780" w:type="pct"/>
            <w:tcBorders>
              <w:top w:val="single" w:sz="4" w:space="0" w:color="auto"/>
              <w:left w:val="nil"/>
              <w:bottom w:val="single" w:sz="4" w:space="0" w:color="auto"/>
              <w:right w:val="nil"/>
            </w:tcBorders>
            <w:shd w:val="clear" w:color="auto" w:fill="auto"/>
            <w:noWrap/>
            <w:vAlign w:val="bottom"/>
            <w:hideMark/>
          </w:tcPr>
          <w:p w14:paraId="129A09D9" w14:textId="77777777" w:rsidR="00592591" w:rsidRPr="00592591" w:rsidRDefault="00592591" w:rsidP="00592591">
            <w:pPr>
              <w:widowControl/>
              <w:rPr>
                <w:rFonts w:eastAsia="Times New Roman" w:cs="Arial"/>
                <w:b/>
                <w:bCs/>
                <w:color w:val="000000"/>
                <w:szCs w:val="20"/>
                <w:lang w:val="en-AU" w:eastAsia="en-AU"/>
              </w:rPr>
            </w:pPr>
            <w:r w:rsidRPr="00592591">
              <w:rPr>
                <w:rFonts w:eastAsia="Times New Roman" w:cs="Arial"/>
                <w:b/>
                <w:bCs/>
                <w:color w:val="000000"/>
                <w:szCs w:val="20"/>
                <w:lang w:val="en-AU" w:eastAsia="en-AU"/>
              </w:rPr>
              <w:t>Total outsourcing commitments</w:t>
            </w:r>
          </w:p>
        </w:tc>
        <w:tc>
          <w:tcPr>
            <w:tcW w:w="610" w:type="pct"/>
            <w:tcBorders>
              <w:top w:val="single" w:sz="4" w:space="0" w:color="auto"/>
              <w:left w:val="nil"/>
              <w:bottom w:val="single" w:sz="4" w:space="0" w:color="auto"/>
              <w:right w:val="nil"/>
            </w:tcBorders>
            <w:shd w:val="clear" w:color="auto" w:fill="F2F2F2" w:themeFill="background1" w:themeFillShade="F2"/>
            <w:noWrap/>
            <w:vAlign w:val="bottom"/>
            <w:hideMark/>
          </w:tcPr>
          <w:p w14:paraId="3A787BF6"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83,401</w:t>
            </w:r>
          </w:p>
        </w:tc>
        <w:tc>
          <w:tcPr>
            <w:tcW w:w="610" w:type="pct"/>
            <w:tcBorders>
              <w:top w:val="single" w:sz="4" w:space="0" w:color="auto"/>
              <w:left w:val="nil"/>
              <w:bottom w:val="single" w:sz="4" w:space="0" w:color="auto"/>
              <w:right w:val="nil"/>
            </w:tcBorders>
            <w:shd w:val="clear" w:color="auto" w:fill="auto"/>
            <w:noWrap/>
            <w:vAlign w:val="bottom"/>
            <w:hideMark/>
          </w:tcPr>
          <w:p w14:paraId="3B3853B3" w14:textId="77777777" w:rsidR="00592591" w:rsidRPr="00592591" w:rsidRDefault="00592591" w:rsidP="00592591">
            <w:pPr>
              <w:widowControl/>
              <w:jc w:val="right"/>
              <w:rPr>
                <w:rFonts w:eastAsia="Times New Roman" w:cs="Arial"/>
                <w:b/>
                <w:bCs/>
                <w:color w:val="000000"/>
                <w:szCs w:val="20"/>
                <w:lang w:val="en-AU" w:eastAsia="en-AU"/>
              </w:rPr>
            </w:pPr>
            <w:r w:rsidRPr="00592591">
              <w:rPr>
                <w:rFonts w:eastAsia="Times New Roman" w:cs="Arial"/>
                <w:b/>
                <w:bCs/>
                <w:color w:val="000000"/>
                <w:szCs w:val="20"/>
                <w:lang w:val="en-AU" w:eastAsia="en-AU"/>
              </w:rPr>
              <w:t>96,957</w:t>
            </w:r>
          </w:p>
        </w:tc>
      </w:tr>
    </w:tbl>
    <w:p w14:paraId="18570CC5" w14:textId="77777777" w:rsidR="00740A89" w:rsidRPr="00740A89" w:rsidRDefault="00740A89" w:rsidP="00740A89">
      <w:pPr>
        <w:pStyle w:val="Notesheading"/>
      </w:pPr>
      <w:r w:rsidRPr="00740A89">
        <w:t>Note:</w:t>
      </w:r>
    </w:p>
    <w:p w14:paraId="396CB43F" w14:textId="1A4BB639" w:rsidR="00740A89" w:rsidRDefault="00740A89" w:rsidP="00740A89">
      <w:pPr>
        <w:pStyle w:val="Notes"/>
        <w:rPr>
          <w:lang w:val="en-AU" w:eastAsia="en-AU"/>
        </w:rPr>
      </w:pPr>
      <w:r w:rsidRPr="00740A89">
        <w:rPr>
          <w:lang w:val="en-AU" w:eastAsia="en-AU"/>
        </w:rPr>
        <w:t>These figures are inclusive of GST.</w:t>
      </w:r>
      <w:r>
        <w:rPr>
          <w:lang w:val="en-AU" w:eastAsia="en-AU"/>
        </w:rPr>
        <w:br w:type="page"/>
      </w:r>
    </w:p>
    <w:p w14:paraId="1670C47C" w14:textId="2168AE24" w:rsidR="00177FFE" w:rsidRDefault="00740A89" w:rsidP="00740A89">
      <w:pPr>
        <w:pStyle w:val="Heading1"/>
      </w:pPr>
      <w:bookmarkStart w:id="23" w:name="_Toc467245995"/>
      <w:r w:rsidRPr="00740A89">
        <w:lastRenderedPageBreak/>
        <w:t>Note 18</w:t>
      </w:r>
      <w:r>
        <w:t xml:space="preserve">. </w:t>
      </w:r>
      <w:r w:rsidRPr="00740A89">
        <w:t xml:space="preserve"> Contingent liabilities</w:t>
      </w:r>
      <w:bookmarkEnd w:id="23"/>
    </w:p>
    <w:tbl>
      <w:tblPr>
        <w:tblW w:w="0" w:type="auto"/>
        <w:tblCellMar>
          <w:top w:w="57" w:type="dxa"/>
          <w:left w:w="57" w:type="dxa"/>
          <w:bottom w:w="57" w:type="dxa"/>
          <w:right w:w="57" w:type="dxa"/>
        </w:tblCellMar>
        <w:tblLook w:val="04A0" w:firstRow="1" w:lastRow="0" w:firstColumn="1" w:lastColumn="0" w:noHBand="0" w:noVBand="1"/>
      </w:tblPr>
      <w:tblGrid>
        <w:gridCol w:w="4364"/>
        <w:gridCol w:w="1256"/>
        <w:gridCol w:w="1256"/>
      </w:tblGrid>
      <w:tr w:rsidR="00282E6C" w:rsidRPr="00282E6C" w14:paraId="778A16F1" w14:textId="77777777" w:rsidTr="00864C0B">
        <w:tc>
          <w:tcPr>
            <w:tcW w:w="4364" w:type="dxa"/>
            <w:tcBorders>
              <w:top w:val="nil"/>
              <w:left w:val="nil"/>
              <w:bottom w:val="nil"/>
              <w:right w:val="nil"/>
            </w:tcBorders>
            <w:shd w:val="clear" w:color="auto" w:fill="auto"/>
            <w:noWrap/>
            <w:vAlign w:val="bottom"/>
            <w:hideMark/>
          </w:tcPr>
          <w:p w14:paraId="54D4B748" w14:textId="77777777" w:rsidR="00282E6C" w:rsidRPr="00282E6C" w:rsidRDefault="00282E6C" w:rsidP="00282E6C">
            <w:pPr>
              <w:widowControl/>
              <w:rPr>
                <w:rFonts w:ascii="Times New Roman" w:eastAsia="Times New Roman" w:hAnsi="Times New Roman" w:cs="Times New Roman"/>
                <w:sz w:val="24"/>
                <w:szCs w:val="20"/>
                <w:lang w:val="en-AU" w:eastAsia="en-AU"/>
              </w:rPr>
            </w:pPr>
          </w:p>
        </w:tc>
        <w:tc>
          <w:tcPr>
            <w:tcW w:w="1256" w:type="dxa"/>
            <w:tcBorders>
              <w:top w:val="nil"/>
              <w:left w:val="nil"/>
              <w:bottom w:val="nil"/>
              <w:right w:val="nil"/>
            </w:tcBorders>
            <w:shd w:val="clear" w:color="000000" w:fill="F2F2F2"/>
            <w:noWrap/>
            <w:vAlign w:val="bottom"/>
            <w:hideMark/>
          </w:tcPr>
          <w:p w14:paraId="7F883B3D"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2016</w:t>
            </w:r>
          </w:p>
        </w:tc>
        <w:tc>
          <w:tcPr>
            <w:tcW w:w="1256" w:type="dxa"/>
            <w:tcBorders>
              <w:top w:val="nil"/>
              <w:left w:val="nil"/>
              <w:bottom w:val="nil"/>
              <w:right w:val="nil"/>
            </w:tcBorders>
            <w:shd w:val="clear" w:color="auto" w:fill="auto"/>
            <w:noWrap/>
            <w:vAlign w:val="bottom"/>
            <w:hideMark/>
          </w:tcPr>
          <w:p w14:paraId="28559D8E"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2015</w:t>
            </w:r>
          </w:p>
        </w:tc>
      </w:tr>
      <w:tr w:rsidR="00282E6C" w:rsidRPr="00282E6C" w14:paraId="2C84E4AE" w14:textId="77777777" w:rsidTr="00864C0B">
        <w:tc>
          <w:tcPr>
            <w:tcW w:w="4364" w:type="dxa"/>
            <w:tcBorders>
              <w:top w:val="nil"/>
              <w:left w:val="nil"/>
              <w:bottom w:val="single" w:sz="4" w:space="0" w:color="auto"/>
              <w:right w:val="nil"/>
            </w:tcBorders>
            <w:shd w:val="clear" w:color="auto" w:fill="auto"/>
            <w:noWrap/>
            <w:vAlign w:val="bottom"/>
            <w:hideMark/>
          </w:tcPr>
          <w:p w14:paraId="079F0AE6" w14:textId="77777777" w:rsidR="00282E6C" w:rsidRPr="00282E6C" w:rsidRDefault="00282E6C" w:rsidP="00282E6C">
            <w:pPr>
              <w:widowControl/>
              <w:rPr>
                <w:rFonts w:eastAsia="Times New Roman" w:cs="Arial"/>
                <w:color w:val="000000"/>
                <w:szCs w:val="20"/>
                <w:lang w:val="en-AU" w:eastAsia="en-AU"/>
              </w:rPr>
            </w:pPr>
            <w:r w:rsidRPr="00282E6C">
              <w:rPr>
                <w:rFonts w:eastAsia="Times New Roman" w:cs="Arial"/>
                <w:color w:val="000000"/>
                <w:szCs w:val="20"/>
                <w:lang w:val="en-AU" w:eastAsia="en-AU"/>
              </w:rPr>
              <w:t> </w:t>
            </w:r>
          </w:p>
        </w:tc>
        <w:tc>
          <w:tcPr>
            <w:tcW w:w="1256" w:type="dxa"/>
            <w:tcBorders>
              <w:top w:val="nil"/>
              <w:left w:val="nil"/>
              <w:bottom w:val="single" w:sz="4" w:space="0" w:color="auto"/>
              <w:right w:val="nil"/>
            </w:tcBorders>
            <w:shd w:val="clear" w:color="000000" w:fill="F2F2F2"/>
            <w:noWrap/>
            <w:vAlign w:val="bottom"/>
            <w:hideMark/>
          </w:tcPr>
          <w:p w14:paraId="7B71CA08"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$'000</w:t>
            </w:r>
          </w:p>
        </w:tc>
        <w:tc>
          <w:tcPr>
            <w:tcW w:w="1256" w:type="dxa"/>
            <w:tcBorders>
              <w:top w:val="nil"/>
              <w:left w:val="nil"/>
              <w:bottom w:val="single" w:sz="4" w:space="0" w:color="auto"/>
              <w:right w:val="nil"/>
            </w:tcBorders>
            <w:shd w:val="clear" w:color="auto" w:fill="auto"/>
            <w:noWrap/>
            <w:vAlign w:val="bottom"/>
            <w:hideMark/>
          </w:tcPr>
          <w:p w14:paraId="576082C0"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$'000</w:t>
            </w:r>
          </w:p>
        </w:tc>
      </w:tr>
      <w:tr w:rsidR="00282E6C" w:rsidRPr="00282E6C" w14:paraId="7F8395EC" w14:textId="77777777" w:rsidTr="00864C0B">
        <w:tc>
          <w:tcPr>
            <w:tcW w:w="4364" w:type="dxa"/>
            <w:tcBorders>
              <w:top w:val="nil"/>
              <w:left w:val="nil"/>
              <w:bottom w:val="nil"/>
              <w:right w:val="nil"/>
            </w:tcBorders>
            <w:shd w:val="clear" w:color="auto" w:fill="auto"/>
            <w:noWrap/>
            <w:vAlign w:val="bottom"/>
            <w:hideMark/>
          </w:tcPr>
          <w:p w14:paraId="3C9CC42A" w14:textId="77777777" w:rsidR="00282E6C" w:rsidRPr="00282E6C" w:rsidRDefault="00282E6C" w:rsidP="00282E6C">
            <w:pPr>
              <w:widowControl/>
              <w:rPr>
                <w:rFonts w:eastAsia="Times New Roman" w:cs="Arial"/>
                <w:b/>
                <w:bCs/>
                <w:color w:val="000000"/>
                <w:szCs w:val="20"/>
                <w:lang w:val="en-AU" w:eastAsia="en-AU"/>
              </w:rPr>
            </w:pPr>
            <w:r w:rsidRPr="00282E6C">
              <w:rPr>
                <w:rFonts w:eastAsia="Times New Roman" w:cs="Arial"/>
                <w:b/>
                <w:bCs/>
                <w:color w:val="000000"/>
                <w:szCs w:val="20"/>
                <w:lang w:val="en-AU" w:eastAsia="en-AU"/>
              </w:rPr>
              <w:t>Contingent liabilities</w:t>
            </w:r>
          </w:p>
        </w:tc>
        <w:tc>
          <w:tcPr>
            <w:tcW w:w="1256" w:type="dxa"/>
            <w:tcBorders>
              <w:top w:val="nil"/>
              <w:left w:val="nil"/>
              <w:bottom w:val="nil"/>
              <w:right w:val="nil"/>
            </w:tcBorders>
            <w:shd w:val="clear" w:color="000000" w:fill="F2F2F2"/>
            <w:noWrap/>
            <w:vAlign w:val="bottom"/>
            <w:hideMark/>
          </w:tcPr>
          <w:p w14:paraId="651E581F"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 </w:t>
            </w:r>
          </w:p>
        </w:tc>
        <w:tc>
          <w:tcPr>
            <w:tcW w:w="1256" w:type="dxa"/>
            <w:tcBorders>
              <w:top w:val="nil"/>
              <w:left w:val="nil"/>
              <w:bottom w:val="nil"/>
              <w:right w:val="nil"/>
            </w:tcBorders>
            <w:shd w:val="clear" w:color="auto" w:fill="auto"/>
            <w:noWrap/>
            <w:vAlign w:val="bottom"/>
            <w:hideMark/>
          </w:tcPr>
          <w:p w14:paraId="5827876F" w14:textId="77777777" w:rsidR="00282E6C" w:rsidRPr="00282E6C" w:rsidRDefault="00282E6C" w:rsidP="00282E6C">
            <w:pPr>
              <w:widowControl/>
              <w:jc w:val="right"/>
              <w:rPr>
                <w:rFonts w:eastAsia="Times New Roman" w:cs="Arial"/>
                <w:b/>
                <w:bCs/>
                <w:color w:val="000000"/>
                <w:szCs w:val="20"/>
                <w:lang w:val="en-AU" w:eastAsia="en-AU"/>
              </w:rPr>
            </w:pPr>
          </w:p>
        </w:tc>
      </w:tr>
      <w:tr w:rsidR="00282E6C" w:rsidRPr="00282E6C" w14:paraId="18669371" w14:textId="77777777" w:rsidTr="00864C0B">
        <w:tc>
          <w:tcPr>
            <w:tcW w:w="4364" w:type="dxa"/>
            <w:tcBorders>
              <w:top w:val="nil"/>
              <w:left w:val="nil"/>
              <w:bottom w:val="nil"/>
              <w:right w:val="nil"/>
            </w:tcBorders>
            <w:shd w:val="clear" w:color="auto" w:fill="auto"/>
            <w:noWrap/>
            <w:vAlign w:val="bottom"/>
            <w:hideMark/>
          </w:tcPr>
          <w:p w14:paraId="761B6E73" w14:textId="77777777" w:rsidR="00282E6C" w:rsidRPr="00282E6C" w:rsidRDefault="00282E6C" w:rsidP="00282E6C">
            <w:pPr>
              <w:widowControl/>
              <w:rPr>
                <w:rFonts w:eastAsia="Times New Roman" w:cs="Arial"/>
                <w:color w:val="000000"/>
                <w:szCs w:val="20"/>
                <w:lang w:val="en-AU" w:eastAsia="en-AU"/>
              </w:rPr>
            </w:pPr>
            <w:r w:rsidRPr="00282E6C">
              <w:rPr>
                <w:rFonts w:eastAsia="Times New Roman" w:cs="Arial"/>
                <w:color w:val="000000"/>
                <w:szCs w:val="20"/>
                <w:lang w:val="en-AU" w:eastAsia="en-AU"/>
              </w:rPr>
              <w:t>Liabilities pending the outcome of legal action</w:t>
            </w:r>
          </w:p>
        </w:tc>
        <w:tc>
          <w:tcPr>
            <w:tcW w:w="1256" w:type="dxa"/>
            <w:tcBorders>
              <w:top w:val="nil"/>
              <w:left w:val="nil"/>
              <w:bottom w:val="nil"/>
              <w:right w:val="nil"/>
            </w:tcBorders>
            <w:shd w:val="clear" w:color="000000" w:fill="F2F2F2"/>
            <w:noWrap/>
            <w:vAlign w:val="bottom"/>
            <w:hideMark/>
          </w:tcPr>
          <w:p w14:paraId="15692B64"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400</w:t>
            </w:r>
          </w:p>
        </w:tc>
        <w:tc>
          <w:tcPr>
            <w:tcW w:w="1256" w:type="dxa"/>
            <w:tcBorders>
              <w:top w:val="nil"/>
              <w:left w:val="nil"/>
              <w:bottom w:val="nil"/>
              <w:right w:val="nil"/>
            </w:tcBorders>
            <w:shd w:val="clear" w:color="auto" w:fill="auto"/>
            <w:noWrap/>
            <w:vAlign w:val="bottom"/>
            <w:hideMark/>
          </w:tcPr>
          <w:p w14:paraId="7EB2474F" w14:textId="77777777" w:rsidR="00282E6C" w:rsidRPr="00282E6C" w:rsidRDefault="00282E6C" w:rsidP="00282E6C">
            <w:pPr>
              <w:widowControl/>
              <w:jc w:val="right"/>
              <w:rPr>
                <w:rFonts w:eastAsia="Times New Roman" w:cs="Arial"/>
                <w:color w:val="000000"/>
                <w:szCs w:val="20"/>
                <w:lang w:val="en-AU" w:eastAsia="en-AU"/>
              </w:rPr>
            </w:pPr>
            <w:r w:rsidRPr="00282E6C">
              <w:rPr>
                <w:rFonts w:eastAsia="Times New Roman" w:cs="Arial"/>
                <w:color w:val="000000"/>
                <w:szCs w:val="20"/>
                <w:lang w:val="en-AU" w:eastAsia="en-AU"/>
              </w:rPr>
              <w:t>463</w:t>
            </w:r>
          </w:p>
        </w:tc>
      </w:tr>
      <w:tr w:rsidR="00282E6C" w:rsidRPr="00282E6C" w14:paraId="36F8AF8E" w14:textId="77777777" w:rsidTr="00864C0B">
        <w:tc>
          <w:tcPr>
            <w:tcW w:w="4364" w:type="dxa"/>
            <w:tcBorders>
              <w:top w:val="nil"/>
              <w:left w:val="nil"/>
              <w:bottom w:val="nil"/>
              <w:right w:val="nil"/>
            </w:tcBorders>
            <w:shd w:val="clear" w:color="auto" w:fill="auto"/>
            <w:noWrap/>
            <w:vAlign w:val="bottom"/>
            <w:hideMark/>
          </w:tcPr>
          <w:p w14:paraId="323325B3" w14:textId="77777777" w:rsidR="00282E6C" w:rsidRPr="00282E6C" w:rsidRDefault="00282E6C" w:rsidP="00282E6C">
            <w:pPr>
              <w:widowControl/>
              <w:rPr>
                <w:rFonts w:eastAsia="Times New Roman" w:cs="Arial"/>
                <w:color w:val="000000"/>
                <w:szCs w:val="20"/>
                <w:lang w:val="en-AU" w:eastAsia="en-AU"/>
              </w:rPr>
            </w:pPr>
            <w:r w:rsidRPr="00282E6C">
              <w:rPr>
                <w:rFonts w:eastAsia="Times New Roman" w:cs="Arial"/>
                <w:color w:val="000000"/>
                <w:szCs w:val="20"/>
                <w:lang w:val="en-AU" w:eastAsia="en-AU"/>
              </w:rPr>
              <w:t>Make good provision</w:t>
            </w:r>
          </w:p>
        </w:tc>
        <w:tc>
          <w:tcPr>
            <w:tcW w:w="1256" w:type="dxa"/>
            <w:tcBorders>
              <w:top w:val="nil"/>
              <w:left w:val="nil"/>
              <w:bottom w:val="nil"/>
              <w:right w:val="nil"/>
            </w:tcBorders>
            <w:shd w:val="clear" w:color="000000" w:fill="F2F2F2"/>
            <w:noWrap/>
            <w:vAlign w:val="bottom"/>
            <w:hideMark/>
          </w:tcPr>
          <w:p w14:paraId="6F3A2116"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570</w:t>
            </w:r>
          </w:p>
        </w:tc>
        <w:tc>
          <w:tcPr>
            <w:tcW w:w="1256" w:type="dxa"/>
            <w:tcBorders>
              <w:top w:val="nil"/>
              <w:left w:val="nil"/>
              <w:bottom w:val="nil"/>
              <w:right w:val="nil"/>
            </w:tcBorders>
            <w:shd w:val="clear" w:color="auto" w:fill="auto"/>
            <w:noWrap/>
            <w:vAlign w:val="bottom"/>
            <w:hideMark/>
          </w:tcPr>
          <w:p w14:paraId="241439C3" w14:textId="77777777" w:rsidR="00282E6C" w:rsidRPr="00282E6C" w:rsidRDefault="00282E6C" w:rsidP="00282E6C">
            <w:pPr>
              <w:widowControl/>
              <w:jc w:val="right"/>
              <w:rPr>
                <w:rFonts w:eastAsia="Times New Roman" w:cs="Arial"/>
                <w:color w:val="000000"/>
                <w:szCs w:val="20"/>
                <w:lang w:val="en-AU" w:eastAsia="en-AU"/>
              </w:rPr>
            </w:pPr>
            <w:r w:rsidRPr="00282E6C">
              <w:rPr>
                <w:rFonts w:eastAsia="Times New Roman" w:cs="Arial"/>
                <w:color w:val="000000"/>
                <w:szCs w:val="20"/>
                <w:lang w:val="en-AU" w:eastAsia="en-AU"/>
              </w:rPr>
              <w:t>165</w:t>
            </w:r>
          </w:p>
        </w:tc>
      </w:tr>
      <w:tr w:rsidR="00282E6C" w:rsidRPr="00282E6C" w14:paraId="603A50CE" w14:textId="77777777" w:rsidTr="00864C0B">
        <w:tc>
          <w:tcPr>
            <w:tcW w:w="4364" w:type="dxa"/>
            <w:tcBorders>
              <w:top w:val="single" w:sz="4" w:space="0" w:color="auto"/>
              <w:left w:val="nil"/>
              <w:bottom w:val="single" w:sz="8" w:space="0" w:color="auto"/>
              <w:right w:val="nil"/>
            </w:tcBorders>
            <w:shd w:val="clear" w:color="auto" w:fill="auto"/>
            <w:noWrap/>
            <w:vAlign w:val="bottom"/>
            <w:hideMark/>
          </w:tcPr>
          <w:p w14:paraId="7D739986" w14:textId="77777777" w:rsidR="00282E6C" w:rsidRPr="00282E6C" w:rsidRDefault="00282E6C" w:rsidP="00282E6C">
            <w:pPr>
              <w:widowControl/>
              <w:rPr>
                <w:rFonts w:eastAsia="Times New Roman" w:cs="Arial"/>
                <w:b/>
                <w:bCs/>
                <w:color w:val="000000"/>
                <w:szCs w:val="20"/>
                <w:lang w:val="en-AU" w:eastAsia="en-AU"/>
              </w:rPr>
            </w:pPr>
            <w:r w:rsidRPr="00282E6C">
              <w:rPr>
                <w:rFonts w:eastAsia="Times New Roman" w:cs="Arial"/>
                <w:b/>
                <w:bCs/>
                <w:color w:val="000000"/>
                <w:szCs w:val="20"/>
                <w:lang w:val="en-AU" w:eastAsia="en-AU"/>
              </w:rPr>
              <w:t>Total contingent liabilities</w:t>
            </w:r>
          </w:p>
        </w:tc>
        <w:tc>
          <w:tcPr>
            <w:tcW w:w="1256" w:type="dxa"/>
            <w:tcBorders>
              <w:top w:val="single" w:sz="4" w:space="0" w:color="auto"/>
              <w:left w:val="nil"/>
              <w:bottom w:val="single" w:sz="8" w:space="0" w:color="auto"/>
              <w:right w:val="nil"/>
            </w:tcBorders>
            <w:shd w:val="clear" w:color="000000" w:fill="F2F2F2"/>
            <w:noWrap/>
            <w:vAlign w:val="bottom"/>
            <w:hideMark/>
          </w:tcPr>
          <w:p w14:paraId="56D599B2"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970</w:t>
            </w:r>
          </w:p>
        </w:tc>
        <w:tc>
          <w:tcPr>
            <w:tcW w:w="1256" w:type="dxa"/>
            <w:tcBorders>
              <w:top w:val="single" w:sz="4" w:space="0" w:color="auto"/>
              <w:left w:val="nil"/>
              <w:bottom w:val="single" w:sz="8" w:space="0" w:color="auto"/>
              <w:right w:val="nil"/>
            </w:tcBorders>
            <w:shd w:val="clear" w:color="auto" w:fill="auto"/>
            <w:noWrap/>
            <w:vAlign w:val="bottom"/>
            <w:hideMark/>
          </w:tcPr>
          <w:p w14:paraId="5B7630C8" w14:textId="77777777" w:rsidR="00282E6C" w:rsidRPr="00282E6C" w:rsidRDefault="00282E6C" w:rsidP="00282E6C">
            <w:pPr>
              <w:widowControl/>
              <w:jc w:val="right"/>
              <w:rPr>
                <w:rFonts w:eastAsia="Times New Roman" w:cs="Arial"/>
                <w:b/>
                <w:bCs/>
                <w:color w:val="000000"/>
                <w:szCs w:val="20"/>
                <w:lang w:val="en-AU" w:eastAsia="en-AU"/>
              </w:rPr>
            </w:pPr>
            <w:r w:rsidRPr="00282E6C">
              <w:rPr>
                <w:rFonts w:eastAsia="Times New Roman" w:cs="Arial"/>
                <w:b/>
                <w:bCs/>
                <w:color w:val="000000"/>
                <w:szCs w:val="20"/>
                <w:lang w:val="en-AU" w:eastAsia="en-AU"/>
              </w:rPr>
              <w:t>628</w:t>
            </w:r>
          </w:p>
        </w:tc>
      </w:tr>
    </w:tbl>
    <w:p w14:paraId="47ED5CDD" w14:textId="15F15C29" w:rsidR="00740A89" w:rsidRDefault="00864C0B" w:rsidP="00864C0B">
      <w:pPr>
        <w:pStyle w:val="Notesheading"/>
      </w:pPr>
      <w:r>
        <w:t>Note:</w:t>
      </w:r>
    </w:p>
    <w:p w14:paraId="3172A359" w14:textId="15FF6155" w:rsidR="00864C0B" w:rsidRDefault="00864C0B" w:rsidP="00864C0B">
      <w:pPr>
        <w:pStyle w:val="Notes"/>
      </w:pPr>
      <w:r w:rsidRPr="00864C0B">
        <w:t xml:space="preserve">(i) </w:t>
      </w:r>
      <w:r w:rsidR="00D16817">
        <w:tab/>
      </w:r>
      <w:r w:rsidRPr="00864C0B">
        <w:t>Provision for various leased properties that CSV need to make good at the end of the lease term.</w:t>
      </w:r>
    </w:p>
    <w:p w14:paraId="1868FD98" w14:textId="0ED58125" w:rsidR="00864C0B" w:rsidRDefault="00864C0B">
      <w:pPr>
        <w:widowControl/>
      </w:pPr>
      <w:r>
        <w:br w:type="page"/>
      </w:r>
    </w:p>
    <w:p w14:paraId="1634BACC" w14:textId="33507A61" w:rsidR="00D16817" w:rsidRDefault="00D16817" w:rsidP="00D16817">
      <w:pPr>
        <w:pStyle w:val="Heading1"/>
      </w:pPr>
      <w:bookmarkStart w:id="24" w:name="_Toc467245996"/>
      <w:r>
        <w:lastRenderedPageBreak/>
        <w:t>Note 19.  Financial instruments</w:t>
      </w:r>
      <w:bookmarkEnd w:id="24"/>
    </w:p>
    <w:p w14:paraId="7FEEEA04" w14:textId="3173B00F" w:rsidR="00D16817" w:rsidRDefault="00D16817" w:rsidP="00D16817">
      <w:pPr>
        <w:pStyle w:val="Heading2"/>
      </w:pPr>
      <w:r>
        <w:t>a)</w:t>
      </w:r>
      <w:r>
        <w:tab/>
        <w:t>Financial risk management objectives and polices</w:t>
      </w:r>
    </w:p>
    <w:p w14:paraId="0B94875A" w14:textId="5349C5CA" w:rsidR="00D16817" w:rsidRDefault="00D16817" w:rsidP="00D16817">
      <w:r>
        <w:t>CSV principal financial instruments comprise of:</w:t>
      </w:r>
    </w:p>
    <w:p w14:paraId="5C1950C0" w14:textId="5035ACD9" w:rsidR="00D16817" w:rsidRDefault="00D16817" w:rsidP="00D16817">
      <w:pPr>
        <w:pStyle w:val="ListBullet"/>
      </w:pPr>
      <w:r>
        <w:t>cash assets;</w:t>
      </w:r>
    </w:p>
    <w:p w14:paraId="523BB369" w14:textId="3634F233" w:rsidR="00D16817" w:rsidRDefault="00D16817" w:rsidP="00D16817">
      <w:pPr>
        <w:pStyle w:val="ListBullet"/>
      </w:pPr>
      <w:r>
        <w:t>receivables (excluding statutory receivables);</w:t>
      </w:r>
    </w:p>
    <w:p w14:paraId="575E9EEE" w14:textId="283C618D" w:rsidR="00D16817" w:rsidRDefault="00D16817" w:rsidP="00D16817">
      <w:pPr>
        <w:pStyle w:val="ListBullet"/>
      </w:pPr>
      <w:r>
        <w:t>payables (excluding statutory payables); and</w:t>
      </w:r>
    </w:p>
    <w:p w14:paraId="6403FDDB" w14:textId="2F771B97" w:rsidR="00D16817" w:rsidRDefault="00D16817" w:rsidP="00D16817">
      <w:pPr>
        <w:pStyle w:val="ListBullet"/>
      </w:pPr>
      <w:r>
        <w:t>finance lease payables.</w:t>
      </w:r>
    </w:p>
    <w:p w14:paraId="076A40A2" w14:textId="77777777" w:rsidR="00D16817" w:rsidRDefault="00D16817" w:rsidP="00D16817"/>
    <w:p w14:paraId="7736C6DC" w14:textId="77777777" w:rsidR="00D16817" w:rsidRDefault="00D16817" w:rsidP="00D16817">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1 to the financial statements.</w:t>
      </w:r>
    </w:p>
    <w:p w14:paraId="0EFB4B73" w14:textId="77777777" w:rsidR="00D16817" w:rsidRDefault="00D16817" w:rsidP="00D16817"/>
    <w:p w14:paraId="240671D5" w14:textId="77777777" w:rsidR="00D16817" w:rsidRDefault="00D16817" w:rsidP="00D16817">
      <w:r>
        <w:t>The main purpose in holding financial instruments is to prudently manage CSV’s financial risks in the government policy parameters.</w:t>
      </w:r>
      <w:r>
        <w:tab/>
      </w:r>
    </w:p>
    <w:p w14:paraId="75AB8733" w14:textId="77777777" w:rsidR="00D16817" w:rsidRDefault="00D16817" w:rsidP="00D16817"/>
    <w:p w14:paraId="379E2FBF" w14:textId="506E9DF9" w:rsidR="00D16817" w:rsidRDefault="00D16817" w:rsidP="00D16817">
      <w:r>
        <w:t>CSV main financial risks include credit risks, liquidity risk, interest risk and equity risk.  CSV manages theses financial risks in accordance with its financial management policy.</w:t>
      </w:r>
    </w:p>
    <w:p w14:paraId="3EAF2968" w14:textId="77777777" w:rsidR="00D16817" w:rsidRDefault="00D16817" w:rsidP="00D16817"/>
    <w:p w14:paraId="255306A2" w14:textId="60D44D5A" w:rsidR="00D16817" w:rsidRDefault="00D16817" w:rsidP="00D16817">
      <w:r>
        <w:t>CSV uses different methods to measure and manage the different risks to which it is exposed.  Primary responsibility for the identification and management of financial risks rests with CSV Finance Committee</w:t>
      </w:r>
    </w:p>
    <w:p w14:paraId="4BA855FA" w14:textId="77777777" w:rsidR="00D16817" w:rsidRDefault="00D16817" w:rsidP="00D16817"/>
    <w:p w14:paraId="2FC82283" w14:textId="13F74153" w:rsidR="00864C0B" w:rsidRDefault="00D16817" w:rsidP="00D16817">
      <w:r>
        <w:t>The carrying amounts of CSV’s contractual financial assets and financial liabilities by category are disclosed in Table 19.1 below.</w:t>
      </w:r>
    </w:p>
    <w:p w14:paraId="6C0E1207" w14:textId="43C592DF" w:rsidR="000E2707" w:rsidRDefault="000E2707" w:rsidP="000E2707">
      <w:pPr>
        <w:pStyle w:val="Heading3"/>
      </w:pPr>
      <w:r w:rsidRPr="000E2707">
        <w:t>Table 19.1:  Categori</w:t>
      </w:r>
      <w:r>
        <w:t>sation of financial instruments</w:t>
      </w:r>
    </w:p>
    <w:tbl>
      <w:tblPr>
        <w:tblW w:w="0" w:type="auto"/>
        <w:tblCellMar>
          <w:top w:w="28" w:type="dxa"/>
          <w:left w:w="57" w:type="dxa"/>
          <w:right w:w="57" w:type="dxa"/>
        </w:tblCellMar>
        <w:tblLook w:val="04A0" w:firstRow="1" w:lastRow="0" w:firstColumn="1" w:lastColumn="0" w:noHBand="0" w:noVBand="1"/>
      </w:tblPr>
      <w:tblGrid>
        <w:gridCol w:w="3616"/>
        <w:gridCol w:w="770"/>
        <w:gridCol w:w="1993"/>
        <w:gridCol w:w="1701"/>
        <w:gridCol w:w="992"/>
      </w:tblGrid>
      <w:tr w:rsidR="00C0223C" w:rsidRPr="000E2707" w14:paraId="305A9709" w14:textId="77777777" w:rsidTr="00C0223C">
        <w:tc>
          <w:tcPr>
            <w:tcW w:w="3616" w:type="dxa"/>
            <w:tcBorders>
              <w:top w:val="nil"/>
              <w:left w:val="nil"/>
              <w:bottom w:val="nil"/>
              <w:right w:val="nil"/>
            </w:tcBorders>
            <w:shd w:val="clear" w:color="auto" w:fill="auto"/>
            <w:noWrap/>
            <w:vAlign w:val="bottom"/>
            <w:hideMark/>
          </w:tcPr>
          <w:p w14:paraId="652C384C"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2016</w:t>
            </w:r>
          </w:p>
        </w:tc>
        <w:tc>
          <w:tcPr>
            <w:tcW w:w="770" w:type="dxa"/>
            <w:tcBorders>
              <w:top w:val="nil"/>
              <w:left w:val="nil"/>
              <w:bottom w:val="nil"/>
              <w:right w:val="nil"/>
            </w:tcBorders>
            <w:shd w:val="clear" w:color="auto" w:fill="auto"/>
            <w:noWrap/>
            <w:vAlign w:val="bottom"/>
            <w:hideMark/>
          </w:tcPr>
          <w:p w14:paraId="6C78996B" w14:textId="77777777" w:rsidR="000E2707" w:rsidRPr="000E2707" w:rsidRDefault="000E2707" w:rsidP="000E2707">
            <w:pPr>
              <w:widowControl/>
              <w:jc w:val="center"/>
              <w:rPr>
                <w:rFonts w:eastAsia="Times New Roman" w:cs="Arial"/>
                <w:b/>
                <w:bCs/>
                <w:szCs w:val="20"/>
                <w:lang w:val="en-AU" w:eastAsia="en-AU"/>
              </w:rPr>
            </w:pPr>
            <w:r w:rsidRPr="000E2707">
              <w:rPr>
                <w:rFonts w:eastAsia="Times New Roman" w:cs="Arial"/>
                <w:b/>
                <w:bCs/>
                <w:szCs w:val="20"/>
                <w:lang w:val="en-AU" w:eastAsia="en-AU"/>
              </w:rPr>
              <w:t>Note</w:t>
            </w:r>
          </w:p>
        </w:tc>
        <w:tc>
          <w:tcPr>
            <w:tcW w:w="1993" w:type="dxa"/>
            <w:tcBorders>
              <w:top w:val="single" w:sz="4" w:space="0" w:color="auto"/>
              <w:left w:val="nil"/>
              <w:bottom w:val="nil"/>
              <w:right w:val="nil"/>
            </w:tcBorders>
            <w:shd w:val="clear" w:color="auto" w:fill="F2F2F2" w:themeFill="background1" w:themeFillShade="F2"/>
            <w:vAlign w:val="bottom"/>
            <w:hideMark/>
          </w:tcPr>
          <w:p w14:paraId="69A28798"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assets</w:t>
            </w:r>
            <w:r w:rsidRPr="000E2707">
              <w:rPr>
                <w:rFonts w:eastAsia="Times New Roman" w:cs="Arial"/>
                <w:b/>
                <w:bCs/>
                <w:color w:val="000000"/>
                <w:szCs w:val="20"/>
                <w:lang w:val="en-AU" w:eastAsia="en-AU"/>
              </w:rPr>
              <w:br/>
              <w:t>- loans and receivables</w:t>
            </w:r>
          </w:p>
        </w:tc>
        <w:tc>
          <w:tcPr>
            <w:tcW w:w="1701" w:type="dxa"/>
            <w:tcBorders>
              <w:top w:val="single" w:sz="4" w:space="0" w:color="auto"/>
              <w:left w:val="nil"/>
              <w:bottom w:val="nil"/>
              <w:right w:val="nil"/>
            </w:tcBorders>
            <w:shd w:val="clear" w:color="auto" w:fill="auto"/>
            <w:vAlign w:val="bottom"/>
            <w:hideMark/>
          </w:tcPr>
          <w:p w14:paraId="1B38B773"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liabilities amortised cost</w:t>
            </w:r>
          </w:p>
        </w:tc>
        <w:tc>
          <w:tcPr>
            <w:tcW w:w="992" w:type="dxa"/>
            <w:tcBorders>
              <w:top w:val="single" w:sz="4" w:space="0" w:color="auto"/>
              <w:left w:val="nil"/>
              <w:bottom w:val="nil"/>
              <w:right w:val="nil"/>
            </w:tcBorders>
            <w:shd w:val="clear" w:color="auto" w:fill="F2F2F2" w:themeFill="background1" w:themeFillShade="F2"/>
            <w:vAlign w:val="bottom"/>
            <w:hideMark/>
          </w:tcPr>
          <w:p w14:paraId="69E27976"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Total</w:t>
            </w:r>
          </w:p>
        </w:tc>
      </w:tr>
      <w:tr w:rsidR="00C0223C" w:rsidRPr="000E2707" w14:paraId="773DF2FF" w14:textId="77777777" w:rsidTr="00C0223C">
        <w:tc>
          <w:tcPr>
            <w:tcW w:w="3616" w:type="dxa"/>
            <w:tcBorders>
              <w:top w:val="nil"/>
              <w:left w:val="nil"/>
              <w:bottom w:val="single" w:sz="4" w:space="0" w:color="auto"/>
              <w:right w:val="nil"/>
            </w:tcBorders>
            <w:shd w:val="clear" w:color="auto" w:fill="auto"/>
            <w:noWrap/>
            <w:vAlign w:val="bottom"/>
            <w:hideMark/>
          </w:tcPr>
          <w:p w14:paraId="1E60EEB7"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770" w:type="dxa"/>
            <w:tcBorders>
              <w:top w:val="nil"/>
              <w:left w:val="nil"/>
              <w:bottom w:val="single" w:sz="4" w:space="0" w:color="auto"/>
              <w:right w:val="nil"/>
            </w:tcBorders>
            <w:shd w:val="clear" w:color="auto" w:fill="auto"/>
            <w:noWrap/>
            <w:vAlign w:val="bottom"/>
            <w:hideMark/>
          </w:tcPr>
          <w:p w14:paraId="07B2B009"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993" w:type="dxa"/>
            <w:tcBorders>
              <w:top w:val="nil"/>
              <w:left w:val="nil"/>
              <w:bottom w:val="single" w:sz="4" w:space="0" w:color="auto"/>
              <w:right w:val="nil"/>
            </w:tcBorders>
            <w:shd w:val="clear" w:color="auto" w:fill="F2F2F2" w:themeFill="background1" w:themeFillShade="F2"/>
            <w:vAlign w:val="bottom"/>
            <w:hideMark/>
          </w:tcPr>
          <w:p w14:paraId="6D17FCAB"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c>
          <w:tcPr>
            <w:tcW w:w="1701" w:type="dxa"/>
            <w:tcBorders>
              <w:top w:val="nil"/>
              <w:left w:val="nil"/>
              <w:bottom w:val="single" w:sz="4" w:space="0" w:color="auto"/>
              <w:right w:val="nil"/>
            </w:tcBorders>
            <w:shd w:val="clear" w:color="auto" w:fill="auto"/>
            <w:vAlign w:val="bottom"/>
            <w:hideMark/>
          </w:tcPr>
          <w:p w14:paraId="4C451D30"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c>
          <w:tcPr>
            <w:tcW w:w="992" w:type="dxa"/>
            <w:tcBorders>
              <w:top w:val="nil"/>
              <w:left w:val="nil"/>
              <w:bottom w:val="single" w:sz="4" w:space="0" w:color="auto"/>
              <w:right w:val="nil"/>
            </w:tcBorders>
            <w:shd w:val="clear" w:color="auto" w:fill="F2F2F2" w:themeFill="background1" w:themeFillShade="F2"/>
            <w:vAlign w:val="bottom"/>
            <w:hideMark/>
          </w:tcPr>
          <w:p w14:paraId="127D9807" w14:textId="77777777" w:rsidR="000E2707" w:rsidRPr="000E2707" w:rsidRDefault="000E2707" w:rsidP="000E2707">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r>
      <w:tr w:rsidR="00C0223C" w:rsidRPr="000E2707" w14:paraId="2DBCB189" w14:textId="77777777" w:rsidTr="00C0223C">
        <w:tc>
          <w:tcPr>
            <w:tcW w:w="3616" w:type="dxa"/>
            <w:tcBorders>
              <w:top w:val="nil"/>
              <w:left w:val="nil"/>
              <w:bottom w:val="nil"/>
              <w:right w:val="nil"/>
            </w:tcBorders>
            <w:shd w:val="clear" w:color="auto" w:fill="auto"/>
            <w:noWrap/>
            <w:vAlign w:val="bottom"/>
            <w:hideMark/>
          </w:tcPr>
          <w:p w14:paraId="1EA01228"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assets</w:t>
            </w:r>
          </w:p>
        </w:tc>
        <w:tc>
          <w:tcPr>
            <w:tcW w:w="770" w:type="dxa"/>
            <w:tcBorders>
              <w:top w:val="nil"/>
              <w:left w:val="nil"/>
              <w:bottom w:val="nil"/>
              <w:right w:val="nil"/>
            </w:tcBorders>
            <w:shd w:val="clear" w:color="auto" w:fill="auto"/>
            <w:noWrap/>
            <w:vAlign w:val="bottom"/>
            <w:hideMark/>
          </w:tcPr>
          <w:p w14:paraId="7DE54332" w14:textId="77777777" w:rsidR="000E2707" w:rsidRPr="000E2707" w:rsidRDefault="000E2707" w:rsidP="000E2707">
            <w:pPr>
              <w:widowControl/>
              <w:rPr>
                <w:rFonts w:eastAsia="Times New Roman" w:cs="Arial"/>
                <w:b/>
                <w:bCs/>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5F4FDDFB"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1603DA1A"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2CD2CAD9"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r>
      <w:tr w:rsidR="00C0223C" w:rsidRPr="000E2707" w14:paraId="0ACCD9B7" w14:textId="77777777" w:rsidTr="00C0223C">
        <w:tc>
          <w:tcPr>
            <w:tcW w:w="3616" w:type="dxa"/>
            <w:tcBorders>
              <w:top w:val="nil"/>
              <w:left w:val="nil"/>
              <w:bottom w:val="nil"/>
              <w:right w:val="nil"/>
            </w:tcBorders>
            <w:shd w:val="clear" w:color="auto" w:fill="auto"/>
            <w:noWrap/>
            <w:vAlign w:val="bottom"/>
            <w:hideMark/>
          </w:tcPr>
          <w:p w14:paraId="3AF3B248"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Cash and deposits/(overdrawn)</w:t>
            </w:r>
          </w:p>
        </w:tc>
        <w:tc>
          <w:tcPr>
            <w:tcW w:w="770" w:type="dxa"/>
            <w:tcBorders>
              <w:top w:val="nil"/>
              <w:left w:val="nil"/>
              <w:bottom w:val="nil"/>
              <w:right w:val="nil"/>
            </w:tcBorders>
            <w:shd w:val="clear" w:color="auto" w:fill="auto"/>
            <w:noWrap/>
            <w:vAlign w:val="bottom"/>
            <w:hideMark/>
          </w:tcPr>
          <w:p w14:paraId="320B4202"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20</w:t>
            </w:r>
          </w:p>
        </w:tc>
        <w:tc>
          <w:tcPr>
            <w:tcW w:w="1993" w:type="dxa"/>
            <w:tcBorders>
              <w:top w:val="nil"/>
              <w:left w:val="nil"/>
              <w:bottom w:val="nil"/>
              <w:right w:val="nil"/>
            </w:tcBorders>
            <w:shd w:val="clear" w:color="auto" w:fill="F2F2F2" w:themeFill="background1" w:themeFillShade="F2"/>
            <w:noWrap/>
            <w:vAlign w:val="bottom"/>
            <w:hideMark/>
          </w:tcPr>
          <w:p w14:paraId="74F015FF"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(1,519)</w:t>
            </w:r>
          </w:p>
        </w:tc>
        <w:tc>
          <w:tcPr>
            <w:tcW w:w="1701" w:type="dxa"/>
            <w:tcBorders>
              <w:top w:val="nil"/>
              <w:left w:val="nil"/>
              <w:bottom w:val="nil"/>
              <w:right w:val="nil"/>
            </w:tcBorders>
            <w:shd w:val="clear" w:color="auto" w:fill="auto"/>
            <w:noWrap/>
            <w:vAlign w:val="bottom"/>
            <w:hideMark/>
          </w:tcPr>
          <w:p w14:paraId="3988DE95"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52CFD936"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(1,519)</w:t>
            </w:r>
          </w:p>
        </w:tc>
      </w:tr>
      <w:tr w:rsidR="00C0223C" w:rsidRPr="000E2707" w14:paraId="084801DA" w14:textId="77777777" w:rsidTr="00C0223C">
        <w:tc>
          <w:tcPr>
            <w:tcW w:w="3616" w:type="dxa"/>
            <w:tcBorders>
              <w:top w:val="nil"/>
              <w:left w:val="nil"/>
              <w:bottom w:val="nil"/>
              <w:right w:val="nil"/>
            </w:tcBorders>
            <w:shd w:val="clear" w:color="auto" w:fill="auto"/>
            <w:noWrap/>
            <w:vAlign w:val="bottom"/>
            <w:hideMark/>
          </w:tcPr>
          <w:p w14:paraId="6FC906F0"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Funds held in trust</w:t>
            </w:r>
          </w:p>
        </w:tc>
        <w:tc>
          <w:tcPr>
            <w:tcW w:w="770" w:type="dxa"/>
            <w:tcBorders>
              <w:top w:val="nil"/>
              <w:left w:val="nil"/>
              <w:bottom w:val="nil"/>
              <w:right w:val="nil"/>
            </w:tcBorders>
            <w:shd w:val="clear" w:color="auto" w:fill="auto"/>
            <w:noWrap/>
            <w:vAlign w:val="bottom"/>
            <w:hideMark/>
          </w:tcPr>
          <w:p w14:paraId="0E1C0DA4"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20</w:t>
            </w:r>
          </w:p>
        </w:tc>
        <w:tc>
          <w:tcPr>
            <w:tcW w:w="1993" w:type="dxa"/>
            <w:tcBorders>
              <w:top w:val="nil"/>
              <w:left w:val="nil"/>
              <w:bottom w:val="nil"/>
              <w:right w:val="nil"/>
            </w:tcBorders>
            <w:shd w:val="clear" w:color="auto" w:fill="F2F2F2" w:themeFill="background1" w:themeFillShade="F2"/>
            <w:noWrap/>
            <w:vAlign w:val="bottom"/>
            <w:hideMark/>
          </w:tcPr>
          <w:p w14:paraId="65440825"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9,898</w:t>
            </w:r>
          </w:p>
        </w:tc>
        <w:tc>
          <w:tcPr>
            <w:tcW w:w="1701" w:type="dxa"/>
            <w:tcBorders>
              <w:top w:val="nil"/>
              <w:left w:val="nil"/>
              <w:bottom w:val="nil"/>
              <w:right w:val="nil"/>
            </w:tcBorders>
            <w:shd w:val="clear" w:color="auto" w:fill="auto"/>
            <w:noWrap/>
            <w:vAlign w:val="bottom"/>
            <w:hideMark/>
          </w:tcPr>
          <w:p w14:paraId="7DF95CCA"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62699A0E"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9,898 </w:t>
            </w:r>
          </w:p>
        </w:tc>
      </w:tr>
      <w:tr w:rsidR="00C0223C" w:rsidRPr="000E2707" w14:paraId="45468EE2" w14:textId="77777777" w:rsidTr="00C0223C">
        <w:tc>
          <w:tcPr>
            <w:tcW w:w="3616" w:type="dxa"/>
            <w:tcBorders>
              <w:top w:val="nil"/>
              <w:left w:val="nil"/>
              <w:bottom w:val="nil"/>
              <w:right w:val="nil"/>
            </w:tcBorders>
            <w:shd w:val="clear" w:color="auto" w:fill="auto"/>
            <w:noWrap/>
            <w:vAlign w:val="bottom"/>
            <w:hideMark/>
          </w:tcPr>
          <w:p w14:paraId="4D7BB7D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xml:space="preserve">Receivable </w:t>
            </w:r>
          </w:p>
        </w:tc>
        <w:tc>
          <w:tcPr>
            <w:tcW w:w="770" w:type="dxa"/>
            <w:tcBorders>
              <w:top w:val="nil"/>
              <w:left w:val="nil"/>
              <w:bottom w:val="nil"/>
              <w:right w:val="nil"/>
            </w:tcBorders>
            <w:shd w:val="clear" w:color="auto" w:fill="auto"/>
            <w:noWrap/>
            <w:vAlign w:val="bottom"/>
            <w:hideMark/>
          </w:tcPr>
          <w:p w14:paraId="1E48EDC1"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6ED5CA7F"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1AC64B9F" w14:textId="77777777" w:rsidR="000E2707" w:rsidRPr="000E2707" w:rsidRDefault="000E2707" w:rsidP="000E2707">
            <w:pPr>
              <w:widowControl/>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444FD260"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r>
      <w:tr w:rsidR="00C0223C" w:rsidRPr="000E2707" w14:paraId="7613B0F3" w14:textId="77777777" w:rsidTr="00C0223C">
        <w:tc>
          <w:tcPr>
            <w:tcW w:w="3616" w:type="dxa"/>
            <w:tcBorders>
              <w:top w:val="nil"/>
              <w:left w:val="nil"/>
              <w:bottom w:val="nil"/>
              <w:right w:val="nil"/>
            </w:tcBorders>
            <w:shd w:val="clear" w:color="auto" w:fill="auto"/>
            <w:noWrap/>
            <w:vAlign w:val="bottom"/>
            <w:hideMark/>
          </w:tcPr>
          <w:p w14:paraId="3EE43E0E"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Other receivables</w:t>
            </w:r>
          </w:p>
        </w:tc>
        <w:tc>
          <w:tcPr>
            <w:tcW w:w="770" w:type="dxa"/>
            <w:tcBorders>
              <w:top w:val="nil"/>
              <w:left w:val="nil"/>
              <w:bottom w:val="nil"/>
              <w:right w:val="nil"/>
            </w:tcBorders>
            <w:shd w:val="clear" w:color="auto" w:fill="auto"/>
            <w:noWrap/>
            <w:vAlign w:val="bottom"/>
            <w:hideMark/>
          </w:tcPr>
          <w:p w14:paraId="552D83A4"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8</w:t>
            </w:r>
          </w:p>
        </w:tc>
        <w:tc>
          <w:tcPr>
            <w:tcW w:w="1993" w:type="dxa"/>
            <w:tcBorders>
              <w:top w:val="nil"/>
              <w:left w:val="nil"/>
              <w:bottom w:val="nil"/>
              <w:right w:val="nil"/>
            </w:tcBorders>
            <w:shd w:val="clear" w:color="auto" w:fill="F2F2F2" w:themeFill="background1" w:themeFillShade="F2"/>
            <w:noWrap/>
            <w:vAlign w:val="bottom"/>
            <w:hideMark/>
          </w:tcPr>
          <w:p w14:paraId="4E1FFB46"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4,626</w:t>
            </w:r>
          </w:p>
        </w:tc>
        <w:tc>
          <w:tcPr>
            <w:tcW w:w="1701" w:type="dxa"/>
            <w:tcBorders>
              <w:top w:val="nil"/>
              <w:left w:val="nil"/>
              <w:bottom w:val="nil"/>
              <w:right w:val="nil"/>
            </w:tcBorders>
            <w:shd w:val="clear" w:color="auto" w:fill="auto"/>
            <w:noWrap/>
            <w:vAlign w:val="bottom"/>
            <w:hideMark/>
          </w:tcPr>
          <w:p w14:paraId="3BF79E52" w14:textId="77777777" w:rsidR="000E2707" w:rsidRPr="000E2707" w:rsidRDefault="000E2707" w:rsidP="000E2707">
            <w:pPr>
              <w:widowControl/>
              <w:jc w:val="right"/>
              <w:rPr>
                <w:rFonts w:eastAsia="Times New Roman" w:cs="Arial"/>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25818D3A"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4,626 </w:t>
            </w:r>
          </w:p>
        </w:tc>
      </w:tr>
      <w:tr w:rsidR="00C0223C" w:rsidRPr="000E2707" w14:paraId="1D66BA7F" w14:textId="77777777" w:rsidTr="00C0223C">
        <w:tc>
          <w:tcPr>
            <w:tcW w:w="3616" w:type="dxa"/>
            <w:tcBorders>
              <w:top w:val="single" w:sz="4" w:space="0" w:color="auto"/>
              <w:left w:val="nil"/>
              <w:bottom w:val="single" w:sz="8" w:space="0" w:color="auto"/>
              <w:right w:val="nil"/>
            </w:tcBorders>
            <w:shd w:val="clear" w:color="auto" w:fill="auto"/>
            <w:noWrap/>
            <w:vAlign w:val="bottom"/>
            <w:hideMark/>
          </w:tcPr>
          <w:p w14:paraId="6C78540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770" w:type="dxa"/>
            <w:tcBorders>
              <w:top w:val="single" w:sz="4" w:space="0" w:color="auto"/>
              <w:left w:val="nil"/>
              <w:bottom w:val="single" w:sz="8" w:space="0" w:color="auto"/>
              <w:right w:val="nil"/>
            </w:tcBorders>
            <w:shd w:val="clear" w:color="auto" w:fill="auto"/>
            <w:noWrap/>
            <w:vAlign w:val="bottom"/>
            <w:hideMark/>
          </w:tcPr>
          <w:p w14:paraId="5F3CBD8D"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993" w:type="dxa"/>
            <w:tcBorders>
              <w:top w:val="single" w:sz="4" w:space="0" w:color="auto"/>
              <w:left w:val="nil"/>
              <w:bottom w:val="single" w:sz="8" w:space="0" w:color="auto"/>
              <w:right w:val="nil"/>
            </w:tcBorders>
            <w:shd w:val="clear" w:color="auto" w:fill="F2F2F2" w:themeFill="background1" w:themeFillShade="F2"/>
            <w:noWrap/>
            <w:vAlign w:val="bottom"/>
            <w:hideMark/>
          </w:tcPr>
          <w:p w14:paraId="3840B3CC"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13,005</w:t>
            </w:r>
          </w:p>
        </w:tc>
        <w:tc>
          <w:tcPr>
            <w:tcW w:w="1701" w:type="dxa"/>
            <w:tcBorders>
              <w:top w:val="single" w:sz="4" w:space="0" w:color="auto"/>
              <w:left w:val="nil"/>
              <w:bottom w:val="single" w:sz="8" w:space="0" w:color="auto"/>
              <w:right w:val="nil"/>
            </w:tcBorders>
            <w:shd w:val="clear" w:color="auto" w:fill="auto"/>
            <w:noWrap/>
            <w:vAlign w:val="bottom"/>
            <w:hideMark/>
          </w:tcPr>
          <w:p w14:paraId="253E7054"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992" w:type="dxa"/>
            <w:tcBorders>
              <w:top w:val="single" w:sz="4" w:space="0" w:color="auto"/>
              <w:left w:val="nil"/>
              <w:bottom w:val="single" w:sz="8" w:space="0" w:color="auto"/>
              <w:right w:val="nil"/>
            </w:tcBorders>
            <w:shd w:val="clear" w:color="auto" w:fill="F2F2F2" w:themeFill="background1" w:themeFillShade="F2"/>
            <w:noWrap/>
            <w:vAlign w:val="bottom"/>
            <w:hideMark/>
          </w:tcPr>
          <w:p w14:paraId="67680A79"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13,005</w:t>
            </w:r>
          </w:p>
        </w:tc>
      </w:tr>
      <w:tr w:rsidR="00C0223C" w:rsidRPr="000E2707" w14:paraId="1A15AC54" w14:textId="77777777" w:rsidTr="00C0223C">
        <w:tc>
          <w:tcPr>
            <w:tcW w:w="3616" w:type="dxa"/>
            <w:tcBorders>
              <w:top w:val="nil"/>
              <w:left w:val="nil"/>
              <w:bottom w:val="nil"/>
              <w:right w:val="nil"/>
            </w:tcBorders>
            <w:shd w:val="clear" w:color="auto" w:fill="auto"/>
            <w:noWrap/>
            <w:vAlign w:val="bottom"/>
            <w:hideMark/>
          </w:tcPr>
          <w:p w14:paraId="090D5B41"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liabilities</w:t>
            </w:r>
          </w:p>
        </w:tc>
        <w:tc>
          <w:tcPr>
            <w:tcW w:w="770" w:type="dxa"/>
            <w:tcBorders>
              <w:top w:val="nil"/>
              <w:left w:val="nil"/>
              <w:bottom w:val="nil"/>
              <w:right w:val="nil"/>
            </w:tcBorders>
            <w:shd w:val="clear" w:color="auto" w:fill="auto"/>
            <w:noWrap/>
            <w:vAlign w:val="bottom"/>
            <w:hideMark/>
          </w:tcPr>
          <w:p w14:paraId="60727A2B" w14:textId="77777777" w:rsidR="000E2707" w:rsidRPr="000E2707" w:rsidRDefault="000E2707" w:rsidP="000E2707">
            <w:pPr>
              <w:widowControl/>
              <w:rPr>
                <w:rFonts w:eastAsia="Times New Roman" w:cs="Arial"/>
                <w:b/>
                <w:bCs/>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22C5AE3F"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14BA6C93"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4EE3F408"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r>
      <w:tr w:rsidR="00C0223C" w:rsidRPr="000E2707" w14:paraId="00FF31DD" w14:textId="77777777" w:rsidTr="00C0223C">
        <w:tc>
          <w:tcPr>
            <w:tcW w:w="3616" w:type="dxa"/>
            <w:tcBorders>
              <w:top w:val="nil"/>
              <w:left w:val="nil"/>
              <w:bottom w:val="nil"/>
              <w:right w:val="nil"/>
            </w:tcBorders>
            <w:shd w:val="clear" w:color="auto" w:fill="auto"/>
            <w:noWrap/>
            <w:vAlign w:val="bottom"/>
            <w:hideMark/>
          </w:tcPr>
          <w:p w14:paraId="4C80C8B0"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Payable:</w:t>
            </w:r>
          </w:p>
        </w:tc>
        <w:tc>
          <w:tcPr>
            <w:tcW w:w="770" w:type="dxa"/>
            <w:tcBorders>
              <w:top w:val="nil"/>
              <w:left w:val="nil"/>
              <w:bottom w:val="nil"/>
              <w:right w:val="nil"/>
            </w:tcBorders>
            <w:shd w:val="clear" w:color="auto" w:fill="auto"/>
            <w:noWrap/>
            <w:vAlign w:val="bottom"/>
            <w:hideMark/>
          </w:tcPr>
          <w:p w14:paraId="039FEE4B"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29856B5E"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7E74D0DB"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627D6E59"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r>
      <w:tr w:rsidR="00C0223C" w:rsidRPr="000E2707" w14:paraId="71DE89A9" w14:textId="77777777" w:rsidTr="00C0223C">
        <w:tc>
          <w:tcPr>
            <w:tcW w:w="3616" w:type="dxa"/>
            <w:tcBorders>
              <w:top w:val="nil"/>
              <w:left w:val="nil"/>
              <w:bottom w:val="nil"/>
              <w:right w:val="nil"/>
            </w:tcBorders>
            <w:shd w:val="clear" w:color="auto" w:fill="auto"/>
            <w:noWrap/>
            <w:vAlign w:val="bottom"/>
            <w:hideMark/>
          </w:tcPr>
          <w:p w14:paraId="5928A37B"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Trade creditors and other payables</w:t>
            </w:r>
          </w:p>
        </w:tc>
        <w:tc>
          <w:tcPr>
            <w:tcW w:w="770" w:type="dxa"/>
            <w:tcBorders>
              <w:top w:val="nil"/>
              <w:left w:val="nil"/>
              <w:bottom w:val="nil"/>
              <w:right w:val="nil"/>
            </w:tcBorders>
            <w:shd w:val="clear" w:color="auto" w:fill="auto"/>
            <w:noWrap/>
            <w:vAlign w:val="bottom"/>
            <w:hideMark/>
          </w:tcPr>
          <w:p w14:paraId="0714885E"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12</w:t>
            </w:r>
          </w:p>
        </w:tc>
        <w:tc>
          <w:tcPr>
            <w:tcW w:w="1993" w:type="dxa"/>
            <w:tcBorders>
              <w:top w:val="nil"/>
              <w:left w:val="nil"/>
              <w:bottom w:val="nil"/>
              <w:right w:val="nil"/>
            </w:tcBorders>
            <w:shd w:val="clear" w:color="auto" w:fill="F2F2F2" w:themeFill="background1" w:themeFillShade="F2"/>
            <w:noWrap/>
            <w:vAlign w:val="bottom"/>
            <w:hideMark/>
          </w:tcPr>
          <w:p w14:paraId="39C0458E"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20393666"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16,086</w:t>
            </w:r>
          </w:p>
        </w:tc>
        <w:tc>
          <w:tcPr>
            <w:tcW w:w="992" w:type="dxa"/>
            <w:tcBorders>
              <w:top w:val="nil"/>
              <w:left w:val="nil"/>
              <w:bottom w:val="nil"/>
              <w:right w:val="nil"/>
            </w:tcBorders>
            <w:shd w:val="clear" w:color="auto" w:fill="F2F2F2" w:themeFill="background1" w:themeFillShade="F2"/>
            <w:noWrap/>
            <w:vAlign w:val="bottom"/>
            <w:hideMark/>
          </w:tcPr>
          <w:p w14:paraId="4DE8AA6A"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16,086 </w:t>
            </w:r>
          </w:p>
        </w:tc>
      </w:tr>
      <w:tr w:rsidR="00C0223C" w:rsidRPr="000E2707" w14:paraId="60895BCF" w14:textId="77777777" w:rsidTr="00C0223C">
        <w:tc>
          <w:tcPr>
            <w:tcW w:w="3616" w:type="dxa"/>
            <w:tcBorders>
              <w:top w:val="nil"/>
              <w:left w:val="nil"/>
              <w:bottom w:val="nil"/>
              <w:right w:val="nil"/>
            </w:tcBorders>
            <w:shd w:val="clear" w:color="auto" w:fill="auto"/>
            <w:noWrap/>
            <w:vAlign w:val="bottom"/>
            <w:hideMark/>
          </w:tcPr>
          <w:p w14:paraId="0153FA7B"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Accrued capital works</w:t>
            </w:r>
          </w:p>
        </w:tc>
        <w:tc>
          <w:tcPr>
            <w:tcW w:w="770" w:type="dxa"/>
            <w:tcBorders>
              <w:top w:val="nil"/>
              <w:left w:val="nil"/>
              <w:bottom w:val="nil"/>
              <w:right w:val="nil"/>
            </w:tcBorders>
            <w:shd w:val="clear" w:color="auto" w:fill="auto"/>
            <w:noWrap/>
            <w:vAlign w:val="bottom"/>
            <w:hideMark/>
          </w:tcPr>
          <w:p w14:paraId="0DBCEB52"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239C69D4"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4294C278"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453</w:t>
            </w:r>
          </w:p>
        </w:tc>
        <w:tc>
          <w:tcPr>
            <w:tcW w:w="992" w:type="dxa"/>
            <w:tcBorders>
              <w:top w:val="nil"/>
              <w:left w:val="nil"/>
              <w:bottom w:val="nil"/>
              <w:right w:val="nil"/>
            </w:tcBorders>
            <w:shd w:val="clear" w:color="auto" w:fill="F2F2F2" w:themeFill="background1" w:themeFillShade="F2"/>
            <w:noWrap/>
            <w:vAlign w:val="bottom"/>
            <w:hideMark/>
          </w:tcPr>
          <w:p w14:paraId="5FF54C9F"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453 </w:t>
            </w:r>
          </w:p>
        </w:tc>
      </w:tr>
      <w:tr w:rsidR="00C0223C" w:rsidRPr="000E2707" w14:paraId="6EC27D8E" w14:textId="77777777" w:rsidTr="00C0223C">
        <w:tc>
          <w:tcPr>
            <w:tcW w:w="3616" w:type="dxa"/>
            <w:tcBorders>
              <w:top w:val="nil"/>
              <w:left w:val="nil"/>
              <w:bottom w:val="nil"/>
              <w:right w:val="nil"/>
            </w:tcBorders>
            <w:shd w:val="clear" w:color="auto" w:fill="auto"/>
            <w:noWrap/>
            <w:vAlign w:val="bottom"/>
            <w:hideMark/>
          </w:tcPr>
          <w:p w14:paraId="1093EB32"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Salary and wages</w:t>
            </w:r>
          </w:p>
        </w:tc>
        <w:tc>
          <w:tcPr>
            <w:tcW w:w="770" w:type="dxa"/>
            <w:tcBorders>
              <w:top w:val="nil"/>
              <w:left w:val="nil"/>
              <w:bottom w:val="nil"/>
              <w:right w:val="nil"/>
            </w:tcBorders>
            <w:shd w:val="clear" w:color="auto" w:fill="auto"/>
            <w:noWrap/>
            <w:vAlign w:val="bottom"/>
            <w:hideMark/>
          </w:tcPr>
          <w:p w14:paraId="15B28C39"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7DBA1CE0"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67F2CA17"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3,635</w:t>
            </w:r>
          </w:p>
        </w:tc>
        <w:tc>
          <w:tcPr>
            <w:tcW w:w="992" w:type="dxa"/>
            <w:tcBorders>
              <w:top w:val="nil"/>
              <w:left w:val="nil"/>
              <w:bottom w:val="nil"/>
              <w:right w:val="nil"/>
            </w:tcBorders>
            <w:shd w:val="clear" w:color="auto" w:fill="F2F2F2" w:themeFill="background1" w:themeFillShade="F2"/>
            <w:noWrap/>
            <w:vAlign w:val="bottom"/>
            <w:hideMark/>
          </w:tcPr>
          <w:p w14:paraId="683FB2FD"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3,635 </w:t>
            </w:r>
          </w:p>
        </w:tc>
      </w:tr>
      <w:tr w:rsidR="00C0223C" w:rsidRPr="000E2707" w14:paraId="7376F7F4" w14:textId="77777777" w:rsidTr="00C0223C">
        <w:tc>
          <w:tcPr>
            <w:tcW w:w="3616" w:type="dxa"/>
            <w:tcBorders>
              <w:top w:val="nil"/>
              <w:left w:val="nil"/>
              <w:bottom w:val="nil"/>
              <w:right w:val="nil"/>
            </w:tcBorders>
            <w:shd w:val="clear" w:color="auto" w:fill="auto"/>
            <w:noWrap/>
            <w:vAlign w:val="bottom"/>
            <w:hideMark/>
          </w:tcPr>
          <w:p w14:paraId="3657B523"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Borrowings:</w:t>
            </w:r>
          </w:p>
        </w:tc>
        <w:tc>
          <w:tcPr>
            <w:tcW w:w="770" w:type="dxa"/>
            <w:tcBorders>
              <w:top w:val="nil"/>
              <w:left w:val="nil"/>
              <w:bottom w:val="nil"/>
              <w:right w:val="nil"/>
            </w:tcBorders>
            <w:shd w:val="clear" w:color="auto" w:fill="auto"/>
            <w:noWrap/>
            <w:vAlign w:val="bottom"/>
            <w:hideMark/>
          </w:tcPr>
          <w:p w14:paraId="5DCCBFA1"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12E05B02"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44101532" w14:textId="77777777" w:rsidR="000E2707" w:rsidRPr="000E2707" w:rsidRDefault="000E2707" w:rsidP="000E2707">
            <w:pPr>
              <w:widowControl/>
              <w:jc w:val="right"/>
              <w:rPr>
                <w:rFonts w:eastAsia="Times New Roman" w:cs="Arial"/>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380A0538"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r>
      <w:tr w:rsidR="00C0223C" w:rsidRPr="000E2707" w14:paraId="7B1403F3" w14:textId="77777777" w:rsidTr="00C0223C">
        <w:tc>
          <w:tcPr>
            <w:tcW w:w="3616" w:type="dxa"/>
            <w:tcBorders>
              <w:top w:val="nil"/>
              <w:left w:val="nil"/>
              <w:bottom w:val="nil"/>
              <w:right w:val="nil"/>
            </w:tcBorders>
            <w:shd w:val="clear" w:color="auto" w:fill="auto"/>
            <w:noWrap/>
            <w:vAlign w:val="bottom"/>
            <w:hideMark/>
          </w:tcPr>
          <w:p w14:paraId="361337D7"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PPP related Finance lease liabilities</w:t>
            </w:r>
          </w:p>
        </w:tc>
        <w:tc>
          <w:tcPr>
            <w:tcW w:w="770" w:type="dxa"/>
            <w:tcBorders>
              <w:top w:val="nil"/>
              <w:left w:val="nil"/>
              <w:bottom w:val="nil"/>
              <w:right w:val="nil"/>
            </w:tcBorders>
            <w:shd w:val="clear" w:color="auto" w:fill="auto"/>
            <w:noWrap/>
            <w:vAlign w:val="bottom"/>
            <w:hideMark/>
          </w:tcPr>
          <w:p w14:paraId="1A51F1AC"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13</w:t>
            </w:r>
          </w:p>
        </w:tc>
        <w:tc>
          <w:tcPr>
            <w:tcW w:w="1993" w:type="dxa"/>
            <w:tcBorders>
              <w:top w:val="nil"/>
              <w:left w:val="nil"/>
              <w:bottom w:val="nil"/>
              <w:right w:val="nil"/>
            </w:tcBorders>
            <w:shd w:val="clear" w:color="auto" w:fill="F2F2F2" w:themeFill="background1" w:themeFillShade="F2"/>
            <w:noWrap/>
            <w:vAlign w:val="bottom"/>
            <w:hideMark/>
          </w:tcPr>
          <w:p w14:paraId="54B120A9"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2A3ED0AF"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82,144</w:t>
            </w:r>
          </w:p>
        </w:tc>
        <w:tc>
          <w:tcPr>
            <w:tcW w:w="992" w:type="dxa"/>
            <w:tcBorders>
              <w:top w:val="nil"/>
              <w:left w:val="nil"/>
              <w:bottom w:val="nil"/>
              <w:right w:val="nil"/>
            </w:tcBorders>
            <w:shd w:val="clear" w:color="auto" w:fill="F2F2F2" w:themeFill="background1" w:themeFillShade="F2"/>
            <w:noWrap/>
            <w:vAlign w:val="bottom"/>
            <w:hideMark/>
          </w:tcPr>
          <w:p w14:paraId="46D88285"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82,144 </w:t>
            </w:r>
          </w:p>
        </w:tc>
      </w:tr>
      <w:tr w:rsidR="00C0223C" w:rsidRPr="000E2707" w14:paraId="65104460" w14:textId="77777777" w:rsidTr="00C0223C">
        <w:tc>
          <w:tcPr>
            <w:tcW w:w="3616" w:type="dxa"/>
            <w:tcBorders>
              <w:top w:val="nil"/>
              <w:left w:val="nil"/>
              <w:bottom w:val="nil"/>
              <w:right w:val="nil"/>
            </w:tcBorders>
            <w:shd w:val="clear" w:color="auto" w:fill="auto"/>
            <w:noWrap/>
            <w:vAlign w:val="bottom"/>
            <w:hideMark/>
          </w:tcPr>
          <w:p w14:paraId="49E8871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Non PPP related Finance lease liabilities</w:t>
            </w:r>
          </w:p>
        </w:tc>
        <w:tc>
          <w:tcPr>
            <w:tcW w:w="770" w:type="dxa"/>
            <w:tcBorders>
              <w:top w:val="nil"/>
              <w:left w:val="nil"/>
              <w:bottom w:val="nil"/>
              <w:right w:val="nil"/>
            </w:tcBorders>
            <w:shd w:val="clear" w:color="auto" w:fill="auto"/>
            <w:noWrap/>
            <w:vAlign w:val="bottom"/>
            <w:hideMark/>
          </w:tcPr>
          <w:p w14:paraId="7893B3CD" w14:textId="77777777" w:rsidR="000E2707" w:rsidRPr="000E2707" w:rsidRDefault="000E2707" w:rsidP="000E2707">
            <w:pPr>
              <w:widowControl/>
              <w:rPr>
                <w:rFonts w:eastAsia="Times New Roman" w:cs="Arial"/>
                <w:color w:val="000000"/>
                <w:szCs w:val="20"/>
                <w:lang w:val="en-AU" w:eastAsia="en-AU"/>
              </w:rPr>
            </w:pPr>
          </w:p>
        </w:tc>
        <w:tc>
          <w:tcPr>
            <w:tcW w:w="1993" w:type="dxa"/>
            <w:tcBorders>
              <w:top w:val="nil"/>
              <w:left w:val="nil"/>
              <w:bottom w:val="nil"/>
              <w:right w:val="nil"/>
            </w:tcBorders>
            <w:shd w:val="clear" w:color="auto" w:fill="F2F2F2" w:themeFill="background1" w:themeFillShade="F2"/>
            <w:noWrap/>
            <w:vAlign w:val="bottom"/>
            <w:hideMark/>
          </w:tcPr>
          <w:p w14:paraId="5565CAFD"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701" w:type="dxa"/>
            <w:tcBorders>
              <w:top w:val="nil"/>
              <w:left w:val="nil"/>
              <w:bottom w:val="nil"/>
              <w:right w:val="nil"/>
            </w:tcBorders>
            <w:shd w:val="clear" w:color="auto" w:fill="auto"/>
            <w:noWrap/>
            <w:vAlign w:val="bottom"/>
            <w:hideMark/>
          </w:tcPr>
          <w:p w14:paraId="3D292E24"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8,663</w:t>
            </w:r>
          </w:p>
        </w:tc>
        <w:tc>
          <w:tcPr>
            <w:tcW w:w="992" w:type="dxa"/>
            <w:tcBorders>
              <w:top w:val="nil"/>
              <w:left w:val="nil"/>
              <w:bottom w:val="nil"/>
              <w:right w:val="nil"/>
            </w:tcBorders>
            <w:shd w:val="clear" w:color="auto" w:fill="F2F2F2" w:themeFill="background1" w:themeFillShade="F2"/>
            <w:noWrap/>
            <w:vAlign w:val="bottom"/>
            <w:hideMark/>
          </w:tcPr>
          <w:p w14:paraId="6FDBF9EF"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xml:space="preserve">8,663 </w:t>
            </w:r>
          </w:p>
        </w:tc>
      </w:tr>
      <w:tr w:rsidR="00C0223C" w:rsidRPr="000E2707" w14:paraId="6D904E6F" w14:textId="77777777" w:rsidTr="00C0223C">
        <w:tc>
          <w:tcPr>
            <w:tcW w:w="3616" w:type="dxa"/>
            <w:tcBorders>
              <w:top w:val="single" w:sz="4" w:space="0" w:color="auto"/>
              <w:left w:val="nil"/>
              <w:bottom w:val="single" w:sz="8" w:space="0" w:color="auto"/>
              <w:right w:val="nil"/>
            </w:tcBorders>
            <w:shd w:val="clear" w:color="auto" w:fill="auto"/>
            <w:noWrap/>
            <w:vAlign w:val="bottom"/>
            <w:hideMark/>
          </w:tcPr>
          <w:p w14:paraId="3C1C0F23"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Total contractual financial liabilities</w:t>
            </w:r>
          </w:p>
        </w:tc>
        <w:tc>
          <w:tcPr>
            <w:tcW w:w="770" w:type="dxa"/>
            <w:tcBorders>
              <w:top w:val="single" w:sz="4" w:space="0" w:color="auto"/>
              <w:left w:val="nil"/>
              <w:bottom w:val="single" w:sz="8" w:space="0" w:color="auto"/>
              <w:right w:val="nil"/>
            </w:tcBorders>
            <w:shd w:val="clear" w:color="auto" w:fill="auto"/>
            <w:noWrap/>
            <w:vAlign w:val="bottom"/>
            <w:hideMark/>
          </w:tcPr>
          <w:p w14:paraId="1B7D79A6"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993" w:type="dxa"/>
            <w:tcBorders>
              <w:top w:val="single" w:sz="4" w:space="0" w:color="auto"/>
              <w:left w:val="nil"/>
              <w:bottom w:val="single" w:sz="8" w:space="0" w:color="auto"/>
              <w:right w:val="nil"/>
            </w:tcBorders>
            <w:shd w:val="clear" w:color="auto" w:fill="F2F2F2" w:themeFill="background1" w:themeFillShade="F2"/>
            <w:noWrap/>
            <w:vAlign w:val="bottom"/>
            <w:hideMark/>
          </w:tcPr>
          <w:p w14:paraId="37B0972B"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701" w:type="dxa"/>
            <w:tcBorders>
              <w:top w:val="single" w:sz="4" w:space="0" w:color="auto"/>
              <w:left w:val="nil"/>
              <w:bottom w:val="single" w:sz="8" w:space="0" w:color="auto"/>
              <w:right w:val="nil"/>
            </w:tcBorders>
            <w:shd w:val="clear" w:color="auto" w:fill="auto"/>
            <w:noWrap/>
            <w:vAlign w:val="bottom"/>
            <w:hideMark/>
          </w:tcPr>
          <w:p w14:paraId="0CA41980"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110,982</w:t>
            </w:r>
          </w:p>
        </w:tc>
        <w:tc>
          <w:tcPr>
            <w:tcW w:w="992" w:type="dxa"/>
            <w:tcBorders>
              <w:top w:val="single" w:sz="4" w:space="0" w:color="auto"/>
              <w:left w:val="nil"/>
              <w:bottom w:val="single" w:sz="8" w:space="0" w:color="auto"/>
              <w:right w:val="nil"/>
            </w:tcBorders>
            <w:shd w:val="clear" w:color="auto" w:fill="F2F2F2" w:themeFill="background1" w:themeFillShade="F2"/>
            <w:noWrap/>
            <w:vAlign w:val="bottom"/>
            <w:hideMark/>
          </w:tcPr>
          <w:p w14:paraId="0E7304EA"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110,982</w:t>
            </w:r>
          </w:p>
        </w:tc>
      </w:tr>
    </w:tbl>
    <w:p w14:paraId="50A05A0C" w14:textId="77777777" w:rsidR="00C0223C" w:rsidRDefault="00C0223C">
      <w:r>
        <w:br w:type="page"/>
      </w:r>
    </w:p>
    <w:p w14:paraId="65468D86" w14:textId="5EB02B90" w:rsidR="00C0223C" w:rsidRDefault="00C0223C" w:rsidP="00C0223C">
      <w:pPr>
        <w:pStyle w:val="Heading3"/>
      </w:pPr>
      <w:r w:rsidRPr="000E2707">
        <w:lastRenderedPageBreak/>
        <w:t>Table 19.1:  Categori</w:t>
      </w:r>
      <w:r>
        <w:t>sation of financial instruments (continued)</w:t>
      </w:r>
    </w:p>
    <w:tbl>
      <w:tblPr>
        <w:tblW w:w="0" w:type="auto"/>
        <w:tblLayout w:type="fixed"/>
        <w:tblCellMar>
          <w:top w:w="28" w:type="dxa"/>
          <w:left w:w="57" w:type="dxa"/>
          <w:right w:w="57" w:type="dxa"/>
        </w:tblCellMar>
        <w:tblLook w:val="04A0" w:firstRow="1" w:lastRow="0" w:firstColumn="1" w:lastColumn="0" w:noHBand="0" w:noVBand="1"/>
      </w:tblPr>
      <w:tblGrid>
        <w:gridCol w:w="3616"/>
        <w:gridCol w:w="770"/>
        <w:gridCol w:w="1847"/>
        <w:gridCol w:w="1847"/>
        <w:gridCol w:w="992"/>
      </w:tblGrid>
      <w:tr w:rsidR="00C0223C" w:rsidRPr="000E2707" w14:paraId="52081682" w14:textId="77777777" w:rsidTr="00C0223C">
        <w:tc>
          <w:tcPr>
            <w:tcW w:w="3616" w:type="dxa"/>
            <w:tcBorders>
              <w:top w:val="nil"/>
              <w:left w:val="nil"/>
              <w:bottom w:val="nil"/>
              <w:right w:val="nil"/>
            </w:tcBorders>
            <w:shd w:val="clear" w:color="auto" w:fill="auto"/>
            <w:noWrap/>
            <w:vAlign w:val="bottom"/>
            <w:hideMark/>
          </w:tcPr>
          <w:p w14:paraId="5B9782BC" w14:textId="66BF2080" w:rsidR="00C0223C" w:rsidRPr="000E2707" w:rsidRDefault="00C0223C" w:rsidP="0019334C">
            <w:pPr>
              <w:widowControl/>
              <w:rPr>
                <w:rFonts w:eastAsia="Times New Roman" w:cs="Arial"/>
                <w:b/>
                <w:bCs/>
                <w:color w:val="000000"/>
                <w:szCs w:val="20"/>
                <w:lang w:val="en-AU" w:eastAsia="en-AU"/>
              </w:rPr>
            </w:pPr>
            <w:r>
              <w:rPr>
                <w:rFonts w:eastAsia="Times New Roman" w:cs="Arial"/>
                <w:b/>
                <w:bCs/>
                <w:color w:val="000000"/>
                <w:szCs w:val="20"/>
                <w:lang w:val="en-AU" w:eastAsia="en-AU"/>
              </w:rPr>
              <w:t>2015</w:t>
            </w:r>
          </w:p>
        </w:tc>
        <w:tc>
          <w:tcPr>
            <w:tcW w:w="770" w:type="dxa"/>
            <w:tcBorders>
              <w:top w:val="nil"/>
              <w:left w:val="nil"/>
              <w:bottom w:val="nil"/>
              <w:right w:val="nil"/>
            </w:tcBorders>
            <w:shd w:val="clear" w:color="auto" w:fill="auto"/>
            <w:noWrap/>
            <w:vAlign w:val="bottom"/>
            <w:hideMark/>
          </w:tcPr>
          <w:p w14:paraId="5E7F5171" w14:textId="77777777" w:rsidR="00C0223C" w:rsidRPr="000E2707" w:rsidRDefault="00C0223C" w:rsidP="0019334C">
            <w:pPr>
              <w:widowControl/>
              <w:jc w:val="center"/>
              <w:rPr>
                <w:rFonts w:eastAsia="Times New Roman" w:cs="Arial"/>
                <w:b/>
                <w:bCs/>
                <w:szCs w:val="20"/>
                <w:lang w:val="en-AU" w:eastAsia="en-AU"/>
              </w:rPr>
            </w:pPr>
            <w:r w:rsidRPr="000E2707">
              <w:rPr>
                <w:rFonts w:eastAsia="Times New Roman" w:cs="Arial"/>
                <w:b/>
                <w:bCs/>
                <w:szCs w:val="20"/>
                <w:lang w:val="en-AU" w:eastAsia="en-AU"/>
              </w:rPr>
              <w:t>Note</w:t>
            </w:r>
          </w:p>
        </w:tc>
        <w:tc>
          <w:tcPr>
            <w:tcW w:w="1847" w:type="dxa"/>
            <w:tcBorders>
              <w:top w:val="single" w:sz="4" w:space="0" w:color="auto"/>
              <w:left w:val="nil"/>
              <w:bottom w:val="nil"/>
              <w:right w:val="nil"/>
            </w:tcBorders>
            <w:shd w:val="clear" w:color="auto" w:fill="F2F2F2" w:themeFill="background1" w:themeFillShade="F2"/>
            <w:vAlign w:val="bottom"/>
            <w:hideMark/>
          </w:tcPr>
          <w:p w14:paraId="55645283" w14:textId="7D23D479"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assets</w:t>
            </w:r>
            <w:r w:rsidR="0019334C">
              <w:rPr>
                <w:rFonts w:eastAsia="Times New Roman" w:cs="Arial"/>
                <w:b/>
                <w:bCs/>
                <w:color w:val="000000"/>
                <w:szCs w:val="20"/>
                <w:lang w:val="en-AU" w:eastAsia="en-AU"/>
              </w:rPr>
              <w:t xml:space="preserve"> </w:t>
            </w:r>
            <w:r w:rsidRPr="000E2707">
              <w:rPr>
                <w:rFonts w:eastAsia="Times New Roman" w:cs="Arial"/>
                <w:b/>
                <w:bCs/>
                <w:color w:val="000000"/>
                <w:szCs w:val="20"/>
                <w:lang w:val="en-AU" w:eastAsia="en-AU"/>
              </w:rPr>
              <w:t>- loans and receivables</w:t>
            </w:r>
          </w:p>
        </w:tc>
        <w:tc>
          <w:tcPr>
            <w:tcW w:w="1847" w:type="dxa"/>
            <w:tcBorders>
              <w:top w:val="single" w:sz="4" w:space="0" w:color="auto"/>
              <w:left w:val="nil"/>
              <w:bottom w:val="nil"/>
              <w:right w:val="nil"/>
            </w:tcBorders>
            <w:shd w:val="clear" w:color="auto" w:fill="auto"/>
            <w:vAlign w:val="bottom"/>
            <w:hideMark/>
          </w:tcPr>
          <w:p w14:paraId="04BE4C1A" w14:textId="77777777"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liabilities amortised cost</w:t>
            </w:r>
          </w:p>
        </w:tc>
        <w:tc>
          <w:tcPr>
            <w:tcW w:w="992" w:type="dxa"/>
            <w:tcBorders>
              <w:top w:val="single" w:sz="4" w:space="0" w:color="auto"/>
              <w:left w:val="nil"/>
              <w:bottom w:val="nil"/>
              <w:right w:val="nil"/>
            </w:tcBorders>
            <w:shd w:val="clear" w:color="auto" w:fill="F2F2F2" w:themeFill="background1" w:themeFillShade="F2"/>
            <w:vAlign w:val="bottom"/>
            <w:hideMark/>
          </w:tcPr>
          <w:p w14:paraId="137A3320" w14:textId="77777777"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Total</w:t>
            </w:r>
          </w:p>
        </w:tc>
      </w:tr>
      <w:tr w:rsidR="00C0223C" w:rsidRPr="000E2707" w14:paraId="61D3229C" w14:textId="77777777" w:rsidTr="00C0223C">
        <w:tc>
          <w:tcPr>
            <w:tcW w:w="3616" w:type="dxa"/>
            <w:tcBorders>
              <w:top w:val="nil"/>
              <w:left w:val="nil"/>
              <w:bottom w:val="single" w:sz="4" w:space="0" w:color="auto"/>
              <w:right w:val="nil"/>
            </w:tcBorders>
            <w:shd w:val="clear" w:color="auto" w:fill="auto"/>
            <w:noWrap/>
            <w:vAlign w:val="bottom"/>
            <w:hideMark/>
          </w:tcPr>
          <w:p w14:paraId="1B5468CC" w14:textId="77777777" w:rsidR="00C0223C" w:rsidRPr="000E2707" w:rsidRDefault="00C0223C" w:rsidP="0019334C">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770" w:type="dxa"/>
            <w:tcBorders>
              <w:top w:val="nil"/>
              <w:left w:val="nil"/>
              <w:bottom w:val="single" w:sz="4" w:space="0" w:color="auto"/>
              <w:right w:val="nil"/>
            </w:tcBorders>
            <w:shd w:val="clear" w:color="auto" w:fill="auto"/>
            <w:noWrap/>
            <w:vAlign w:val="bottom"/>
            <w:hideMark/>
          </w:tcPr>
          <w:p w14:paraId="10451F59" w14:textId="77777777" w:rsidR="00C0223C" w:rsidRPr="000E2707" w:rsidRDefault="00C0223C" w:rsidP="0019334C">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847" w:type="dxa"/>
            <w:tcBorders>
              <w:top w:val="nil"/>
              <w:left w:val="nil"/>
              <w:bottom w:val="single" w:sz="4" w:space="0" w:color="auto"/>
              <w:right w:val="nil"/>
            </w:tcBorders>
            <w:shd w:val="clear" w:color="auto" w:fill="F2F2F2" w:themeFill="background1" w:themeFillShade="F2"/>
            <w:vAlign w:val="bottom"/>
            <w:hideMark/>
          </w:tcPr>
          <w:p w14:paraId="46D04684" w14:textId="77777777"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c>
          <w:tcPr>
            <w:tcW w:w="1847" w:type="dxa"/>
            <w:tcBorders>
              <w:top w:val="nil"/>
              <w:left w:val="nil"/>
              <w:bottom w:val="single" w:sz="4" w:space="0" w:color="auto"/>
              <w:right w:val="nil"/>
            </w:tcBorders>
            <w:shd w:val="clear" w:color="auto" w:fill="auto"/>
            <w:vAlign w:val="bottom"/>
            <w:hideMark/>
          </w:tcPr>
          <w:p w14:paraId="3F2DFDBC" w14:textId="77777777"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c>
          <w:tcPr>
            <w:tcW w:w="992" w:type="dxa"/>
            <w:tcBorders>
              <w:top w:val="nil"/>
              <w:left w:val="nil"/>
              <w:bottom w:val="single" w:sz="4" w:space="0" w:color="auto"/>
              <w:right w:val="nil"/>
            </w:tcBorders>
            <w:shd w:val="clear" w:color="auto" w:fill="F2F2F2" w:themeFill="background1" w:themeFillShade="F2"/>
            <w:vAlign w:val="bottom"/>
            <w:hideMark/>
          </w:tcPr>
          <w:p w14:paraId="626BEF95" w14:textId="77777777" w:rsidR="00C0223C" w:rsidRPr="000E2707" w:rsidRDefault="00C0223C" w:rsidP="0019334C">
            <w:pPr>
              <w:widowControl/>
              <w:jc w:val="center"/>
              <w:rPr>
                <w:rFonts w:eastAsia="Times New Roman" w:cs="Arial"/>
                <w:b/>
                <w:bCs/>
                <w:color w:val="000000"/>
                <w:szCs w:val="20"/>
                <w:lang w:val="en-AU" w:eastAsia="en-AU"/>
              </w:rPr>
            </w:pPr>
            <w:r w:rsidRPr="000E2707">
              <w:rPr>
                <w:rFonts w:eastAsia="Times New Roman" w:cs="Arial"/>
                <w:b/>
                <w:bCs/>
                <w:color w:val="000000"/>
                <w:szCs w:val="20"/>
                <w:lang w:val="en-AU" w:eastAsia="en-AU"/>
              </w:rPr>
              <w:t>($'000)</w:t>
            </w:r>
          </w:p>
        </w:tc>
      </w:tr>
      <w:tr w:rsidR="00C0223C" w:rsidRPr="000E2707" w14:paraId="08DB9736" w14:textId="77777777" w:rsidTr="00C0223C">
        <w:tc>
          <w:tcPr>
            <w:tcW w:w="3616" w:type="dxa"/>
            <w:tcBorders>
              <w:top w:val="nil"/>
              <w:left w:val="nil"/>
              <w:bottom w:val="nil"/>
              <w:right w:val="nil"/>
            </w:tcBorders>
            <w:shd w:val="clear" w:color="auto" w:fill="auto"/>
            <w:noWrap/>
            <w:vAlign w:val="bottom"/>
            <w:hideMark/>
          </w:tcPr>
          <w:p w14:paraId="35AACB7A"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assets</w:t>
            </w:r>
          </w:p>
        </w:tc>
        <w:tc>
          <w:tcPr>
            <w:tcW w:w="770" w:type="dxa"/>
            <w:tcBorders>
              <w:top w:val="nil"/>
              <w:left w:val="nil"/>
              <w:bottom w:val="nil"/>
              <w:right w:val="nil"/>
            </w:tcBorders>
            <w:shd w:val="clear" w:color="auto" w:fill="auto"/>
            <w:noWrap/>
            <w:vAlign w:val="bottom"/>
            <w:hideMark/>
          </w:tcPr>
          <w:p w14:paraId="744CD11F" w14:textId="77777777" w:rsidR="000E2707" w:rsidRPr="000E2707" w:rsidRDefault="000E2707" w:rsidP="000E2707">
            <w:pPr>
              <w:widowControl/>
              <w:rPr>
                <w:rFonts w:eastAsia="Times New Roman" w:cs="Arial"/>
                <w:b/>
                <w:bCs/>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41FF8F3E" w14:textId="18015028" w:rsidR="000E2707" w:rsidRPr="000E2707" w:rsidRDefault="000E2707" w:rsidP="000E2707">
            <w:pPr>
              <w:widowControl/>
              <w:jc w:val="right"/>
              <w:rPr>
                <w:rFonts w:eastAsia="Times New Roman" w:cs="Arial"/>
                <w:b/>
                <w:bCs/>
                <w:color w:val="000000"/>
                <w:szCs w:val="20"/>
                <w:lang w:val="en-AU" w:eastAsia="en-AU"/>
              </w:rPr>
            </w:pPr>
          </w:p>
        </w:tc>
        <w:tc>
          <w:tcPr>
            <w:tcW w:w="1847" w:type="dxa"/>
            <w:tcBorders>
              <w:top w:val="nil"/>
              <w:left w:val="nil"/>
              <w:bottom w:val="nil"/>
              <w:right w:val="nil"/>
            </w:tcBorders>
            <w:shd w:val="clear" w:color="auto" w:fill="auto"/>
            <w:noWrap/>
            <w:vAlign w:val="bottom"/>
            <w:hideMark/>
          </w:tcPr>
          <w:p w14:paraId="04271678"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6A959E02" w14:textId="27842402" w:rsidR="000E2707" w:rsidRPr="000E2707" w:rsidRDefault="000E2707" w:rsidP="000E2707">
            <w:pPr>
              <w:widowControl/>
              <w:jc w:val="right"/>
              <w:rPr>
                <w:rFonts w:eastAsia="Times New Roman" w:cs="Arial"/>
                <w:b/>
                <w:bCs/>
                <w:color w:val="000000"/>
                <w:szCs w:val="20"/>
                <w:lang w:val="en-AU" w:eastAsia="en-AU"/>
              </w:rPr>
            </w:pPr>
          </w:p>
        </w:tc>
      </w:tr>
      <w:tr w:rsidR="00C0223C" w:rsidRPr="000E2707" w14:paraId="479D788B" w14:textId="77777777" w:rsidTr="00C0223C">
        <w:tc>
          <w:tcPr>
            <w:tcW w:w="3616" w:type="dxa"/>
            <w:tcBorders>
              <w:top w:val="nil"/>
              <w:left w:val="nil"/>
              <w:bottom w:val="nil"/>
              <w:right w:val="nil"/>
            </w:tcBorders>
            <w:shd w:val="clear" w:color="auto" w:fill="auto"/>
            <w:noWrap/>
            <w:vAlign w:val="bottom"/>
            <w:hideMark/>
          </w:tcPr>
          <w:p w14:paraId="6B4495FB"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Cash and deposits/(overdrawn)</w:t>
            </w:r>
          </w:p>
        </w:tc>
        <w:tc>
          <w:tcPr>
            <w:tcW w:w="770" w:type="dxa"/>
            <w:tcBorders>
              <w:top w:val="nil"/>
              <w:left w:val="nil"/>
              <w:bottom w:val="nil"/>
              <w:right w:val="nil"/>
            </w:tcBorders>
            <w:shd w:val="clear" w:color="auto" w:fill="auto"/>
            <w:noWrap/>
            <w:vAlign w:val="bottom"/>
            <w:hideMark/>
          </w:tcPr>
          <w:p w14:paraId="413AB432"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20</w:t>
            </w:r>
          </w:p>
        </w:tc>
        <w:tc>
          <w:tcPr>
            <w:tcW w:w="1847" w:type="dxa"/>
            <w:tcBorders>
              <w:top w:val="nil"/>
              <w:left w:val="nil"/>
              <w:bottom w:val="nil"/>
              <w:right w:val="nil"/>
            </w:tcBorders>
            <w:shd w:val="clear" w:color="auto" w:fill="F2F2F2" w:themeFill="background1" w:themeFillShade="F2"/>
            <w:noWrap/>
            <w:vAlign w:val="bottom"/>
            <w:hideMark/>
          </w:tcPr>
          <w:p w14:paraId="041FBF4E"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(1,466)</w:t>
            </w:r>
          </w:p>
        </w:tc>
        <w:tc>
          <w:tcPr>
            <w:tcW w:w="1847" w:type="dxa"/>
            <w:tcBorders>
              <w:top w:val="nil"/>
              <w:left w:val="nil"/>
              <w:bottom w:val="nil"/>
              <w:right w:val="nil"/>
            </w:tcBorders>
            <w:shd w:val="clear" w:color="auto" w:fill="auto"/>
            <w:noWrap/>
            <w:vAlign w:val="bottom"/>
            <w:hideMark/>
          </w:tcPr>
          <w:p w14:paraId="50FABE58" w14:textId="4D4EABA3" w:rsidR="000E2707" w:rsidRPr="000E2707" w:rsidRDefault="00C0223C" w:rsidP="000E2707">
            <w:pPr>
              <w:widowControl/>
              <w:jc w:val="right"/>
              <w:rPr>
                <w:rFonts w:eastAsia="Times New Roman" w:cs="Arial"/>
                <w:bCs/>
                <w:color w:val="000000"/>
                <w:szCs w:val="20"/>
                <w:lang w:val="en-AU" w:eastAsia="en-AU"/>
              </w:rPr>
            </w:pPr>
            <w:r w:rsidRPr="00C0223C">
              <w:rPr>
                <w:rFonts w:eastAsia="Times New Roman" w:cs="Arial"/>
                <w:bCs/>
                <w:color w:val="000000"/>
                <w:szCs w:val="20"/>
                <w:lang w:val="en-AU" w:eastAsia="en-AU"/>
              </w:rPr>
              <w:t>0</w:t>
            </w:r>
          </w:p>
        </w:tc>
        <w:tc>
          <w:tcPr>
            <w:tcW w:w="992" w:type="dxa"/>
            <w:tcBorders>
              <w:top w:val="nil"/>
              <w:left w:val="nil"/>
              <w:bottom w:val="nil"/>
              <w:right w:val="nil"/>
            </w:tcBorders>
            <w:shd w:val="clear" w:color="auto" w:fill="F2F2F2" w:themeFill="background1" w:themeFillShade="F2"/>
            <w:noWrap/>
            <w:vAlign w:val="bottom"/>
            <w:hideMark/>
          </w:tcPr>
          <w:p w14:paraId="3E6519D9"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(1,466)</w:t>
            </w:r>
          </w:p>
        </w:tc>
      </w:tr>
      <w:tr w:rsidR="00C0223C" w:rsidRPr="000E2707" w14:paraId="75B1C83F" w14:textId="77777777" w:rsidTr="00C0223C">
        <w:tc>
          <w:tcPr>
            <w:tcW w:w="3616" w:type="dxa"/>
            <w:tcBorders>
              <w:top w:val="nil"/>
              <w:left w:val="nil"/>
              <w:bottom w:val="nil"/>
              <w:right w:val="nil"/>
            </w:tcBorders>
            <w:shd w:val="clear" w:color="auto" w:fill="auto"/>
            <w:noWrap/>
            <w:vAlign w:val="bottom"/>
            <w:hideMark/>
          </w:tcPr>
          <w:p w14:paraId="7F2636BF"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Funds held in trust</w:t>
            </w:r>
          </w:p>
        </w:tc>
        <w:tc>
          <w:tcPr>
            <w:tcW w:w="770" w:type="dxa"/>
            <w:tcBorders>
              <w:top w:val="nil"/>
              <w:left w:val="nil"/>
              <w:bottom w:val="nil"/>
              <w:right w:val="nil"/>
            </w:tcBorders>
            <w:shd w:val="clear" w:color="auto" w:fill="auto"/>
            <w:noWrap/>
            <w:vAlign w:val="bottom"/>
            <w:hideMark/>
          </w:tcPr>
          <w:p w14:paraId="780F3DD0"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20</w:t>
            </w:r>
          </w:p>
        </w:tc>
        <w:tc>
          <w:tcPr>
            <w:tcW w:w="1847" w:type="dxa"/>
            <w:tcBorders>
              <w:top w:val="nil"/>
              <w:left w:val="nil"/>
              <w:bottom w:val="nil"/>
              <w:right w:val="nil"/>
            </w:tcBorders>
            <w:shd w:val="clear" w:color="auto" w:fill="F2F2F2" w:themeFill="background1" w:themeFillShade="F2"/>
            <w:noWrap/>
            <w:vAlign w:val="bottom"/>
            <w:hideMark/>
          </w:tcPr>
          <w:p w14:paraId="7BC33B49"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9,097</w:t>
            </w:r>
          </w:p>
        </w:tc>
        <w:tc>
          <w:tcPr>
            <w:tcW w:w="1847" w:type="dxa"/>
            <w:tcBorders>
              <w:top w:val="nil"/>
              <w:left w:val="nil"/>
              <w:bottom w:val="nil"/>
              <w:right w:val="nil"/>
            </w:tcBorders>
            <w:shd w:val="clear" w:color="auto" w:fill="auto"/>
            <w:noWrap/>
            <w:vAlign w:val="bottom"/>
            <w:hideMark/>
          </w:tcPr>
          <w:p w14:paraId="0BC660ED" w14:textId="5E1B5D96" w:rsidR="000E2707" w:rsidRPr="000E2707" w:rsidRDefault="00C0223C" w:rsidP="000E2707">
            <w:pPr>
              <w:widowControl/>
              <w:jc w:val="right"/>
              <w:rPr>
                <w:rFonts w:eastAsia="Times New Roman" w:cs="Arial"/>
                <w:bCs/>
                <w:color w:val="000000"/>
                <w:szCs w:val="20"/>
                <w:lang w:val="en-AU" w:eastAsia="en-AU"/>
              </w:rPr>
            </w:pPr>
            <w:r w:rsidRPr="00C0223C">
              <w:rPr>
                <w:rFonts w:eastAsia="Times New Roman" w:cs="Arial"/>
                <w:bCs/>
                <w:color w:val="000000"/>
                <w:szCs w:val="20"/>
                <w:lang w:val="en-AU" w:eastAsia="en-AU"/>
              </w:rPr>
              <w:t>0</w:t>
            </w:r>
          </w:p>
        </w:tc>
        <w:tc>
          <w:tcPr>
            <w:tcW w:w="992" w:type="dxa"/>
            <w:tcBorders>
              <w:top w:val="nil"/>
              <w:left w:val="nil"/>
              <w:bottom w:val="nil"/>
              <w:right w:val="nil"/>
            </w:tcBorders>
            <w:shd w:val="clear" w:color="auto" w:fill="F2F2F2" w:themeFill="background1" w:themeFillShade="F2"/>
            <w:noWrap/>
            <w:vAlign w:val="bottom"/>
            <w:hideMark/>
          </w:tcPr>
          <w:p w14:paraId="54810BE2"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9,097</w:t>
            </w:r>
          </w:p>
        </w:tc>
      </w:tr>
      <w:tr w:rsidR="00C0223C" w:rsidRPr="000E2707" w14:paraId="3C60F0D4" w14:textId="77777777" w:rsidTr="00C0223C">
        <w:tc>
          <w:tcPr>
            <w:tcW w:w="3616" w:type="dxa"/>
            <w:tcBorders>
              <w:top w:val="nil"/>
              <w:left w:val="nil"/>
              <w:bottom w:val="nil"/>
              <w:right w:val="nil"/>
            </w:tcBorders>
            <w:shd w:val="clear" w:color="auto" w:fill="auto"/>
            <w:noWrap/>
            <w:vAlign w:val="bottom"/>
            <w:hideMark/>
          </w:tcPr>
          <w:p w14:paraId="405C0F5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xml:space="preserve">Receivable </w:t>
            </w:r>
          </w:p>
        </w:tc>
        <w:tc>
          <w:tcPr>
            <w:tcW w:w="770" w:type="dxa"/>
            <w:tcBorders>
              <w:top w:val="nil"/>
              <w:left w:val="nil"/>
              <w:bottom w:val="nil"/>
              <w:right w:val="nil"/>
            </w:tcBorders>
            <w:shd w:val="clear" w:color="auto" w:fill="auto"/>
            <w:noWrap/>
            <w:vAlign w:val="bottom"/>
            <w:hideMark/>
          </w:tcPr>
          <w:p w14:paraId="26C5A9EB"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08145505"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 </w:t>
            </w:r>
          </w:p>
        </w:tc>
        <w:tc>
          <w:tcPr>
            <w:tcW w:w="1847" w:type="dxa"/>
            <w:tcBorders>
              <w:top w:val="nil"/>
              <w:left w:val="nil"/>
              <w:bottom w:val="nil"/>
              <w:right w:val="nil"/>
            </w:tcBorders>
            <w:shd w:val="clear" w:color="auto" w:fill="auto"/>
            <w:noWrap/>
            <w:vAlign w:val="bottom"/>
            <w:hideMark/>
          </w:tcPr>
          <w:p w14:paraId="0F0E6095" w14:textId="77777777" w:rsidR="000E2707" w:rsidRPr="000E2707" w:rsidRDefault="000E2707" w:rsidP="000E2707">
            <w:pPr>
              <w:widowControl/>
              <w:rPr>
                <w:rFonts w:eastAsia="Times New Roman" w:cs="Arial"/>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359BFDB6" w14:textId="13661B66" w:rsidR="000E2707" w:rsidRPr="000E2707" w:rsidRDefault="000E2707" w:rsidP="000E2707">
            <w:pPr>
              <w:widowControl/>
              <w:jc w:val="right"/>
              <w:rPr>
                <w:rFonts w:eastAsia="Times New Roman" w:cs="Arial"/>
                <w:color w:val="000000"/>
                <w:szCs w:val="20"/>
                <w:lang w:val="en-AU" w:eastAsia="en-AU"/>
              </w:rPr>
            </w:pPr>
          </w:p>
        </w:tc>
      </w:tr>
      <w:tr w:rsidR="00C0223C" w:rsidRPr="000E2707" w14:paraId="7F0F96A3" w14:textId="77777777" w:rsidTr="00C0223C">
        <w:tc>
          <w:tcPr>
            <w:tcW w:w="3616" w:type="dxa"/>
            <w:tcBorders>
              <w:top w:val="nil"/>
              <w:left w:val="nil"/>
              <w:bottom w:val="nil"/>
              <w:right w:val="nil"/>
            </w:tcBorders>
            <w:shd w:val="clear" w:color="auto" w:fill="auto"/>
            <w:noWrap/>
            <w:vAlign w:val="bottom"/>
            <w:hideMark/>
          </w:tcPr>
          <w:p w14:paraId="6E03DA51"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Other receivables</w:t>
            </w:r>
          </w:p>
        </w:tc>
        <w:tc>
          <w:tcPr>
            <w:tcW w:w="770" w:type="dxa"/>
            <w:tcBorders>
              <w:top w:val="nil"/>
              <w:left w:val="nil"/>
              <w:bottom w:val="nil"/>
              <w:right w:val="nil"/>
            </w:tcBorders>
            <w:shd w:val="clear" w:color="auto" w:fill="auto"/>
            <w:noWrap/>
            <w:vAlign w:val="bottom"/>
            <w:hideMark/>
          </w:tcPr>
          <w:p w14:paraId="24DB4572"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8</w:t>
            </w:r>
          </w:p>
        </w:tc>
        <w:tc>
          <w:tcPr>
            <w:tcW w:w="1847" w:type="dxa"/>
            <w:tcBorders>
              <w:top w:val="nil"/>
              <w:left w:val="nil"/>
              <w:bottom w:val="nil"/>
              <w:right w:val="nil"/>
            </w:tcBorders>
            <w:shd w:val="clear" w:color="auto" w:fill="F2F2F2" w:themeFill="background1" w:themeFillShade="F2"/>
            <w:noWrap/>
            <w:vAlign w:val="bottom"/>
            <w:hideMark/>
          </w:tcPr>
          <w:p w14:paraId="0B03EF2C"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2,908</w:t>
            </w:r>
          </w:p>
        </w:tc>
        <w:tc>
          <w:tcPr>
            <w:tcW w:w="1847" w:type="dxa"/>
            <w:tcBorders>
              <w:top w:val="nil"/>
              <w:left w:val="nil"/>
              <w:bottom w:val="nil"/>
              <w:right w:val="nil"/>
            </w:tcBorders>
            <w:shd w:val="clear" w:color="auto" w:fill="auto"/>
            <w:noWrap/>
            <w:vAlign w:val="bottom"/>
            <w:hideMark/>
          </w:tcPr>
          <w:p w14:paraId="30FB2CC6" w14:textId="5AE2275F" w:rsidR="000E2707" w:rsidRPr="000E2707" w:rsidRDefault="00C0223C" w:rsidP="000E2707">
            <w:pPr>
              <w:widowControl/>
              <w:jc w:val="right"/>
              <w:rPr>
                <w:rFonts w:eastAsia="Times New Roman" w:cs="Arial"/>
                <w:color w:val="000000"/>
                <w:szCs w:val="20"/>
                <w:lang w:val="en-AU" w:eastAsia="en-AU"/>
              </w:rPr>
            </w:pPr>
            <w:r w:rsidRPr="00C0223C">
              <w:rPr>
                <w:rFonts w:eastAsia="Times New Roman" w:cs="Arial"/>
                <w:color w:val="000000"/>
                <w:szCs w:val="20"/>
                <w:lang w:val="en-AU" w:eastAsia="en-AU"/>
              </w:rPr>
              <w:t>0</w:t>
            </w:r>
          </w:p>
        </w:tc>
        <w:tc>
          <w:tcPr>
            <w:tcW w:w="992" w:type="dxa"/>
            <w:tcBorders>
              <w:top w:val="nil"/>
              <w:left w:val="nil"/>
              <w:bottom w:val="nil"/>
              <w:right w:val="nil"/>
            </w:tcBorders>
            <w:shd w:val="clear" w:color="auto" w:fill="F2F2F2" w:themeFill="background1" w:themeFillShade="F2"/>
            <w:noWrap/>
            <w:vAlign w:val="bottom"/>
            <w:hideMark/>
          </w:tcPr>
          <w:p w14:paraId="2EF16DD7"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2,908</w:t>
            </w:r>
          </w:p>
        </w:tc>
      </w:tr>
      <w:tr w:rsidR="00C0223C" w:rsidRPr="000E2707" w14:paraId="32A2C764" w14:textId="77777777" w:rsidTr="00C0223C">
        <w:tc>
          <w:tcPr>
            <w:tcW w:w="3616" w:type="dxa"/>
            <w:tcBorders>
              <w:top w:val="single" w:sz="4" w:space="0" w:color="auto"/>
              <w:left w:val="nil"/>
              <w:bottom w:val="single" w:sz="8" w:space="0" w:color="auto"/>
              <w:right w:val="nil"/>
            </w:tcBorders>
            <w:shd w:val="clear" w:color="auto" w:fill="auto"/>
            <w:noWrap/>
            <w:vAlign w:val="bottom"/>
            <w:hideMark/>
          </w:tcPr>
          <w:p w14:paraId="1412DAA3"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770" w:type="dxa"/>
            <w:tcBorders>
              <w:top w:val="single" w:sz="4" w:space="0" w:color="auto"/>
              <w:left w:val="nil"/>
              <w:bottom w:val="single" w:sz="8" w:space="0" w:color="auto"/>
              <w:right w:val="nil"/>
            </w:tcBorders>
            <w:shd w:val="clear" w:color="auto" w:fill="auto"/>
            <w:noWrap/>
            <w:vAlign w:val="bottom"/>
            <w:hideMark/>
          </w:tcPr>
          <w:p w14:paraId="325A5697"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847" w:type="dxa"/>
            <w:tcBorders>
              <w:top w:val="single" w:sz="4" w:space="0" w:color="auto"/>
              <w:left w:val="nil"/>
              <w:bottom w:val="single" w:sz="8" w:space="0" w:color="auto"/>
              <w:right w:val="nil"/>
            </w:tcBorders>
            <w:shd w:val="clear" w:color="auto" w:fill="F2F2F2" w:themeFill="background1" w:themeFillShade="F2"/>
            <w:noWrap/>
            <w:vAlign w:val="bottom"/>
            <w:hideMark/>
          </w:tcPr>
          <w:p w14:paraId="4EB89B3F"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10,539</w:t>
            </w:r>
          </w:p>
        </w:tc>
        <w:tc>
          <w:tcPr>
            <w:tcW w:w="1847" w:type="dxa"/>
            <w:tcBorders>
              <w:top w:val="single" w:sz="4" w:space="0" w:color="auto"/>
              <w:left w:val="nil"/>
              <w:bottom w:val="single" w:sz="8" w:space="0" w:color="auto"/>
              <w:right w:val="nil"/>
            </w:tcBorders>
            <w:shd w:val="clear" w:color="auto" w:fill="auto"/>
            <w:noWrap/>
            <w:vAlign w:val="bottom"/>
            <w:hideMark/>
          </w:tcPr>
          <w:p w14:paraId="1B28A92A"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0</w:t>
            </w:r>
          </w:p>
        </w:tc>
        <w:tc>
          <w:tcPr>
            <w:tcW w:w="992" w:type="dxa"/>
            <w:tcBorders>
              <w:top w:val="single" w:sz="4" w:space="0" w:color="auto"/>
              <w:left w:val="nil"/>
              <w:bottom w:val="single" w:sz="8" w:space="0" w:color="auto"/>
              <w:right w:val="nil"/>
            </w:tcBorders>
            <w:shd w:val="clear" w:color="auto" w:fill="F2F2F2" w:themeFill="background1" w:themeFillShade="F2"/>
            <w:noWrap/>
            <w:vAlign w:val="bottom"/>
            <w:hideMark/>
          </w:tcPr>
          <w:p w14:paraId="01EE6B9B"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10,539</w:t>
            </w:r>
          </w:p>
        </w:tc>
      </w:tr>
      <w:tr w:rsidR="00C0223C" w:rsidRPr="000E2707" w14:paraId="37DBFCED" w14:textId="77777777" w:rsidTr="00C0223C">
        <w:tc>
          <w:tcPr>
            <w:tcW w:w="3616" w:type="dxa"/>
            <w:tcBorders>
              <w:top w:val="nil"/>
              <w:left w:val="nil"/>
              <w:bottom w:val="nil"/>
              <w:right w:val="nil"/>
            </w:tcBorders>
            <w:shd w:val="clear" w:color="auto" w:fill="auto"/>
            <w:noWrap/>
            <w:vAlign w:val="bottom"/>
            <w:hideMark/>
          </w:tcPr>
          <w:p w14:paraId="29C81602"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Contractual financial liabilities</w:t>
            </w:r>
          </w:p>
        </w:tc>
        <w:tc>
          <w:tcPr>
            <w:tcW w:w="770" w:type="dxa"/>
            <w:tcBorders>
              <w:top w:val="nil"/>
              <w:left w:val="nil"/>
              <w:bottom w:val="nil"/>
              <w:right w:val="nil"/>
            </w:tcBorders>
            <w:shd w:val="clear" w:color="auto" w:fill="auto"/>
            <w:noWrap/>
            <w:vAlign w:val="bottom"/>
            <w:hideMark/>
          </w:tcPr>
          <w:p w14:paraId="7C010A90" w14:textId="77777777" w:rsidR="000E2707" w:rsidRPr="000E2707" w:rsidRDefault="000E2707" w:rsidP="000E2707">
            <w:pPr>
              <w:widowControl/>
              <w:rPr>
                <w:rFonts w:eastAsia="Times New Roman" w:cs="Arial"/>
                <w:b/>
                <w:bCs/>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4EFF2D39" w14:textId="5F63F029" w:rsidR="000E2707" w:rsidRPr="000E2707" w:rsidRDefault="000E2707" w:rsidP="000E2707">
            <w:pPr>
              <w:widowControl/>
              <w:jc w:val="right"/>
              <w:rPr>
                <w:rFonts w:eastAsia="Times New Roman" w:cs="Arial"/>
                <w:b/>
                <w:bCs/>
                <w:color w:val="000000"/>
                <w:szCs w:val="20"/>
                <w:lang w:val="en-AU" w:eastAsia="en-AU"/>
              </w:rPr>
            </w:pPr>
          </w:p>
        </w:tc>
        <w:tc>
          <w:tcPr>
            <w:tcW w:w="1847" w:type="dxa"/>
            <w:tcBorders>
              <w:top w:val="nil"/>
              <w:left w:val="nil"/>
              <w:bottom w:val="nil"/>
              <w:right w:val="nil"/>
            </w:tcBorders>
            <w:shd w:val="clear" w:color="auto" w:fill="auto"/>
            <w:noWrap/>
            <w:vAlign w:val="bottom"/>
            <w:hideMark/>
          </w:tcPr>
          <w:p w14:paraId="2E76C7BD"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1DD963F2" w14:textId="4F35D426" w:rsidR="000E2707" w:rsidRPr="000E2707" w:rsidRDefault="000E2707" w:rsidP="000E2707">
            <w:pPr>
              <w:widowControl/>
              <w:jc w:val="right"/>
              <w:rPr>
                <w:rFonts w:eastAsia="Times New Roman" w:cs="Arial"/>
                <w:b/>
                <w:bCs/>
                <w:color w:val="000000"/>
                <w:szCs w:val="20"/>
                <w:lang w:val="en-AU" w:eastAsia="en-AU"/>
              </w:rPr>
            </w:pPr>
          </w:p>
        </w:tc>
      </w:tr>
      <w:tr w:rsidR="00C0223C" w:rsidRPr="000E2707" w14:paraId="7E3BE1A0" w14:textId="77777777" w:rsidTr="00C0223C">
        <w:tc>
          <w:tcPr>
            <w:tcW w:w="3616" w:type="dxa"/>
            <w:tcBorders>
              <w:top w:val="nil"/>
              <w:left w:val="nil"/>
              <w:bottom w:val="nil"/>
              <w:right w:val="nil"/>
            </w:tcBorders>
            <w:shd w:val="clear" w:color="auto" w:fill="auto"/>
            <w:noWrap/>
            <w:vAlign w:val="bottom"/>
            <w:hideMark/>
          </w:tcPr>
          <w:p w14:paraId="0D82EAEA"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Payable:</w:t>
            </w:r>
          </w:p>
        </w:tc>
        <w:tc>
          <w:tcPr>
            <w:tcW w:w="770" w:type="dxa"/>
            <w:tcBorders>
              <w:top w:val="nil"/>
              <w:left w:val="nil"/>
              <w:bottom w:val="nil"/>
              <w:right w:val="nil"/>
            </w:tcBorders>
            <w:shd w:val="clear" w:color="auto" w:fill="auto"/>
            <w:noWrap/>
            <w:vAlign w:val="bottom"/>
            <w:hideMark/>
          </w:tcPr>
          <w:p w14:paraId="727ACC2D"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6BF7CAE3" w14:textId="059C7C94" w:rsidR="000E2707" w:rsidRPr="000E2707" w:rsidRDefault="000E2707" w:rsidP="000E2707">
            <w:pPr>
              <w:widowControl/>
              <w:jc w:val="right"/>
              <w:rPr>
                <w:rFonts w:eastAsia="Times New Roman" w:cs="Arial"/>
                <w:b/>
                <w:bCs/>
                <w:color w:val="000000"/>
                <w:szCs w:val="20"/>
                <w:lang w:val="en-AU" w:eastAsia="en-AU"/>
              </w:rPr>
            </w:pPr>
          </w:p>
        </w:tc>
        <w:tc>
          <w:tcPr>
            <w:tcW w:w="1847" w:type="dxa"/>
            <w:tcBorders>
              <w:top w:val="nil"/>
              <w:left w:val="nil"/>
              <w:bottom w:val="nil"/>
              <w:right w:val="nil"/>
            </w:tcBorders>
            <w:shd w:val="clear" w:color="auto" w:fill="auto"/>
            <w:noWrap/>
            <w:vAlign w:val="bottom"/>
            <w:hideMark/>
          </w:tcPr>
          <w:p w14:paraId="1C2F6013" w14:textId="77777777" w:rsidR="000E2707" w:rsidRPr="000E2707" w:rsidRDefault="000E2707" w:rsidP="000E2707">
            <w:pPr>
              <w:widowControl/>
              <w:jc w:val="right"/>
              <w:rPr>
                <w:rFonts w:eastAsia="Times New Roman" w:cs="Arial"/>
                <w:b/>
                <w:bCs/>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60858B3F" w14:textId="5F188334" w:rsidR="000E2707" w:rsidRPr="000E2707" w:rsidRDefault="000E2707" w:rsidP="000E2707">
            <w:pPr>
              <w:widowControl/>
              <w:jc w:val="right"/>
              <w:rPr>
                <w:rFonts w:eastAsia="Times New Roman" w:cs="Arial"/>
                <w:b/>
                <w:bCs/>
                <w:color w:val="000000"/>
                <w:szCs w:val="20"/>
                <w:lang w:val="en-AU" w:eastAsia="en-AU"/>
              </w:rPr>
            </w:pPr>
          </w:p>
        </w:tc>
      </w:tr>
      <w:tr w:rsidR="00C0223C" w:rsidRPr="000E2707" w14:paraId="7EAF2432" w14:textId="77777777" w:rsidTr="00C0223C">
        <w:tc>
          <w:tcPr>
            <w:tcW w:w="3616" w:type="dxa"/>
            <w:tcBorders>
              <w:top w:val="nil"/>
              <w:left w:val="nil"/>
              <w:bottom w:val="nil"/>
              <w:right w:val="nil"/>
            </w:tcBorders>
            <w:shd w:val="clear" w:color="auto" w:fill="auto"/>
            <w:noWrap/>
            <w:vAlign w:val="bottom"/>
            <w:hideMark/>
          </w:tcPr>
          <w:p w14:paraId="5A4BACFC"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Trade creditors and other payables</w:t>
            </w:r>
          </w:p>
        </w:tc>
        <w:tc>
          <w:tcPr>
            <w:tcW w:w="770" w:type="dxa"/>
            <w:tcBorders>
              <w:top w:val="nil"/>
              <w:left w:val="nil"/>
              <w:bottom w:val="nil"/>
              <w:right w:val="nil"/>
            </w:tcBorders>
            <w:shd w:val="clear" w:color="auto" w:fill="auto"/>
            <w:noWrap/>
            <w:vAlign w:val="bottom"/>
            <w:hideMark/>
          </w:tcPr>
          <w:p w14:paraId="2438351D"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12</w:t>
            </w:r>
          </w:p>
        </w:tc>
        <w:tc>
          <w:tcPr>
            <w:tcW w:w="1847" w:type="dxa"/>
            <w:tcBorders>
              <w:top w:val="nil"/>
              <w:left w:val="nil"/>
              <w:bottom w:val="nil"/>
              <w:right w:val="nil"/>
            </w:tcBorders>
            <w:shd w:val="clear" w:color="auto" w:fill="F2F2F2" w:themeFill="background1" w:themeFillShade="F2"/>
            <w:noWrap/>
            <w:vAlign w:val="bottom"/>
            <w:hideMark/>
          </w:tcPr>
          <w:p w14:paraId="1B5A4CCA" w14:textId="1D2F17AA" w:rsidR="000E2707" w:rsidRPr="000E2707" w:rsidRDefault="00C0223C" w:rsidP="00C0223C">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1847" w:type="dxa"/>
            <w:tcBorders>
              <w:top w:val="nil"/>
              <w:left w:val="nil"/>
              <w:bottom w:val="nil"/>
              <w:right w:val="nil"/>
            </w:tcBorders>
            <w:shd w:val="clear" w:color="auto" w:fill="auto"/>
            <w:noWrap/>
            <w:vAlign w:val="bottom"/>
            <w:hideMark/>
          </w:tcPr>
          <w:p w14:paraId="72409E26"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17,295</w:t>
            </w:r>
          </w:p>
        </w:tc>
        <w:tc>
          <w:tcPr>
            <w:tcW w:w="992" w:type="dxa"/>
            <w:tcBorders>
              <w:top w:val="nil"/>
              <w:left w:val="nil"/>
              <w:bottom w:val="nil"/>
              <w:right w:val="nil"/>
            </w:tcBorders>
            <w:shd w:val="clear" w:color="auto" w:fill="F2F2F2" w:themeFill="background1" w:themeFillShade="F2"/>
            <w:noWrap/>
            <w:vAlign w:val="bottom"/>
            <w:hideMark/>
          </w:tcPr>
          <w:p w14:paraId="33FFFD8F"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17,295</w:t>
            </w:r>
          </w:p>
        </w:tc>
      </w:tr>
      <w:tr w:rsidR="00C0223C" w:rsidRPr="000E2707" w14:paraId="7B2880C2" w14:textId="77777777" w:rsidTr="00C0223C">
        <w:tc>
          <w:tcPr>
            <w:tcW w:w="3616" w:type="dxa"/>
            <w:tcBorders>
              <w:top w:val="nil"/>
              <w:left w:val="nil"/>
              <w:bottom w:val="nil"/>
              <w:right w:val="nil"/>
            </w:tcBorders>
            <w:shd w:val="clear" w:color="auto" w:fill="auto"/>
            <w:noWrap/>
            <w:vAlign w:val="bottom"/>
            <w:hideMark/>
          </w:tcPr>
          <w:p w14:paraId="200C9CC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Accrued capital works</w:t>
            </w:r>
          </w:p>
        </w:tc>
        <w:tc>
          <w:tcPr>
            <w:tcW w:w="770" w:type="dxa"/>
            <w:tcBorders>
              <w:top w:val="nil"/>
              <w:left w:val="nil"/>
              <w:bottom w:val="nil"/>
              <w:right w:val="nil"/>
            </w:tcBorders>
            <w:shd w:val="clear" w:color="auto" w:fill="auto"/>
            <w:noWrap/>
            <w:vAlign w:val="bottom"/>
            <w:hideMark/>
          </w:tcPr>
          <w:p w14:paraId="1EE77FFF"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32261D39" w14:textId="273E5427" w:rsidR="000E2707" w:rsidRPr="000E2707" w:rsidRDefault="00C0223C" w:rsidP="00C0223C">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1847" w:type="dxa"/>
            <w:tcBorders>
              <w:top w:val="nil"/>
              <w:left w:val="nil"/>
              <w:bottom w:val="nil"/>
              <w:right w:val="nil"/>
            </w:tcBorders>
            <w:shd w:val="clear" w:color="auto" w:fill="auto"/>
            <w:noWrap/>
            <w:vAlign w:val="bottom"/>
            <w:hideMark/>
          </w:tcPr>
          <w:p w14:paraId="7B3BE766"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1,974</w:t>
            </w:r>
          </w:p>
        </w:tc>
        <w:tc>
          <w:tcPr>
            <w:tcW w:w="992" w:type="dxa"/>
            <w:tcBorders>
              <w:top w:val="nil"/>
              <w:left w:val="nil"/>
              <w:bottom w:val="nil"/>
              <w:right w:val="nil"/>
            </w:tcBorders>
            <w:shd w:val="clear" w:color="auto" w:fill="F2F2F2" w:themeFill="background1" w:themeFillShade="F2"/>
            <w:noWrap/>
            <w:vAlign w:val="bottom"/>
            <w:hideMark/>
          </w:tcPr>
          <w:p w14:paraId="44293023"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1,974</w:t>
            </w:r>
          </w:p>
        </w:tc>
      </w:tr>
      <w:tr w:rsidR="00C0223C" w:rsidRPr="000E2707" w14:paraId="48555CC9" w14:textId="77777777" w:rsidTr="00C0223C">
        <w:tc>
          <w:tcPr>
            <w:tcW w:w="3616" w:type="dxa"/>
            <w:tcBorders>
              <w:top w:val="nil"/>
              <w:left w:val="nil"/>
              <w:bottom w:val="nil"/>
              <w:right w:val="nil"/>
            </w:tcBorders>
            <w:shd w:val="clear" w:color="auto" w:fill="auto"/>
            <w:noWrap/>
            <w:vAlign w:val="bottom"/>
            <w:hideMark/>
          </w:tcPr>
          <w:p w14:paraId="5BE08EB5"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Salary and wages</w:t>
            </w:r>
          </w:p>
        </w:tc>
        <w:tc>
          <w:tcPr>
            <w:tcW w:w="770" w:type="dxa"/>
            <w:tcBorders>
              <w:top w:val="nil"/>
              <w:left w:val="nil"/>
              <w:bottom w:val="nil"/>
              <w:right w:val="nil"/>
            </w:tcBorders>
            <w:shd w:val="clear" w:color="auto" w:fill="auto"/>
            <w:noWrap/>
            <w:vAlign w:val="bottom"/>
            <w:hideMark/>
          </w:tcPr>
          <w:p w14:paraId="50CF95E3"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46B60107" w14:textId="29C28A3F" w:rsidR="000E2707" w:rsidRPr="000E2707" w:rsidRDefault="00C0223C" w:rsidP="00C0223C">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1847" w:type="dxa"/>
            <w:tcBorders>
              <w:top w:val="nil"/>
              <w:left w:val="nil"/>
              <w:bottom w:val="nil"/>
              <w:right w:val="nil"/>
            </w:tcBorders>
            <w:shd w:val="clear" w:color="auto" w:fill="auto"/>
            <w:noWrap/>
            <w:vAlign w:val="bottom"/>
            <w:hideMark/>
          </w:tcPr>
          <w:p w14:paraId="4F524208"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4,546</w:t>
            </w:r>
          </w:p>
        </w:tc>
        <w:tc>
          <w:tcPr>
            <w:tcW w:w="992" w:type="dxa"/>
            <w:tcBorders>
              <w:top w:val="nil"/>
              <w:left w:val="nil"/>
              <w:bottom w:val="nil"/>
              <w:right w:val="nil"/>
            </w:tcBorders>
            <w:shd w:val="clear" w:color="auto" w:fill="F2F2F2" w:themeFill="background1" w:themeFillShade="F2"/>
            <w:noWrap/>
            <w:vAlign w:val="bottom"/>
            <w:hideMark/>
          </w:tcPr>
          <w:p w14:paraId="21BC1A9A"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4,546</w:t>
            </w:r>
          </w:p>
        </w:tc>
      </w:tr>
      <w:tr w:rsidR="00C0223C" w:rsidRPr="000E2707" w14:paraId="4E2BACB2" w14:textId="77777777" w:rsidTr="00C0223C">
        <w:tc>
          <w:tcPr>
            <w:tcW w:w="3616" w:type="dxa"/>
            <w:tcBorders>
              <w:top w:val="nil"/>
              <w:left w:val="nil"/>
              <w:bottom w:val="nil"/>
              <w:right w:val="nil"/>
            </w:tcBorders>
            <w:shd w:val="clear" w:color="auto" w:fill="auto"/>
            <w:noWrap/>
            <w:vAlign w:val="bottom"/>
            <w:hideMark/>
          </w:tcPr>
          <w:p w14:paraId="0DD578DE"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Borrowings:</w:t>
            </w:r>
          </w:p>
        </w:tc>
        <w:tc>
          <w:tcPr>
            <w:tcW w:w="770" w:type="dxa"/>
            <w:tcBorders>
              <w:top w:val="nil"/>
              <w:left w:val="nil"/>
              <w:bottom w:val="nil"/>
              <w:right w:val="nil"/>
            </w:tcBorders>
            <w:shd w:val="clear" w:color="auto" w:fill="auto"/>
            <w:noWrap/>
            <w:vAlign w:val="bottom"/>
            <w:hideMark/>
          </w:tcPr>
          <w:p w14:paraId="518A9B10"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4D6B9A6A" w14:textId="77777777" w:rsidR="000E2707" w:rsidRPr="000E2707" w:rsidRDefault="000E2707" w:rsidP="00C0223C">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847" w:type="dxa"/>
            <w:tcBorders>
              <w:top w:val="nil"/>
              <w:left w:val="nil"/>
              <w:bottom w:val="nil"/>
              <w:right w:val="nil"/>
            </w:tcBorders>
            <w:shd w:val="clear" w:color="auto" w:fill="auto"/>
            <w:noWrap/>
            <w:vAlign w:val="bottom"/>
            <w:hideMark/>
          </w:tcPr>
          <w:p w14:paraId="340FBA09" w14:textId="77777777" w:rsidR="000E2707" w:rsidRPr="000E2707" w:rsidRDefault="000E2707" w:rsidP="000E2707">
            <w:pPr>
              <w:widowControl/>
              <w:jc w:val="right"/>
              <w:rPr>
                <w:rFonts w:eastAsia="Times New Roman" w:cs="Arial"/>
                <w:color w:val="000000"/>
                <w:szCs w:val="20"/>
                <w:lang w:val="en-AU" w:eastAsia="en-AU"/>
              </w:rPr>
            </w:pPr>
          </w:p>
        </w:tc>
        <w:tc>
          <w:tcPr>
            <w:tcW w:w="992" w:type="dxa"/>
            <w:tcBorders>
              <w:top w:val="nil"/>
              <w:left w:val="nil"/>
              <w:bottom w:val="nil"/>
              <w:right w:val="nil"/>
            </w:tcBorders>
            <w:shd w:val="clear" w:color="auto" w:fill="F2F2F2" w:themeFill="background1" w:themeFillShade="F2"/>
            <w:noWrap/>
            <w:vAlign w:val="bottom"/>
            <w:hideMark/>
          </w:tcPr>
          <w:p w14:paraId="5A60C9D4" w14:textId="4A6E5415" w:rsidR="000E2707" w:rsidRPr="000E2707" w:rsidRDefault="000E2707" w:rsidP="000E2707">
            <w:pPr>
              <w:widowControl/>
              <w:jc w:val="right"/>
              <w:rPr>
                <w:rFonts w:eastAsia="Times New Roman" w:cs="Arial"/>
                <w:color w:val="000000"/>
                <w:szCs w:val="20"/>
                <w:lang w:val="en-AU" w:eastAsia="en-AU"/>
              </w:rPr>
            </w:pPr>
          </w:p>
        </w:tc>
      </w:tr>
      <w:tr w:rsidR="00C0223C" w:rsidRPr="000E2707" w14:paraId="26DBDB23" w14:textId="77777777" w:rsidTr="00C0223C">
        <w:tc>
          <w:tcPr>
            <w:tcW w:w="3616" w:type="dxa"/>
            <w:tcBorders>
              <w:top w:val="nil"/>
              <w:left w:val="nil"/>
              <w:bottom w:val="nil"/>
              <w:right w:val="nil"/>
            </w:tcBorders>
            <w:shd w:val="clear" w:color="auto" w:fill="auto"/>
            <w:noWrap/>
            <w:vAlign w:val="bottom"/>
            <w:hideMark/>
          </w:tcPr>
          <w:p w14:paraId="7C8D0AF7"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PPP related Finance lease liabilities</w:t>
            </w:r>
          </w:p>
        </w:tc>
        <w:tc>
          <w:tcPr>
            <w:tcW w:w="770" w:type="dxa"/>
            <w:tcBorders>
              <w:top w:val="nil"/>
              <w:left w:val="nil"/>
              <w:bottom w:val="nil"/>
              <w:right w:val="nil"/>
            </w:tcBorders>
            <w:shd w:val="clear" w:color="auto" w:fill="auto"/>
            <w:noWrap/>
            <w:vAlign w:val="bottom"/>
            <w:hideMark/>
          </w:tcPr>
          <w:p w14:paraId="49EAB1EC" w14:textId="77777777" w:rsidR="000E2707" w:rsidRPr="000E2707" w:rsidRDefault="000E2707" w:rsidP="000E2707">
            <w:pPr>
              <w:widowControl/>
              <w:jc w:val="center"/>
              <w:rPr>
                <w:rFonts w:eastAsia="Times New Roman" w:cs="Arial"/>
                <w:color w:val="000000"/>
                <w:szCs w:val="20"/>
                <w:lang w:val="en-AU" w:eastAsia="en-AU"/>
              </w:rPr>
            </w:pPr>
            <w:r w:rsidRPr="000E2707">
              <w:rPr>
                <w:rFonts w:eastAsia="Times New Roman" w:cs="Arial"/>
                <w:color w:val="000000"/>
                <w:szCs w:val="20"/>
                <w:lang w:val="en-AU" w:eastAsia="en-AU"/>
              </w:rPr>
              <w:t>13</w:t>
            </w:r>
          </w:p>
        </w:tc>
        <w:tc>
          <w:tcPr>
            <w:tcW w:w="1847" w:type="dxa"/>
            <w:tcBorders>
              <w:top w:val="nil"/>
              <w:left w:val="nil"/>
              <w:bottom w:val="nil"/>
              <w:right w:val="nil"/>
            </w:tcBorders>
            <w:shd w:val="clear" w:color="auto" w:fill="F2F2F2" w:themeFill="background1" w:themeFillShade="F2"/>
            <w:noWrap/>
            <w:vAlign w:val="bottom"/>
            <w:hideMark/>
          </w:tcPr>
          <w:p w14:paraId="4BB87EE1" w14:textId="32AB90C7" w:rsidR="000E2707" w:rsidRPr="000E2707" w:rsidRDefault="00C0223C" w:rsidP="00C0223C">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1847" w:type="dxa"/>
            <w:tcBorders>
              <w:top w:val="nil"/>
              <w:left w:val="nil"/>
              <w:bottom w:val="nil"/>
              <w:right w:val="nil"/>
            </w:tcBorders>
            <w:shd w:val="clear" w:color="auto" w:fill="auto"/>
            <w:noWrap/>
            <w:vAlign w:val="bottom"/>
            <w:hideMark/>
          </w:tcPr>
          <w:p w14:paraId="7FE856E6"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92,341</w:t>
            </w:r>
          </w:p>
        </w:tc>
        <w:tc>
          <w:tcPr>
            <w:tcW w:w="992" w:type="dxa"/>
            <w:tcBorders>
              <w:top w:val="nil"/>
              <w:left w:val="nil"/>
              <w:bottom w:val="nil"/>
              <w:right w:val="nil"/>
            </w:tcBorders>
            <w:shd w:val="clear" w:color="auto" w:fill="F2F2F2" w:themeFill="background1" w:themeFillShade="F2"/>
            <w:noWrap/>
            <w:vAlign w:val="bottom"/>
            <w:hideMark/>
          </w:tcPr>
          <w:p w14:paraId="0F5ABB9B"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92,341</w:t>
            </w:r>
          </w:p>
        </w:tc>
      </w:tr>
      <w:tr w:rsidR="00C0223C" w:rsidRPr="000E2707" w14:paraId="67564458" w14:textId="77777777" w:rsidTr="00C0223C">
        <w:tc>
          <w:tcPr>
            <w:tcW w:w="3616" w:type="dxa"/>
            <w:tcBorders>
              <w:top w:val="nil"/>
              <w:left w:val="nil"/>
              <w:bottom w:val="nil"/>
              <w:right w:val="nil"/>
            </w:tcBorders>
            <w:shd w:val="clear" w:color="auto" w:fill="auto"/>
            <w:noWrap/>
            <w:vAlign w:val="bottom"/>
            <w:hideMark/>
          </w:tcPr>
          <w:p w14:paraId="5B729F89"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Non PPP related Finance lease liabilities</w:t>
            </w:r>
          </w:p>
        </w:tc>
        <w:tc>
          <w:tcPr>
            <w:tcW w:w="770" w:type="dxa"/>
            <w:tcBorders>
              <w:top w:val="nil"/>
              <w:left w:val="nil"/>
              <w:bottom w:val="nil"/>
              <w:right w:val="nil"/>
            </w:tcBorders>
            <w:shd w:val="clear" w:color="auto" w:fill="auto"/>
            <w:noWrap/>
            <w:vAlign w:val="bottom"/>
            <w:hideMark/>
          </w:tcPr>
          <w:p w14:paraId="575F3218" w14:textId="77777777" w:rsidR="000E2707" w:rsidRPr="000E2707" w:rsidRDefault="000E2707" w:rsidP="000E2707">
            <w:pPr>
              <w:widowControl/>
              <w:rPr>
                <w:rFonts w:eastAsia="Times New Roman" w:cs="Arial"/>
                <w:color w:val="000000"/>
                <w:szCs w:val="20"/>
                <w:lang w:val="en-AU" w:eastAsia="en-AU"/>
              </w:rPr>
            </w:pPr>
          </w:p>
        </w:tc>
        <w:tc>
          <w:tcPr>
            <w:tcW w:w="1847" w:type="dxa"/>
            <w:tcBorders>
              <w:top w:val="nil"/>
              <w:left w:val="nil"/>
              <w:bottom w:val="nil"/>
              <w:right w:val="nil"/>
            </w:tcBorders>
            <w:shd w:val="clear" w:color="auto" w:fill="F2F2F2" w:themeFill="background1" w:themeFillShade="F2"/>
            <w:noWrap/>
            <w:vAlign w:val="bottom"/>
            <w:hideMark/>
          </w:tcPr>
          <w:p w14:paraId="7A11AF10" w14:textId="7ADDE8B9" w:rsidR="000E2707" w:rsidRPr="000E2707" w:rsidRDefault="00C0223C" w:rsidP="00C0223C">
            <w:pPr>
              <w:widowControl/>
              <w:jc w:val="right"/>
              <w:rPr>
                <w:rFonts w:eastAsia="Times New Roman" w:cs="Arial"/>
                <w:color w:val="000000"/>
                <w:szCs w:val="20"/>
                <w:lang w:val="en-AU" w:eastAsia="en-AU"/>
              </w:rPr>
            </w:pPr>
            <w:r>
              <w:rPr>
                <w:rFonts w:eastAsia="Times New Roman" w:cs="Arial"/>
                <w:color w:val="000000"/>
                <w:szCs w:val="20"/>
                <w:lang w:val="en-AU" w:eastAsia="en-AU"/>
              </w:rPr>
              <w:t>0</w:t>
            </w:r>
          </w:p>
        </w:tc>
        <w:tc>
          <w:tcPr>
            <w:tcW w:w="1847" w:type="dxa"/>
            <w:tcBorders>
              <w:top w:val="nil"/>
              <w:left w:val="nil"/>
              <w:bottom w:val="nil"/>
              <w:right w:val="nil"/>
            </w:tcBorders>
            <w:shd w:val="clear" w:color="auto" w:fill="auto"/>
            <w:noWrap/>
            <w:vAlign w:val="bottom"/>
            <w:hideMark/>
          </w:tcPr>
          <w:p w14:paraId="1375EBAE"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7,960</w:t>
            </w:r>
          </w:p>
        </w:tc>
        <w:tc>
          <w:tcPr>
            <w:tcW w:w="992" w:type="dxa"/>
            <w:tcBorders>
              <w:top w:val="nil"/>
              <w:left w:val="nil"/>
              <w:bottom w:val="nil"/>
              <w:right w:val="nil"/>
            </w:tcBorders>
            <w:shd w:val="clear" w:color="auto" w:fill="F2F2F2" w:themeFill="background1" w:themeFillShade="F2"/>
            <w:noWrap/>
            <w:vAlign w:val="bottom"/>
            <w:hideMark/>
          </w:tcPr>
          <w:p w14:paraId="2DDF3739" w14:textId="77777777" w:rsidR="000E2707" w:rsidRPr="000E2707" w:rsidRDefault="000E2707" w:rsidP="000E2707">
            <w:pPr>
              <w:widowControl/>
              <w:jc w:val="right"/>
              <w:rPr>
                <w:rFonts w:eastAsia="Times New Roman" w:cs="Arial"/>
                <w:color w:val="000000"/>
                <w:szCs w:val="20"/>
                <w:lang w:val="en-AU" w:eastAsia="en-AU"/>
              </w:rPr>
            </w:pPr>
            <w:r w:rsidRPr="000E2707">
              <w:rPr>
                <w:rFonts w:eastAsia="Times New Roman" w:cs="Arial"/>
                <w:color w:val="000000"/>
                <w:szCs w:val="20"/>
                <w:lang w:val="en-AU" w:eastAsia="en-AU"/>
              </w:rPr>
              <w:t>7,960</w:t>
            </w:r>
          </w:p>
        </w:tc>
      </w:tr>
      <w:tr w:rsidR="00C0223C" w:rsidRPr="000E2707" w14:paraId="24D20500" w14:textId="77777777" w:rsidTr="00C0223C">
        <w:tc>
          <w:tcPr>
            <w:tcW w:w="3616" w:type="dxa"/>
            <w:tcBorders>
              <w:top w:val="single" w:sz="4" w:space="0" w:color="auto"/>
              <w:left w:val="nil"/>
              <w:bottom w:val="single" w:sz="8" w:space="0" w:color="auto"/>
              <w:right w:val="nil"/>
            </w:tcBorders>
            <w:shd w:val="clear" w:color="auto" w:fill="auto"/>
            <w:noWrap/>
            <w:vAlign w:val="bottom"/>
            <w:hideMark/>
          </w:tcPr>
          <w:p w14:paraId="7388DE79" w14:textId="77777777" w:rsidR="000E2707" w:rsidRPr="000E2707" w:rsidRDefault="000E2707" w:rsidP="000E2707">
            <w:pPr>
              <w:widowControl/>
              <w:rPr>
                <w:rFonts w:eastAsia="Times New Roman" w:cs="Arial"/>
                <w:b/>
                <w:bCs/>
                <w:color w:val="000000"/>
                <w:szCs w:val="20"/>
                <w:lang w:val="en-AU" w:eastAsia="en-AU"/>
              </w:rPr>
            </w:pPr>
            <w:r w:rsidRPr="000E2707">
              <w:rPr>
                <w:rFonts w:eastAsia="Times New Roman" w:cs="Arial"/>
                <w:b/>
                <w:bCs/>
                <w:color w:val="000000"/>
                <w:szCs w:val="20"/>
                <w:lang w:val="en-AU" w:eastAsia="en-AU"/>
              </w:rPr>
              <w:t>Total contractual financial liabilities</w:t>
            </w:r>
          </w:p>
        </w:tc>
        <w:tc>
          <w:tcPr>
            <w:tcW w:w="770" w:type="dxa"/>
            <w:tcBorders>
              <w:top w:val="single" w:sz="4" w:space="0" w:color="auto"/>
              <w:left w:val="nil"/>
              <w:bottom w:val="single" w:sz="8" w:space="0" w:color="auto"/>
              <w:right w:val="nil"/>
            </w:tcBorders>
            <w:shd w:val="clear" w:color="auto" w:fill="auto"/>
            <w:noWrap/>
            <w:vAlign w:val="bottom"/>
            <w:hideMark/>
          </w:tcPr>
          <w:p w14:paraId="64CBC77C" w14:textId="77777777" w:rsidR="000E2707" w:rsidRPr="000E2707" w:rsidRDefault="000E2707" w:rsidP="000E2707">
            <w:pPr>
              <w:widowControl/>
              <w:rPr>
                <w:rFonts w:eastAsia="Times New Roman" w:cs="Arial"/>
                <w:color w:val="000000"/>
                <w:szCs w:val="20"/>
                <w:lang w:val="en-AU" w:eastAsia="en-AU"/>
              </w:rPr>
            </w:pPr>
            <w:r w:rsidRPr="000E2707">
              <w:rPr>
                <w:rFonts w:eastAsia="Times New Roman" w:cs="Arial"/>
                <w:color w:val="000000"/>
                <w:szCs w:val="20"/>
                <w:lang w:val="en-AU" w:eastAsia="en-AU"/>
              </w:rPr>
              <w:t> </w:t>
            </w:r>
          </w:p>
        </w:tc>
        <w:tc>
          <w:tcPr>
            <w:tcW w:w="1847" w:type="dxa"/>
            <w:tcBorders>
              <w:top w:val="single" w:sz="4" w:space="0" w:color="auto"/>
              <w:left w:val="nil"/>
              <w:bottom w:val="single" w:sz="8" w:space="0" w:color="auto"/>
              <w:right w:val="nil"/>
            </w:tcBorders>
            <w:shd w:val="clear" w:color="auto" w:fill="F2F2F2" w:themeFill="background1" w:themeFillShade="F2"/>
            <w:noWrap/>
            <w:vAlign w:val="bottom"/>
            <w:hideMark/>
          </w:tcPr>
          <w:p w14:paraId="78B0BFE1"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0</w:t>
            </w:r>
          </w:p>
        </w:tc>
        <w:tc>
          <w:tcPr>
            <w:tcW w:w="1847" w:type="dxa"/>
            <w:tcBorders>
              <w:top w:val="single" w:sz="4" w:space="0" w:color="auto"/>
              <w:left w:val="nil"/>
              <w:bottom w:val="single" w:sz="8" w:space="0" w:color="auto"/>
              <w:right w:val="nil"/>
            </w:tcBorders>
            <w:shd w:val="clear" w:color="auto" w:fill="auto"/>
            <w:noWrap/>
            <w:vAlign w:val="bottom"/>
            <w:hideMark/>
          </w:tcPr>
          <w:p w14:paraId="2FBE00CB"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124,116</w:t>
            </w:r>
          </w:p>
        </w:tc>
        <w:tc>
          <w:tcPr>
            <w:tcW w:w="992" w:type="dxa"/>
            <w:tcBorders>
              <w:top w:val="single" w:sz="4" w:space="0" w:color="auto"/>
              <w:left w:val="nil"/>
              <w:bottom w:val="single" w:sz="8" w:space="0" w:color="auto"/>
              <w:right w:val="nil"/>
            </w:tcBorders>
            <w:shd w:val="clear" w:color="auto" w:fill="F2F2F2" w:themeFill="background1" w:themeFillShade="F2"/>
            <w:noWrap/>
            <w:vAlign w:val="bottom"/>
            <w:hideMark/>
          </w:tcPr>
          <w:p w14:paraId="27312E82" w14:textId="77777777" w:rsidR="000E2707" w:rsidRPr="000E2707" w:rsidRDefault="000E2707" w:rsidP="000E2707">
            <w:pPr>
              <w:widowControl/>
              <w:jc w:val="right"/>
              <w:rPr>
                <w:rFonts w:eastAsia="Times New Roman" w:cs="Arial"/>
                <w:b/>
                <w:bCs/>
                <w:color w:val="000000"/>
                <w:szCs w:val="20"/>
                <w:lang w:val="en-AU" w:eastAsia="en-AU"/>
              </w:rPr>
            </w:pPr>
            <w:r w:rsidRPr="000E2707">
              <w:rPr>
                <w:rFonts w:eastAsia="Times New Roman" w:cs="Arial"/>
                <w:b/>
                <w:bCs/>
                <w:color w:val="000000"/>
                <w:szCs w:val="20"/>
                <w:lang w:val="en-AU" w:eastAsia="en-AU"/>
              </w:rPr>
              <w:t>124,116</w:t>
            </w:r>
          </w:p>
        </w:tc>
      </w:tr>
    </w:tbl>
    <w:p w14:paraId="056CBA4B" w14:textId="7F19C3D7" w:rsidR="00C0223C" w:rsidRDefault="00FB71CF" w:rsidP="00FB71CF">
      <w:pPr>
        <w:pStyle w:val="Heading3"/>
      </w:pPr>
      <w:r w:rsidRPr="00FB71CF">
        <w:t>19.2 Net holding gain/(loss) on financial instruments by category</w:t>
      </w:r>
    </w:p>
    <w:tbl>
      <w:tblPr>
        <w:tblW w:w="9340" w:type="dxa"/>
        <w:tblLook w:val="04A0" w:firstRow="1" w:lastRow="0" w:firstColumn="1" w:lastColumn="0" w:noHBand="0" w:noVBand="1"/>
      </w:tblPr>
      <w:tblGrid>
        <w:gridCol w:w="6860"/>
        <w:gridCol w:w="1240"/>
        <w:gridCol w:w="1240"/>
      </w:tblGrid>
      <w:tr w:rsidR="00FB71CF" w:rsidRPr="00FB71CF" w14:paraId="5D4D2F78" w14:textId="77777777" w:rsidTr="00FB71CF">
        <w:trPr>
          <w:trHeight w:val="255"/>
        </w:trPr>
        <w:tc>
          <w:tcPr>
            <w:tcW w:w="6860" w:type="dxa"/>
            <w:tcBorders>
              <w:top w:val="nil"/>
              <w:left w:val="nil"/>
              <w:bottom w:val="nil"/>
              <w:right w:val="nil"/>
            </w:tcBorders>
            <w:shd w:val="clear" w:color="auto" w:fill="auto"/>
            <w:noWrap/>
            <w:vAlign w:val="bottom"/>
            <w:hideMark/>
          </w:tcPr>
          <w:p w14:paraId="47AB4970" w14:textId="77777777" w:rsidR="00FB71CF" w:rsidRPr="00FB71CF" w:rsidRDefault="00FB71CF" w:rsidP="00FB71CF">
            <w:pPr>
              <w:widowControl/>
              <w:rPr>
                <w:rFonts w:ascii="Times New Roman" w:eastAsia="Times New Roman" w:hAnsi="Times New Roman" w:cs="Times New Roman"/>
                <w:sz w:val="24"/>
                <w:szCs w:val="20"/>
                <w:lang w:val="en-AU" w:eastAsia="en-AU"/>
              </w:rPr>
            </w:pPr>
          </w:p>
        </w:tc>
        <w:tc>
          <w:tcPr>
            <w:tcW w:w="1240" w:type="dxa"/>
            <w:tcBorders>
              <w:top w:val="nil"/>
              <w:left w:val="nil"/>
              <w:bottom w:val="nil"/>
              <w:right w:val="nil"/>
            </w:tcBorders>
            <w:shd w:val="clear" w:color="auto" w:fill="F2F2F2" w:themeFill="background1" w:themeFillShade="F2"/>
            <w:noWrap/>
            <w:vAlign w:val="bottom"/>
            <w:hideMark/>
          </w:tcPr>
          <w:p w14:paraId="112D16AC"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2016</w:t>
            </w:r>
          </w:p>
        </w:tc>
        <w:tc>
          <w:tcPr>
            <w:tcW w:w="1240" w:type="dxa"/>
            <w:tcBorders>
              <w:top w:val="nil"/>
              <w:left w:val="nil"/>
              <w:bottom w:val="nil"/>
              <w:right w:val="nil"/>
            </w:tcBorders>
            <w:shd w:val="clear" w:color="auto" w:fill="auto"/>
            <w:noWrap/>
            <w:vAlign w:val="bottom"/>
            <w:hideMark/>
          </w:tcPr>
          <w:p w14:paraId="09CB74D1"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2015</w:t>
            </w:r>
          </w:p>
        </w:tc>
      </w:tr>
      <w:tr w:rsidR="00FB71CF" w:rsidRPr="00FB71CF" w14:paraId="7945716A" w14:textId="77777777" w:rsidTr="00FB71CF">
        <w:trPr>
          <w:trHeight w:val="510"/>
        </w:trPr>
        <w:tc>
          <w:tcPr>
            <w:tcW w:w="6860" w:type="dxa"/>
            <w:tcBorders>
              <w:top w:val="nil"/>
              <w:left w:val="nil"/>
              <w:bottom w:val="nil"/>
              <w:right w:val="nil"/>
            </w:tcBorders>
            <w:shd w:val="clear" w:color="auto" w:fill="auto"/>
            <w:noWrap/>
            <w:vAlign w:val="bottom"/>
            <w:hideMark/>
          </w:tcPr>
          <w:p w14:paraId="7522FB9D" w14:textId="77777777" w:rsidR="00FB71CF" w:rsidRPr="00FB71CF" w:rsidRDefault="00FB71CF" w:rsidP="00FB71CF">
            <w:pPr>
              <w:widowControl/>
              <w:jc w:val="center"/>
              <w:rPr>
                <w:rFonts w:eastAsia="Times New Roman" w:cs="Arial"/>
                <w:b/>
                <w:bCs/>
                <w:color w:val="000000"/>
                <w:szCs w:val="20"/>
                <w:lang w:val="en-AU" w:eastAsia="en-AU"/>
              </w:rPr>
            </w:pPr>
          </w:p>
        </w:tc>
        <w:tc>
          <w:tcPr>
            <w:tcW w:w="1240" w:type="dxa"/>
            <w:tcBorders>
              <w:top w:val="nil"/>
              <w:left w:val="nil"/>
              <w:bottom w:val="nil"/>
              <w:right w:val="nil"/>
            </w:tcBorders>
            <w:shd w:val="clear" w:color="auto" w:fill="F2F2F2" w:themeFill="background1" w:themeFillShade="F2"/>
            <w:vAlign w:val="bottom"/>
            <w:hideMark/>
          </w:tcPr>
          <w:p w14:paraId="5A1B9AE3"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Total expense</w:t>
            </w:r>
          </w:p>
        </w:tc>
        <w:tc>
          <w:tcPr>
            <w:tcW w:w="1240" w:type="dxa"/>
            <w:tcBorders>
              <w:top w:val="nil"/>
              <w:left w:val="nil"/>
              <w:bottom w:val="nil"/>
              <w:right w:val="nil"/>
            </w:tcBorders>
            <w:shd w:val="clear" w:color="auto" w:fill="auto"/>
            <w:vAlign w:val="bottom"/>
            <w:hideMark/>
          </w:tcPr>
          <w:p w14:paraId="7011E32F"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Total expense</w:t>
            </w:r>
          </w:p>
        </w:tc>
      </w:tr>
      <w:tr w:rsidR="00FB71CF" w:rsidRPr="00FB71CF" w14:paraId="4F62DBCE" w14:textId="77777777" w:rsidTr="00FB71CF">
        <w:trPr>
          <w:trHeight w:val="255"/>
        </w:trPr>
        <w:tc>
          <w:tcPr>
            <w:tcW w:w="6860" w:type="dxa"/>
            <w:tcBorders>
              <w:top w:val="nil"/>
              <w:left w:val="nil"/>
              <w:bottom w:val="single" w:sz="4" w:space="0" w:color="auto"/>
              <w:right w:val="nil"/>
            </w:tcBorders>
            <w:shd w:val="clear" w:color="auto" w:fill="auto"/>
            <w:noWrap/>
            <w:vAlign w:val="bottom"/>
            <w:hideMark/>
          </w:tcPr>
          <w:p w14:paraId="781CECB6" w14:textId="77777777" w:rsidR="00FB71CF" w:rsidRPr="00FB71CF" w:rsidRDefault="00FB71CF" w:rsidP="00FB71CF">
            <w:pPr>
              <w:widowControl/>
              <w:jc w:val="center"/>
              <w:rPr>
                <w:rFonts w:eastAsia="Times New Roman" w:cs="Arial"/>
                <w:color w:val="000000"/>
                <w:szCs w:val="20"/>
                <w:lang w:val="en-AU" w:eastAsia="en-AU"/>
              </w:rPr>
            </w:pPr>
            <w:r w:rsidRPr="00FB71CF">
              <w:rPr>
                <w:rFonts w:eastAsia="Times New Roman" w:cs="Arial"/>
                <w:color w:val="000000"/>
                <w:szCs w:val="20"/>
                <w:lang w:val="en-AU" w:eastAsia="en-AU"/>
              </w:rPr>
              <w:t> </w:t>
            </w:r>
          </w:p>
        </w:tc>
        <w:tc>
          <w:tcPr>
            <w:tcW w:w="1240" w:type="dxa"/>
            <w:tcBorders>
              <w:top w:val="nil"/>
              <w:left w:val="nil"/>
              <w:bottom w:val="single" w:sz="4" w:space="0" w:color="auto"/>
              <w:right w:val="nil"/>
            </w:tcBorders>
            <w:shd w:val="clear" w:color="auto" w:fill="F2F2F2" w:themeFill="background1" w:themeFillShade="F2"/>
            <w:noWrap/>
            <w:vAlign w:val="bottom"/>
            <w:hideMark/>
          </w:tcPr>
          <w:p w14:paraId="08B1F00A"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$'000</w:t>
            </w:r>
          </w:p>
        </w:tc>
        <w:tc>
          <w:tcPr>
            <w:tcW w:w="1240" w:type="dxa"/>
            <w:tcBorders>
              <w:top w:val="nil"/>
              <w:left w:val="nil"/>
              <w:bottom w:val="single" w:sz="4" w:space="0" w:color="auto"/>
              <w:right w:val="nil"/>
            </w:tcBorders>
            <w:shd w:val="clear" w:color="auto" w:fill="auto"/>
            <w:noWrap/>
            <w:vAlign w:val="bottom"/>
            <w:hideMark/>
          </w:tcPr>
          <w:p w14:paraId="2D527518" w14:textId="77777777" w:rsidR="00FB71CF" w:rsidRPr="00FB71CF" w:rsidRDefault="00FB71CF" w:rsidP="00FB71CF">
            <w:pPr>
              <w:widowControl/>
              <w:jc w:val="center"/>
              <w:rPr>
                <w:rFonts w:eastAsia="Times New Roman" w:cs="Arial"/>
                <w:b/>
                <w:bCs/>
                <w:color w:val="000000"/>
                <w:szCs w:val="20"/>
                <w:lang w:val="en-AU" w:eastAsia="en-AU"/>
              </w:rPr>
            </w:pPr>
            <w:r w:rsidRPr="00FB71CF">
              <w:rPr>
                <w:rFonts w:eastAsia="Times New Roman" w:cs="Arial"/>
                <w:b/>
                <w:bCs/>
                <w:color w:val="000000"/>
                <w:szCs w:val="20"/>
                <w:lang w:val="en-AU" w:eastAsia="en-AU"/>
              </w:rPr>
              <w:t>$'000</w:t>
            </w:r>
          </w:p>
        </w:tc>
      </w:tr>
      <w:tr w:rsidR="00FB71CF" w:rsidRPr="00FB71CF" w14:paraId="2C50FF79" w14:textId="77777777" w:rsidTr="00FB71CF">
        <w:trPr>
          <w:trHeight w:val="600"/>
        </w:trPr>
        <w:tc>
          <w:tcPr>
            <w:tcW w:w="6860" w:type="dxa"/>
            <w:tcBorders>
              <w:top w:val="single" w:sz="4" w:space="0" w:color="auto"/>
              <w:left w:val="nil"/>
              <w:bottom w:val="nil"/>
              <w:right w:val="nil"/>
            </w:tcBorders>
            <w:shd w:val="clear" w:color="auto" w:fill="auto"/>
            <w:vAlign w:val="bottom"/>
            <w:hideMark/>
          </w:tcPr>
          <w:p w14:paraId="1E974F9F" w14:textId="77777777" w:rsidR="00FB71CF" w:rsidRPr="00FB71CF" w:rsidRDefault="00FB71CF" w:rsidP="00FB71CF">
            <w:pPr>
              <w:widowControl/>
              <w:rPr>
                <w:rFonts w:eastAsia="Times New Roman" w:cs="Arial"/>
                <w:color w:val="000000"/>
                <w:szCs w:val="20"/>
                <w:lang w:val="en-AU" w:eastAsia="en-AU"/>
              </w:rPr>
            </w:pPr>
            <w:r w:rsidRPr="00FB71CF">
              <w:rPr>
                <w:rFonts w:eastAsia="Times New Roman" w:cs="Arial"/>
                <w:color w:val="000000"/>
                <w:szCs w:val="20"/>
                <w:lang w:val="en-AU" w:eastAsia="en-AU"/>
              </w:rPr>
              <w:t>Contractual financial liabilities under the Public Private Partnership (PPP) arrangement for the County Court Facility</w:t>
            </w:r>
          </w:p>
        </w:tc>
        <w:tc>
          <w:tcPr>
            <w:tcW w:w="1240" w:type="dxa"/>
            <w:tcBorders>
              <w:top w:val="nil"/>
              <w:left w:val="nil"/>
              <w:bottom w:val="nil"/>
              <w:right w:val="nil"/>
            </w:tcBorders>
            <w:shd w:val="clear" w:color="auto" w:fill="F2F2F2" w:themeFill="background1" w:themeFillShade="F2"/>
            <w:noWrap/>
            <w:vAlign w:val="bottom"/>
            <w:hideMark/>
          </w:tcPr>
          <w:p w14:paraId="2DD63BD0" w14:textId="77777777" w:rsidR="00FB71CF" w:rsidRPr="00FB71CF" w:rsidRDefault="00FB71CF" w:rsidP="00FB71CF">
            <w:pPr>
              <w:widowControl/>
              <w:jc w:val="right"/>
              <w:rPr>
                <w:rFonts w:eastAsia="Times New Roman" w:cs="Arial"/>
                <w:color w:val="000000"/>
                <w:szCs w:val="20"/>
                <w:lang w:val="en-AU" w:eastAsia="en-AU"/>
              </w:rPr>
            </w:pPr>
            <w:r w:rsidRPr="00FB71CF">
              <w:rPr>
                <w:rFonts w:eastAsia="Times New Roman" w:cs="Arial"/>
                <w:color w:val="000000"/>
                <w:szCs w:val="20"/>
                <w:lang w:val="en-AU" w:eastAsia="en-AU"/>
              </w:rPr>
              <w:t>(8,055)</w:t>
            </w:r>
          </w:p>
        </w:tc>
        <w:tc>
          <w:tcPr>
            <w:tcW w:w="1240" w:type="dxa"/>
            <w:tcBorders>
              <w:top w:val="nil"/>
              <w:left w:val="nil"/>
              <w:bottom w:val="nil"/>
              <w:right w:val="nil"/>
            </w:tcBorders>
            <w:shd w:val="clear" w:color="auto" w:fill="auto"/>
            <w:noWrap/>
            <w:vAlign w:val="bottom"/>
            <w:hideMark/>
          </w:tcPr>
          <w:p w14:paraId="0EC1651F" w14:textId="77777777" w:rsidR="00FB71CF" w:rsidRPr="00FB71CF" w:rsidRDefault="00FB71CF" w:rsidP="00FB71CF">
            <w:pPr>
              <w:widowControl/>
              <w:jc w:val="right"/>
              <w:rPr>
                <w:rFonts w:eastAsia="Times New Roman" w:cs="Arial"/>
                <w:color w:val="000000"/>
                <w:szCs w:val="20"/>
                <w:lang w:val="en-AU" w:eastAsia="en-AU"/>
              </w:rPr>
            </w:pPr>
            <w:r w:rsidRPr="00FB71CF">
              <w:rPr>
                <w:rFonts w:eastAsia="Times New Roman" w:cs="Arial"/>
                <w:color w:val="000000"/>
                <w:szCs w:val="20"/>
                <w:lang w:val="en-AU" w:eastAsia="en-AU"/>
              </w:rPr>
              <w:t>(6,800)</w:t>
            </w:r>
          </w:p>
        </w:tc>
      </w:tr>
      <w:tr w:rsidR="00FB71CF" w:rsidRPr="00FB71CF" w14:paraId="2B750B73" w14:textId="77777777" w:rsidTr="00FB71CF">
        <w:trPr>
          <w:trHeight w:val="255"/>
        </w:trPr>
        <w:tc>
          <w:tcPr>
            <w:tcW w:w="6860" w:type="dxa"/>
            <w:tcBorders>
              <w:top w:val="nil"/>
              <w:left w:val="nil"/>
              <w:bottom w:val="single" w:sz="4" w:space="0" w:color="auto"/>
              <w:right w:val="nil"/>
            </w:tcBorders>
            <w:shd w:val="clear" w:color="auto" w:fill="auto"/>
            <w:noWrap/>
            <w:vAlign w:val="bottom"/>
            <w:hideMark/>
          </w:tcPr>
          <w:p w14:paraId="3A659B0D" w14:textId="77777777" w:rsidR="00FB71CF" w:rsidRPr="00FB71CF" w:rsidRDefault="00FB71CF" w:rsidP="00FB71CF">
            <w:pPr>
              <w:widowControl/>
              <w:rPr>
                <w:rFonts w:eastAsia="Times New Roman" w:cs="Arial"/>
                <w:color w:val="000000"/>
                <w:szCs w:val="20"/>
                <w:lang w:val="en-AU" w:eastAsia="en-AU"/>
              </w:rPr>
            </w:pPr>
            <w:r w:rsidRPr="00FB71CF">
              <w:rPr>
                <w:rFonts w:eastAsia="Times New Roman" w:cs="Arial"/>
                <w:color w:val="000000"/>
                <w:szCs w:val="20"/>
                <w:lang w:val="en-AU" w:eastAsia="en-AU"/>
              </w:rPr>
              <w:t>Contractual financial liabilities for VicFleet</w:t>
            </w:r>
          </w:p>
        </w:tc>
        <w:tc>
          <w:tcPr>
            <w:tcW w:w="1240" w:type="dxa"/>
            <w:tcBorders>
              <w:top w:val="nil"/>
              <w:left w:val="nil"/>
              <w:bottom w:val="nil"/>
              <w:right w:val="nil"/>
            </w:tcBorders>
            <w:shd w:val="clear" w:color="auto" w:fill="F2F2F2" w:themeFill="background1" w:themeFillShade="F2"/>
            <w:noWrap/>
            <w:vAlign w:val="bottom"/>
            <w:hideMark/>
          </w:tcPr>
          <w:p w14:paraId="66FA103F" w14:textId="77777777" w:rsidR="00FB71CF" w:rsidRPr="00FB71CF" w:rsidRDefault="00FB71CF" w:rsidP="00FB71CF">
            <w:pPr>
              <w:widowControl/>
              <w:jc w:val="right"/>
              <w:rPr>
                <w:rFonts w:eastAsia="Times New Roman" w:cs="Arial"/>
                <w:color w:val="000000"/>
                <w:szCs w:val="20"/>
                <w:lang w:val="en-AU" w:eastAsia="en-AU"/>
              </w:rPr>
            </w:pPr>
            <w:r w:rsidRPr="00FB71CF">
              <w:rPr>
                <w:rFonts w:eastAsia="Times New Roman" w:cs="Arial"/>
                <w:color w:val="000000"/>
                <w:szCs w:val="20"/>
                <w:lang w:val="en-AU" w:eastAsia="en-AU"/>
              </w:rPr>
              <w:t>(146)</w:t>
            </w:r>
          </w:p>
        </w:tc>
        <w:tc>
          <w:tcPr>
            <w:tcW w:w="1240" w:type="dxa"/>
            <w:tcBorders>
              <w:top w:val="nil"/>
              <w:left w:val="nil"/>
              <w:bottom w:val="nil"/>
              <w:right w:val="nil"/>
            </w:tcBorders>
            <w:shd w:val="clear" w:color="auto" w:fill="auto"/>
            <w:noWrap/>
            <w:vAlign w:val="bottom"/>
            <w:hideMark/>
          </w:tcPr>
          <w:p w14:paraId="224E2884" w14:textId="77777777" w:rsidR="00FB71CF" w:rsidRPr="00FB71CF" w:rsidRDefault="00FB71CF" w:rsidP="00FB71CF">
            <w:pPr>
              <w:widowControl/>
              <w:jc w:val="right"/>
              <w:rPr>
                <w:rFonts w:eastAsia="Times New Roman" w:cs="Arial"/>
                <w:color w:val="000000"/>
                <w:szCs w:val="20"/>
                <w:lang w:val="en-AU" w:eastAsia="en-AU"/>
              </w:rPr>
            </w:pPr>
            <w:r w:rsidRPr="00FB71CF">
              <w:rPr>
                <w:rFonts w:eastAsia="Times New Roman" w:cs="Arial"/>
                <w:color w:val="000000"/>
                <w:szCs w:val="20"/>
                <w:lang w:val="en-AU" w:eastAsia="en-AU"/>
              </w:rPr>
              <w:t>(2,340)</w:t>
            </w:r>
          </w:p>
        </w:tc>
      </w:tr>
      <w:tr w:rsidR="00FB71CF" w:rsidRPr="00FB71CF" w14:paraId="693761FC" w14:textId="77777777" w:rsidTr="00FB71CF">
        <w:trPr>
          <w:trHeight w:val="270"/>
        </w:trPr>
        <w:tc>
          <w:tcPr>
            <w:tcW w:w="6860" w:type="dxa"/>
            <w:tcBorders>
              <w:top w:val="single" w:sz="4" w:space="0" w:color="auto"/>
              <w:left w:val="nil"/>
              <w:bottom w:val="single" w:sz="8" w:space="0" w:color="auto"/>
              <w:right w:val="nil"/>
            </w:tcBorders>
            <w:shd w:val="clear" w:color="auto" w:fill="auto"/>
            <w:noWrap/>
            <w:vAlign w:val="bottom"/>
            <w:hideMark/>
          </w:tcPr>
          <w:p w14:paraId="4444F6CC" w14:textId="77777777" w:rsidR="00FB71CF" w:rsidRPr="00FB71CF" w:rsidRDefault="00FB71CF" w:rsidP="00FB71CF">
            <w:pPr>
              <w:widowControl/>
              <w:rPr>
                <w:rFonts w:eastAsia="Times New Roman" w:cs="Arial"/>
                <w:color w:val="000000"/>
                <w:szCs w:val="20"/>
                <w:lang w:val="en-AU" w:eastAsia="en-AU"/>
              </w:rPr>
            </w:pPr>
            <w:r w:rsidRPr="00FB71CF">
              <w:rPr>
                <w:rFonts w:eastAsia="Times New Roman" w:cs="Arial"/>
                <w:color w:val="000000"/>
                <w:szCs w:val="20"/>
                <w:lang w:val="en-AU" w:eastAsia="en-AU"/>
              </w:rPr>
              <w:t> </w:t>
            </w:r>
          </w:p>
        </w:tc>
        <w:tc>
          <w:tcPr>
            <w:tcW w:w="1240" w:type="dxa"/>
            <w:tcBorders>
              <w:top w:val="single" w:sz="4" w:space="0" w:color="auto"/>
              <w:left w:val="nil"/>
              <w:bottom w:val="single" w:sz="8" w:space="0" w:color="auto"/>
              <w:right w:val="nil"/>
            </w:tcBorders>
            <w:shd w:val="clear" w:color="auto" w:fill="F2F2F2" w:themeFill="background1" w:themeFillShade="F2"/>
            <w:noWrap/>
            <w:vAlign w:val="bottom"/>
            <w:hideMark/>
          </w:tcPr>
          <w:p w14:paraId="24BCB68B" w14:textId="77777777" w:rsidR="00FB71CF" w:rsidRPr="00FB71CF" w:rsidRDefault="00FB71CF" w:rsidP="00FB71CF">
            <w:pPr>
              <w:widowControl/>
              <w:jc w:val="right"/>
              <w:rPr>
                <w:rFonts w:eastAsia="Times New Roman" w:cs="Arial"/>
                <w:b/>
                <w:bCs/>
                <w:color w:val="000000"/>
                <w:szCs w:val="20"/>
                <w:lang w:val="en-AU" w:eastAsia="en-AU"/>
              </w:rPr>
            </w:pPr>
            <w:r w:rsidRPr="00FB71CF">
              <w:rPr>
                <w:rFonts w:eastAsia="Times New Roman" w:cs="Arial"/>
                <w:b/>
                <w:bCs/>
                <w:color w:val="000000"/>
                <w:szCs w:val="20"/>
                <w:lang w:val="en-AU" w:eastAsia="en-AU"/>
              </w:rPr>
              <w:t>(8,201)</w:t>
            </w:r>
          </w:p>
        </w:tc>
        <w:tc>
          <w:tcPr>
            <w:tcW w:w="1240" w:type="dxa"/>
            <w:tcBorders>
              <w:top w:val="single" w:sz="4" w:space="0" w:color="auto"/>
              <w:left w:val="nil"/>
              <w:bottom w:val="single" w:sz="8" w:space="0" w:color="auto"/>
              <w:right w:val="nil"/>
            </w:tcBorders>
            <w:shd w:val="clear" w:color="auto" w:fill="auto"/>
            <w:noWrap/>
            <w:vAlign w:val="bottom"/>
            <w:hideMark/>
          </w:tcPr>
          <w:p w14:paraId="76B3C271" w14:textId="77777777" w:rsidR="00FB71CF" w:rsidRPr="00FB71CF" w:rsidRDefault="00FB71CF" w:rsidP="00FB71CF">
            <w:pPr>
              <w:widowControl/>
              <w:jc w:val="right"/>
              <w:rPr>
                <w:rFonts w:eastAsia="Times New Roman" w:cs="Arial"/>
                <w:b/>
                <w:bCs/>
                <w:color w:val="000000"/>
                <w:szCs w:val="20"/>
                <w:lang w:val="en-AU" w:eastAsia="en-AU"/>
              </w:rPr>
            </w:pPr>
            <w:r w:rsidRPr="00FB71CF">
              <w:rPr>
                <w:rFonts w:eastAsia="Times New Roman" w:cs="Arial"/>
                <w:b/>
                <w:bCs/>
                <w:color w:val="000000"/>
                <w:szCs w:val="20"/>
                <w:lang w:val="en-AU" w:eastAsia="en-AU"/>
              </w:rPr>
              <w:t>(9,140)</w:t>
            </w:r>
          </w:p>
        </w:tc>
      </w:tr>
    </w:tbl>
    <w:p w14:paraId="28D41556" w14:textId="366F1408" w:rsidR="00D713E2" w:rsidRPr="00D713E2" w:rsidRDefault="00D713E2" w:rsidP="00D713E2">
      <w:pPr>
        <w:pStyle w:val="Heading2"/>
      </w:pPr>
      <w:r w:rsidRPr="00D713E2">
        <w:t>b)</w:t>
      </w:r>
      <w:r>
        <w:tab/>
      </w:r>
      <w:r w:rsidRPr="00D713E2">
        <w:t>Credit Risk</w:t>
      </w:r>
    </w:p>
    <w:p w14:paraId="113E0BA9" w14:textId="5E604FB2" w:rsidR="00D713E2" w:rsidRDefault="00D713E2" w:rsidP="00D713E2">
      <w:pPr>
        <w:rPr>
          <w:lang w:val="en-AU" w:eastAsia="en-AU"/>
        </w:rPr>
      </w:pPr>
      <w:r w:rsidRPr="00D713E2">
        <w:rPr>
          <w:lang w:val="en-AU" w:eastAsia="en-AU"/>
        </w:rPr>
        <w:t>Credit risk arises from the contractual financial assets of CSV, which comprise cash and deposits, non</w:t>
      </w:r>
      <w:r w:rsidRPr="00D713E2">
        <w:rPr>
          <w:rFonts w:ascii="Cambria Math" w:hAnsi="Cambria Math" w:cs="Cambria Math"/>
          <w:lang w:val="en-AU" w:eastAsia="en-AU"/>
        </w:rPr>
        <w:t>‑</w:t>
      </w:r>
      <w:r w:rsidRPr="00D713E2">
        <w:rPr>
          <w:lang w:val="en-AU" w:eastAsia="en-AU"/>
        </w:rPr>
        <w:t>statutory receivables and other contractual financial assets.  CSV</w:t>
      </w:r>
      <w:r w:rsidRPr="00D713E2">
        <w:rPr>
          <w:rFonts w:cs="Arial"/>
          <w:lang w:val="en-AU" w:eastAsia="en-AU"/>
        </w:rPr>
        <w:t>’</w:t>
      </w:r>
      <w:r w:rsidRPr="00D713E2">
        <w:rPr>
          <w:lang w:val="en-AU" w:eastAsia="en-AU"/>
        </w:rPr>
        <w:t>s exposure to credit risk arises from the potential default of a counter party on their contractual obligations resulting in financial loss to CSV.  Credit risk is measured at fair value and is monitored on a regular basis.</w:t>
      </w:r>
    </w:p>
    <w:p w14:paraId="2FDE42DF" w14:textId="77777777" w:rsidR="00D713E2" w:rsidRPr="00D713E2" w:rsidRDefault="00D713E2" w:rsidP="00D713E2">
      <w:pPr>
        <w:rPr>
          <w:lang w:val="en-AU" w:eastAsia="en-AU"/>
        </w:rPr>
      </w:pPr>
    </w:p>
    <w:p w14:paraId="29399360" w14:textId="7CB82B5E" w:rsidR="00D713E2" w:rsidRDefault="00D713E2" w:rsidP="00D713E2">
      <w:pPr>
        <w:rPr>
          <w:lang w:val="en-AU" w:eastAsia="en-AU"/>
        </w:rPr>
      </w:pPr>
      <w:r w:rsidRPr="00D713E2">
        <w:rPr>
          <w:lang w:val="en-AU" w:eastAsia="en-AU"/>
        </w:rPr>
        <w:t>Credit risk associated with CSV’s contractual financial assets is minimal because the main debtor is the Victorian Government. For debtors other than the Government, CSV monitors outstanding debtors on a monthly basis.</w:t>
      </w:r>
    </w:p>
    <w:p w14:paraId="4064A47E" w14:textId="77777777" w:rsidR="00D713E2" w:rsidRPr="00D713E2" w:rsidRDefault="00D713E2" w:rsidP="00D713E2">
      <w:pPr>
        <w:rPr>
          <w:lang w:val="en-AU" w:eastAsia="en-AU"/>
        </w:rPr>
      </w:pPr>
    </w:p>
    <w:p w14:paraId="0A0CC80A" w14:textId="70074C9D" w:rsidR="00D713E2" w:rsidRDefault="00D713E2" w:rsidP="00D713E2">
      <w:pPr>
        <w:rPr>
          <w:lang w:val="en-AU" w:eastAsia="en-AU"/>
        </w:rPr>
      </w:pPr>
      <w:r w:rsidRPr="00D713E2">
        <w:rPr>
          <w:lang w:val="en-AU" w:eastAsia="en-AU"/>
        </w:rPr>
        <w:t xml:space="preserve">In addition, CSV does not engage in hedging for its contractual financial assets and mainly obtains contractual financial assets that are on fixed interest, except for cash assets, which are mainly cash at bank. </w:t>
      </w:r>
    </w:p>
    <w:p w14:paraId="631310E1" w14:textId="77777777" w:rsidR="00D713E2" w:rsidRPr="00D713E2" w:rsidRDefault="00D713E2" w:rsidP="00D713E2">
      <w:pPr>
        <w:rPr>
          <w:lang w:val="en-AU" w:eastAsia="en-AU"/>
        </w:rPr>
      </w:pPr>
    </w:p>
    <w:p w14:paraId="2762CE86" w14:textId="22F1E13E" w:rsidR="00D713E2" w:rsidRPr="00D713E2" w:rsidRDefault="00D713E2" w:rsidP="00D713E2">
      <w:pPr>
        <w:rPr>
          <w:lang w:val="en-AU" w:eastAsia="en-AU"/>
        </w:rPr>
      </w:pPr>
      <w:r w:rsidRPr="00D713E2">
        <w:rPr>
          <w:lang w:val="en-AU" w:eastAsia="en-AU"/>
        </w:rPr>
        <w:t xml:space="preserve">Provision of impairment for contractual financial assets is recognised when there is objective evidence that CSV will not be able to collect a receivable. Objective evidence includes financial difficulties of the debtor, default payments, debts which are more than 60 days overdue, and changes in debtor credit ratings. </w:t>
      </w:r>
    </w:p>
    <w:p w14:paraId="1499A893" w14:textId="3304A94C" w:rsidR="00D713E2" w:rsidRPr="00D713E2" w:rsidRDefault="00D713E2" w:rsidP="00D713E2">
      <w:pPr>
        <w:rPr>
          <w:lang w:val="en-AU" w:eastAsia="en-AU"/>
        </w:rPr>
      </w:pPr>
    </w:p>
    <w:p w14:paraId="0BA94697" w14:textId="474A5D0A" w:rsidR="00D713E2" w:rsidRDefault="00D713E2" w:rsidP="00D713E2">
      <w:pPr>
        <w:rPr>
          <w:lang w:val="en-AU" w:eastAsia="en-AU"/>
        </w:rPr>
      </w:pPr>
      <w:r w:rsidRPr="00D713E2">
        <w:rPr>
          <w:lang w:val="en-AU" w:eastAsia="en-AU"/>
        </w:rPr>
        <w:t>Except as otherwise detailed in the following table, the carrying amount of contractual financial assets recorded in the financial statements, net of any allowances for losses, represents CSV’s maximum exposure to credit risk without taking account of the value of any collateral obtained.</w:t>
      </w:r>
    </w:p>
    <w:p w14:paraId="0AE029E5" w14:textId="74105EA8" w:rsidR="00D713E2" w:rsidRDefault="00BA2302" w:rsidP="00BA2302">
      <w:pPr>
        <w:pStyle w:val="Heading3"/>
      </w:pPr>
      <w:r w:rsidRPr="00BA2302">
        <w:lastRenderedPageBreak/>
        <w:t>Table 19.3:  Credit quality of contractual financial assets that are neither past due nor impaired</w:t>
      </w:r>
    </w:p>
    <w:tbl>
      <w:tblPr>
        <w:tblW w:w="9134" w:type="dxa"/>
        <w:tblCellMar>
          <w:top w:w="28" w:type="dxa"/>
          <w:left w:w="57" w:type="dxa"/>
          <w:bottom w:w="28" w:type="dxa"/>
          <w:right w:w="57" w:type="dxa"/>
        </w:tblCellMar>
        <w:tblLook w:val="04A0" w:firstRow="1" w:lastRow="0" w:firstColumn="1" w:lastColumn="0" w:noHBand="0" w:noVBand="1"/>
      </w:tblPr>
      <w:tblGrid>
        <w:gridCol w:w="4137"/>
        <w:gridCol w:w="1238"/>
        <w:gridCol w:w="1293"/>
        <w:gridCol w:w="1233"/>
        <w:gridCol w:w="1233"/>
      </w:tblGrid>
      <w:tr w:rsidR="0019334C" w:rsidRPr="0019334C" w14:paraId="07333EB1" w14:textId="77777777" w:rsidTr="0019334C">
        <w:tc>
          <w:tcPr>
            <w:tcW w:w="4137" w:type="dxa"/>
            <w:tcBorders>
              <w:top w:val="nil"/>
              <w:left w:val="nil"/>
              <w:bottom w:val="nil"/>
              <w:right w:val="nil"/>
            </w:tcBorders>
            <w:shd w:val="clear" w:color="auto" w:fill="auto"/>
            <w:noWrap/>
            <w:vAlign w:val="bottom"/>
            <w:hideMark/>
          </w:tcPr>
          <w:p w14:paraId="2E5D34B3" w14:textId="77777777" w:rsidR="0019334C" w:rsidRPr="0019334C" w:rsidRDefault="0019334C" w:rsidP="0019334C">
            <w:pPr>
              <w:widowControl/>
              <w:rPr>
                <w:rFonts w:eastAsia="Times New Roman" w:cs="Arial"/>
                <w:b/>
                <w:bCs/>
                <w:color w:val="000000"/>
                <w:szCs w:val="20"/>
                <w:lang w:val="en-AU" w:eastAsia="en-AU"/>
              </w:rPr>
            </w:pPr>
            <w:r w:rsidRPr="0019334C">
              <w:rPr>
                <w:rFonts w:eastAsia="Times New Roman" w:cs="Arial"/>
                <w:b/>
                <w:bCs/>
                <w:color w:val="000000"/>
                <w:szCs w:val="20"/>
                <w:lang w:val="en-AU" w:eastAsia="en-AU"/>
              </w:rPr>
              <w:t>2016</w:t>
            </w:r>
          </w:p>
        </w:tc>
        <w:tc>
          <w:tcPr>
            <w:tcW w:w="1238" w:type="dxa"/>
            <w:tcBorders>
              <w:top w:val="nil"/>
              <w:left w:val="nil"/>
              <w:bottom w:val="nil"/>
              <w:right w:val="nil"/>
            </w:tcBorders>
            <w:shd w:val="clear" w:color="000000" w:fill="F2F2F2"/>
            <w:vAlign w:val="bottom"/>
            <w:hideMark/>
          </w:tcPr>
          <w:p w14:paraId="48BB846E"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Financial institutions</w:t>
            </w:r>
          </w:p>
        </w:tc>
        <w:tc>
          <w:tcPr>
            <w:tcW w:w="1293" w:type="dxa"/>
            <w:tcBorders>
              <w:top w:val="nil"/>
              <w:left w:val="nil"/>
              <w:bottom w:val="nil"/>
              <w:right w:val="nil"/>
            </w:tcBorders>
            <w:shd w:val="clear" w:color="auto" w:fill="auto"/>
            <w:vAlign w:val="bottom"/>
            <w:hideMark/>
          </w:tcPr>
          <w:p w14:paraId="5CD43BC9"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Government Agencies</w:t>
            </w:r>
          </w:p>
        </w:tc>
        <w:tc>
          <w:tcPr>
            <w:tcW w:w="1233" w:type="dxa"/>
            <w:tcBorders>
              <w:top w:val="nil"/>
              <w:left w:val="nil"/>
              <w:bottom w:val="nil"/>
              <w:right w:val="nil"/>
            </w:tcBorders>
            <w:shd w:val="clear" w:color="000000" w:fill="F2F2F2"/>
            <w:vAlign w:val="bottom"/>
            <w:hideMark/>
          </w:tcPr>
          <w:p w14:paraId="55068754"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Other</w:t>
            </w:r>
          </w:p>
        </w:tc>
        <w:tc>
          <w:tcPr>
            <w:tcW w:w="1233" w:type="dxa"/>
            <w:tcBorders>
              <w:top w:val="nil"/>
              <w:left w:val="nil"/>
              <w:bottom w:val="nil"/>
              <w:right w:val="nil"/>
            </w:tcBorders>
            <w:shd w:val="clear" w:color="auto" w:fill="auto"/>
            <w:vAlign w:val="bottom"/>
            <w:hideMark/>
          </w:tcPr>
          <w:p w14:paraId="76827E46"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Total</w:t>
            </w:r>
          </w:p>
        </w:tc>
      </w:tr>
      <w:tr w:rsidR="0019334C" w:rsidRPr="0019334C" w14:paraId="4F04BB85" w14:textId="77777777" w:rsidTr="0019334C">
        <w:tc>
          <w:tcPr>
            <w:tcW w:w="4137" w:type="dxa"/>
            <w:tcBorders>
              <w:top w:val="nil"/>
              <w:left w:val="nil"/>
              <w:bottom w:val="single" w:sz="4" w:space="0" w:color="auto"/>
              <w:right w:val="nil"/>
            </w:tcBorders>
            <w:shd w:val="clear" w:color="auto" w:fill="auto"/>
            <w:noWrap/>
            <w:vAlign w:val="bottom"/>
            <w:hideMark/>
          </w:tcPr>
          <w:p w14:paraId="53F8B822" w14:textId="77777777" w:rsidR="0019334C" w:rsidRPr="0019334C" w:rsidRDefault="0019334C" w:rsidP="0019334C">
            <w:pPr>
              <w:widowControl/>
              <w:rPr>
                <w:rFonts w:eastAsia="Times New Roman" w:cs="Arial"/>
                <w:b/>
                <w:bCs/>
                <w:i/>
                <w:iCs/>
                <w:color w:val="000000"/>
                <w:szCs w:val="20"/>
                <w:lang w:val="en-AU" w:eastAsia="en-AU"/>
              </w:rPr>
            </w:pPr>
            <w:r w:rsidRPr="0019334C">
              <w:rPr>
                <w:rFonts w:eastAsia="Times New Roman" w:cs="Arial"/>
                <w:b/>
                <w:bCs/>
                <w:i/>
                <w:iCs/>
                <w:color w:val="000000"/>
                <w:szCs w:val="20"/>
                <w:lang w:val="en-AU" w:eastAsia="en-AU"/>
              </w:rPr>
              <w:t> </w:t>
            </w:r>
          </w:p>
        </w:tc>
        <w:tc>
          <w:tcPr>
            <w:tcW w:w="1238" w:type="dxa"/>
            <w:tcBorders>
              <w:top w:val="nil"/>
              <w:left w:val="nil"/>
              <w:bottom w:val="single" w:sz="4" w:space="0" w:color="auto"/>
              <w:right w:val="nil"/>
            </w:tcBorders>
            <w:shd w:val="clear" w:color="000000" w:fill="F2F2F2"/>
            <w:vAlign w:val="bottom"/>
            <w:hideMark/>
          </w:tcPr>
          <w:p w14:paraId="07BCD429"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($'000)</w:t>
            </w:r>
          </w:p>
        </w:tc>
        <w:tc>
          <w:tcPr>
            <w:tcW w:w="1293" w:type="dxa"/>
            <w:tcBorders>
              <w:top w:val="nil"/>
              <w:left w:val="nil"/>
              <w:bottom w:val="single" w:sz="4" w:space="0" w:color="auto"/>
              <w:right w:val="nil"/>
            </w:tcBorders>
            <w:shd w:val="clear" w:color="auto" w:fill="auto"/>
            <w:vAlign w:val="bottom"/>
            <w:hideMark/>
          </w:tcPr>
          <w:p w14:paraId="7223DA45"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($'000)</w:t>
            </w:r>
          </w:p>
        </w:tc>
        <w:tc>
          <w:tcPr>
            <w:tcW w:w="1233" w:type="dxa"/>
            <w:tcBorders>
              <w:top w:val="nil"/>
              <w:left w:val="nil"/>
              <w:bottom w:val="single" w:sz="4" w:space="0" w:color="auto"/>
              <w:right w:val="nil"/>
            </w:tcBorders>
            <w:shd w:val="clear" w:color="000000" w:fill="F2F2F2"/>
            <w:vAlign w:val="bottom"/>
            <w:hideMark/>
          </w:tcPr>
          <w:p w14:paraId="64797DCE"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($'000)</w:t>
            </w:r>
          </w:p>
        </w:tc>
        <w:tc>
          <w:tcPr>
            <w:tcW w:w="1233" w:type="dxa"/>
            <w:tcBorders>
              <w:top w:val="nil"/>
              <w:left w:val="nil"/>
              <w:bottom w:val="single" w:sz="4" w:space="0" w:color="auto"/>
              <w:right w:val="nil"/>
            </w:tcBorders>
            <w:shd w:val="clear" w:color="auto" w:fill="auto"/>
            <w:vAlign w:val="bottom"/>
            <w:hideMark/>
          </w:tcPr>
          <w:p w14:paraId="23DC21AD"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($'000)</w:t>
            </w:r>
          </w:p>
        </w:tc>
      </w:tr>
      <w:tr w:rsidR="0019334C" w:rsidRPr="0019334C" w14:paraId="44E35399" w14:textId="77777777" w:rsidTr="0019334C">
        <w:tc>
          <w:tcPr>
            <w:tcW w:w="4137" w:type="dxa"/>
            <w:tcBorders>
              <w:top w:val="nil"/>
              <w:left w:val="nil"/>
              <w:bottom w:val="nil"/>
              <w:right w:val="nil"/>
            </w:tcBorders>
            <w:shd w:val="clear" w:color="auto" w:fill="auto"/>
            <w:noWrap/>
            <w:vAlign w:val="bottom"/>
            <w:hideMark/>
          </w:tcPr>
          <w:p w14:paraId="039AB6B6"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Cash and deposits/(overdrawn)</w:t>
            </w:r>
          </w:p>
        </w:tc>
        <w:tc>
          <w:tcPr>
            <w:tcW w:w="1238" w:type="dxa"/>
            <w:tcBorders>
              <w:top w:val="nil"/>
              <w:left w:val="nil"/>
              <w:bottom w:val="nil"/>
              <w:right w:val="nil"/>
            </w:tcBorders>
            <w:shd w:val="clear" w:color="000000" w:fill="F2F2F2"/>
            <w:noWrap/>
            <w:vAlign w:val="bottom"/>
            <w:hideMark/>
          </w:tcPr>
          <w:p w14:paraId="61600BFA"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nil"/>
              <w:left w:val="nil"/>
              <w:bottom w:val="nil"/>
              <w:right w:val="nil"/>
            </w:tcBorders>
            <w:shd w:val="clear" w:color="auto" w:fill="auto"/>
            <w:noWrap/>
            <w:vAlign w:val="bottom"/>
            <w:hideMark/>
          </w:tcPr>
          <w:p w14:paraId="3CB867F0"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(1,519)</w:t>
            </w:r>
          </w:p>
        </w:tc>
        <w:tc>
          <w:tcPr>
            <w:tcW w:w="1233" w:type="dxa"/>
            <w:tcBorders>
              <w:top w:val="nil"/>
              <w:left w:val="nil"/>
              <w:bottom w:val="nil"/>
              <w:right w:val="nil"/>
            </w:tcBorders>
            <w:shd w:val="clear" w:color="000000" w:fill="F2F2F2"/>
            <w:noWrap/>
            <w:vAlign w:val="bottom"/>
            <w:hideMark/>
          </w:tcPr>
          <w:p w14:paraId="09782E2B"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33" w:type="dxa"/>
            <w:tcBorders>
              <w:top w:val="nil"/>
              <w:left w:val="nil"/>
              <w:bottom w:val="nil"/>
              <w:right w:val="nil"/>
            </w:tcBorders>
            <w:shd w:val="clear" w:color="auto" w:fill="auto"/>
            <w:noWrap/>
            <w:vAlign w:val="bottom"/>
            <w:hideMark/>
          </w:tcPr>
          <w:p w14:paraId="628FE223"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(1,519)</w:t>
            </w:r>
          </w:p>
        </w:tc>
      </w:tr>
      <w:tr w:rsidR="0019334C" w:rsidRPr="0019334C" w14:paraId="719B5C3A" w14:textId="77777777" w:rsidTr="0019334C">
        <w:tc>
          <w:tcPr>
            <w:tcW w:w="4137" w:type="dxa"/>
            <w:tcBorders>
              <w:top w:val="nil"/>
              <w:left w:val="nil"/>
              <w:bottom w:val="nil"/>
              <w:right w:val="nil"/>
            </w:tcBorders>
            <w:shd w:val="clear" w:color="auto" w:fill="auto"/>
            <w:noWrap/>
            <w:vAlign w:val="bottom"/>
            <w:hideMark/>
          </w:tcPr>
          <w:p w14:paraId="600AEA39"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Funds held in trust</w:t>
            </w:r>
          </w:p>
        </w:tc>
        <w:tc>
          <w:tcPr>
            <w:tcW w:w="1238" w:type="dxa"/>
            <w:tcBorders>
              <w:top w:val="nil"/>
              <w:left w:val="nil"/>
              <w:bottom w:val="nil"/>
              <w:right w:val="nil"/>
            </w:tcBorders>
            <w:shd w:val="clear" w:color="000000" w:fill="F2F2F2"/>
            <w:noWrap/>
            <w:vAlign w:val="bottom"/>
            <w:hideMark/>
          </w:tcPr>
          <w:p w14:paraId="1DC87E27"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nil"/>
              <w:left w:val="nil"/>
              <w:bottom w:val="nil"/>
              <w:right w:val="nil"/>
            </w:tcBorders>
            <w:shd w:val="clear" w:color="auto" w:fill="auto"/>
            <w:noWrap/>
            <w:vAlign w:val="bottom"/>
            <w:hideMark/>
          </w:tcPr>
          <w:p w14:paraId="2F9C51CB"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 xml:space="preserve">0 </w:t>
            </w:r>
          </w:p>
        </w:tc>
        <w:tc>
          <w:tcPr>
            <w:tcW w:w="1233" w:type="dxa"/>
            <w:tcBorders>
              <w:top w:val="nil"/>
              <w:left w:val="nil"/>
              <w:bottom w:val="nil"/>
              <w:right w:val="nil"/>
            </w:tcBorders>
            <w:shd w:val="clear" w:color="000000" w:fill="F2F2F2"/>
            <w:noWrap/>
            <w:vAlign w:val="bottom"/>
            <w:hideMark/>
          </w:tcPr>
          <w:p w14:paraId="1AFAB85B"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9,898</w:t>
            </w:r>
          </w:p>
        </w:tc>
        <w:tc>
          <w:tcPr>
            <w:tcW w:w="1233" w:type="dxa"/>
            <w:tcBorders>
              <w:top w:val="nil"/>
              <w:left w:val="nil"/>
              <w:bottom w:val="nil"/>
              <w:right w:val="nil"/>
            </w:tcBorders>
            <w:shd w:val="clear" w:color="auto" w:fill="auto"/>
            <w:noWrap/>
            <w:vAlign w:val="bottom"/>
            <w:hideMark/>
          </w:tcPr>
          <w:p w14:paraId="1F7F4C35"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9,898</w:t>
            </w:r>
          </w:p>
        </w:tc>
      </w:tr>
      <w:tr w:rsidR="0019334C" w:rsidRPr="0019334C" w14:paraId="0A67EAC5" w14:textId="77777777" w:rsidTr="0019334C">
        <w:tc>
          <w:tcPr>
            <w:tcW w:w="4137" w:type="dxa"/>
            <w:tcBorders>
              <w:top w:val="nil"/>
              <w:left w:val="nil"/>
              <w:bottom w:val="nil"/>
              <w:right w:val="nil"/>
            </w:tcBorders>
            <w:shd w:val="clear" w:color="auto" w:fill="auto"/>
            <w:noWrap/>
            <w:vAlign w:val="bottom"/>
            <w:hideMark/>
          </w:tcPr>
          <w:p w14:paraId="702E0824"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Other receivables</w:t>
            </w:r>
          </w:p>
        </w:tc>
        <w:tc>
          <w:tcPr>
            <w:tcW w:w="1238" w:type="dxa"/>
            <w:tcBorders>
              <w:top w:val="nil"/>
              <w:left w:val="nil"/>
              <w:bottom w:val="nil"/>
              <w:right w:val="nil"/>
            </w:tcBorders>
            <w:shd w:val="clear" w:color="000000" w:fill="F2F2F2"/>
            <w:noWrap/>
            <w:vAlign w:val="bottom"/>
            <w:hideMark/>
          </w:tcPr>
          <w:p w14:paraId="30FB3CA6"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nil"/>
              <w:left w:val="nil"/>
              <w:bottom w:val="nil"/>
              <w:right w:val="nil"/>
            </w:tcBorders>
            <w:shd w:val="clear" w:color="auto" w:fill="auto"/>
            <w:noWrap/>
            <w:vAlign w:val="bottom"/>
            <w:hideMark/>
          </w:tcPr>
          <w:p w14:paraId="3152719D"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4,437</w:t>
            </w:r>
          </w:p>
        </w:tc>
        <w:tc>
          <w:tcPr>
            <w:tcW w:w="1233" w:type="dxa"/>
            <w:tcBorders>
              <w:top w:val="nil"/>
              <w:left w:val="nil"/>
              <w:bottom w:val="nil"/>
              <w:right w:val="nil"/>
            </w:tcBorders>
            <w:shd w:val="clear" w:color="000000" w:fill="F2F2F2"/>
            <w:noWrap/>
            <w:vAlign w:val="bottom"/>
            <w:hideMark/>
          </w:tcPr>
          <w:p w14:paraId="42DD6E8C"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189</w:t>
            </w:r>
          </w:p>
        </w:tc>
        <w:tc>
          <w:tcPr>
            <w:tcW w:w="1233" w:type="dxa"/>
            <w:tcBorders>
              <w:top w:val="nil"/>
              <w:left w:val="nil"/>
              <w:bottom w:val="nil"/>
              <w:right w:val="nil"/>
            </w:tcBorders>
            <w:shd w:val="clear" w:color="auto" w:fill="auto"/>
            <w:noWrap/>
            <w:vAlign w:val="bottom"/>
            <w:hideMark/>
          </w:tcPr>
          <w:p w14:paraId="43E6DAE2"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4,626</w:t>
            </w:r>
          </w:p>
        </w:tc>
      </w:tr>
      <w:tr w:rsidR="0019334C" w:rsidRPr="0019334C" w14:paraId="7E2BB238" w14:textId="77777777" w:rsidTr="0019334C">
        <w:tc>
          <w:tcPr>
            <w:tcW w:w="4137" w:type="dxa"/>
            <w:tcBorders>
              <w:top w:val="single" w:sz="4" w:space="0" w:color="auto"/>
              <w:left w:val="nil"/>
              <w:bottom w:val="single" w:sz="4" w:space="0" w:color="auto"/>
              <w:right w:val="nil"/>
            </w:tcBorders>
            <w:shd w:val="clear" w:color="auto" w:fill="auto"/>
            <w:vAlign w:val="bottom"/>
            <w:hideMark/>
          </w:tcPr>
          <w:p w14:paraId="4FA632CD" w14:textId="77777777" w:rsidR="0019334C" w:rsidRPr="0019334C" w:rsidRDefault="0019334C" w:rsidP="0019334C">
            <w:pPr>
              <w:widowControl/>
              <w:rPr>
                <w:rFonts w:eastAsia="Times New Roman" w:cs="Arial"/>
                <w:b/>
                <w:bCs/>
                <w:color w:val="000000"/>
                <w:szCs w:val="20"/>
                <w:lang w:val="en-AU" w:eastAsia="en-AU"/>
              </w:rPr>
            </w:pPr>
            <w:r w:rsidRPr="0019334C">
              <w:rPr>
                <w:rFonts w:eastAsia="Times New Roman" w:cs="Arial"/>
                <w:b/>
                <w:bCs/>
                <w:color w:val="000000"/>
                <w:szCs w:val="20"/>
                <w:lang w:val="en-AU" w:eastAsia="en-AU"/>
              </w:rPr>
              <w:t>Total contractual financial assets</w:t>
            </w:r>
          </w:p>
        </w:tc>
        <w:tc>
          <w:tcPr>
            <w:tcW w:w="1238" w:type="dxa"/>
            <w:tcBorders>
              <w:top w:val="single" w:sz="4" w:space="0" w:color="auto"/>
              <w:left w:val="nil"/>
              <w:bottom w:val="single" w:sz="4" w:space="0" w:color="auto"/>
              <w:right w:val="nil"/>
            </w:tcBorders>
            <w:shd w:val="clear" w:color="000000" w:fill="F2F2F2"/>
            <w:noWrap/>
            <w:vAlign w:val="bottom"/>
            <w:hideMark/>
          </w:tcPr>
          <w:p w14:paraId="35F7B4E5"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 xml:space="preserve">0 </w:t>
            </w:r>
          </w:p>
        </w:tc>
        <w:tc>
          <w:tcPr>
            <w:tcW w:w="1293" w:type="dxa"/>
            <w:tcBorders>
              <w:top w:val="single" w:sz="4" w:space="0" w:color="auto"/>
              <w:left w:val="nil"/>
              <w:bottom w:val="single" w:sz="4" w:space="0" w:color="auto"/>
              <w:right w:val="nil"/>
            </w:tcBorders>
            <w:shd w:val="clear" w:color="auto" w:fill="auto"/>
            <w:noWrap/>
            <w:vAlign w:val="bottom"/>
            <w:hideMark/>
          </w:tcPr>
          <w:p w14:paraId="7AE38789"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2,918</w:t>
            </w:r>
          </w:p>
        </w:tc>
        <w:tc>
          <w:tcPr>
            <w:tcW w:w="1233" w:type="dxa"/>
            <w:tcBorders>
              <w:top w:val="single" w:sz="4" w:space="0" w:color="auto"/>
              <w:left w:val="nil"/>
              <w:bottom w:val="single" w:sz="4" w:space="0" w:color="auto"/>
              <w:right w:val="nil"/>
            </w:tcBorders>
            <w:shd w:val="clear" w:color="000000" w:fill="F2F2F2"/>
            <w:noWrap/>
            <w:vAlign w:val="bottom"/>
            <w:hideMark/>
          </w:tcPr>
          <w:p w14:paraId="05D38484"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10,087</w:t>
            </w:r>
          </w:p>
        </w:tc>
        <w:tc>
          <w:tcPr>
            <w:tcW w:w="1233" w:type="dxa"/>
            <w:tcBorders>
              <w:top w:val="single" w:sz="4" w:space="0" w:color="auto"/>
              <w:left w:val="nil"/>
              <w:bottom w:val="single" w:sz="4" w:space="0" w:color="auto"/>
              <w:right w:val="nil"/>
            </w:tcBorders>
            <w:shd w:val="clear" w:color="auto" w:fill="auto"/>
            <w:noWrap/>
            <w:vAlign w:val="bottom"/>
            <w:hideMark/>
          </w:tcPr>
          <w:p w14:paraId="1E8F653E"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13,005</w:t>
            </w:r>
          </w:p>
        </w:tc>
      </w:tr>
      <w:tr w:rsidR="0019334C" w:rsidRPr="0019334C" w14:paraId="1DB08D76" w14:textId="77777777" w:rsidTr="0019334C">
        <w:tc>
          <w:tcPr>
            <w:tcW w:w="4137" w:type="dxa"/>
            <w:tcBorders>
              <w:top w:val="nil"/>
              <w:left w:val="nil"/>
              <w:bottom w:val="nil"/>
              <w:right w:val="nil"/>
            </w:tcBorders>
            <w:shd w:val="clear" w:color="auto" w:fill="auto"/>
            <w:noWrap/>
            <w:vAlign w:val="bottom"/>
            <w:hideMark/>
          </w:tcPr>
          <w:p w14:paraId="6D60FF1C" w14:textId="77777777" w:rsidR="0019334C" w:rsidRPr="0019334C" w:rsidRDefault="0019334C" w:rsidP="0019334C">
            <w:pPr>
              <w:widowControl/>
              <w:jc w:val="right"/>
              <w:rPr>
                <w:rFonts w:eastAsia="Times New Roman" w:cs="Arial"/>
                <w:b/>
                <w:bCs/>
                <w:color w:val="000000"/>
                <w:szCs w:val="20"/>
                <w:lang w:val="en-AU" w:eastAsia="en-AU"/>
              </w:rPr>
            </w:pPr>
          </w:p>
        </w:tc>
        <w:tc>
          <w:tcPr>
            <w:tcW w:w="1238" w:type="dxa"/>
            <w:tcBorders>
              <w:top w:val="nil"/>
              <w:left w:val="nil"/>
              <w:bottom w:val="nil"/>
              <w:right w:val="nil"/>
            </w:tcBorders>
            <w:shd w:val="clear" w:color="000000" w:fill="F2F2F2"/>
            <w:noWrap/>
            <w:vAlign w:val="bottom"/>
            <w:hideMark/>
          </w:tcPr>
          <w:p w14:paraId="3D27BD3F"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 </w:t>
            </w:r>
          </w:p>
        </w:tc>
        <w:tc>
          <w:tcPr>
            <w:tcW w:w="1293" w:type="dxa"/>
            <w:tcBorders>
              <w:top w:val="nil"/>
              <w:left w:val="nil"/>
              <w:bottom w:val="nil"/>
              <w:right w:val="nil"/>
            </w:tcBorders>
            <w:shd w:val="clear" w:color="auto" w:fill="auto"/>
            <w:noWrap/>
            <w:vAlign w:val="bottom"/>
            <w:hideMark/>
          </w:tcPr>
          <w:p w14:paraId="3893FF44" w14:textId="77777777" w:rsidR="0019334C" w:rsidRPr="0019334C" w:rsidRDefault="0019334C" w:rsidP="0019334C">
            <w:pPr>
              <w:widowControl/>
              <w:rPr>
                <w:rFonts w:eastAsia="Times New Roman" w:cs="Arial"/>
                <w:color w:val="000000"/>
                <w:szCs w:val="20"/>
                <w:lang w:val="en-AU" w:eastAsia="en-AU"/>
              </w:rPr>
            </w:pPr>
          </w:p>
        </w:tc>
        <w:tc>
          <w:tcPr>
            <w:tcW w:w="1233" w:type="dxa"/>
            <w:tcBorders>
              <w:top w:val="nil"/>
              <w:left w:val="nil"/>
              <w:bottom w:val="nil"/>
              <w:right w:val="nil"/>
            </w:tcBorders>
            <w:shd w:val="clear" w:color="000000" w:fill="F2F2F2"/>
            <w:noWrap/>
            <w:vAlign w:val="bottom"/>
            <w:hideMark/>
          </w:tcPr>
          <w:p w14:paraId="20B4A454"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 </w:t>
            </w:r>
          </w:p>
        </w:tc>
        <w:tc>
          <w:tcPr>
            <w:tcW w:w="1233" w:type="dxa"/>
            <w:tcBorders>
              <w:top w:val="nil"/>
              <w:left w:val="nil"/>
              <w:bottom w:val="nil"/>
              <w:right w:val="nil"/>
            </w:tcBorders>
            <w:shd w:val="clear" w:color="auto" w:fill="auto"/>
            <w:noWrap/>
            <w:vAlign w:val="bottom"/>
            <w:hideMark/>
          </w:tcPr>
          <w:p w14:paraId="4D10EF13" w14:textId="77777777" w:rsidR="0019334C" w:rsidRPr="0019334C" w:rsidRDefault="0019334C" w:rsidP="0019334C">
            <w:pPr>
              <w:widowControl/>
              <w:rPr>
                <w:rFonts w:eastAsia="Times New Roman" w:cs="Arial"/>
                <w:color w:val="000000"/>
                <w:szCs w:val="20"/>
                <w:lang w:val="en-AU" w:eastAsia="en-AU"/>
              </w:rPr>
            </w:pPr>
          </w:p>
        </w:tc>
      </w:tr>
      <w:tr w:rsidR="0019334C" w:rsidRPr="0019334C" w14:paraId="67C9C7C8" w14:textId="77777777" w:rsidTr="0019334C">
        <w:tc>
          <w:tcPr>
            <w:tcW w:w="4137" w:type="dxa"/>
            <w:tcBorders>
              <w:top w:val="nil"/>
              <w:left w:val="nil"/>
              <w:bottom w:val="single" w:sz="4" w:space="0" w:color="auto"/>
              <w:right w:val="nil"/>
            </w:tcBorders>
            <w:shd w:val="clear" w:color="auto" w:fill="auto"/>
            <w:noWrap/>
            <w:vAlign w:val="bottom"/>
            <w:hideMark/>
          </w:tcPr>
          <w:p w14:paraId="192FAE61" w14:textId="77777777" w:rsidR="0019334C" w:rsidRPr="0019334C" w:rsidRDefault="0019334C" w:rsidP="0019334C">
            <w:pPr>
              <w:widowControl/>
              <w:rPr>
                <w:rFonts w:eastAsia="Times New Roman" w:cs="Arial"/>
                <w:b/>
                <w:bCs/>
                <w:color w:val="000000"/>
                <w:szCs w:val="20"/>
                <w:lang w:val="en-AU" w:eastAsia="en-AU"/>
              </w:rPr>
            </w:pPr>
            <w:r w:rsidRPr="0019334C">
              <w:rPr>
                <w:rFonts w:eastAsia="Times New Roman" w:cs="Arial"/>
                <w:b/>
                <w:bCs/>
                <w:color w:val="000000"/>
                <w:szCs w:val="20"/>
                <w:lang w:val="en-AU" w:eastAsia="en-AU"/>
              </w:rPr>
              <w:t>2015</w:t>
            </w:r>
          </w:p>
        </w:tc>
        <w:tc>
          <w:tcPr>
            <w:tcW w:w="1238" w:type="dxa"/>
            <w:tcBorders>
              <w:top w:val="nil"/>
              <w:left w:val="nil"/>
              <w:bottom w:val="single" w:sz="4" w:space="0" w:color="auto"/>
              <w:right w:val="nil"/>
            </w:tcBorders>
            <w:shd w:val="clear" w:color="000000" w:fill="F2F2F2"/>
            <w:vAlign w:val="bottom"/>
            <w:hideMark/>
          </w:tcPr>
          <w:p w14:paraId="55416FCA"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 </w:t>
            </w:r>
          </w:p>
        </w:tc>
        <w:tc>
          <w:tcPr>
            <w:tcW w:w="1293" w:type="dxa"/>
            <w:tcBorders>
              <w:top w:val="nil"/>
              <w:left w:val="nil"/>
              <w:bottom w:val="single" w:sz="4" w:space="0" w:color="auto"/>
              <w:right w:val="nil"/>
            </w:tcBorders>
            <w:shd w:val="clear" w:color="auto" w:fill="auto"/>
            <w:vAlign w:val="bottom"/>
            <w:hideMark/>
          </w:tcPr>
          <w:p w14:paraId="4A6A8D32" w14:textId="77777777" w:rsidR="0019334C" w:rsidRPr="0019334C" w:rsidRDefault="0019334C" w:rsidP="0019334C">
            <w:pPr>
              <w:widowControl/>
              <w:jc w:val="right"/>
              <w:rPr>
                <w:rFonts w:eastAsia="Times New Roman" w:cs="Arial"/>
                <w:b/>
                <w:bCs/>
                <w:color w:val="000000"/>
                <w:szCs w:val="20"/>
                <w:lang w:val="en-AU" w:eastAsia="en-AU"/>
              </w:rPr>
            </w:pPr>
          </w:p>
        </w:tc>
        <w:tc>
          <w:tcPr>
            <w:tcW w:w="1233" w:type="dxa"/>
            <w:tcBorders>
              <w:top w:val="nil"/>
              <w:left w:val="nil"/>
              <w:bottom w:val="single" w:sz="4" w:space="0" w:color="auto"/>
              <w:right w:val="nil"/>
            </w:tcBorders>
            <w:shd w:val="clear" w:color="000000" w:fill="F2F2F2"/>
            <w:vAlign w:val="bottom"/>
            <w:hideMark/>
          </w:tcPr>
          <w:p w14:paraId="74B797D2"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 </w:t>
            </w:r>
          </w:p>
        </w:tc>
        <w:tc>
          <w:tcPr>
            <w:tcW w:w="1233" w:type="dxa"/>
            <w:tcBorders>
              <w:top w:val="nil"/>
              <w:left w:val="nil"/>
              <w:bottom w:val="single" w:sz="4" w:space="0" w:color="auto"/>
              <w:right w:val="nil"/>
            </w:tcBorders>
            <w:shd w:val="clear" w:color="auto" w:fill="auto"/>
            <w:vAlign w:val="bottom"/>
            <w:hideMark/>
          </w:tcPr>
          <w:p w14:paraId="42483944" w14:textId="77777777" w:rsidR="0019334C" w:rsidRPr="0019334C" w:rsidRDefault="0019334C" w:rsidP="0019334C">
            <w:pPr>
              <w:widowControl/>
              <w:jc w:val="right"/>
              <w:rPr>
                <w:rFonts w:eastAsia="Times New Roman" w:cs="Arial"/>
                <w:b/>
                <w:bCs/>
                <w:color w:val="000000"/>
                <w:szCs w:val="20"/>
                <w:lang w:val="en-AU" w:eastAsia="en-AU"/>
              </w:rPr>
            </w:pPr>
          </w:p>
        </w:tc>
      </w:tr>
      <w:tr w:rsidR="0019334C" w:rsidRPr="0019334C" w14:paraId="6193A964" w14:textId="77777777" w:rsidTr="0019334C">
        <w:tc>
          <w:tcPr>
            <w:tcW w:w="4137" w:type="dxa"/>
            <w:tcBorders>
              <w:top w:val="single" w:sz="4" w:space="0" w:color="auto"/>
              <w:left w:val="nil"/>
              <w:bottom w:val="nil"/>
              <w:right w:val="nil"/>
            </w:tcBorders>
            <w:shd w:val="clear" w:color="auto" w:fill="auto"/>
            <w:noWrap/>
            <w:vAlign w:val="bottom"/>
            <w:hideMark/>
          </w:tcPr>
          <w:p w14:paraId="68D51659"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Cash and deposits/(overdrawn)</w:t>
            </w:r>
          </w:p>
        </w:tc>
        <w:tc>
          <w:tcPr>
            <w:tcW w:w="1238" w:type="dxa"/>
            <w:tcBorders>
              <w:top w:val="single" w:sz="4" w:space="0" w:color="auto"/>
              <w:left w:val="nil"/>
              <w:bottom w:val="nil"/>
              <w:right w:val="nil"/>
            </w:tcBorders>
            <w:shd w:val="clear" w:color="000000" w:fill="F2F2F2"/>
            <w:noWrap/>
            <w:vAlign w:val="bottom"/>
            <w:hideMark/>
          </w:tcPr>
          <w:p w14:paraId="51C7409A"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single" w:sz="4" w:space="0" w:color="auto"/>
              <w:left w:val="nil"/>
              <w:bottom w:val="nil"/>
              <w:right w:val="nil"/>
            </w:tcBorders>
            <w:shd w:val="clear" w:color="auto" w:fill="auto"/>
            <w:noWrap/>
            <w:vAlign w:val="bottom"/>
            <w:hideMark/>
          </w:tcPr>
          <w:p w14:paraId="64063FD7"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(1,466)</w:t>
            </w:r>
          </w:p>
        </w:tc>
        <w:tc>
          <w:tcPr>
            <w:tcW w:w="1233" w:type="dxa"/>
            <w:tcBorders>
              <w:top w:val="single" w:sz="4" w:space="0" w:color="auto"/>
              <w:left w:val="nil"/>
              <w:bottom w:val="nil"/>
              <w:right w:val="nil"/>
            </w:tcBorders>
            <w:shd w:val="clear" w:color="000000" w:fill="F2F2F2"/>
            <w:noWrap/>
            <w:vAlign w:val="bottom"/>
            <w:hideMark/>
          </w:tcPr>
          <w:p w14:paraId="5ECC0A86"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33" w:type="dxa"/>
            <w:tcBorders>
              <w:top w:val="single" w:sz="4" w:space="0" w:color="auto"/>
              <w:left w:val="nil"/>
              <w:bottom w:val="nil"/>
              <w:right w:val="nil"/>
            </w:tcBorders>
            <w:shd w:val="clear" w:color="auto" w:fill="auto"/>
            <w:noWrap/>
            <w:vAlign w:val="bottom"/>
            <w:hideMark/>
          </w:tcPr>
          <w:p w14:paraId="54BC9457"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(1,466)</w:t>
            </w:r>
          </w:p>
        </w:tc>
      </w:tr>
      <w:tr w:rsidR="0019334C" w:rsidRPr="0019334C" w14:paraId="04ECD69A" w14:textId="77777777" w:rsidTr="0019334C">
        <w:tc>
          <w:tcPr>
            <w:tcW w:w="4137" w:type="dxa"/>
            <w:tcBorders>
              <w:top w:val="nil"/>
              <w:left w:val="nil"/>
              <w:bottom w:val="nil"/>
              <w:right w:val="nil"/>
            </w:tcBorders>
            <w:shd w:val="clear" w:color="auto" w:fill="auto"/>
            <w:noWrap/>
            <w:vAlign w:val="bottom"/>
            <w:hideMark/>
          </w:tcPr>
          <w:p w14:paraId="78D64EB8"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Funds held in trust</w:t>
            </w:r>
          </w:p>
        </w:tc>
        <w:tc>
          <w:tcPr>
            <w:tcW w:w="1238" w:type="dxa"/>
            <w:tcBorders>
              <w:top w:val="nil"/>
              <w:left w:val="nil"/>
              <w:bottom w:val="nil"/>
              <w:right w:val="nil"/>
            </w:tcBorders>
            <w:shd w:val="clear" w:color="000000" w:fill="F2F2F2"/>
            <w:noWrap/>
            <w:vAlign w:val="bottom"/>
            <w:hideMark/>
          </w:tcPr>
          <w:p w14:paraId="5096F08A"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nil"/>
              <w:left w:val="nil"/>
              <w:bottom w:val="nil"/>
              <w:right w:val="nil"/>
            </w:tcBorders>
            <w:shd w:val="clear" w:color="auto" w:fill="auto"/>
            <w:noWrap/>
            <w:vAlign w:val="bottom"/>
            <w:hideMark/>
          </w:tcPr>
          <w:p w14:paraId="4996B62C"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 xml:space="preserve">0 </w:t>
            </w:r>
          </w:p>
        </w:tc>
        <w:tc>
          <w:tcPr>
            <w:tcW w:w="1233" w:type="dxa"/>
            <w:tcBorders>
              <w:top w:val="nil"/>
              <w:left w:val="nil"/>
              <w:bottom w:val="nil"/>
              <w:right w:val="nil"/>
            </w:tcBorders>
            <w:shd w:val="clear" w:color="000000" w:fill="F2F2F2"/>
            <w:noWrap/>
            <w:vAlign w:val="bottom"/>
            <w:hideMark/>
          </w:tcPr>
          <w:p w14:paraId="35D7A03C"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9,097</w:t>
            </w:r>
          </w:p>
        </w:tc>
        <w:tc>
          <w:tcPr>
            <w:tcW w:w="1233" w:type="dxa"/>
            <w:tcBorders>
              <w:top w:val="nil"/>
              <w:left w:val="nil"/>
              <w:bottom w:val="nil"/>
              <w:right w:val="nil"/>
            </w:tcBorders>
            <w:shd w:val="clear" w:color="auto" w:fill="auto"/>
            <w:noWrap/>
            <w:vAlign w:val="bottom"/>
            <w:hideMark/>
          </w:tcPr>
          <w:p w14:paraId="2C2AE701"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9,097</w:t>
            </w:r>
          </w:p>
        </w:tc>
      </w:tr>
      <w:tr w:rsidR="0019334C" w:rsidRPr="0019334C" w14:paraId="10C9D5DA" w14:textId="77777777" w:rsidTr="0019334C">
        <w:tc>
          <w:tcPr>
            <w:tcW w:w="4137" w:type="dxa"/>
            <w:tcBorders>
              <w:top w:val="nil"/>
              <w:left w:val="nil"/>
              <w:bottom w:val="nil"/>
              <w:right w:val="nil"/>
            </w:tcBorders>
            <w:shd w:val="clear" w:color="auto" w:fill="auto"/>
            <w:noWrap/>
            <w:vAlign w:val="bottom"/>
            <w:hideMark/>
          </w:tcPr>
          <w:p w14:paraId="0CF17F21" w14:textId="77777777" w:rsidR="0019334C" w:rsidRPr="0019334C" w:rsidRDefault="0019334C" w:rsidP="0019334C">
            <w:pPr>
              <w:widowControl/>
              <w:rPr>
                <w:rFonts w:eastAsia="Times New Roman" w:cs="Arial"/>
                <w:color w:val="000000"/>
                <w:szCs w:val="20"/>
                <w:lang w:val="en-AU" w:eastAsia="en-AU"/>
              </w:rPr>
            </w:pPr>
            <w:r w:rsidRPr="0019334C">
              <w:rPr>
                <w:rFonts w:eastAsia="Times New Roman" w:cs="Arial"/>
                <w:color w:val="000000"/>
                <w:szCs w:val="20"/>
                <w:lang w:val="en-AU" w:eastAsia="en-AU"/>
              </w:rPr>
              <w:t>Other receivables</w:t>
            </w:r>
          </w:p>
        </w:tc>
        <w:tc>
          <w:tcPr>
            <w:tcW w:w="1238" w:type="dxa"/>
            <w:tcBorders>
              <w:top w:val="nil"/>
              <w:left w:val="nil"/>
              <w:bottom w:val="nil"/>
              <w:right w:val="nil"/>
            </w:tcBorders>
            <w:shd w:val="clear" w:color="000000" w:fill="F2F2F2"/>
            <w:noWrap/>
            <w:vAlign w:val="bottom"/>
            <w:hideMark/>
          </w:tcPr>
          <w:p w14:paraId="27A6DCC5"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0</w:t>
            </w:r>
          </w:p>
        </w:tc>
        <w:tc>
          <w:tcPr>
            <w:tcW w:w="1293" w:type="dxa"/>
            <w:tcBorders>
              <w:top w:val="nil"/>
              <w:left w:val="nil"/>
              <w:bottom w:val="nil"/>
              <w:right w:val="nil"/>
            </w:tcBorders>
            <w:shd w:val="clear" w:color="auto" w:fill="auto"/>
            <w:noWrap/>
            <w:vAlign w:val="bottom"/>
            <w:hideMark/>
          </w:tcPr>
          <w:p w14:paraId="47704BDB"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1,150</w:t>
            </w:r>
          </w:p>
        </w:tc>
        <w:tc>
          <w:tcPr>
            <w:tcW w:w="1233" w:type="dxa"/>
            <w:tcBorders>
              <w:top w:val="nil"/>
              <w:left w:val="nil"/>
              <w:bottom w:val="nil"/>
              <w:right w:val="nil"/>
            </w:tcBorders>
            <w:shd w:val="clear" w:color="000000" w:fill="F2F2F2"/>
            <w:noWrap/>
            <w:vAlign w:val="bottom"/>
            <w:hideMark/>
          </w:tcPr>
          <w:p w14:paraId="3A1AE5AE" w14:textId="77777777" w:rsidR="0019334C" w:rsidRPr="0019334C" w:rsidRDefault="0019334C" w:rsidP="0019334C">
            <w:pPr>
              <w:widowControl/>
              <w:jc w:val="right"/>
              <w:rPr>
                <w:rFonts w:eastAsia="Times New Roman" w:cs="Arial"/>
                <w:color w:val="000000"/>
                <w:szCs w:val="20"/>
                <w:lang w:val="en-AU" w:eastAsia="en-AU"/>
              </w:rPr>
            </w:pPr>
            <w:r w:rsidRPr="0019334C">
              <w:rPr>
                <w:rFonts w:eastAsia="Times New Roman" w:cs="Arial"/>
                <w:color w:val="000000"/>
                <w:szCs w:val="20"/>
                <w:lang w:val="en-AU" w:eastAsia="en-AU"/>
              </w:rPr>
              <w:t>1,758</w:t>
            </w:r>
          </w:p>
        </w:tc>
        <w:tc>
          <w:tcPr>
            <w:tcW w:w="1233" w:type="dxa"/>
            <w:tcBorders>
              <w:top w:val="nil"/>
              <w:left w:val="nil"/>
              <w:bottom w:val="nil"/>
              <w:right w:val="nil"/>
            </w:tcBorders>
            <w:shd w:val="clear" w:color="auto" w:fill="auto"/>
            <w:noWrap/>
            <w:vAlign w:val="bottom"/>
            <w:hideMark/>
          </w:tcPr>
          <w:p w14:paraId="34EA04E0"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2,908</w:t>
            </w:r>
          </w:p>
        </w:tc>
      </w:tr>
      <w:tr w:rsidR="0019334C" w:rsidRPr="0019334C" w14:paraId="0757B163" w14:textId="77777777" w:rsidTr="0019334C">
        <w:tc>
          <w:tcPr>
            <w:tcW w:w="4137" w:type="dxa"/>
            <w:tcBorders>
              <w:top w:val="single" w:sz="4" w:space="0" w:color="auto"/>
              <w:left w:val="nil"/>
              <w:bottom w:val="single" w:sz="4" w:space="0" w:color="auto"/>
              <w:right w:val="nil"/>
            </w:tcBorders>
            <w:shd w:val="clear" w:color="auto" w:fill="auto"/>
            <w:vAlign w:val="bottom"/>
            <w:hideMark/>
          </w:tcPr>
          <w:p w14:paraId="2A1DC2D2" w14:textId="77777777" w:rsidR="0019334C" w:rsidRPr="0019334C" w:rsidRDefault="0019334C" w:rsidP="0019334C">
            <w:pPr>
              <w:widowControl/>
              <w:rPr>
                <w:rFonts w:eastAsia="Times New Roman" w:cs="Arial"/>
                <w:b/>
                <w:bCs/>
                <w:color w:val="000000"/>
                <w:szCs w:val="20"/>
                <w:lang w:val="en-AU" w:eastAsia="en-AU"/>
              </w:rPr>
            </w:pPr>
            <w:r w:rsidRPr="0019334C">
              <w:rPr>
                <w:rFonts w:eastAsia="Times New Roman" w:cs="Arial"/>
                <w:b/>
                <w:bCs/>
                <w:color w:val="000000"/>
                <w:szCs w:val="20"/>
                <w:lang w:val="en-AU" w:eastAsia="en-AU"/>
              </w:rPr>
              <w:t>Total contractual financial assets</w:t>
            </w:r>
          </w:p>
        </w:tc>
        <w:tc>
          <w:tcPr>
            <w:tcW w:w="1238" w:type="dxa"/>
            <w:tcBorders>
              <w:top w:val="single" w:sz="4" w:space="0" w:color="auto"/>
              <w:left w:val="nil"/>
              <w:bottom w:val="single" w:sz="4" w:space="0" w:color="auto"/>
              <w:right w:val="nil"/>
            </w:tcBorders>
            <w:shd w:val="clear" w:color="000000" w:fill="F2F2F2"/>
            <w:noWrap/>
            <w:vAlign w:val="bottom"/>
            <w:hideMark/>
          </w:tcPr>
          <w:p w14:paraId="52C7B5B9"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 xml:space="preserve">0 </w:t>
            </w:r>
          </w:p>
        </w:tc>
        <w:tc>
          <w:tcPr>
            <w:tcW w:w="1293" w:type="dxa"/>
            <w:tcBorders>
              <w:top w:val="single" w:sz="4" w:space="0" w:color="auto"/>
              <w:left w:val="nil"/>
              <w:bottom w:val="single" w:sz="4" w:space="0" w:color="auto"/>
              <w:right w:val="nil"/>
            </w:tcBorders>
            <w:shd w:val="clear" w:color="auto" w:fill="auto"/>
            <w:noWrap/>
            <w:vAlign w:val="bottom"/>
            <w:hideMark/>
          </w:tcPr>
          <w:p w14:paraId="52936654"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(316)</w:t>
            </w:r>
          </w:p>
        </w:tc>
        <w:tc>
          <w:tcPr>
            <w:tcW w:w="1233" w:type="dxa"/>
            <w:tcBorders>
              <w:top w:val="single" w:sz="4" w:space="0" w:color="auto"/>
              <w:left w:val="nil"/>
              <w:bottom w:val="single" w:sz="4" w:space="0" w:color="auto"/>
              <w:right w:val="nil"/>
            </w:tcBorders>
            <w:shd w:val="clear" w:color="000000" w:fill="F2F2F2"/>
            <w:noWrap/>
            <w:vAlign w:val="bottom"/>
            <w:hideMark/>
          </w:tcPr>
          <w:p w14:paraId="7BC98279"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10,855</w:t>
            </w:r>
          </w:p>
        </w:tc>
        <w:tc>
          <w:tcPr>
            <w:tcW w:w="1233" w:type="dxa"/>
            <w:tcBorders>
              <w:top w:val="single" w:sz="4" w:space="0" w:color="auto"/>
              <w:left w:val="nil"/>
              <w:bottom w:val="single" w:sz="4" w:space="0" w:color="auto"/>
              <w:right w:val="nil"/>
            </w:tcBorders>
            <w:shd w:val="clear" w:color="auto" w:fill="auto"/>
            <w:noWrap/>
            <w:vAlign w:val="bottom"/>
            <w:hideMark/>
          </w:tcPr>
          <w:p w14:paraId="7C9F539D" w14:textId="77777777" w:rsidR="0019334C" w:rsidRPr="0019334C" w:rsidRDefault="0019334C" w:rsidP="0019334C">
            <w:pPr>
              <w:widowControl/>
              <w:jc w:val="right"/>
              <w:rPr>
                <w:rFonts w:eastAsia="Times New Roman" w:cs="Arial"/>
                <w:b/>
                <w:bCs/>
                <w:color w:val="000000"/>
                <w:szCs w:val="20"/>
                <w:lang w:val="en-AU" w:eastAsia="en-AU"/>
              </w:rPr>
            </w:pPr>
            <w:r w:rsidRPr="0019334C">
              <w:rPr>
                <w:rFonts w:eastAsia="Times New Roman" w:cs="Arial"/>
                <w:b/>
                <w:bCs/>
                <w:color w:val="000000"/>
                <w:szCs w:val="20"/>
                <w:lang w:val="en-AU" w:eastAsia="en-AU"/>
              </w:rPr>
              <w:t>10,539</w:t>
            </w:r>
          </w:p>
        </w:tc>
      </w:tr>
    </w:tbl>
    <w:p w14:paraId="5AE0D8AA" w14:textId="36A3F9AF" w:rsidR="0019334C" w:rsidRPr="0019334C" w:rsidRDefault="0019334C" w:rsidP="0019334C">
      <w:pPr>
        <w:pStyle w:val="Notesheading"/>
      </w:pPr>
      <w:r w:rsidRPr="0019334C">
        <w:t>Note:</w:t>
      </w:r>
    </w:p>
    <w:p w14:paraId="7EE4E405" w14:textId="6691E6B2" w:rsidR="0019334C" w:rsidRPr="0019334C" w:rsidRDefault="0019334C" w:rsidP="0019334C">
      <w:pPr>
        <w:rPr>
          <w:lang w:val="en-AU" w:eastAsia="en-AU"/>
        </w:rPr>
      </w:pPr>
      <w:r w:rsidRPr="0019334C">
        <w:rPr>
          <w:lang w:val="en-AU" w:eastAsia="en-AU"/>
        </w:rPr>
        <w:t>Amounts disclosed in this table exclude statutory amounts (e.g. amounts owning from Victorian Government and GST input tax credit recoverable and tax payable).</w:t>
      </w:r>
    </w:p>
    <w:p w14:paraId="339A355C" w14:textId="19BCA240" w:rsidR="0019334C" w:rsidRPr="0019334C" w:rsidRDefault="0019334C" w:rsidP="0019334C">
      <w:pPr>
        <w:pStyle w:val="Heading3"/>
      </w:pPr>
      <w:r w:rsidRPr="0019334C">
        <w:t>Contractual financial assets that are either past due or impaired</w:t>
      </w:r>
    </w:p>
    <w:p w14:paraId="4F7B57E6" w14:textId="74A92087" w:rsidR="0019334C" w:rsidRDefault="0019334C" w:rsidP="0019334C">
      <w:pPr>
        <w:rPr>
          <w:lang w:val="en-AU" w:eastAsia="en-AU"/>
        </w:rPr>
      </w:pPr>
      <w:r w:rsidRPr="0019334C">
        <w:rPr>
          <w:lang w:val="en-AU" w:eastAsia="en-AU"/>
        </w:rPr>
        <w:t>There are no material financial assets which are individually determined to be impaired. Currently CSV does not hold any collateral as security nor credit enhancements relating to any of its financial assets.</w:t>
      </w:r>
    </w:p>
    <w:p w14:paraId="1751CC7D" w14:textId="77777777" w:rsidR="0019334C" w:rsidRPr="0019334C" w:rsidRDefault="0019334C" w:rsidP="0019334C">
      <w:pPr>
        <w:rPr>
          <w:lang w:val="en-AU" w:eastAsia="en-AU"/>
        </w:rPr>
      </w:pPr>
    </w:p>
    <w:p w14:paraId="6480EC8A" w14:textId="381E8B30" w:rsidR="0019334C" w:rsidRDefault="0019334C" w:rsidP="0019334C">
      <w:pPr>
        <w:rPr>
          <w:lang w:val="en-AU" w:eastAsia="en-AU"/>
        </w:rPr>
      </w:pPr>
      <w:r w:rsidRPr="0019334C">
        <w:rPr>
          <w:lang w:val="en-AU" w:eastAsia="en-AU"/>
        </w:rPr>
        <w:t>There are no financial assets that have had their terms renegotiated so as to prevent them from being past due or impaired. Financial assets are stated at the carrying amounts as indicated.</w:t>
      </w:r>
    </w:p>
    <w:p w14:paraId="06CE77A0" w14:textId="77777777" w:rsidR="0019334C" w:rsidRPr="0019334C" w:rsidRDefault="0019334C" w:rsidP="0019334C">
      <w:pPr>
        <w:rPr>
          <w:lang w:val="en-AU" w:eastAsia="en-AU"/>
        </w:rPr>
      </w:pPr>
    </w:p>
    <w:p w14:paraId="1D3589BE" w14:textId="39CFD7AB" w:rsidR="0019334C" w:rsidRDefault="0019334C" w:rsidP="0019334C">
      <w:pPr>
        <w:rPr>
          <w:lang w:val="en-AU" w:eastAsia="en-AU"/>
        </w:rPr>
      </w:pPr>
      <w:r w:rsidRPr="0019334C">
        <w:rPr>
          <w:lang w:val="en-AU" w:eastAsia="en-AU"/>
        </w:rPr>
        <w:t>The ageing analysis table below discloses the ageing of contractual financial assets that are past due but not impaired.</w:t>
      </w:r>
    </w:p>
    <w:p w14:paraId="5F5AE111" w14:textId="6B88647F" w:rsidR="0019334C" w:rsidRDefault="0019334C" w:rsidP="0019334C">
      <w:pPr>
        <w:pStyle w:val="Heading3"/>
      </w:pPr>
      <w:r w:rsidRPr="0019334C">
        <w:t xml:space="preserve">19.4: Ageing analysis of contractual financial assets </w:t>
      </w:r>
    </w:p>
    <w:tbl>
      <w:tblPr>
        <w:tblW w:w="0" w:type="auto"/>
        <w:tblCellMar>
          <w:top w:w="28" w:type="dxa"/>
          <w:left w:w="57" w:type="dxa"/>
          <w:bottom w:w="28" w:type="dxa"/>
          <w:right w:w="57" w:type="dxa"/>
        </w:tblCellMar>
        <w:tblLook w:val="04A0" w:firstRow="1" w:lastRow="0" w:firstColumn="1" w:lastColumn="0" w:noHBand="0" w:noVBand="1"/>
      </w:tblPr>
      <w:tblGrid>
        <w:gridCol w:w="3787"/>
        <w:gridCol w:w="1157"/>
        <w:gridCol w:w="1157"/>
        <w:gridCol w:w="1163"/>
        <w:gridCol w:w="1187"/>
        <w:gridCol w:w="1187"/>
      </w:tblGrid>
      <w:tr w:rsidR="00B4460A" w:rsidRPr="00B4460A" w14:paraId="5257D513" w14:textId="77777777" w:rsidTr="00C01E27">
        <w:tc>
          <w:tcPr>
            <w:tcW w:w="3787" w:type="dxa"/>
            <w:vMerge w:val="restart"/>
            <w:tcBorders>
              <w:top w:val="single" w:sz="4" w:space="0" w:color="auto"/>
              <w:left w:val="nil"/>
              <w:right w:val="nil"/>
            </w:tcBorders>
            <w:shd w:val="clear" w:color="auto" w:fill="auto"/>
            <w:vAlign w:val="bottom"/>
            <w:hideMark/>
          </w:tcPr>
          <w:p w14:paraId="40EAECF6" w14:textId="77777777" w:rsidR="00B4460A" w:rsidRPr="00B4460A" w:rsidRDefault="00B4460A" w:rsidP="00F50190">
            <w:pPr>
              <w:widowControl/>
              <w:rPr>
                <w:rFonts w:eastAsia="Times New Roman" w:cs="Arial"/>
                <w:b/>
                <w:bCs/>
                <w:color w:val="000000"/>
                <w:szCs w:val="20"/>
                <w:lang w:val="en-AU" w:eastAsia="en-AU"/>
              </w:rPr>
            </w:pPr>
            <w:r w:rsidRPr="00B4460A">
              <w:rPr>
                <w:rFonts w:eastAsia="Times New Roman" w:cs="Arial"/>
                <w:b/>
                <w:bCs/>
                <w:color w:val="000000"/>
                <w:szCs w:val="20"/>
                <w:lang w:val="en-AU" w:eastAsia="en-AU"/>
              </w:rPr>
              <w:t>2016</w:t>
            </w:r>
          </w:p>
        </w:tc>
        <w:tc>
          <w:tcPr>
            <w:tcW w:w="1157" w:type="dxa"/>
            <w:vMerge w:val="restart"/>
            <w:tcBorders>
              <w:top w:val="single" w:sz="4" w:space="0" w:color="auto"/>
              <w:left w:val="nil"/>
              <w:right w:val="nil"/>
            </w:tcBorders>
            <w:shd w:val="clear" w:color="000000" w:fill="F2F2F2"/>
            <w:vAlign w:val="center"/>
            <w:hideMark/>
          </w:tcPr>
          <w:p w14:paraId="0F9179A7"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Carrying amount</w:t>
            </w:r>
          </w:p>
        </w:tc>
        <w:tc>
          <w:tcPr>
            <w:tcW w:w="1157" w:type="dxa"/>
            <w:vMerge w:val="restart"/>
            <w:tcBorders>
              <w:top w:val="single" w:sz="4" w:space="0" w:color="auto"/>
              <w:left w:val="nil"/>
              <w:right w:val="nil"/>
            </w:tcBorders>
            <w:shd w:val="clear" w:color="auto" w:fill="auto"/>
            <w:vAlign w:val="center"/>
            <w:hideMark/>
          </w:tcPr>
          <w:p w14:paraId="5AF4BECD" w14:textId="77777777" w:rsidR="00B4460A" w:rsidRPr="00B4460A" w:rsidRDefault="00B4460A"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Not past due and not impaired</w:t>
            </w:r>
          </w:p>
        </w:tc>
        <w:tc>
          <w:tcPr>
            <w:tcW w:w="3537" w:type="dxa"/>
            <w:gridSpan w:val="3"/>
            <w:tcBorders>
              <w:top w:val="single" w:sz="4" w:space="0" w:color="auto"/>
              <w:left w:val="nil"/>
              <w:right w:val="nil"/>
            </w:tcBorders>
            <w:shd w:val="clear" w:color="auto" w:fill="BFBFBF" w:themeFill="background1" w:themeFillShade="BF"/>
            <w:noWrap/>
            <w:vAlign w:val="center"/>
            <w:hideMark/>
          </w:tcPr>
          <w:p w14:paraId="7A48B515" w14:textId="77777777" w:rsidR="00B4460A" w:rsidRPr="00B4460A" w:rsidRDefault="00B4460A" w:rsidP="00B4460A">
            <w:pPr>
              <w:widowControl/>
              <w:jc w:val="center"/>
              <w:rPr>
                <w:rFonts w:eastAsia="Times New Roman" w:cs="Arial"/>
                <w:b/>
                <w:bCs/>
                <w:szCs w:val="20"/>
                <w:lang w:val="en-AU" w:eastAsia="en-AU"/>
              </w:rPr>
            </w:pPr>
            <w:r w:rsidRPr="00B4460A">
              <w:rPr>
                <w:rFonts w:eastAsia="Times New Roman" w:cs="Arial"/>
                <w:b/>
                <w:bCs/>
                <w:szCs w:val="20"/>
                <w:lang w:val="en-AU" w:eastAsia="en-AU"/>
              </w:rPr>
              <w:t xml:space="preserve">Past due but not impaired </w:t>
            </w:r>
          </w:p>
        </w:tc>
      </w:tr>
      <w:tr w:rsidR="00B4460A" w:rsidRPr="00B4460A" w14:paraId="3B88416A" w14:textId="77777777" w:rsidTr="00F50190">
        <w:tc>
          <w:tcPr>
            <w:tcW w:w="3787" w:type="dxa"/>
            <w:vMerge/>
            <w:tcBorders>
              <w:left w:val="nil"/>
              <w:right w:val="nil"/>
            </w:tcBorders>
            <w:vAlign w:val="center"/>
            <w:hideMark/>
          </w:tcPr>
          <w:p w14:paraId="0E9609DB" w14:textId="77777777" w:rsidR="00B4460A" w:rsidRPr="00B4460A" w:rsidRDefault="00B4460A" w:rsidP="00B4460A">
            <w:pPr>
              <w:widowControl/>
              <w:rPr>
                <w:rFonts w:eastAsia="Times New Roman" w:cs="Arial"/>
                <w:b/>
                <w:bCs/>
                <w:color w:val="000000"/>
                <w:szCs w:val="20"/>
                <w:lang w:val="en-AU" w:eastAsia="en-AU"/>
              </w:rPr>
            </w:pPr>
          </w:p>
        </w:tc>
        <w:tc>
          <w:tcPr>
            <w:tcW w:w="1157" w:type="dxa"/>
            <w:vMerge/>
            <w:tcBorders>
              <w:left w:val="nil"/>
              <w:right w:val="nil"/>
            </w:tcBorders>
            <w:vAlign w:val="center"/>
            <w:hideMark/>
          </w:tcPr>
          <w:p w14:paraId="2D04C2C5" w14:textId="77777777" w:rsidR="00B4460A" w:rsidRPr="00B4460A" w:rsidRDefault="00B4460A" w:rsidP="00B4460A">
            <w:pPr>
              <w:widowControl/>
              <w:rPr>
                <w:rFonts w:eastAsia="Times New Roman" w:cs="Arial"/>
                <w:b/>
                <w:bCs/>
                <w:color w:val="000000"/>
                <w:szCs w:val="20"/>
                <w:lang w:val="en-AU" w:eastAsia="en-AU"/>
              </w:rPr>
            </w:pPr>
          </w:p>
        </w:tc>
        <w:tc>
          <w:tcPr>
            <w:tcW w:w="1157" w:type="dxa"/>
            <w:vMerge/>
            <w:tcBorders>
              <w:left w:val="nil"/>
              <w:right w:val="nil"/>
            </w:tcBorders>
            <w:vAlign w:val="center"/>
            <w:hideMark/>
          </w:tcPr>
          <w:p w14:paraId="2AB0B97D" w14:textId="77777777" w:rsidR="00B4460A" w:rsidRPr="00B4460A" w:rsidRDefault="00B4460A" w:rsidP="00B4460A">
            <w:pPr>
              <w:widowControl/>
              <w:rPr>
                <w:rFonts w:eastAsia="Times New Roman" w:cs="Arial"/>
                <w:b/>
                <w:bCs/>
                <w:color w:val="000000"/>
                <w:szCs w:val="20"/>
                <w:lang w:val="en-AU" w:eastAsia="en-AU"/>
              </w:rPr>
            </w:pPr>
          </w:p>
        </w:tc>
        <w:tc>
          <w:tcPr>
            <w:tcW w:w="1163" w:type="dxa"/>
            <w:tcBorders>
              <w:left w:val="nil"/>
              <w:right w:val="nil"/>
            </w:tcBorders>
            <w:shd w:val="clear" w:color="000000" w:fill="F2F2F2"/>
            <w:vAlign w:val="bottom"/>
            <w:hideMark/>
          </w:tcPr>
          <w:p w14:paraId="58C8B38B" w14:textId="77777777" w:rsidR="00B4460A" w:rsidRPr="00B4460A" w:rsidRDefault="00B4460A"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Less than 1 month</w:t>
            </w:r>
          </w:p>
        </w:tc>
        <w:tc>
          <w:tcPr>
            <w:tcW w:w="1187" w:type="dxa"/>
            <w:tcBorders>
              <w:left w:val="nil"/>
              <w:right w:val="nil"/>
            </w:tcBorders>
            <w:shd w:val="clear" w:color="auto" w:fill="auto"/>
            <w:vAlign w:val="bottom"/>
            <w:hideMark/>
          </w:tcPr>
          <w:p w14:paraId="269CD21C" w14:textId="77777777" w:rsidR="00B4460A" w:rsidRPr="00B4460A" w:rsidRDefault="00B4460A"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1 to 3 months</w:t>
            </w:r>
          </w:p>
        </w:tc>
        <w:tc>
          <w:tcPr>
            <w:tcW w:w="1187" w:type="dxa"/>
            <w:tcBorders>
              <w:left w:val="nil"/>
              <w:right w:val="nil"/>
            </w:tcBorders>
            <w:shd w:val="clear" w:color="000000" w:fill="F2F2F2"/>
            <w:vAlign w:val="bottom"/>
            <w:hideMark/>
          </w:tcPr>
          <w:p w14:paraId="69354440" w14:textId="77777777" w:rsidR="00B4460A" w:rsidRPr="00B4460A" w:rsidRDefault="00B4460A"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3 months to 1 year</w:t>
            </w:r>
          </w:p>
        </w:tc>
      </w:tr>
      <w:tr w:rsidR="00F50190" w:rsidRPr="00B4460A" w14:paraId="55D37D98" w14:textId="77777777" w:rsidTr="00F50190">
        <w:tc>
          <w:tcPr>
            <w:tcW w:w="3787" w:type="dxa"/>
            <w:tcBorders>
              <w:top w:val="nil"/>
              <w:left w:val="nil"/>
              <w:bottom w:val="single" w:sz="4" w:space="0" w:color="auto"/>
              <w:right w:val="nil"/>
            </w:tcBorders>
            <w:shd w:val="clear" w:color="auto" w:fill="auto"/>
            <w:hideMark/>
          </w:tcPr>
          <w:p w14:paraId="75424424" w14:textId="77777777" w:rsidR="00B4460A" w:rsidRPr="00B4460A" w:rsidRDefault="00B4460A" w:rsidP="00B4460A">
            <w:pPr>
              <w:widowControl/>
              <w:jc w:val="center"/>
              <w:rPr>
                <w:rFonts w:eastAsia="Times New Roman" w:cs="Arial"/>
                <w:b/>
                <w:bCs/>
                <w:color w:val="000000"/>
                <w:szCs w:val="20"/>
                <w:lang w:val="en-AU" w:eastAsia="en-AU"/>
              </w:rPr>
            </w:pPr>
          </w:p>
        </w:tc>
        <w:tc>
          <w:tcPr>
            <w:tcW w:w="1157" w:type="dxa"/>
            <w:tcBorders>
              <w:top w:val="nil"/>
              <w:left w:val="nil"/>
              <w:bottom w:val="single" w:sz="4" w:space="0" w:color="auto"/>
              <w:right w:val="nil"/>
            </w:tcBorders>
            <w:shd w:val="clear" w:color="000000" w:fill="F2F2F2"/>
            <w:vAlign w:val="center"/>
            <w:hideMark/>
          </w:tcPr>
          <w:p w14:paraId="0A3D019B"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($'000)</w:t>
            </w:r>
          </w:p>
        </w:tc>
        <w:tc>
          <w:tcPr>
            <w:tcW w:w="1157" w:type="dxa"/>
            <w:tcBorders>
              <w:top w:val="nil"/>
              <w:left w:val="nil"/>
              <w:bottom w:val="single" w:sz="4" w:space="0" w:color="auto"/>
              <w:right w:val="nil"/>
            </w:tcBorders>
            <w:shd w:val="clear" w:color="auto" w:fill="FFFFFF" w:themeFill="background1"/>
            <w:vAlign w:val="center"/>
            <w:hideMark/>
          </w:tcPr>
          <w:p w14:paraId="617359C5"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($'000)</w:t>
            </w:r>
          </w:p>
        </w:tc>
        <w:tc>
          <w:tcPr>
            <w:tcW w:w="1163" w:type="dxa"/>
            <w:tcBorders>
              <w:top w:val="nil"/>
              <w:left w:val="nil"/>
              <w:bottom w:val="single" w:sz="4" w:space="0" w:color="auto"/>
              <w:right w:val="nil"/>
            </w:tcBorders>
            <w:shd w:val="clear" w:color="000000" w:fill="F2F2F2"/>
            <w:vAlign w:val="center"/>
            <w:hideMark/>
          </w:tcPr>
          <w:p w14:paraId="2147B8D4"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($'000)</w:t>
            </w:r>
          </w:p>
        </w:tc>
        <w:tc>
          <w:tcPr>
            <w:tcW w:w="1187" w:type="dxa"/>
            <w:tcBorders>
              <w:top w:val="nil"/>
              <w:left w:val="nil"/>
              <w:bottom w:val="single" w:sz="4" w:space="0" w:color="auto"/>
              <w:right w:val="nil"/>
            </w:tcBorders>
            <w:shd w:val="clear" w:color="auto" w:fill="FFFFFF" w:themeFill="background1"/>
            <w:vAlign w:val="center"/>
            <w:hideMark/>
          </w:tcPr>
          <w:p w14:paraId="578A63D2"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shd w:val="clear" w:color="auto" w:fill="FFFFFF" w:themeFill="background1"/>
                <w:lang w:val="en-AU" w:eastAsia="en-AU"/>
              </w:rPr>
              <w:t>($'000</w:t>
            </w:r>
            <w:r w:rsidRPr="00B4460A">
              <w:rPr>
                <w:rFonts w:eastAsia="Times New Roman" w:cs="Arial"/>
                <w:b/>
                <w:bCs/>
                <w:color w:val="000000"/>
                <w:szCs w:val="20"/>
                <w:lang w:val="en-AU" w:eastAsia="en-AU"/>
              </w:rPr>
              <w:t>)</w:t>
            </w:r>
          </w:p>
        </w:tc>
        <w:tc>
          <w:tcPr>
            <w:tcW w:w="1187" w:type="dxa"/>
            <w:tcBorders>
              <w:top w:val="nil"/>
              <w:left w:val="nil"/>
              <w:bottom w:val="single" w:sz="4" w:space="0" w:color="auto"/>
              <w:right w:val="nil"/>
            </w:tcBorders>
            <w:shd w:val="clear" w:color="000000" w:fill="F2F2F2"/>
            <w:vAlign w:val="center"/>
            <w:hideMark/>
          </w:tcPr>
          <w:p w14:paraId="73246214"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($'000)</w:t>
            </w:r>
          </w:p>
        </w:tc>
      </w:tr>
      <w:tr w:rsidR="00B4460A" w:rsidRPr="00B4460A" w14:paraId="0CF54503" w14:textId="77777777" w:rsidTr="00F50190">
        <w:tc>
          <w:tcPr>
            <w:tcW w:w="3787" w:type="dxa"/>
            <w:tcBorders>
              <w:top w:val="single" w:sz="4" w:space="0" w:color="auto"/>
              <w:left w:val="nil"/>
              <w:bottom w:val="nil"/>
              <w:right w:val="nil"/>
            </w:tcBorders>
            <w:shd w:val="clear" w:color="auto" w:fill="auto"/>
            <w:vAlign w:val="center"/>
            <w:hideMark/>
          </w:tcPr>
          <w:p w14:paraId="2D861274" w14:textId="77777777" w:rsidR="00B4460A" w:rsidRPr="00B4460A" w:rsidRDefault="00B4460A" w:rsidP="00B4460A">
            <w:pPr>
              <w:widowControl/>
              <w:rPr>
                <w:rFonts w:eastAsia="Times New Roman" w:cs="Arial"/>
                <w:b/>
                <w:bCs/>
                <w:color w:val="000000"/>
                <w:szCs w:val="20"/>
                <w:lang w:val="en-AU" w:eastAsia="en-AU"/>
              </w:rPr>
            </w:pPr>
            <w:r w:rsidRPr="00B4460A">
              <w:rPr>
                <w:rFonts w:eastAsia="Times New Roman" w:cs="Arial"/>
                <w:b/>
                <w:bCs/>
                <w:color w:val="000000"/>
                <w:szCs w:val="20"/>
                <w:lang w:val="en-AU" w:eastAsia="en-AU"/>
              </w:rPr>
              <w:t>Receivables</w:t>
            </w:r>
          </w:p>
        </w:tc>
        <w:tc>
          <w:tcPr>
            <w:tcW w:w="1157" w:type="dxa"/>
            <w:tcBorders>
              <w:top w:val="single" w:sz="4" w:space="0" w:color="auto"/>
              <w:left w:val="nil"/>
              <w:bottom w:val="nil"/>
              <w:right w:val="nil"/>
            </w:tcBorders>
            <w:shd w:val="clear" w:color="000000" w:fill="F2F2F2"/>
            <w:noWrap/>
            <w:vAlign w:val="center"/>
            <w:hideMark/>
          </w:tcPr>
          <w:p w14:paraId="0B7EA4A4"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57" w:type="dxa"/>
            <w:tcBorders>
              <w:top w:val="single" w:sz="4" w:space="0" w:color="auto"/>
              <w:left w:val="nil"/>
              <w:bottom w:val="nil"/>
              <w:right w:val="nil"/>
            </w:tcBorders>
            <w:shd w:val="clear" w:color="auto" w:fill="auto"/>
            <w:noWrap/>
            <w:vAlign w:val="center"/>
            <w:hideMark/>
          </w:tcPr>
          <w:p w14:paraId="147ED969" w14:textId="77777777" w:rsidR="00B4460A" w:rsidRPr="00B4460A" w:rsidRDefault="00B4460A" w:rsidP="00B4460A">
            <w:pPr>
              <w:widowControl/>
              <w:jc w:val="right"/>
              <w:rPr>
                <w:rFonts w:eastAsia="Times New Roman" w:cs="Arial"/>
                <w:color w:val="000000"/>
                <w:szCs w:val="20"/>
                <w:lang w:val="en-AU" w:eastAsia="en-AU"/>
              </w:rPr>
            </w:pPr>
          </w:p>
        </w:tc>
        <w:tc>
          <w:tcPr>
            <w:tcW w:w="1163" w:type="dxa"/>
            <w:tcBorders>
              <w:top w:val="single" w:sz="4" w:space="0" w:color="auto"/>
              <w:left w:val="nil"/>
              <w:bottom w:val="nil"/>
              <w:right w:val="nil"/>
            </w:tcBorders>
            <w:shd w:val="clear" w:color="000000" w:fill="F2F2F2"/>
            <w:noWrap/>
            <w:vAlign w:val="bottom"/>
            <w:hideMark/>
          </w:tcPr>
          <w:p w14:paraId="61673C9A"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87" w:type="dxa"/>
            <w:tcBorders>
              <w:top w:val="single" w:sz="4" w:space="0" w:color="auto"/>
              <w:left w:val="nil"/>
              <w:bottom w:val="nil"/>
              <w:right w:val="nil"/>
            </w:tcBorders>
            <w:shd w:val="clear" w:color="auto" w:fill="auto"/>
            <w:noWrap/>
            <w:vAlign w:val="bottom"/>
            <w:hideMark/>
          </w:tcPr>
          <w:p w14:paraId="508CC745" w14:textId="77777777" w:rsidR="00B4460A" w:rsidRPr="00B4460A" w:rsidRDefault="00B4460A" w:rsidP="00B4460A">
            <w:pPr>
              <w:widowControl/>
              <w:rPr>
                <w:rFonts w:eastAsia="Times New Roman" w:cs="Arial"/>
                <w:color w:val="000000"/>
                <w:szCs w:val="20"/>
                <w:lang w:val="en-AU" w:eastAsia="en-AU"/>
              </w:rPr>
            </w:pPr>
          </w:p>
        </w:tc>
        <w:tc>
          <w:tcPr>
            <w:tcW w:w="1187" w:type="dxa"/>
            <w:tcBorders>
              <w:top w:val="single" w:sz="4" w:space="0" w:color="auto"/>
              <w:left w:val="nil"/>
              <w:bottom w:val="nil"/>
              <w:right w:val="nil"/>
            </w:tcBorders>
            <w:shd w:val="clear" w:color="000000" w:fill="F2F2F2"/>
            <w:noWrap/>
            <w:vAlign w:val="bottom"/>
            <w:hideMark/>
          </w:tcPr>
          <w:p w14:paraId="43C58E6A"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r>
      <w:tr w:rsidR="00B4460A" w:rsidRPr="00B4460A" w14:paraId="49599349" w14:textId="77777777" w:rsidTr="00CA0335">
        <w:tc>
          <w:tcPr>
            <w:tcW w:w="3787" w:type="dxa"/>
            <w:tcBorders>
              <w:top w:val="nil"/>
              <w:left w:val="nil"/>
              <w:bottom w:val="single" w:sz="4" w:space="0" w:color="auto"/>
              <w:right w:val="nil"/>
            </w:tcBorders>
            <w:shd w:val="clear" w:color="auto" w:fill="auto"/>
            <w:vAlign w:val="center"/>
            <w:hideMark/>
          </w:tcPr>
          <w:p w14:paraId="38654906"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Other receivables</w:t>
            </w:r>
          </w:p>
        </w:tc>
        <w:tc>
          <w:tcPr>
            <w:tcW w:w="1157" w:type="dxa"/>
            <w:tcBorders>
              <w:top w:val="nil"/>
              <w:left w:val="nil"/>
              <w:bottom w:val="single" w:sz="4" w:space="0" w:color="auto"/>
              <w:right w:val="nil"/>
            </w:tcBorders>
            <w:shd w:val="clear" w:color="000000" w:fill="F2F2F2"/>
            <w:noWrap/>
            <w:vAlign w:val="center"/>
            <w:hideMark/>
          </w:tcPr>
          <w:p w14:paraId="20AF4938"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4,626</w:t>
            </w:r>
          </w:p>
        </w:tc>
        <w:tc>
          <w:tcPr>
            <w:tcW w:w="1157" w:type="dxa"/>
            <w:tcBorders>
              <w:top w:val="nil"/>
              <w:left w:val="nil"/>
              <w:bottom w:val="single" w:sz="4" w:space="0" w:color="auto"/>
              <w:right w:val="nil"/>
            </w:tcBorders>
            <w:shd w:val="clear" w:color="auto" w:fill="auto"/>
            <w:noWrap/>
            <w:vAlign w:val="center"/>
            <w:hideMark/>
          </w:tcPr>
          <w:p w14:paraId="7F989B3E"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3,181</w:t>
            </w:r>
          </w:p>
        </w:tc>
        <w:tc>
          <w:tcPr>
            <w:tcW w:w="1163" w:type="dxa"/>
            <w:tcBorders>
              <w:top w:val="nil"/>
              <w:left w:val="nil"/>
              <w:bottom w:val="single" w:sz="4" w:space="0" w:color="auto"/>
              <w:right w:val="nil"/>
            </w:tcBorders>
            <w:shd w:val="clear" w:color="000000" w:fill="F2F2F2"/>
            <w:noWrap/>
            <w:vAlign w:val="bottom"/>
            <w:hideMark/>
          </w:tcPr>
          <w:p w14:paraId="1C8898AE"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1,438</w:t>
            </w:r>
          </w:p>
        </w:tc>
        <w:tc>
          <w:tcPr>
            <w:tcW w:w="1187" w:type="dxa"/>
            <w:tcBorders>
              <w:top w:val="nil"/>
              <w:left w:val="nil"/>
              <w:bottom w:val="single" w:sz="4" w:space="0" w:color="auto"/>
              <w:right w:val="nil"/>
            </w:tcBorders>
            <w:shd w:val="clear" w:color="auto" w:fill="auto"/>
            <w:noWrap/>
            <w:vAlign w:val="bottom"/>
            <w:hideMark/>
          </w:tcPr>
          <w:p w14:paraId="3F560821"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3</w:t>
            </w:r>
          </w:p>
        </w:tc>
        <w:tc>
          <w:tcPr>
            <w:tcW w:w="1187" w:type="dxa"/>
            <w:tcBorders>
              <w:top w:val="nil"/>
              <w:left w:val="nil"/>
              <w:bottom w:val="single" w:sz="4" w:space="0" w:color="auto"/>
              <w:right w:val="nil"/>
            </w:tcBorders>
            <w:shd w:val="clear" w:color="000000" w:fill="F2F2F2"/>
            <w:noWrap/>
            <w:vAlign w:val="bottom"/>
            <w:hideMark/>
          </w:tcPr>
          <w:p w14:paraId="6282A750"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5</w:t>
            </w:r>
          </w:p>
        </w:tc>
      </w:tr>
      <w:tr w:rsidR="00B4460A" w:rsidRPr="00B4460A" w14:paraId="7612D483" w14:textId="77777777" w:rsidTr="00CA0335">
        <w:tc>
          <w:tcPr>
            <w:tcW w:w="3787" w:type="dxa"/>
            <w:tcBorders>
              <w:top w:val="single" w:sz="4" w:space="0" w:color="auto"/>
              <w:left w:val="nil"/>
              <w:bottom w:val="single" w:sz="4" w:space="0" w:color="auto"/>
              <w:right w:val="nil"/>
            </w:tcBorders>
            <w:shd w:val="clear" w:color="auto" w:fill="auto"/>
            <w:vAlign w:val="center"/>
            <w:hideMark/>
          </w:tcPr>
          <w:p w14:paraId="0C742E97" w14:textId="77777777" w:rsidR="00B4460A" w:rsidRPr="00B4460A" w:rsidRDefault="00B4460A" w:rsidP="00B4460A">
            <w:pPr>
              <w:widowControl/>
              <w:rPr>
                <w:rFonts w:eastAsia="Times New Roman" w:cs="Arial"/>
                <w:b/>
                <w:bCs/>
                <w:color w:val="000000"/>
                <w:szCs w:val="20"/>
                <w:lang w:val="en-AU" w:eastAsia="en-AU"/>
              </w:rPr>
            </w:pPr>
            <w:r w:rsidRPr="00B4460A">
              <w:rPr>
                <w:rFonts w:eastAsia="Times New Roman" w:cs="Arial"/>
                <w:b/>
                <w:bCs/>
                <w:color w:val="000000"/>
                <w:szCs w:val="20"/>
                <w:lang w:val="en-AU" w:eastAsia="en-AU"/>
              </w:rPr>
              <w:t>Total contractual financial assets</w:t>
            </w:r>
          </w:p>
        </w:tc>
        <w:tc>
          <w:tcPr>
            <w:tcW w:w="1157" w:type="dxa"/>
            <w:tcBorders>
              <w:top w:val="single" w:sz="4" w:space="0" w:color="auto"/>
              <w:left w:val="nil"/>
              <w:bottom w:val="single" w:sz="4" w:space="0" w:color="auto"/>
              <w:right w:val="nil"/>
            </w:tcBorders>
            <w:shd w:val="clear" w:color="000000" w:fill="F2F2F2"/>
            <w:noWrap/>
            <w:vAlign w:val="center"/>
            <w:hideMark/>
          </w:tcPr>
          <w:p w14:paraId="602C0CE1"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4,626</w:t>
            </w:r>
          </w:p>
        </w:tc>
        <w:tc>
          <w:tcPr>
            <w:tcW w:w="1157" w:type="dxa"/>
            <w:tcBorders>
              <w:top w:val="single" w:sz="4" w:space="0" w:color="auto"/>
              <w:left w:val="nil"/>
              <w:bottom w:val="single" w:sz="4" w:space="0" w:color="auto"/>
              <w:right w:val="nil"/>
            </w:tcBorders>
            <w:shd w:val="clear" w:color="auto" w:fill="auto"/>
            <w:noWrap/>
            <w:vAlign w:val="center"/>
            <w:hideMark/>
          </w:tcPr>
          <w:p w14:paraId="14F6EC28"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3,181</w:t>
            </w:r>
          </w:p>
        </w:tc>
        <w:tc>
          <w:tcPr>
            <w:tcW w:w="1163" w:type="dxa"/>
            <w:tcBorders>
              <w:top w:val="single" w:sz="4" w:space="0" w:color="auto"/>
              <w:left w:val="nil"/>
              <w:bottom w:val="single" w:sz="4" w:space="0" w:color="auto"/>
              <w:right w:val="nil"/>
            </w:tcBorders>
            <w:shd w:val="clear" w:color="000000" w:fill="F2F2F2"/>
            <w:noWrap/>
            <w:vAlign w:val="center"/>
            <w:hideMark/>
          </w:tcPr>
          <w:p w14:paraId="5FCE7AE5"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1,438</w:t>
            </w:r>
          </w:p>
        </w:tc>
        <w:tc>
          <w:tcPr>
            <w:tcW w:w="1187" w:type="dxa"/>
            <w:tcBorders>
              <w:top w:val="single" w:sz="4" w:space="0" w:color="auto"/>
              <w:left w:val="nil"/>
              <w:bottom w:val="single" w:sz="4" w:space="0" w:color="auto"/>
              <w:right w:val="nil"/>
            </w:tcBorders>
            <w:shd w:val="clear" w:color="auto" w:fill="auto"/>
            <w:noWrap/>
            <w:vAlign w:val="center"/>
            <w:hideMark/>
          </w:tcPr>
          <w:p w14:paraId="0F4D7E28"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3</w:t>
            </w:r>
          </w:p>
        </w:tc>
        <w:tc>
          <w:tcPr>
            <w:tcW w:w="1187" w:type="dxa"/>
            <w:tcBorders>
              <w:top w:val="single" w:sz="4" w:space="0" w:color="auto"/>
              <w:left w:val="nil"/>
              <w:bottom w:val="single" w:sz="4" w:space="0" w:color="auto"/>
              <w:right w:val="nil"/>
            </w:tcBorders>
            <w:shd w:val="clear" w:color="000000" w:fill="F2F2F2"/>
            <w:noWrap/>
            <w:vAlign w:val="center"/>
            <w:hideMark/>
          </w:tcPr>
          <w:p w14:paraId="2AED8BA4"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5</w:t>
            </w:r>
          </w:p>
        </w:tc>
      </w:tr>
      <w:tr w:rsidR="00B4460A" w:rsidRPr="00B4460A" w14:paraId="78D05F9E" w14:textId="77777777" w:rsidTr="00CA0335">
        <w:tc>
          <w:tcPr>
            <w:tcW w:w="3787" w:type="dxa"/>
            <w:tcBorders>
              <w:top w:val="single" w:sz="4" w:space="0" w:color="auto"/>
              <w:left w:val="nil"/>
              <w:right w:val="nil"/>
            </w:tcBorders>
            <w:shd w:val="clear" w:color="auto" w:fill="auto"/>
            <w:noWrap/>
            <w:vAlign w:val="bottom"/>
            <w:hideMark/>
          </w:tcPr>
          <w:p w14:paraId="4B6F9FCC" w14:textId="77777777" w:rsidR="00B4460A" w:rsidRPr="00B4460A" w:rsidRDefault="00B4460A" w:rsidP="00B4460A">
            <w:pPr>
              <w:widowControl/>
              <w:jc w:val="right"/>
              <w:rPr>
                <w:rFonts w:eastAsia="Times New Roman" w:cs="Arial"/>
                <w:b/>
                <w:bCs/>
                <w:color w:val="000000"/>
                <w:szCs w:val="20"/>
                <w:lang w:val="en-AU" w:eastAsia="en-AU"/>
              </w:rPr>
            </w:pPr>
          </w:p>
        </w:tc>
        <w:tc>
          <w:tcPr>
            <w:tcW w:w="1157" w:type="dxa"/>
            <w:tcBorders>
              <w:top w:val="single" w:sz="4" w:space="0" w:color="auto"/>
              <w:left w:val="nil"/>
              <w:right w:val="nil"/>
            </w:tcBorders>
            <w:shd w:val="clear" w:color="000000" w:fill="F2F2F2"/>
            <w:noWrap/>
            <w:vAlign w:val="bottom"/>
            <w:hideMark/>
          </w:tcPr>
          <w:p w14:paraId="145238D8"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57" w:type="dxa"/>
            <w:tcBorders>
              <w:top w:val="single" w:sz="4" w:space="0" w:color="auto"/>
              <w:left w:val="nil"/>
              <w:right w:val="nil"/>
            </w:tcBorders>
            <w:shd w:val="clear" w:color="auto" w:fill="auto"/>
            <w:noWrap/>
            <w:vAlign w:val="bottom"/>
            <w:hideMark/>
          </w:tcPr>
          <w:p w14:paraId="315B60E1" w14:textId="77777777" w:rsidR="00B4460A" w:rsidRPr="00B4460A" w:rsidRDefault="00B4460A" w:rsidP="00B4460A">
            <w:pPr>
              <w:widowControl/>
              <w:rPr>
                <w:rFonts w:eastAsia="Times New Roman" w:cs="Arial"/>
                <w:color w:val="000000"/>
                <w:szCs w:val="20"/>
                <w:lang w:val="en-AU" w:eastAsia="en-AU"/>
              </w:rPr>
            </w:pPr>
          </w:p>
        </w:tc>
        <w:tc>
          <w:tcPr>
            <w:tcW w:w="1163" w:type="dxa"/>
            <w:tcBorders>
              <w:top w:val="single" w:sz="4" w:space="0" w:color="auto"/>
              <w:left w:val="nil"/>
              <w:right w:val="nil"/>
            </w:tcBorders>
            <w:shd w:val="clear" w:color="000000" w:fill="F2F2F2"/>
            <w:noWrap/>
            <w:vAlign w:val="bottom"/>
            <w:hideMark/>
          </w:tcPr>
          <w:p w14:paraId="19A06A3D"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87" w:type="dxa"/>
            <w:tcBorders>
              <w:top w:val="single" w:sz="4" w:space="0" w:color="auto"/>
              <w:left w:val="nil"/>
              <w:right w:val="nil"/>
            </w:tcBorders>
            <w:shd w:val="clear" w:color="auto" w:fill="auto"/>
            <w:noWrap/>
            <w:vAlign w:val="bottom"/>
            <w:hideMark/>
          </w:tcPr>
          <w:p w14:paraId="3A18591D" w14:textId="77777777" w:rsidR="00B4460A" w:rsidRPr="00B4460A" w:rsidRDefault="00B4460A" w:rsidP="00B4460A">
            <w:pPr>
              <w:widowControl/>
              <w:rPr>
                <w:rFonts w:eastAsia="Times New Roman" w:cs="Arial"/>
                <w:color w:val="000000"/>
                <w:szCs w:val="20"/>
                <w:lang w:val="en-AU" w:eastAsia="en-AU"/>
              </w:rPr>
            </w:pPr>
          </w:p>
        </w:tc>
        <w:tc>
          <w:tcPr>
            <w:tcW w:w="1187" w:type="dxa"/>
            <w:tcBorders>
              <w:top w:val="single" w:sz="4" w:space="0" w:color="auto"/>
              <w:left w:val="nil"/>
              <w:right w:val="nil"/>
            </w:tcBorders>
            <w:shd w:val="clear" w:color="000000" w:fill="F2F2F2"/>
            <w:noWrap/>
            <w:vAlign w:val="bottom"/>
            <w:hideMark/>
          </w:tcPr>
          <w:p w14:paraId="531F74CB"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r>
      <w:tr w:rsidR="00733C6D" w:rsidRPr="00B4460A" w14:paraId="1C026B11" w14:textId="77777777" w:rsidTr="00F50190">
        <w:tc>
          <w:tcPr>
            <w:tcW w:w="3787" w:type="dxa"/>
            <w:vMerge w:val="restart"/>
            <w:tcBorders>
              <w:left w:val="nil"/>
              <w:right w:val="nil"/>
            </w:tcBorders>
            <w:shd w:val="clear" w:color="auto" w:fill="FFFFFF" w:themeFill="background1"/>
            <w:vAlign w:val="center"/>
          </w:tcPr>
          <w:p w14:paraId="07032CA4" w14:textId="43B85C02" w:rsidR="00733C6D" w:rsidRPr="00B4460A" w:rsidRDefault="00733C6D" w:rsidP="00733C6D">
            <w:pPr>
              <w:rPr>
                <w:rFonts w:eastAsia="Times New Roman" w:cs="Arial"/>
                <w:b/>
                <w:bCs/>
                <w:color w:val="000000"/>
                <w:szCs w:val="20"/>
                <w:lang w:val="en-AU" w:eastAsia="en-AU"/>
              </w:rPr>
            </w:pPr>
            <w:r w:rsidRPr="00B4460A">
              <w:rPr>
                <w:rFonts w:eastAsia="Times New Roman" w:cs="Arial"/>
                <w:b/>
                <w:bCs/>
                <w:color w:val="000000"/>
                <w:szCs w:val="20"/>
                <w:lang w:val="en-AU" w:eastAsia="en-AU"/>
              </w:rPr>
              <w:t>2015</w:t>
            </w:r>
          </w:p>
        </w:tc>
        <w:tc>
          <w:tcPr>
            <w:tcW w:w="1157" w:type="dxa"/>
            <w:tcBorders>
              <w:left w:val="nil"/>
              <w:right w:val="nil"/>
            </w:tcBorders>
            <w:shd w:val="clear" w:color="auto" w:fill="F2F2F2" w:themeFill="background1" w:themeFillShade="F2"/>
            <w:vAlign w:val="center"/>
          </w:tcPr>
          <w:p w14:paraId="1FD44561" w14:textId="77777777" w:rsidR="00733C6D" w:rsidRPr="00B4460A" w:rsidRDefault="00733C6D" w:rsidP="00B4460A">
            <w:pPr>
              <w:widowControl/>
              <w:jc w:val="right"/>
              <w:rPr>
                <w:rFonts w:eastAsia="Times New Roman" w:cs="Arial"/>
                <w:b/>
                <w:bCs/>
                <w:color w:val="000000"/>
                <w:szCs w:val="20"/>
                <w:lang w:val="en-AU" w:eastAsia="en-AU"/>
              </w:rPr>
            </w:pPr>
          </w:p>
        </w:tc>
        <w:tc>
          <w:tcPr>
            <w:tcW w:w="1157" w:type="dxa"/>
            <w:tcBorders>
              <w:left w:val="nil"/>
              <w:right w:val="nil"/>
            </w:tcBorders>
            <w:shd w:val="clear" w:color="auto" w:fill="FFFFFF" w:themeFill="background1"/>
            <w:vAlign w:val="center"/>
          </w:tcPr>
          <w:p w14:paraId="2D765DC0" w14:textId="77777777" w:rsidR="00733C6D" w:rsidRPr="00B4460A" w:rsidRDefault="00733C6D" w:rsidP="00B4460A">
            <w:pPr>
              <w:widowControl/>
              <w:jc w:val="center"/>
              <w:rPr>
                <w:rFonts w:eastAsia="Times New Roman" w:cs="Arial"/>
                <w:b/>
                <w:bCs/>
                <w:color w:val="000000"/>
                <w:szCs w:val="20"/>
                <w:lang w:val="en-AU" w:eastAsia="en-AU"/>
              </w:rPr>
            </w:pPr>
          </w:p>
        </w:tc>
        <w:tc>
          <w:tcPr>
            <w:tcW w:w="1163" w:type="dxa"/>
            <w:tcBorders>
              <w:left w:val="nil"/>
              <w:right w:val="nil"/>
            </w:tcBorders>
            <w:shd w:val="clear" w:color="auto" w:fill="F2F2F2" w:themeFill="background1" w:themeFillShade="F2"/>
            <w:vAlign w:val="bottom"/>
          </w:tcPr>
          <w:p w14:paraId="30F75B7A" w14:textId="77777777" w:rsidR="00733C6D" w:rsidRPr="00B4460A" w:rsidRDefault="00733C6D" w:rsidP="00B4460A">
            <w:pPr>
              <w:widowControl/>
              <w:jc w:val="center"/>
              <w:rPr>
                <w:rFonts w:eastAsia="Times New Roman" w:cs="Arial"/>
                <w:b/>
                <w:bCs/>
                <w:color w:val="000000"/>
                <w:szCs w:val="20"/>
                <w:lang w:val="en-AU" w:eastAsia="en-AU"/>
              </w:rPr>
            </w:pPr>
          </w:p>
        </w:tc>
        <w:tc>
          <w:tcPr>
            <w:tcW w:w="1187" w:type="dxa"/>
            <w:tcBorders>
              <w:left w:val="nil"/>
              <w:right w:val="nil"/>
            </w:tcBorders>
            <w:shd w:val="clear" w:color="auto" w:fill="FFFFFF" w:themeFill="background1"/>
            <w:vAlign w:val="bottom"/>
          </w:tcPr>
          <w:p w14:paraId="1C7D3129" w14:textId="77777777" w:rsidR="00733C6D" w:rsidRPr="00B4460A" w:rsidRDefault="00733C6D" w:rsidP="00B4460A">
            <w:pPr>
              <w:widowControl/>
              <w:jc w:val="center"/>
              <w:rPr>
                <w:rFonts w:eastAsia="Times New Roman" w:cs="Arial"/>
                <w:b/>
                <w:bCs/>
                <w:color w:val="000000"/>
                <w:szCs w:val="20"/>
                <w:lang w:val="en-AU" w:eastAsia="en-AU"/>
              </w:rPr>
            </w:pPr>
          </w:p>
        </w:tc>
        <w:tc>
          <w:tcPr>
            <w:tcW w:w="1187" w:type="dxa"/>
            <w:tcBorders>
              <w:left w:val="nil"/>
              <w:right w:val="nil"/>
            </w:tcBorders>
            <w:shd w:val="clear" w:color="auto" w:fill="F2F2F2" w:themeFill="background1" w:themeFillShade="F2"/>
            <w:vAlign w:val="bottom"/>
          </w:tcPr>
          <w:p w14:paraId="09D3C392" w14:textId="77777777" w:rsidR="00733C6D" w:rsidRPr="00B4460A" w:rsidRDefault="00733C6D" w:rsidP="00B4460A">
            <w:pPr>
              <w:widowControl/>
              <w:jc w:val="center"/>
              <w:rPr>
                <w:rFonts w:eastAsia="Times New Roman" w:cs="Arial"/>
                <w:b/>
                <w:bCs/>
                <w:color w:val="000000"/>
                <w:szCs w:val="20"/>
                <w:lang w:val="en-AU" w:eastAsia="en-AU"/>
              </w:rPr>
            </w:pPr>
          </w:p>
        </w:tc>
      </w:tr>
      <w:tr w:rsidR="00733C6D" w:rsidRPr="00B4460A" w14:paraId="37CCB47E" w14:textId="77777777" w:rsidTr="00F50190">
        <w:tc>
          <w:tcPr>
            <w:tcW w:w="3787" w:type="dxa"/>
            <w:vMerge/>
            <w:tcBorders>
              <w:left w:val="nil"/>
              <w:bottom w:val="single" w:sz="4" w:space="0" w:color="auto"/>
              <w:right w:val="nil"/>
            </w:tcBorders>
            <w:shd w:val="clear" w:color="auto" w:fill="FFFFFF" w:themeFill="background1"/>
            <w:vAlign w:val="center"/>
            <w:hideMark/>
          </w:tcPr>
          <w:p w14:paraId="6CF1225D" w14:textId="2B42FB88" w:rsidR="00733C6D" w:rsidRPr="00B4460A" w:rsidRDefault="00733C6D" w:rsidP="00733C6D">
            <w:pPr>
              <w:widowControl/>
              <w:rPr>
                <w:rFonts w:eastAsia="Times New Roman" w:cs="Arial"/>
                <w:b/>
                <w:bCs/>
                <w:color w:val="000000"/>
                <w:szCs w:val="20"/>
                <w:lang w:val="en-AU" w:eastAsia="en-AU"/>
              </w:rPr>
            </w:pPr>
          </w:p>
        </w:tc>
        <w:tc>
          <w:tcPr>
            <w:tcW w:w="1157" w:type="dxa"/>
            <w:tcBorders>
              <w:left w:val="nil"/>
              <w:bottom w:val="single" w:sz="4" w:space="0" w:color="auto"/>
              <w:right w:val="nil"/>
            </w:tcBorders>
            <w:shd w:val="clear" w:color="auto" w:fill="F2F2F2" w:themeFill="background1" w:themeFillShade="F2"/>
            <w:vAlign w:val="center"/>
            <w:hideMark/>
          </w:tcPr>
          <w:p w14:paraId="79C02E43" w14:textId="77777777" w:rsidR="00733C6D" w:rsidRPr="00B4460A" w:rsidRDefault="00733C6D"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 </w:t>
            </w:r>
          </w:p>
        </w:tc>
        <w:tc>
          <w:tcPr>
            <w:tcW w:w="1157" w:type="dxa"/>
            <w:tcBorders>
              <w:left w:val="nil"/>
              <w:bottom w:val="single" w:sz="4" w:space="0" w:color="auto"/>
              <w:right w:val="nil"/>
            </w:tcBorders>
            <w:shd w:val="clear" w:color="auto" w:fill="FFFFFF" w:themeFill="background1"/>
            <w:vAlign w:val="center"/>
            <w:hideMark/>
          </w:tcPr>
          <w:p w14:paraId="5CBBB082" w14:textId="77777777" w:rsidR="00733C6D" w:rsidRPr="00B4460A" w:rsidRDefault="00733C6D"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 </w:t>
            </w:r>
          </w:p>
        </w:tc>
        <w:tc>
          <w:tcPr>
            <w:tcW w:w="1163" w:type="dxa"/>
            <w:tcBorders>
              <w:left w:val="nil"/>
              <w:bottom w:val="single" w:sz="4" w:space="0" w:color="auto"/>
              <w:right w:val="nil"/>
            </w:tcBorders>
            <w:shd w:val="clear" w:color="auto" w:fill="F2F2F2" w:themeFill="background1" w:themeFillShade="F2"/>
            <w:vAlign w:val="bottom"/>
            <w:hideMark/>
          </w:tcPr>
          <w:p w14:paraId="276F41EC" w14:textId="77777777" w:rsidR="00733C6D" w:rsidRPr="00B4460A" w:rsidRDefault="00733C6D"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 </w:t>
            </w:r>
          </w:p>
        </w:tc>
        <w:tc>
          <w:tcPr>
            <w:tcW w:w="1187" w:type="dxa"/>
            <w:tcBorders>
              <w:left w:val="nil"/>
              <w:bottom w:val="single" w:sz="4" w:space="0" w:color="auto"/>
              <w:right w:val="nil"/>
            </w:tcBorders>
            <w:shd w:val="clear" w:color="auto" w:fill="FFFFFF" w:themeFill="background1"/>
            <w:vAlign w:val="bottom"/>
            <w:hideMark/>
          </w:tcPr>
          <w:p w14:paraId="7240B447" w14:textId="77777777" w:rsidR="00733C6D" w:rsidRPr="00B4460A" w:rsidRDefault="00733C6D"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 </w:t>
            </w:r>
          </w:p>
        </w:tc>
        <w:tc>
          <w:tcPr>
            <w:tcW w:w="1187" w:type="dxa"/>
            <w:tcBorders>
              <w:left w:val="nil"/>
              <w:bottom w:val="single" w:sz="4" w:space="0" w:color="auto"/>
              <w:right w:val="nil"/>
            </w:tcBorders>
            <w:shd w:val="clear" w:color="auto" w:fill="F2F2F2" w:themeFill="background1" w:themeFillShade="F2"/>
            <w:vAlign w:val="bottom"/>
            <w:hideMark/>
          </w:tcPr>
          <w:p w14:paraId="3750F4D1" w14:textId="77777777" w:rsidR="00733C6D" w:rsidRPr="00B4460A" w:rsidRDefault="00733C6D" w:rsidP="00B4460A">
            <w:pPr>
              <w:widowControl/>
              <w:jc w:val="center"/>
              <w:rPr>
                <w:rFonts w:eastAsia="Times New Roman" w:cs="Arial"/>
                <w:b/>
                <w:bCs/>
                <w:color w:val="000000"/>
                <w:szCs w:val="20"/>
                <w:lang w:val="en-AU" w:eastAsia="en-AU"/>
              </w:rPr>
            </w:pPr>
            <w:r w:rsidRPr="00B4460A">
              <w:rPr>
                <w:rFonts w:eastAsia="Times New Roman" w:cs="Arial"/>
                <w:b/>
                <w:bCs/>
                <w:color w:val="000000"/>
                <w:szCs w:val="20"/>
                <w:lang w:val="en-AU" w:eastAsia="en-AU"/>
              </w:rPr>
              <w:t> </w:t>
            </w:r>
          </w:p>
        </w:tc>
      </w:tr>
      <w:tr w:rsidR="00B4460A" w:rsidRPr="00B4460A" w14:paraId="2D90D48D" w14:textId="77777777" w:rsidTr="00F50190">
        <w:tc>
          <w:tcPr>
            <w:tcW w:w="3787" w:type="dxa"/>
            <w:tcBorders>
              <w:top w:val="single" w:sz="4" w:space="0" w:color="auto"/>
              <w:left w:val="nil"/>
              <w:bottom w:val="nil"/>
              <w:right w:val="nil"/>
            </w:tcBorders>
            <w:shd w:val="clear" w:color="auto" w:fill="auto"/>
            <w:vAlign w:val="center"/>
            <w:hideMark/>
          </w:tcPr>
          <w:p w14:paraId="433512F3" w14:textId="77777777" w:rsidR="00B4460A" w:rsidRPr="00B4460A" w:rsidRDefault="00B4460A" w:rsidP="00B4460A">
            <w:pPr>
              <w:widowControl/>
              <w:rPr>
                <w:rFonts w:eastAsia="Times New Roman" w:cs="Arial"/>
                <w:b/>
                <w:bCs/>
                <w:color w:val="000000"/>
                <w:szCs w:val="20"/>
                <w:lang w:val="en-AU" w:eastAsia="en-AU"/>
              </w:rPr>
            </w:pPr>
            <w:r w:rsidRPr="00B4460A">
              <w:rPr>
                <w:rFonts w:eastAsia="Times New Roman" w:cs="Arial"/>
                <w:b/>
                <w:bCs/>
                <w:color w:val="000000"/>
                <w:szCs w:val="20"/>
                <w:lang w:val="en-AU" w:eastAsia="en-AU"/>
              </w:rPr>
              <w:t>Receivables</w:t>
            </w:r>
          </w:p>
        </w:tc>
        <w:tc>
          <w:tcPr>
            <w:tcW w:w="1157" w:type="dxa"/>
            <w:tcBorders>
              <w:top w:val="single" w:sz="4" w:space="0" w:color="auto"/>
              <w:left w:val="nil"/>
              <w:bottom w:val="nil"/>
              <w:right w:val="nil"/>
            </w:tcBorders>
            <w:shd w:val="clear" w:color="000000" w:fill="F2F2F2"/>
            <w:noWrap/>
            <w:vAlign w:val="center"/>
            <w:hideMark/>
          </w:tcPr>
          <w:p w14:paraId="6624D190"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57" w:type="dxa"/>
            <w:tcBorders>
              <w:top w:val="single" w:sz="4" w:space="0" w:color="auto"/>
              <w:left w:val="nil"/>
              <w:bottom w:val="nil"/>
              <w:right w:val="nil"/>
            </w:tcBorders>
            <w:shd w:val="clear" w:color="auto" w:fill="auto"/>
            <w:noWrap/>
            <w:vAlign w:val="center"/>
            <w:hideMark/>
          </w:tcPr>
          <w:p w14:paraId="2D88609F" w14:textId="77777777" w:rsidR="00B4460A" w:rsidRPr="00B4460A" w:rsidRDefault="00B4460A" w:rsidP="00B4460A">
            <w:pPr>
              <w:widowControl/>
              <w:jc w:val="right"/>
              <w:rPr>
                <w:rFonts w:eastAsia="Times New Roman" w:cs="Arial"/>
                <w:color w:val="000000"/>
                <w:szCs w:val="20"/>
                <w:lang w:val="en-AU" w:eastAsia="en-AU"/>
              </w:rPr>
            </w:pPr>
          </w:p>
        </w:tc>
        <w:tc>
          <w:tcPr>
            <w:tcW w:w="1163" w:type="dxa"/>
            <w:tcBorders>
              <w:top w:val="single" w:sz="4" w:space="0" w:color="auto"/>
              <w:left w:val="nil"/>
              <w:bottom w:val="nil"/>
              <w:right w:val="nil"/>
            </w:tcBorders>
            <w:shd w:val="clear" w:color="000000" w:fill="F2F2F2"/>
            <w:noWrap/>
            <w:vAlign w:val="bottom"/>
            <w:hideMark/>
          </w:tcPr>
          <w:p w14:paraId="63EF8F66"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c>
          <w:tcPr>
            <w:tcW w:w="1187" w:type="dxa"/>
            <w:tcBorders>
              <w:top w:val="single" w:sz="4" w:space="0" w:color="auto"/>
              <w:left w:val="nil"/>
              <w:bottom w:val="nil"/>
              <w:right w:val="nil"/>
            </w:tcBorders>
            <w:shd w:val="clear" w:color="auto" w:fill="auto"/>
            <w:noWrap/>
            <w:vAlign w:val="bottom"/>
            <w:hideMark/>
          </w:tcPr>
          <w:p w14:paraId="785D1B83" w14:textId="77777777" w:rsidR="00B4460A" w:rsidRPr="00B4460A" w:rsidRDefault="00B4460A" w:rsidP="00B4460A">
            <w:pPr>
              <w:widowControl/>
              <w:rPr>
                <w:rFonts w:eastAsia="Times New Roman" w:cs="Arial"/>
                <w:color w:val="000000"/>
                <w:szCs w:val="20"/>
                <w:lang w:val="en-AU" w:eastAsia="en-AU"/>
              </w:rPr>
            </w:pPr>
          </w:p>
        </w:tc>
        <w:tc>
          <w:tcPr>
            <w:tcW w:w="1187" w:type="dxa"/>
            <w:tcBorders>
              <w:top w:val="single" w:sz="4" w:space="0" w:color="auto"/>
              <w:left w:val="nil"/>
              <w:bottom w:val="nil"/>
              <w:right w:val="nil"/>
            </w:tcBorders>
            <w:shd w:val="clear" w:color="000000" w:fill="F2F2F2"/>
            <w:noWrap/>
            <w:vAlign w:val="bottom"/>
            <w:hideMark/>
          </w:tcPr>
          <w:p w14:paraId="26F55A2A"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 </w:t>
            </w:r>
          </w:p>
        </w:tc>
      </w:tr>
      <w:tr w:rsidR="00B4460A" w:rsidRPr="00B4460A" w14:paraId="5E9DA075" w14:textId="77777777" w:rsidTr="00F50190">
        <w:tc>
          <w:tcPr>
            <w:tcW w:w="3787" w:type="dxa"/>
            <w:tcBorders>
              <w:top w:val="nil"/>
              <w:left w:val="nil"/>
              <w:bottom w:val="nil"/>
              <w:right w:val="nil"/>
            </w:tcBorders>
            <w:shd w:val="clear" w:color="auto" w:fill="auto"/>
            <w:vAlign w:val="center"/>
            <w:hideMark/>
          </w:tcPr>
          <w:p w14:paraId="2836F027" w14:textId="77777777" w:rsidR="00B4460A" w:rsidRPr="00B4460A" w:rsidRDefault="00B4460A" w:rsidP="00B4460A">
            <w:pPr>
              <w:widowControl/>
              <w:rPr>
                <w:rFonts w:eastAsia="Times New Roman" w:cs="Arial"/>
                <w:color w:val="000000"/>
                <w:szCs w:val="20"/>
                <w:lang w:val="en-AU" w:eastAsia="en-AU"/>
              </w:rPr>
            </w:pPr>
            <w:r w:rsidRPr="00B4460A">
              <w:rPr>
                <w:rFonts w:eastAsia="Times New Roman" w:cs="Arial"/>
                <w:color w:val="000000"/>
                <w:szCs w:val="20"/>
                <w:lang w:val="en-AU" w:eastAsia="en-AU"/>
              </w:rPr>
              <w:t>Other receivables</w:t>
            </w:r>
          </w:p>
        </w:tc>
        <w:tc>
          <w:tcPr>
            <w:tcW w:w="1157" w:type="dxa"/>
            <w:tcBorders>
              <w:top w:val="nil"/>
              <w:left w:val="nil"/>
              <w:bottom w:val="nil"/>
              <w:right w:val="nil"/>
            </w:tcBorders>
            <w:shd w:val="clear" w:color="000000" w:fill="F2F2F2"/>
            <w:noWrap/>
            <w:vAlign w:val="center"/>
            <w:hideMark/>
          </w:tcPr>
          <w:p w14:paraId="5EA7D438"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2,908</w:t>
            </w:r>
          </w:p>
        </w:tc>
        <w:tc>
          <w:tcPr>
            <w:tcW w:w="1157" w:type="dxa"/>
            <w:tcBorders>
              <w:top w:val="nil"/>
              <w:left w:val="nil"/>
              <w:bottom w:val="nil"/>
              <w:right w:val="nil"/>
            </w:tcBorders>
            <w:shd w:val="clear" w:color="auto" w:fill="auto"/>
            <w:noWrap/>
            <w:vAlign w:val="center"/>
            <w:hideMark/>
          </w:tcPr>
          <w:p w14:paraId="67855031"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2,202</w:t>
            </w:r>
          </w:p>
        </w:tc>
        <w:tc>
          <w:tcPr>
            <w:tcW w:w="1163" w:type="dxa"/>
            <w:tcBorders>
              <w:top w:val="nil"/>
              <w:left w:val="nil"/>
              <w:bottom w:val="nil"/>
              <w:right w:val="nil"/>
            </w:tcBorders>
            <w:shd w:val="clear" w:color="000000" w:fill="F2F2F2"/>
            <w:noWrap/>
            <w:vAlign w:val="bottom"/>
            <w:hideMark/>
          </w:tcPr>
          <w:p w14:paraId="00625E91"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14</w:t>
            </w:r>
          </w:p>
        </w:tc>
        <w:tc>
          <w:tcPr>
            <w:tcW w:w="1187" w:type="dxa"/>
            <w:tcBorders>
              <w:top w:val="nil"/>
              <w:left w:val="nil"/>
              <w:bottom w:val="nil"/>
              <w:right w:val="nil"/>
            </w:tcBorders>
            <w:shd w:val="clear" w:color="auto" w:fill="auto"/>
            <w:noWrap/>
            <w:vAlign w:val="bottom"/>
            <w:hideMark/>
          </w:tcPr>
          <w:p w14:paraId="58D29054"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206</w:t>
            </w:r>
          </w:p>
        </w:tc>
        <w:tc>
          <w:tcPr>
            <w:tcW w:w="1187" w:type="dxa"/>
            <w:tcBorders>
              <w:top w:val="nil"/>
              <w:left w:val="nil"/>
              <w:bottom w:val="nil"/>
              <w:right w:val="nil"/>
            </w:tcBorders>
            <w:shd w:val="clear" w:color="000000" w:fill="F2F2F2"/>
            <w:noWrap/>
            <w:vAlign w:val="bottom"/>
            <w:hideMark/>
          </w:tcPr>
          <w:p w14:paraId="20F7D470" w14:textId="77777777" w:rsidR="00B4460A" w:rsidRPr="00B4460A" w:rsidRDefault="00B4460A" w:rsidP="00B4460A">
            <w:pPr>
              <w:widowControl/>
              <w:jc w:val="right"/>
              <w:rPr>
                <w:rFonts w:eastAsia="Times New Roman" w:cs="Arial"/>
                <w:color w:val="000000"/>
                <w:szCs w:val="20"/>
                <w:lang w:val="en-AU" w:eastAsia="en-AU"/>
              </w:rPr>
            </w:pPr>
            <w:r w:rsidRPr="00B4460A">
              <w:rPr>
                <w:rFonts w:eastAsia="Times New Roman" w:cs="Arial"/>
                <w:color w:val="000000"/>
                <w:szCs w:val="20"/>
                <w:lang w:val="en-AU" w:eastAsia="en-AU"/>
              </w:rPr>
              <w:t>486</w:t>
            </w:r>
          </w:p>
        </w:tc>
      </w:tr>
      <w:tr w:rsidR="00B4460A" w:rsidRPr="00B4460A" w14:paraId="4DE7D1B9" w14:textId="77777777" w:rsidTr="00F50190">
        <w:tc>
          <w:tcPr>
            <w:tcW w:w="3787" w:type="dxa"/>
            <w:tcBorders>
              <w:top w:val="single" w:sz="4" w:space="0" w:color="auto"/>
              <w:left w:val="nil"/>
              <w:bottom w:val="single" w:sz="8" w:space="0" w:color="auto"/>
              <w:right w:val="nil"/>
            </w:tcBorders>
            <w:shd w:val="clear" w:color="auto" w:fill="auto"/>
            <w:vAlign w:val="center"/>
            <w:hideMark/>
          </w:tcPr>
          <w:p w14:paraId="60218530" w14:textId="77777777" w:rsidR="00B4460A" w:rsidRPr="00B4460A" w:rsidRDefault="00B4460A" w:rsidP="00B4460A">
            <w:pPr>
              <w:widowControl/>
              <w:rPr>
                <w:rFonts w:eastAsia="Times New Roman" w:cs="Arial"/>
                <w:b/>
                <w:bCs/>
                <w:color w:val="000000"/>
                <w:szCs w:val="20"/>
                <w:lang w:val="en-AU" w:eastAsia="en-AU"/>
              </w:rPr>
            </w:pPr>
            <w:r w:rsidRPr="00B4460A">
              <w:rPr>
                <w:rFonts w:eastAsia="Times New Roman" w:cs="Arial"/>
                <w:b/>
                <w:bCs/>
                <w:color w:val="000000"/>
                <w:szCs w:val="20"/>
                <w:lang w:val="en-AU" w:eastAsia="en-AU"/>
              </w:rPr>
              <w:t>Total contractual financial assets</w:t>
            </w:r>
          </w:p>
        </w:tc>
        <w:tc>
          <w:tcPr>
            <w:tcW w:w="1157" w:type="dxa"/>
            <w:tcBorders>
              <w:top w:val="single" w:sz="4" w:space="0" w:color="auto"/>
              <w:left w:val="nil"/>
              <w:bottom w:val="single" w:sz="8" w:space="0" w:color="auto"/>
              <w:right w:val="nil"/>
            </w:tcBorders>
            <w:shd w:val="clear" w:color="000000" w:fill="F2F2F2"/>
            <w:noWrap/>
            <w:vAlign w:val="center"/>
            <w:hideMark/>
          </w:tcPr>
          <w:p w14:paraId="00FF76BB"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2,908</w:t>
            </w:r>
          </w:p>
        </w:tc>
        <w:tc>
          <w:tcPr>
            <w:tcW w:w="1157" w:type="dxa"/>
            <w:tcBorders>
              <w:top w:val="single" w:sz="4" w:space="0" w:color="auto"/>
              <w:left w:val="nil"/>
              <w:bottom w:val="single" w:sz="8" w:space="0" w:color="auto"/>
              <w:right w:val="nil"/>
            </w:tcBorders>
            <w:shd w:val="clear" w:color="auto" w:fill="auto"/>
            <w:noWrap/>
            <w:vAlign w:val="center"/>
            <w:hideMark/>
          </w:tcPr>
          <w:p w14:paraId="637A93D0"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2,202</w:t>
            </w:r>
          </w:p>
        </w:tc>
        <w:tc>
          <w:tcPr>
            <w:tcW w:w="1163" w:type="dxa"/>
            <w:tcBorders>
              <w:top w:val="single" w:sz="4" w:space="0" w:color="auto"/>
              <w:left w:val="nil"/>
              <w:bottom w:val="single" w:sz="8" w:space="0" w:color="auto"/>
              <w:right w:val="nil"/>
            </w:tcBorders>
            <w:shd w:val="clear" w:color="000000" w:fill="F2F2F2"/>
            <w:noWrap/>
            <w:vAlign w:val="center"/>
            <w:hideMark/>
          </w:tcPr>
          <w:p w14:paraId="70856F06"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14</w:t>
            </w:r>
          </w:p>
        </w:tc>
        <w:tc>
          <w:tcPr>
            <w:tcW w:w="1187" w:type="dxa"/>
            <w:tcBorders>
              <w:top w:val="single" w:sz="4" w:space="0" w:color="auto"/>
              <w:left w:val="nil"/>
              <w:bottom w:val="single" w:sz="8" w:space="0" w:color="auto"/>
              <w:right w:val="nil"/>
            </w:tcBorders>
            <w:shd w:val="clear" w:color="auto" w:fill="auto"/>
            <w:noWrap/>
            <w:vAlign w:val="center"/>
            <w:hideMark/>
          </w:tcPr>
          <w:p w14:paraId="4A012407"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206</w:t>
            </w:r>
          </w:p>
        </w:tc>
        <w:tc>
          <w:tcPr>
            <w:tcW w:w="1187" w:type="dxa"/>
            <w:tcBorders>
              <w:top w:val="single" w:sz="4" w:space="0" w:color="auto"/>
              <w:left w:val="nil"/>
              <w:bottom w:val="single" w:sz="8" w:space="0" w:color="auto"/>
              <w:right w:val="nil"/>
            </w:tcBorders>
            <w:shd w:val="clear" w:color="000000" w:fill="F2F2F2"/>
            <w:noWrap/>
            <w:vAlign w:val="center"/>
            <w:hideMark/>
          </w:tcPr>
          <w:p w14:paraId="28CFFB48" w14:textId="77777777" w:rsidR="00B4460A" w:rsidRPr="00B4460A" w:rsidRDefault="00B4460A" w:rsidP="00B4460A">
            <w:pPr>
              <w:widowControl/>
              <w:jc w:val="right"/>
              <w:rPr>
                <w:rFonts w:eastAsia="Times New Roman" w:cs="Arial"/>
                <w:b/>
                <w:bCs/>
                <w:color w:val="000000"/>
                <w:szCs w:val="20"/>
                <w:lang w:val="en-AU" w:eastAsia="en-AU"/>
              </w:rPr>
            </w:pPr>
            <w:r w:rsidRPr="00B4460A">
              <w:rPr>
                <w:rFonts w:eastAsia="Times New Roman" w:cs="Arial"/>
                <w:b/>
                <w:bCs/>
                <w:color w:val="000000"/>
                <w:szCs w:val="20"/>
                <w:lang w:val="en-AU" w:eastAsia="en-AU"/>
              </w:rPr>
              <w:t>486</w:t>
            </w:r>
          </w:p>
        </w:tc>
      </w:tr>
    </w:tbl>
    <w:p w14:paraId="6A8448DB" w14:textId="77777777" w:rsidR="0019334C" w:rsidRDefault="0019334C" w:rsidP="0019334C">
      <w:pPr>
        <w:rPr>
          <w:lang w:val="en-AU" w:eastAsia="en-AU"/>
        </w:rPr>
      </w:pPr>
    </w:p>
    <w:p w14:paraId="0F7CFB51" w14:textId="48C1F92A" w:rsidR="00F50190" w:rsidRDefault="00F50190">
      <w:pPr>
        <w:widowControl/>
        <w:rPr>
          <w:lang w:val="en-AU" w:eastAsia="en-AU"/>
        </w:rPr>
      </w:pPr>
      <w:r>
        <w:rPr>
          <w:lang w:val="en-AU" w:eastAsia="en-AU"/>
        </w:rPr>
        <w:br w:type="page"/>
      </w:r>
    </w:p>
    <w:p w14:paraId="60A3A082" w14:textId="6D123B0A" w:rsidR="005274B4" w:rsidRPr="005274B4" w:rsidRDefault="005274B4" w:rsidP="005274B4">
      <w:pPr>
        <w:pStyle w:val="Heading2"/>
      </w:pPr>
      <w:r w:rsidRPr="005274B4">
        <w:lastRenderedPageBreak/>
        <w:t>c)</w:t>
      </w:r>
      <w:r>
        <w:t xml:space="preserve"> </w:t>
      </w:r>
      <w:r w:rsidRPr="005274B4">
        <w:t xml:space="preserve"> Liquidity Risk</w:t>
      </w:r>
    </w:p>
    <w:p w14:paraId="5437EE7B" w14:textId="6F6FEDA2" w:rsidR="005274B4" w:rsidRDefault="005274B4" w:rsidP="005274B4">
      <w:pPr>
        <w:rPr>
          <w:lang w:val="en-AU" w:eastAsia="en-AU"/>
        </w:rPr>
      </w:pPr>
      <w:r w:rsidRPr="005274B4">
        <w:rPr>
          <w:lang w:val="en-AU" w:eastAsia="en-AU"/>
        </w:rPr>
        <w:t>Liquidity risk is the risk that CSV would be unable to meet its financial obligations as and when they fall due. CSV operates under the Government Fair Payments Policy of settling financial obligations within 30 days and in the event of a dispute, making payments within 30 days from the date of resolution.</w:t>
      </w:r>
    </w:p>
    <w:p w14:paraId="33FC5B8F" w14:textId="77777777" w:rsidR="005274B4" w:rsidRPr="005274B4" w:rsidRDefault="005274B4" w:rsidP="005274B4">
      <w:pPr>
        <w:rPr>
          <w:lang w:val="en-AU" w:eastAsia="en-AU"/>
        </w:rPr>
      </w:pPr>
    </w:p>
    <w:p w14:paraId="15BA0728" w14:textId="73515297" w:rsidR="005274B4" w:rsidRDefault="005274B4" w:rsidP="005274B4">
      <w:pPr>
        <w:rPr>
          <w:lang w:val="en-AU" w:eastAsia="en-AU"/>
        </w:rPr>
      </w:pPr>
      <w:r w:rsidRPr="005274B4">
        <w:rPr>
          <w:lang w:val="en-AU" w:eastAsia="en-AU"/>
        </w:rPr>
        <w:t xml:space="preserve">CSV’s maximum exposure to liquidity risk is the carrying amounts of financial liabilities as disclosed in  the balance sheet. </w:t>
      </w:r>
    </w:p>
    <w:p w14:paraId="11DA5C4D" w14:textId="77777777" w:rsidR="005274B4" w:rsidRPr="005274B4" w:rsidRDefault="005274B4" w:rsidP="005274B4">
      <w:pPr>
        <w:rPr>
          <w:lang w:val="en-AU" w:eastAsia="en-AU"/>
        </w:rPr>
      </w:pPr>
    </w:p>
    <w:p w14:paraId="5480A213" w14:textId="0113A9C1" w:rsidR="00F50190" w:rsidRDefault="005274B4" w:rsidP="005274B4">
      <w:pPr>
        <w:rPr>
          <w:lang w:val="en-AU" w:eastAsia="en-AU"/>
        </w:rPr>
      </w:pPr>
      <w:r w:rsidRPr="005274B4">
        <w:rPr>
          <w:lang w:val="en-AU" w:eastAsia="en-AU"/>
        </w:rPr>
        <w:t xml:space="preserve">CSV’s exposure to liquidity risk is deemed insignificant based on prior periods’ data and current assessment of risk. </w:t>
      </w:r>
    </w:p>
    <w:p w14:paraId="6A63F1EE" w14:textId="609FA9F1" w:rsidR="005274B4" w:rsidRDefault="005274B4" w:rsidP="005274B4">
      <w:pPr>
        <w:pStyle w:val="Heading3"/>
      </w:pPr>
      <w:r w:rsidRPr="005274B4">
        <w:t>Table 19.5  Maturity analysis of contractual financial liabilities</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54"/>
        <w:gridCol w:w="2689"/>
        <w:gridCol w:w="937"/>
        <w:gridCol w:w="981"/>
        <w:gridCol w:w="794"/>
        <w:gridCol w:w="889"/>
        <w:gridCol w:w="889"/>
        <w:gridCol w:w="970"/>
        <w:gridCol w:w="1135"/>
      </w:tblGrid>
      <w:tr w:rsidR="005274B4" w:rsidRPr="005274B4" w14:paraId="140C802D" w14:textId="77777777" w:rsidTr="00C01E27">
        <w:tc>
          <w:tcPr>
            <w:tcW w:w="1579" w:type="pct"/>
            <w:gridSpan w:val="2"/>
            <w:tcBorders>
              <w:top w:val="single" w:sz="4" w:space="0" w:color="auto"/>
              <w:left w:val="nil"/>
              <w:bottom w:val="nil"/>
              <w:right w:val="nil"/>
            </w:tcBorders>
            <w:shd w:val="clear" w:color="auto" w:fill="auto"/>
            <w:vAlign w:val="center"/>
          </w:tcPr>
          <w:p w14:paraId="657951DB" w14:textId="2E5F7750" w:rsidR="005274B4" w:rsidRPr="005274B4" w:rsidRDefault="005274B4" w:rsidP="005274B4">
            <w:pPr>
              <w:widowControl/>
              <w:rPr>
                <w:rFonts w:eastAsia="Times New Roman" w:cs="Arial"/>
                <w:b/>
                <w:bCs/>
                <w:szCs w:val="20"/>
                <w:lang w:val="en-AU" w:eastAsia="en-AU"/>
              </w:rPr>
            </w:pPr>
          </w:p>
        </w:tc>
        <w:tc>
          <w:tcPr>
            <w:tcW w:w="486" w:type="pct"/>
            <w:vMerge w:val="restart"/>
            <w:tcBorders>
              <w:top w:val="single" w:sz="4" w:space="0" w:color="auto"/>
              <w:left w:val="nil"/>
              <w:bottom w:val="nil"/>
              <w:right w:val="nil"/>
            </w:tcBorders>
            <w:shd w:val="clear" w:color="auto" w:fill="F2F2F2" w:themeFill="background1" w:themeFillShade="F2"/>
            <w:vAlign w:val="center"/>
            <w:hideMark/>
          </w:tcPr>
          <w:p w14:paraId="7A462249" w14:textId="77777777" w:rsidR="005274B4" w:rsidRPr="005274B4" w:rsidRDefault="005274B4" w:rsidP="005274B4">
            <w:pPr>
              <w:widowControl/>
              <w:jc w:val="center"/>
              <w:rPr>
                <w:rFonts w:eastAsia="Times New Roman" w:cs="Arial"/>
                <w:b/>
                <w:bCs/>
                <w:szCs w:val="20"/>
                <w:lang w:val="en-AU" w:eastAsia="en-AU"/>
              </w:rPr>
            </w:pPr>
            <w:r w:rsidRPr="005274B4">
              <w:rPr>
                <w:rFonts w:eastAsia="Times New Roman" w:cs="Arial"/>
                <w:b/>
                <w:bCs/>
                <w:szCs w:val="20"/>
                <w:lang w:val="en-AU" w:eastAsia="en-AU"/>
              </w:rPr>
              <w:t>Carrying amount</w:t>
            </w:r>
          </w:p>
        </w:tc>
        <w:tc>
          <w:tcPr>
            <w:tcW w:w="509" w:type="pct"/>
            <w:vMerge w:val="restart"/>
            <w:tcBorders>
              <w:top w:val="single" w:sz="4" w:space="0" w:color="auto"/>
              <w:left w:val="nil"/>
              <w:bottom w:val="nil"/>
              <w:right w:val="single" w:sz="4" w:space="0" w:color="auto"/>
            </w:tcBorders>
            <w:shd w:val="clear" w:color="auto" w:fill="auto"/>
            <w:vAlign w:val="center"/>
            <w:hideMark/>
          </w:tcPr>
          <w:p w14:paraId="6F9E41A7" w14:textId="77777777" w:rsidR="005274B4" w:rsidRPr="005274B4" w:rsidRDefault="005274B4" w:rsidP="005274B4">
            <w:pPr>
              <w:widowControl/>
              <w:jc w:val="center"/>
              <w:rPr>
                <w:rFonts w:eastAsia="Times New Roman" w:cs="Arial"/>
                <w:b/>
                <w:bCs/>
                <w:szCs w:val="20"/>
                <w:lang w:val="en-AU" w:eastAsia="en-AU"/>
              </w:rPr>
            </w:pPr>
            <w:r w:rsidRPr="005274B4">
              <w:rPr>
                <w:rFonts w:eastAsia="Times New Roman" w:cs="Arial"/>
                <w:b/>
                <w:bCs/>
                <w:szCs w:val="20"/>
                <w:lang w:val="en-AU" w:eastAsia="en-AU"/>
              </w:rPr>
              <w:t>Nominal Amount</w:t>
            </w:r>
          </w:p>
        </w:tc>
        <w:tc>
          <w:tcPr>
            <w:tcW w:w="2426" w:type="pct"/>
            <w:gridSpan w:val="5"/>
            <w:tcBorders>
              <w:top w:val="single" w:sz="4" w:space="0" w:color="auto"/>
              <w:left w:val="single" w:sz="4" w:space="0" w:color="auto"/>
              <w:bottom w:val="nil"/>
              <w:right w:val="nil"/>
            </w:tcBorders>
            <w:shd w:val="clear" w:color="auto" w:fill="BFBFBF" w:themeFill="background1" w:themeFillShade="BF"/>
            <w:vAlign w:val="bottom"/>
            <w:hideMark/>
          </w:tcPr>
          <w:p w14:paraId="25499CAE" w14:textId="77777777" w:rsidR="005274B4" w:rsidRPr="005274B4" w:rsidRDefault="005274B4" w:rsidP="005274B4">
            <w:pPr>
              <w:widowControl/>
              <w:jc w:val="center"/>
              <w:rPr>
                <w:rFonts w:eastAsia="Times New Roman" w:cs="Arial"/>
                <w:b/>
                <w:bCs/>
                <w:sz w:val="18"/>
                <w:szCs w:val="18"/>
                <w:lang w:val="en-AU" w:eastAsia="en-AU"/>
              </w:rPr>
            </w:pPr>
            <w:r w:rsidRPr="005274B4">
              <w:rPr>
                <w:rFonts w:eastAsia="Times New Roman" w:cs="Arial"/>
                <w:b/>
                <w:bCs/>
                <w:sz w:val="18"/>
                <w:szCs w:val="18"/>
                <w:lang w:val="en-AU" w:eastAsia="en-AU"/>
              </w:rPr>
              <w:t>Maturity dates</w:t>
            </w:r>
          </w:p>
        </w:tc>
      </w:tr>
      <w:tr w:rsidR="00C01E27" w:rsidRPr="005274B4" w14:paraId="5F35FA21" w14:textId="77777777" w:rsidTr="00C01E27">
        <w:tc>
          <w:tcPr>
            <w:tcW w:w="1579" w:type="pct"/>
            <w:gridSpan w:val="2"/>
            <w:tcBorders>
              <w:top w:val="nil"/>
              <w:left w:val="nil"/>
              <w:bottom w:val="nil"/>
              <w:right w:val="nil"/>
            </w:tcBorders>
            <w:shd w:val="clear" w:color="auto" w:fill="auto"/>
            <w:vAlign w:val="bottom"/>
            <w:hideMark/>
          </w:tcPr>
          <w:p w14:paraId="4F18FD61" w14:textId="31D66666" w:rsidR="00C01E27" w:rsidRPr="005274B4" w:rsidRDefault="00C01E27" w:rsidP="00C01E27">
            <w:pPr>
              <w:widowControl/>
              <w:rPr>
                <w:rFonts w:ascii="Times New Roman" w:eastAsia="Times New Roman" w:hAnsi="Times New Roman" w:cs="Times New Roman"/>
                <w:szCs w:val="20"/>
                <w:lang w:val="en-AU" w:eastAsia="en-AU"/>
              </w:rPr>
            </w:pPr>
            <w:r w:rsidRPr="005274B4">
              <w:rPr>
                <w:rFonts w:eastAsia="Times New Roman" w:cs="Arial"/>
                <w:b/>
                <w:bCs/>
                <w:szCs w:val="20"/>
                <w:lang w:val="en-AU" w:eastAsia="en-AU"/>
              </w:rPr>
              <w:t>2016</w:t>
            </w:r>
          </w:p>
        </w:tc>
        <w:tc>
          <w:tcPr>
            <w:tcW w:w="486" w:type="pct"/>
            <w:vMerge/>
            <w:tcBorders>
              <w:top w:val="single" w:sz="4" w:space="0" w:color="auto"/>
              <w:left w:val="nil"/>
              <w:bottom w:val="nil"/>
              <w:right w:val="nil"/>
            </w:tcBorders>
            <w:shd w:val="clear" w:color="auto" w:fill="F2F2F2" w:themeFill="background1" w:themeFillShade="F2"/>
            <w:vAlign w:val="center"/>
            <w:hideMark/>
          </w:tcPr>
          <w:p w14:paraId="0CBD5D8A" w14:textId="77777777" w:rsidR="00C01E27" w:rsidRPr="005274B4" w:rsidRDefault="00C01E27" w:rsidP="00C01E27">
            <w:pPr>
              <w:widowControl/>
              <w:rPr>
                <w:rFonts w:eastAsia="Times New Roman" w:cs="Arial"/>
                <w:b/>
                <w:bCs/>
                <w:szCs w:val="20"/>
                <w:lang w:val="en-AU" w:eastAsia="en-AU"/>
              </w:rPr>
            </w:pPr>
          </w:p>
        </w:tc>
        <w:tc>
          <w:tcPr>
            <w:tcW w:w="509" w:type="pct"/>
            <w:vMerge/>
            <w:tcBorders>
              <w:top w:val="single" w:sz="4" w:space="0" w:color="auto"/>
              <w:left w:val="nil"/>
              <w:bottom w:val="nil"/>
              <w:right w:val="single" w:sz="4" w:space="0" w:color="auto"/>
            </w:tcBorders>
            <w:vAlign w:val="center"/>
            <w:hideMark/>
          </w:tcPr>
          <w:p w14:paraId="57BA2ECE" w14:textId="77777777" w:rsidR="00C01E27" w:rsidRPr="005274B4" w:rsidRDefault="00C01E27" w:rsidP="00C01E27">
            <w:pPr>
              <w:widowControl/>
              <w:rPr>
                <w:rFonts w:eastAsia="Times New Roman" w:cs="Arial"/>
                <w:b/>
                <w:bCs/>
                <w:szCs w:val="20"/>
                <w:lang w:val="en-AU" w:eastAsia="en-AU"/>
              </w:rPr>
            </w:pPr>
          </w:p>
        </w:tc>
        <w:tc>
          <w:tcPr>
            <w:tcW w:w="412" w:type="pct"/>
            <w:tcBorders>
              <w:top w:val="nil"/>
              <w:left w:val="single" w:sz="4" w:space="0" w:color="auto"/>
              <w:bottom w:val="nil"/>
              <w:right w:val="nil"/>
            </w:tcBorders>
            <w:shd w:val="clear" w:color="auto" w:fill="F2F2F2" w:themeFill="background1" w:themeFillShade="F2"/>
            <w:vAlign w:val="center"/>
            <w:hideMark/>
          </w:tcPr>
          <w:p w14:paraId="1CA26D1B"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less than 1 month</w:t>
            </w:r>
          </w:p>
        </w:tc>
        <w:tc>
          <w:tcPr>
            <w:tcW w:w="461" w:type="pct"/>
            <w:tcBorders>
              <w:top w:val="nil"/>
              <w:left w:val="nil"/>
              <w:bottom w:val="nil"/>
              <w:right w:val="nil"/>
            </w:tcBorders>
            <w:shd w:val="clear" w:color="auto" w:fill="auto"/>
            <w:vAlign w:val="bottom"/>
            <w:hideMark/>
          </w:tcPr>
          <w:p w14:paraId="1E40573D"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1 to 3 months</w:t>
            </w:r>
          </w:p>
        </w:tc>
        <w:tc>
          <w:tcPr>
            <w:tcW w:w="461" w:type="pct"/>
            <w:tcBorders>
              <w:top w:val="nil"/>
              <w:left w:val="nil"/>
              <w:bottom w:val="nil"/>
              <w:right w:val="nil"/>
            </w:tcBorders>
            <w:shd w:val="clear" w:color="auto" w:fill="F2F2F2" w:themeFill="background1" w:themeFillShade="F2"/>
            <w:vAlign w:val="bottom"/>
            <w:hideMark/>
          </w:tcPr>
          <w:p w14:paraId="255F7C01"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3 months to 1 year</w:t>
            </w:r>
          </w:p>
        </w:tc>
        <w:tc>
          <w:tcPr>
            <w:tcW w:w="503" w:type="pct"/>
            <w:tcBorders>
              <w:top w:val="nil"/>
              <w:left w:val="nil"/>
              <w:bottom w:val="nil"/>
              <w:right w:val="nil"/>
            </w:tcBorders>
            <w:shd w:val="clear" w:color="auto" w:fill="auto"/>
            <w:noWrap/>
            <w:vAlign w:val="bottom"/>
            <w:hideMark/>
          </w:tcPr>
          <w:p w14:paraId="5B24F8B8"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1 to 5 years</w:t>
            </w:r>
          </w:p>
        </w:tc>
        <w:tc>
          <w:tcPr>
            <w:tcW w:w="589" w:type="pct"/>
            <w:tcBorders>
              <w:top w:val="nil"/>
              <w:left w:val="nil"/>
              <w:bottom w:val="nil"/>
              <w:right w:val="nil"/>
            </w:tcBorders>
            <w:shd w:val="clear" w:color="auto" w:fill="F2F2F2" w:themeFill="background1" w:themeFillShade="F2"/>
            <w:vAlign w:val="bottom"/>
            <w:hideMark/>
          </w:tcPr>
          <w:p w14:paraId="34669A30"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Greater than 5 years</w:t>
            </w:r>
          </w:p>
        </w:tc>
      </w:tr>
      <w:tr w:rsidR="00C01E27" w:rsidRPr="005274B4" w14:paraId="30416241" w14:textId="77777777" w:rsidTr="00C01E27">
        <w:tc>
          <w:tcPr>
            <w:tcW w:w="184" w:type="pct"/>
            <w:tcBorders>
              <w:top w:val="nil"/>
              <w:left w:val="nil"/>
              <w:bottom w:val="single" w:sz="4" w:space="0" w:color="auto"/>
              <w:right w:val="nil"/>
            </w:tcBorders>
            <w:shd w:val="clear" w:color="auto" w:fill="auto"/>
            <w:noWrap/>
            <w:vAlign w:val="bottom"/>
            <w:hideMark/>
          </w:tcPr>
          <w:p w14:paraId="34C9A3E6" w14:textId="77777777" w:rsidR="00C01E27" w:rsidRPr="005274B4" w:rsidRDefault="00C01E27" w:rsidP="00C01E27">
            <w:pPr>
              <w:widowControl/>
              <w:rPr>
                <w:rFonts w:eastAsia="Times New Roman" w:cs="Arial"/>
                <w:sz w:val="18"/>
                <w:szCs w:val="18"/>
                <w:lang w:val="en-AU" w:eastAsia="en-AU"/>
              </w:rPr>
            </w:pPr>
            <w:r w:rsidRPr="005274B4">
              <w:rPr>
                <w:rFonts w:eastAsia="Times New Roman" w:cs="Arial"/>
                <w:sz w:val="18"/>
                <w:szCs w:val="18"/>
                <w:lang w:val="en-AU" w:eastAsia="en-AU"/>
              </w:rPr>
              <w:t> </w:t>
            </w:r>
          </w:p>
        </w:tc>
        <w:tc>
          <w:tcPr>
            <w:tcW w:w="1395" w:type="pct"/>
            <w:tcBorders>
              <w:top w:val="nil"/>
              <w:left w:val="nil"/>
              <w:bottom w:val="single" w:sz="4" w:space="0" w:color="auto"/>
              <w:right w:val="nil"/>
            </w:tcBorders>
            <w:shd w:val="clear" w:color="auto" w:fill="auto"/>
            <w:vAlign w:val="center"/>
            <w:hideMark/>
          </w:tcPr>
          <w:p w14:paraId="36A17537" w14:textId="77777777" w:rsidR="00C01E27" w:rsidRPr="005274B4" w:rsidRDefault="00C01E27" w:rsidP="00C01E27">
            <w:pPr>
              <w:widowControl/>
              <w:rPr>
                <w:rFonts w:eastAsia="Times New Roman" w:cs="Arial"/>
                <w:i/>
                <w:iCs/>
                <w:szCs w:val="20"/>
                <w:lang w:val="en-AU" w:eastAsia="en-AU"/>
              </w:rPr>
            </w:pPr>
            <w:r w:rsidRPr="005274B4">
              <w:rPr>
                <w:rFonts w:eastAsia="Times New Roman" w:cs="Arial"/>
                <w:i/>
                <w:iCs/>
                <w:szCs w:val="20"/>
                <w:lang w:val="en-AU" w:eastAsia="en-AU"/>
              </w:rPr>
              <w:t> </w:t>
            </w:r>
          </w:p>
        </w:tc>
        <w:tc>
          <w:tcPr>
            <w:tcW w:w="486" w:type="pct"/>
            <w:tcBorders>
              <w:top w:val="nil"/>
              <w:left w:val="nil"/>
              <w:bottom w:val="single" w:sz="4" w:space="0" w:color="auto"/>
              <w:right w:val="nil"/>
            </w:tcBorders>
            <w:shd w:val="clear" w:color="auto" w:fill="F2F2F2" w:themeFill="background1" w:themeFillShade="F2"/>
            <w:vAlign w:val="center"/>
            <w:hideMark/>
          </w:tcPr>
          <w:p w14:paraId="6B1A7D78"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509" w:type="pct"/>
            <w:tcBorders>
              <w:top w:val="nil"/>
              <w:left w:val="nil"/>
              <w:bottom w:val="single" w:sz="4" w:space="0" w:color="auto"/>
              <w:right w:val="single" w:sz="4" w:space="0" w:color="auto"/>
            </w:tcBorders>
            <w:shd w:val="clear" w:color="auto" w:fill="auto"/>
            <w:vAlign w:val="center"/>
            <w:hideMark/>
          </w:tcPr>
          <w:p w14:paraId="724C5129"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412" w:type="pct"/>
            <w:tcBorders>
              <w:top w:val="nil"/>
              <w:left w:val="single" w:sz="4" w:space="0" w:color="auto"/>
              <w:bottom w:val="single" w:sz="4" w:space="0" w:color="auto"/>
              <w:right w:val="nil"/>
            </w:tcBorders>
            <w:shd w:val="clear" w:color="auto" w:fill="F2F2F2" w:themeFill="background1" w:themeFillShade="F2"/>
            <w:vAlign w:val="center"/>
            <w:hideMark/>
          </w:tcPr>
          <w:p w14:paraId="74D299BD"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461" w:type="pct"/>
            <w:tcBorders>
              <w:top w:val="nil"/>
              <w:left w:val="nil"/>
              <w:bottom w:val="single" w:sz="4" w:space="0" w:color="auto"/>
              <w:right w:val="nil"/>
            </w:tcBorders>
            <w:shd w:val="clear" w:color="auto" w:fill="auto"/>
            <w:vAlign w:val="center"/>
            <w:hideMark/>
          </w:tcPr>
          <w:p w14:paraId="4E60CDA3"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461" w:type="pct"/>
            <w:tcBorders>
              <w:top w:val="nil"/>
              <w:left w:val="nil"/>
              <w:bottom w:val="single" w:sz="4" w:space="0" w:color="auto"/>
              <w:right w:val="nil"/>
            </w:tcBorders>
            <w:shd w:val="clear" w:color="auto" w:fill="F2F2F2" w:themeFill="background1" w:themeFillShade="F2"/>
            <w:vAlign w:val="center"/>
            <w:hideMark/>
          </w:tcPr>
          <w:p w14:paraId="72BDC84B"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503" w:type="pct"/>
            <w:tcBorders>
              <w:top w:val="nil"/>
              <w:left w:val="nil"/>
              <w:bottom w:val="single" w:sz="4" w:space="0" w:color="auto"/>
              <w:right w:val="nil"/>
            </w:tcBorders>
            <w:shd w:val="clear" w:color="auto" w:fill="auto"/>
            <w:vAlign w:val="center"/>
            <w:hideMark/>
          </w:tcPr>
          <w:p w14:paraId="75B9DC87"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c>
          <w:tcPr>
            <w:tcW w:w="589" w:type="pct"/>
            <w:tcBorders>
              <w:top w:val="nil"/>
              <w:left w:val="nil"/>
              <w:bottom w:val="single" w:sz="4" w:space="0" w:color="auto"/>
              <w:right w:val="nil"/>
            </w:tcBorders>
            <w:shd w:val="clear" w:color="auto" w:fill="F2F2F2" w:themeFill="background1" w:themeFillShade="F2"/>
            <w:vAlign w:val="center"/>
            <w:hideMark/>
          </w:tcPr>
          <w:p w14:paraId="764E2DD6"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($'000)</w:t>
            </w:r>
          </w:p>
        </w:tc>
      </w:tr>
      <w:tr w:rsidR="00C01E27" w:rsidRPr="005274B4" w14:paraId="7AC92F24" w14:textId="77777777" w:rsidTr="00C01E27">
        <w:tc>
          <w:tcPr>
            <w:tcW w:w="1579" w:type="pct"/>
            <w:gridSpan w:val="2"/>
            <w:tcBorders>
              <w:top w:val="single" w:sz="4" w:space="0" w:color="auto"/>
              <w:left w:val="nil"/>
              <w:bottom w:val="nil"/>
              <w:right w:val="nil"/>
            </w:tcBorders>
            <w:shd w:val="clear" w:color="auto" w:fill="auto"/>
            <w:vAlign w:val="center"/>
            <w:hideMark/>
          </w:tcPr>
          <w:p w14:paraId="576326A9" w14:textId="69724825"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Contractual Payables:</w:t>
            </w:r>
            <w:r w:rsidRPr="005274B4">
              <w:rPr>
                <w:rFonts w:eastAsia="Times New Roman" w:cs="Arial"/>
                <w:szCs w:val="20"/>
                <w:vertAlign w:val="superscript"/>
                <w:lang w:val="en-AU" w:eastAsia="en-AU"/>
              </w:rPr>
              <w:t xml:space="preserve"> </w:t>
            </w:r>
          </w:p>
        </w:tc>
        <w:tc>
          <w:tcPr>
            <w:tcW w:w="486" w:type="pct"/>
            <w:tcBorders>
              <w:top w:val="nil"/>
              <w:left w:val="nil"/>
              <w:bottom w:val="nil"/>
              <w:right w:val="nil"/>
            </w:tcBorders>
            <w:shd w:val="clear" w:color="auto" w:fill="F2F2F2" w:themeFill="background1" w:themeFillShade="F2"/>
            <w:noWrap/>
            <w:vAlign w:val="center"/>
            <w:hideMark/>
          </w:tcPr>
          <w:p w14:paraId="11CF1370"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509" w:type="pct"/>
            <w:tcBorders>
              <w:top w:val="nil"/>
              <w:left w:val="nil"/>
              <w:bottom w:val="nil"/>
              <w:right w:val="single" w:sz="4" w:space="0" w:color="auto"/>
            </w:tcBorders>
            <w:shd w:val="clear" w:color="auto" w:fill="auto"/>
            <w:noWrap/>
            <w:vAlign w:val="center"/>
            <w:hideMark/>
          </w:tcPr>
          <w:p w14:paraId="502974B2" w14:textId="77777777" w:rsidR="00C01E27" w:rsidRPr="005274B4" w:rsidRDefault="00C01E27" w:rsidP="00C01E27">
            <w:pPr>
              <w:widowControl/>
              <w:jc w:val="right"/>
              <w:rPr>
                <w:rFonts w:eastAsia="Times New Roman" w:cs="Arial"/>
                <w:szCs w:val="20"/>
                <w:lang w:val="en-AU" w:eastAsia="en-AU"/>
              </w:rPr>
            </w:pPr>
          </w:p>
        </w:tc>
        <w:tc>
          <w:tcPr>
            <w:tcW w:w="412" w:type="pct"/>
            <w:tcBorders>
              <w:top w:val="nil"/>
              <w:left w:val="single" w:sz="4" w:space="0" w:color="auto"/>
              <w:bottom w:val="nil"/>
              <w:right w:val="nil"/>
            </w:tcBorders>
            <w:shd w:val="clear" w:color="auto" w:fill="F2F2F2" w:themeFill="background1" w:themeFillShade="F2"/>
            <w:noWrap/>
            <w:vAlign w:val="center"/>
            <w:hideMark/>
          </w:tcPr>
          <w:p w14:paraId="616EB5A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461" w:type="pct"/>
            <w:tcBorders>
              <w:top w:val="nil"/>
              <w:left w:val="nil"/>
              <w:bottom w:val="nil"/>
              <w:right w:val="nil"/>
            </w:tcBorders>
            <w:shd w:val="clear" w:color="auto" w:fill="auto"/>
            <w:noWrap/>
            <w:vAlign w:val="bottom"/>
            <w:hideMark/>
          </w:tcPr>
          <w:p w14:paraId="6F3C3543" w14:textId="77777777" w:rsidR="00C01E27" w:rsidRPr="005274B4" w:rsidRDefault="00C01E27" w:rsidP="00C01E27">
            <w:pPr>
              <w:widowControl/>
              <w:jc w:val="right"/>
              <w:rPr>
                <w:rFonts w:eastAsia="Times New Roman" w:cs="Arial"/>
                <w:szCs w:val="20"/>
                <w:lang w:val="en-AU" w:eastAsia="en-AU"/>
              </w:rPr>
            </w:pPr>
          </w:p>
        </w:tc>
        <w:tc>
          <w:tcPr>
            <w:tcW w:w="461" w:type="pct"/>
            <w:tcBorders>
              <w:top w:val="nil"/>
              <w:left w:val="nil"/>
              <w:bottom w:val="nil"/>
              <w:right w:val="nil"/>
            </w:tcBorders>
            <w:shd w:val="clear" w:color="auto" w:fill="F2F2F2" w:themeFill="background1" w:themeFillShade="F2"/>
            <w:noWrap/>
            <w:vAlign w:val="bottom"/>
            <w:hideMark/>
          </w:tcPr>
          <w:p w14:paraId="73D44ADD"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c>
          <w:tcPr>
            <w:tcW w:w="503" w:type="pct"/>
            <w:tcBorders>
              <w:top w:val="nil"/>
              <w:left w:val="nil"/>
              <w:bottom w:val="nil"/>
              <w:right w:val="nil"/>
            </w:tcBorders>
            <w:shd w:val="clear" w:color="auto" w:fill="auto"/>
            <w:noWrap/>
            <w:vAlign w:val="bottom"/>
            <w:hideMark/>
          </w:tcPr>
          <w:p w14:paraId="3249067C" w14:textId="77777777" w:rsidR="00C01E27" w:rsidRPr="005274B4" w:rsidRDefault="00C01E27" w:rsidP="00C01E27">
            <w:pPr>
              <w:widowControl/>
              <w:rPr>
                <w:rFonts w:eastAsia="Times New Roman" w:cs="Arial"/>
                <w:szCs w:val="20"/>
                <w:lang w:val="en-AU" w:eastAsia="en-AU"/>
              </w:rPr>
            </w:pPr>
          </w:p>
        </w:tc>
        <w:tc>
          <w:tcPr>
            <w:tcW w:w="589" w:type="pct"/>
            <w:tcBorders>
              <w:top w:val="nil"/>
              <w:left w:val="nil"/>
              <w:bottom w:val="nil"/>
              <w:right w:val="nil"/>
            </w:tcBorders>
            <w:shd w:val="clear" w:color="auto" w:fill="F2F2F2" w:themeFill="background1" w:themeFillShade="F2"/>
            <w:noWrap/>
            <w:vAlign w:val="bottom"/>
            <w:hideMark/>
          </w:tcPr>
          <w:p w14:paraId="368A82D0"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r>
      <w:tr w:rsidR="00C01E27" w:rsidRPr="005274B4" w14:paraId="420C6C22" w14:textId="77777777" w:rsidTr="00C01E27">
        <w:tc>
          <w:tcPr>
            <w:tcW w:w="1579" w:type="pct"/>
            <w:gridSpan w:val="2"/>
            <w:tcBorders>
              <w:top w:val="nil"/>
              <w:left w:val="nil"/>
              <w:bottom w:val="nil"/>
              <w:right w:val="nil"/>
            </w:tcBorders>
            <w:shd w:val="clear" w:color="auto" w:fill="auto"/>
            <w:vAlign w:val="center"/>
            <w:hideMark/>
          </w:tcPr>
          <w:p w14:paraId="13226028"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Other trade creditors and other payables</w:t>
            </w:r>
          </w:p>
        </w:tc>
        <w:tc>
          <w:tcPr>
            <w:tcW w:w="486" w:type="pct"/>
            <w:tcBorders>
              <w:top w:val="nil"/>
              <w:left w:val="nil"/>
              <w:bottom w:val="nil"/>
              <w:right w:val="nil"/>
            </w:tcBorders>
            <w:shd w:val="clear" w:color="auto" w:fill="F2F2F2" w:themeFill="background1" w:themeFillShade="F2"/>
            <w:noWrap/>
            <w:vAlign w:val="center"/>
            <w:hideMark/>
          </w:tcPr>
          <w:p w14:paraId="28CF9D8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16,086</w:t>
            </w:r>
          </w:p>
        </w:tc>
        <w:tc>
          <w:tcPr>
            <w:tcW w:w="509" w:type="pct"/>
            <w:tcBorders>
              <w:top w:val="nil"/>
              <w:left w:val="nil"/>
              <w:bottom w:val="nil"/>
              <w:right w:val="single" w:sz="4" w:space="0" w:color="auto"/>
            </w:tcBorders>
            <w:shd w:val="clear" w:color="auto" w:fill="auto"/>
            <w:noWrap/>
            <w:vAlign w:val="center"/>
            <w:hideMark/>
          </w:tcPr>
          <w:p w14:paraId="3FDBD47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16,086</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6F735D9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16,086</w:t>
            </w:r>
          </w:p>
        </w:tc>
        <w:tc>
          <w:tcPr>
            <w:tcW w:w="461" w:type="pct"/>
            <w:tcBorders>
              <w:top w:val="nil"/>
              <w:left w:val="nil"/>
              <w:bottom w:val="nil"/>
              <w:right w:val="nil"/>
            </w:tcBorders>
            <w:shd w:val="clear" w:color="auto" w:fill="auto"/>
            <w:noWrap/>
            <w:vAlign w:val="bottom"/>
            <w:hideMark/>
          </w:tcPr>
          <w:p w14:paraId="37DAE4D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461" w:type="pct"/>
            <w:tcBorders>
              <w:top w:val="nil"/>
              <w:left w:val="nil"/>
              <w:bottom w:val="nil"/>
              <w:right w:val="nil"/>
            </w:tcBorders>
            <w:shd w:val="clear" w:color="auto" w:fill="F2F2F2" w:themeFill="background1" w:themeFillShade="F2"/>
            <w:noWrap/>
            <w:vAlign w:val="bottom"/>
            <w:hideMark/>
          </w:tcPr>
          <w:p w14:paraId="638ADF4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03" w:type="pct"/>
            <w:tcBorders>
              <w:top w:val="nil"/>
              <w:left w:val="nil"/>
              <w:bottom w:val="nil"/>
              <w:right w:val="nil"/>
            </w:tcBorders>
            <w:shd w:val="clear" w:color="auto" w:fill="auto"/>
            <w:noWrap/>
            <w:vAlign w:val="bottom"/>
            <w:hideMark/>
          </w:tcPr>
          <w:p w14:paraId="61A59830"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28CC560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6DBDB3CD" w14:textId="77777777" w:rsidTr="00C01E27">
        <w:tc>
          <w:tcPr>
            <w:tcW w:w="1579" w:type="pct"/>
            <w:gridSpan w:val="2"/>
            <w:tcBorders>
              <w:top w:val="nil"/>
              <w:left w:val="nil"/>
              <w:bottom w:val="nil"/>
              <w:right w:val="nil"/>
            </w:tcBorders>
            <w:shd w:val="clear" w:color="auto" w:fill="auto"/>
            <w:vAlign w:val="center"/>
            <w:hideMark/>
          </w:tcPr>
          <w:p w14:paraId="719D3348"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Accrued capital works</w:t>
            </w:r>
          </w:p>
        </w:tc>
        <w:tc>
          <w:tcPr>
            <w:tcW w:w="486" w:type="pct"/>
            <w:tcBorders>
              <w:top w:val="nil"/>
              <w:left w:val="nil"/>
              <w:bottom w:val="nil"/>
              <w:right w:val="nil"/>
            </w:tcBorders>
            <w:shd w:val="clear" w:color="auto" w:fill="F2F2F2" w:themeFill="background1" w:themeFillShade="F2"/>
            <w:noWrap/>
            <w:vAlign w:val="center"/>
            <w:hideMark/>
          </w:tcPr>
          <w:p w14:paraId="36C556A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453</w:t>
            </w:r>
          </w:p>
        </w:tc>
        <w:tc>
          <w:tcPr>
            <w:tcW w:w="509" w:type="pct"/>
            <w:tcBorders>
              <w:top w:val="nil"/>
              <w:left w:val="nil"/>
              <w:bottom w:val="nil"/>
              <w:right w:val="single" w:sz="4" w:space="0" w:color="auto"/>
            </w:tcBorders>
            <w:shd w:val="clear" w:color="auto" w:fill="auto"/>
            <w:noWrap/>
            <w:vAlign w:val="center"/>
            <w:hideMark/>
          </w:tcPr>
          <w:p w14:paraId="4B9B1F10"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453</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19037817"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453</w:t>
            </w:r>
          </w:p>
        </w:tc>
        <w:tc>
          <w:tcPr>
            <w:tcW w:w="461" w:type="pct"/>
            <w:tcBorders>
              <w:top w:val="nil"/>
              <w:left w:val="nil"/>
              <w:bottom w:val="nil"/>
              <w:right w:val="nil"/>
            </w:tcBorders>
            <w:shd w:val="clear" w:color="auto" w:fill="auto"/>
            <w:noWrap/>
            <w:vAlign w:val="bottom"/>
            <w:hideMark/>
          </w:tcPr>
          <w:p w14:paraId="3522C49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461" w:type="pct"/>
            <w:tcBorders>
              <w:top w:val="nil"/>
              <w:left w:val="nil"/>
              <w:bottom w:val="nil"/>
              <w:right w:val="nil"/>
            </w:tcBorders>
            <w:shd w:val="clear" w:color="auto" w:fill="F2F2F2" w:themeFill="background1" w:themeFillShade="F2"/>
            <w:noWrap/>
            <w:vAlign w:val="bottom"/>
            <w:hideMark/>
          </w:tcPr>
          <w:p w14:paraId="11DC1A6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03" w:type="pct"/>
            <w:tcBorders>
              <w:top w:val="nil"/>
              <w:left w:val="nil"/>
              <w:bottom w:val="nil"/>
              <w:right w:val="nil"/>
            </w:tcBorders>
            <w:shd w:val="clear" w:color="auto" w:fill="auto"/>
            <w:noWrap/>
            <w:vAlign w:val="bottom"/>
            <w:hideMark/>
          </w:tcPr>
          <w:p w14:paraId="43EE1446"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1F8C8B0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0E2306CF" w14:textId="77777777" w:rsidTr="00C01E27">
        <w:tc>
          <w:tcPr>
            <w:tcW w:w="1579" w:type="pct"/>
            <w:gridSpan w:val="2"/>
            <w:tcBorders>
              <w:top w:val="nil"/>
              <w:left w:val="nil"/>
              <w:bottom w:val="nil"/>
              <w:right w:val="nil"/>
            </w:tcBorders>
            <w:shd w:val="clear" w:color="auto" w:fill="auto"/>
            <w:vAlign w:val="center"/>
            <w:hideMark/>
          </w:tcPr>
          <w:p w14:paraId="21A7A4C7"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Accrued salaries</w:t>
            </w:r>
          </w:p>
        </w:tc>
        <w:tc>
          <w:tcPr>
            <w:tcW w:w="486" w:type="pct"/>
            <w:tcBorders>
              <w:top w:val="nil"/>
              <w:left w:val="nil"/>
              <w:bottom w:val="nil"/>
              <w:right w:val="nil"/>
            </w:tcBorders>
            <w:shd w:val="clear" w:color="auto" w:fill="F2F2F2" w:themeFill="background1" w:themeFillShade="F2"/>
            <w:noWrap/>
            <w:vAlign w:val="center"/>
            <w:hideMark/>
          </w:tcPr>
          <w:p w14:paraId="37692FF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3,635</w:t>
            </w:r>
          </w:p>
        </w:tc>
        <w:tc>
          <w:tcPr>
            <w:tcW w:w="509" w:type="pct"/>
            <w:tcBorders>
              <w:top w:val="nil"/>
              <w:left w:val="nil"/>
              <w:bottom w:val="nil"/>
              <w:right w:val="single" w:sz="4" w:space="0" w:color="auto"/>
            </w:tcBorders>
            <w:shd w:val="clear" w:color="auto" w:fill="auto"/>
            <w:noWrap/>
            <w:vAlign w:val="center"/>
            <w:hideMark/>
          </w:tcPr>
          <w:p w14:paraId="596145F5"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3,635</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03C5A931"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3,635</w:t>
            </w:r>
          </w:p>
        </w:tc>
        <w:tc>
          <w:tcPr>
            <w:tcW w:w="461" w:type="pct"/>
            <w:tcBorders>
              <w:top w:val="nil"/>
              <w:left w:val="nil"/>
              <w:bottom w:val="nil"/>
              <w:right w:val="nil"/>
            </w:tcBorders>
            <w:shd w:val="clear" w:color="auto" w:fill="auto"/>
            <w:noWrap/>
            <w:vAlign w:val="bottom"/>
            <w:hideMark/>
          </w:tcPr>
          <w:p w14:paraId="50F86077"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461" w:type="pct"/>
            <w:tcBorders>
              <w:top w:val="nil"/>
              <w:left w:val="nil"/>
              <w:bottom w:val="nil"/>
              <w:right w:val="nil"/>
            </w:tcBorders>
            <w:shd w:val="clear" w:color="auto" w:fill="F2F2F2" w:themeFill="background1" w:themeFillShade="F2"/>
            <w:noWrap/>
            <w:vAlign w:val="bottom"/>
            <w:hideMark/>
          </w:tcPr>
          <w:p w14:paraId="6399A0C0"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03" w:type="pct"/>
            <w:tcBorders>
              <w:top w:val="nil"/>
              <w:left w:val="nil"/>
              <w:bottom w:val="nil"/>
              <w:right w:val="nil"/>
            </w:tcBorders>
            <w:shd w:val="clear" w:color="auto" w:fill="auto"/>
            <w:noWrap/>
            <w:vAlign w:val="bottom"/>
            <w:hideMark/>
          </w:tcPr>
          <w:p w14:paraId="17B8D8B1"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295DCA34"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7485F2EA" w14:textId="77777777" w:rsidTr="00C01E27">
        <w:tc>
          <w:tcPr>
            <w:tcW w:w="1579" w:type="pct"/>
            <w:gridSpan w:val="2"/>
            <w:tcBorders>
              <w:top w:val="nil"/>
              <w:left w:val="nil"/>
              <w:bottom w:val="nil"/>
              <w:right w:val="nil"/>
            </w:tcBorders>
            <w:shd w:val="clear" w:color="auto" w:fill="auto"/>
            <w:vAlign w:val="center"/>
            <w:hideMark/>
          </w:tcPr>
          <w:p w14:paraId="70C8E579"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Borrowings:</w:t>
            </w:r>
          </w:p>
        </w:tc>
        <w:tc>
          <w:tcPr>
            <w:tcW w:w="486" w:type="pct"/>
            <w:tcBorders>
              <w:top w:val="nil"/>
              <w:left w:val="nil"/>
              <w:bottom w:val="nil"/>
              <w:right w:val="nil"/>
            </w:tcBorders>
            <w:shd w:val="clear" w:color="auto" w:fill="F2F2F2" w:themeFill="background1" w:themeFillShade="F2"/>
            <w:noWrap/>
            <w:vAlign w:val="center"/>
            <w:hideMark/>
          </w:tcPr>
          <w:p w14:paraId="66184E96"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509" w:type="pct"/>
            <w:tcBorders>
              <w:top w:val="nil"/>
              <w:left w:val="nil"/>
              <w:bottom w:val="nil"/>
              <w:right w:val="single" w:sz="4" w:space="0" w:color="auto"/>
            </w:tcBorders>
            <w:shd w:val="clear" w:color="auto" w:fill="auto"/>
            <w:noWrap/>
            <w:vAlign w:val="center"/>
            <w:hideMark/>
          </w:tcPr>
          <w:p w14:paraId="4D8BC59B" w14:textId="77777777" w:rsidR="00C01E27" w:rsidRPr="005274B4" w:rsidRDefault="00C01E27" w:rsidP="00C01E27">
            <w:pPr>
              <w:widowControl/>
              <w:jc w:val="right"/>
              <w:rPr>
                <w:rFonts w:eastAsia="Times New Roman" w:cs="Arial"/>
                <w:szCs w:val="20"/>
                <w:lang w:val="en-AU" w:eastAsia="en-AU"/>
              </w:rPr>
            </w:pPr>
          </w:p>
        </w:tc>
        <w:tc>
          <w:tcPr>
            <w:tcW w:w="412" w:type="pct"/>
            <w:tcBorders>
              <w:top w:val="nil"/>
              <w:left w:val="single" w:sz="4" w:space="0" w:color="auto"/>
              <w:bottom w:val="nil"/>
              <w:right w:val="nil"/>
            </w:tcBorders>
            <w:shd w:val="clear" w:color="auto" w:fill="F2F2F2" w:themeFill="background1" w:themeFillShade="F2"/>
            <w:noWrap/>
            <w:vAlign w:val="center"/>
            <w:hideMark/>
          </w:tcPr>
          <w:p w14:paraId="0628A17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461" w:type="pct"/>
            <w:tcBorders>
              <w:top w:val="nil"/>
              <w:left w:val="nil"/>
              <w:bottom w:val="nil"/>
              <w:right w:val="nil"/>
            </w:tcBorders>
            <w:shd w:val="clear" w:color="auto" w:fill="auto"/>
            <w:noWrap/>
            <w:vAlign w:val="bottom"/>
            <w:hideMark/>
          </w:tcPr>
          <w:p w14:paraId="5FC79AD0" w14:textId="77777777" w:rsidR="00C01E27" w:rsidRPr="005274B4" w:rsidRDefault="00C01E27" w:rsidP="00C01E27">
            <w:pPr>
              <w:widowControl/>
              <w:jc w:val="right"/>
              <w:rPr>
                <w:rFonts w:eastAsia="Times New Roman" w:cs="Arial"/>
                <w:szCs w:val="20"/>
                <w:lang w:val="en-AU" w:eastAsia="en-AU"/>
              </w:rPr>
            </w:pPr>
          </w:p>
        </w:tc>
        <w:tc>
          <w:tcPr>
            <w:tcW w:w="461" w:type="pct"/>
            <w:tcBorders>
              <w:top w:val="nil"/>
              <w:left w:val="nil"/>
              <w:bottom w:val="nil"/>
              <w:right w:val="nil"/>
            </w:tcBorders>
            <w:shd w:val="clear" w:color="auto" w:fill="F2F2F2" w:themeFill="background1" w:themeFillShade="F2"/>
            <w:noWrap/>
            <w:vAlign w:val="bottom"/>
            <w:hideMark/>
          </w:tcPr>
          <w:p w14:paraId="078B0112"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c>
          <w:tcPr>
            <w:tcW w:w="503" w:type="pct"/>
            <w:tcBorders>
              <w:top w:val="nil"/>
              <w:left w:val="nil"/>
              <w:bottom w:val="nil"/>
              <w:right w:val="nil"/>
            </w:tcBorders>
            <w:shd w:val="clear" w:color="auto" w:fill="auto"/>
            <w:noWrap/>
            <w:vAlign w:val="bottom"/>
            <w:hideMark/>
          </w:tcPr>
          <w:p w14:paraId="7AB4CB67" w14:textId="77777777" w:rsidR="00C01E27" w:rsidRPr="005274B4" w:rsidRDefault="00C01E27" w:rsidP="00C01E27">
            <w:pPr>
              <w:widowControl/>
              <w:rPr>
                <w:rFonts w:eastAsia="Times New Roman" w:cs="Arial"/>
                <w:szCs w:val="20"/>
                <w:lang w:val="en-AU" w:eastAsia="en-AU"/>
              </w:rPr>
            </w:pPr>
          </w:p>
        </w:tc>
        <w:tc>
          <w:tcPr>
            <w:tcW w:w="589" w:type="pct"/>
            <w:tcBorders>
              <w:top w:val="nil"/>
              <w:left w:val="nil"/>
              <w:bottom w:val="nil"/>
              <w:right w:val="nil"/>
            </w:tcBorders>
            <w:shd w:val="clear" w:color="auto" w:fill="F2F2F2" w:themeFill="background1" w:themeFillShade="F2"/>
            <w:noWrap/>
            <w:vAlign w:val="bottom"/>
            <w:hideMark/>
          </w:tcPr>
          <w:p w14:paraId="04EC33A5"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r>
      <w:tr w:rsidR="00C01E27" w:rsidRPr="005274B4" w14:paraId="10136CA2" w14:textId="77777777" w:rsidTr="00C01E27">
        <w:tc>
          <w:tcPr>
            <w:tcW w:w="1579" w:type="pct"/>
            <w:gridSpan w:val="2"/>
            <w:tcBorders>
              <w:top w:val="nil"/>
              <w:left w:val="nil"/>
              <w:bottom w:val="nil"/>
              <w:right w:val="nil"/>
            </w:tcBorders>
            <w:shd w:val="clear" w:color="auto" w:fill="auto"/>
            <w:vAlign w:val="center"/>
            <w:hideMark/>
          </w:tcPr>
          <w:p w14:paraId="51C50121"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PPP Finance lease liabilities</w:t>
            </w:r>
          </w:p>
        </w:tc>
        <w:tc>
          <w:tcPr>
            <w:tcW w:w="486" w:type="pct"/>
            <w:tcBorders>
              <w:top w:val="nil"/>
              <w:left w:val="nil"/>
              <w:bottom w:val="nil"/>
              <w:right w:val="nil"/>
            </w:tcBorders>
            <w:shd w:val="clear" w:color="auto" w:fill="F2F2F2" w:themeFill="background1" w:themeFillShade="F2"/>
            <w:noWrap/>
            <w:vAlign w:val="center"/>
            <w:hideMark/>
          </w:tcPr>
          <w:p w14:paraId="0DC92E3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82,144</w:t>
            </w:r>
          </w:p>
        </w:tc>
        <w:tc>
          <w:tcPr>
            <w:tcW w:w="509" w:type="pct"/>
            <w:tcBorders>
              <w:top w:val="nil"/>
              <w:left w:val="nil"/>
              <w:bottom w:val="nil"/>
              <w:right w:val="single" w:sz="4" w:space="0" w:color="auto"/>
            </w:tcBorders>
            <w:shd w:val="clear" w:color="000000" w:fill="FFFFFF"/>
            <w:noWrap/>
            <w:vAlign w:val="center"/>
            <w:hideMark/>
          </w:tcPr>
          <w:p w14:paraId="79FF155F"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106,217</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49E3E774"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1,594</w:t>
            </w:r>
          </w:p>
        </w:tc>
        <w:tc>
          <w:tcPr>
            <w:tcW w:w="461" w:type="pct"/>
            <w:tcBorders>
              <w:top w:val="nil"/>
              <w:left w:val="nil"/>
              <w:bottom w:val="nil"/>
              <w:right w:val="nil"/>
            </w:tcBorders>
            <w:shd w:val="clear" w:color="auto" w:fill="auto"/>
            <w:noWrap/>
            <w:vAlign w:val="bottom"/>
            <w:hideMark/>
          </w:tcPr>
          <w:p w14:paraId="4733366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4,926</w:t>
            </w:r>
          </w:p>
        </w:tc>
        <w:tc>
          <w:tcPr>
            <w:tcW w:w="461" w:type="pct"/>
            <w:tcBorders>
              <w:top w:val="nil"/>
              <w:left w:val="nil"/>
              <w:bottom w:val="nil"/>
              <w:right w:val="nil"/>
            </w:tcBorders>
            <w:shd w:val="clear" w:color="auto" w:fill="F2F2F2" w:themeFill="background1" w:themeFillShade="F2"/>
            <w:noWrap/>
            <w:vAlign w:val="bottom"/>
            <w:hideMark/>
          </w:tcPr>
          <w:p w14:paraId="12BB623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12,806</w:t>
            </w:r>
          </w:p>
        </w:tc>
        <w:tc>
          <w:tcPr>
            <w:tcW w:w="503" w:type="pct"/>
            <w:tcBorders>
              <w:top w:val="nil"/>
              <w:left w:val="nil"/>
              <w:bottom w:val="nil"/>
              <w:right w:val="nil"/>
            </w:tcBorders>
            <w:shd w:val="clear" w:color="auto" w:fill="auto"/>
            <w:noWrap/>
            <w:vAlign w:val="bottom"/>
            <w:hideMark/>
          </w:tcPr>
          <w:p w14:paraId="39B3AC6D"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70,893</w:t>
            </w:r>
          </w:p>
        </w:tc>
        <w:tc>
          <w:tcPr>
            <w:tcW w:w="589" w:type="pct"/>
            <w:tcBorders>
              <w:top w:val="nil"/>
              <w:left w:val="nil"/>
              <w:bottom w:val="nil"/>
              <w:right w:val="nil"/>
            </w:tcBorders>
            <w:shd w:val="clear" w:color="auto" w:fill="F2F2F2" w:themeFill="background1" w:themeFillShade="F2"/>
            <w:noWrap/>
            <w:vAlign w:val="bottom"/>
            <w:hideMark/>
          </w:tcPr>
          <w:p w14:paraId="3CEAA046"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15,999</w:t>
            </w:r>
          </w:p>
        </w:tc>
      </w:tr>
      <w:tr w:rsidR="00C01E27" w:rsidRPr="005274B4" w14:paraId="28E7ADF8" w14:textId="77777777" w:rsidTr="00C01E27">
        <w:tc>
          <w:tcPr>
            <w:tcW w:w="1579" w:type="pct"/>
            <w:gridSpan w:val="2"/>
            <w:tcBorders>
              <w:top w:val="nil"/>
              <w:left w:val="nil"/>
              <w:bottom w:val="nil"/>
              <w:right w:val="nil"/>
            </w:tcBorders>
            <w:shd w:val="clear" w:color="auto" w:fill="auto"/>
            <w:vAlign w:val="center"/>
            <w:hideMark/>
          </w:tcPr>
          <w:p w14:paraId="543B361A"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Other finance lease liabilities payable</w:t>
            </w:r>
          </w:p>
        </w:tc>
        <w:tc>
          <w:tcPr>
            <w:tcW w:w="486" w:type="pct"/>
            <w:tcBorders>
              <w:top w:val="nil"/>
              <w:left w:val="nil"/>
              <w:bottom w:val="nil"/>
              <w:right w:val="nil"/>
            </w:tcBorders>
            <w:shd w:val="clear" w:color="auto" w:fill="F2F2F2" w:themeFill="background1" w:themeFillShade="F2"/>
            <w:noWrap/>
            <w:vAlign w:val="center"/>
            <w:hideMark/>
          </w:tcPr>
          <w:p w14:paraId="7E976692"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8,663</w:t>
            </w:r>
          </w:p>
        </w:tc>
        <w:tc>
          <w:tcPr>
            <w:tcW w:w="509" w:type="pct"/>
            <w:tcBorders>
              <w:top w:val="nil"/>
              <w:left w:val="nil"/>
              <w:bottom w:val="nil"/>
              <w:right w:val="single" w:sz="4" w:space="0" w:color="auto"/>
            </w:tcBorders>
            <w:shd w:val="clear" w:color="000000" w:fill="FFFFFF"/>
            <w:noWrap/>
            <w:vAlign w:val="center"/>
            <w:hideMark/>
          </w:tcPr>
          <w:p w14:paraId="1146FB2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9,034</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6B1DFAC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1,091</w:t>
            </w:r>
          </w:p>
        </w:tc>
        <w:tc>
          <w:tcPr>
            <w:tcW w:w="461" w:type="pct"/>
            <w:tcBorders>
              <w:top w:val="nil"/>
              <w:left w:val="nil"/>
              <w:bottom w:val="nil"/>
              <w:right w:val="nil"/>
            </w:tcBorders>
            <w:shd w:val="clear" w:color="auto" w:fill="auto"/>
            <w:noWrap/>
            <w:vAlign w:val="center"/>
            <w:hideMark/>
          </w:tcPr>
          <w:p w14:paraId="782AAEE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581</w:t>
            </w:r>
          </w:p>
        </w:tc>
        <w:tc>
          <w:tcPr>
            <w:tcW w:w="461" w:type="pct"/>
            <w:tcBorders>
              <w:top w:val="nil"/>
              <w:left w:val="nil"/>
              <w:bottom w:val="nil"/>
              <w:right w:val="nil"/>
            </w:tcBorders>
            <w:shd w:val="clear" w:color="auto" w:fill="F2F2F2" w:themeFill="background1" w:themeFillShade="F2"/>
            <w:noWrap/>
            <w:vAlign w:val="center"/>
            <w:hideMark/>
          </w:tcPr>
          <w:p w14:paraId="1884FBF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2,850</w:t>
            </w:r>
          </w:p>
        </w:tc>
        <w:tc>
          <w:tcPr>
            <w:tcW w:w="503" w:type="pct"/>
            <w:tcBorders>
              <w:top w:val="nil"/>
              <w:left w:val="nil"/>
              <w:bottom w:val="nil"/>
              <w:right w:val="nil"/>
            </w:tcBorders>
            <w:shd w:val="clear" w:color="auto" w:fill="auto"/>
            <w:noWrap/>
            <w:vAlign w:val="center"/>
            <w:hideMark/>
          </w:tcPr>
          <w:p w14:paraId="40C3B635"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4,512</w:t>
            </w:r>
          </w:p>
        </w:tc>
        <w:tc>
          <w:tcPr>
            <w:tcW w:w="589" w:type="pct"/>
            <w:tcBorders>
              <w:top w:val="nil"/>
              <w:left w:val="nil"/>
              <w:bottom w:val="nil"/>
              <w:right w:val="nil"/>
            </w:tcBorders>
            <w:shd w:val="clear" w:color="auto" w:fill="F2F2F2" w:themeFill="background1" w:themeFillShade="F2"/>
            <w:noWrap/>
            <w:vAlign w:val="center"/>
            <w:hideMark/>
          </w:tcPr>
          <w:p w14:paraId="2F31E9E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5C73581E" w14:textId="77777777" w:rsidTr="00C01E27">
        <w:tc>
          <w:tcPr>
            <w:tcW w:w="1579" w:type="pct"/>
            <w:gridSpan w:val="2"/>
            <w:tcBorders>
              <w:top w:val="single" w:sz="4" w:space="0" w:color="auto"/>
              <w:left w:val="nil"/>
              <w:bottom w:val="single" w:sz="8" w:space="0" w:color="auto"/>
              <w:right w:val="nil"/>
            </w:tcBorders>
            <w:shd w:val="clear" w:color="auto" w:fill="auto"/>
            <w:vAlign w:val="center"/>
            <w:hideMark/>
          </w:tcPr>
          <w:p w14:paraId="5B09D583"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Total</w:t>
            </w:r>
          </w:p>
        </w:tc>
        <w:tc>
          <w:tcPr>
            <w:tcW w:w="486" w:type="pct"/>
            <w:tcBorders>
              <w:top w:val="single" w:sz="4" w:space="0" w:color="auto"/>
              <w:left w:val="nil"/>
              <w:bottom w:val="single" w:sz="8" w:space="0" w:color="auto"/>
              <w:right w:val="nil"/>
            </w:tcBorders>
            <w:shd w:val="clear" w:color="auto" w:fill="F2F2F2" w:themeFill="background1" w:themeFillShade="F2"/>
            <w:noWrap/>
            <w:vAlign w:val="center"/>
            <w:hideMark/>
          </w:tcPr>
          <w:p w14:paraId="2350FB4D"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110,982</w:t>
            </w:r>
          </w:p>
        </w:tc>
        <w:tc>
          <w:tcPr>
            <w:tcW w:w="509" w:type="pct"/>
            <w:tcBorders>
              <w:top w:val="single" w:sz="4" w:space="0" w:color="auto"/>
              <w:left w:val="nil"/>
              <w:bottom w:val="single" w:sz="8" w:space="0" w:color="auto"/>
              <w:right w:val="single" w:sz="4" w:space="0" w:color="auto"/>
            </w:tcBorders>
            <w:shd w:val="clear" w:color="auto" w:fill="auto"/>
            <w:noWrap/>
            <w:vAlign w:val="center"/>
            <w:hideMark/>
          </w:tcPr>
          <w:p w14:paraId="74C58459"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135,427</w:t>
            </w:r>
          </w:p>
        </w:tc>
        <w:tc>
          <w:tcPr>
            <w:tcW w:w="412" w:type="pct"/>
            <w:tcBorders>
              <w:top w:val="single" w:sz="4" w:space="0" w:color="auto"/>
              <w:left w:val="single" w:sz="4" w:space="0" w:color="auto"/>
              <w:bottom w:val="single" w:sz="8" w:space="0" w:color="auto"/>
              <w:right w:val="nil"/>
            </w:tcBorders>
            <w:shd w:val="clear" w:color="auto" w:fill="F2F2F2" w:themeFill="background1" w:themeFillShade="F2"/>
            <w:noWrap/>
            <w:vAlign w:val="center"/>
            <w:hideMark/>
          </w:tcPr>
          <w:p w14:paraId="58734031"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22,860</w:t>
            </w:r>
          </w:p>
        </w:tc>
        <w:tc>
          <w:tcPr>
            <w:tcW w:w="461" w:type="pct"/>
            <w:tcBorders>
              <w:top w:val="single" w:sz="4" w:space="0" w:color="auto"/>
              <w:left w:val="nil"/>
              <w:bottom w:val="single" w:sz="8" w:space="0" w:color="auto"/>
              <w:right w:val="nil"/>
            </w:tcBorders>
            <w:shd w:val="clear" w:color="auto" w:fill="auto"/>
            <w:noWrap/>
            <w:vAlign w:val="center"/>
            <w:hideMark/>
          </w:tcPr>
          <w:p w14:paraId="58728D5D"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5,507</w:t>
            </w:r>
          </w:p>
        </w:tc>
        <w:tc>
          <w:tcPr>
            <w:tcW w:w="461" w:type="pct"/>
            <w:tcBorders>
              <w:top w:val="single" w:sz="4" w:space="0" w:color="auto"/>
              <w:left w:val="nil"/>
              <w:bottom w:val="single" w:sz="8" w:space="0" w:color="auto"/>
              <w:right w:val="nil"/>
            </w:tcBorders>
            <w:shd w:val="clear" w:color="auto" w:fill="F2F2F2" w:themeFill="background1" w:themeFillShade="F2"/>
            <w:noWrap/>
            <w:vAlign w:val="center"/>
            <w:hideMark/>
          </w:tcPr>
          <w:p w14:paraId="3DA60266"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15,656</w:t>
            </w:r>
          </w:p>
        </w:tc>
        <w:tc>
          <w:tcPr>
            <w:tcW w:w="503" w:type="pct"/>
            <w:tcBorders>
              <w:top w:val="single" w:sz="4" w:space="0" w:color="auto"/>
              <w:left w:val="nil"/>
              <w:bottom w:val="single" w:sz="8" w:space="0" w:color="auto"/>
              <w:right w:val="nil"/>
            </w:tcBorders>
            <w:shd w:val="clear" w:color="auto" w:fill="auto"/>
            <w:noWrap/>
            <w:vAlign w:val="center"/>
            <w:hideMark/>
          </w:tcPr>
          <w:p w14:paraId="24B6E630"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75,405</w:t>
            </w:r>
          </w:p>
        </w:tc>
        <w:tc>
          <w:tcPr>
            <w:tcW w:w="589" w:type="pct"/>
            <w:tcBorders>
              <w:top w:val="single" w:sz="4" w:space="0" w:color="auto"/>
              <w:left w:val="nil"/>
              <w:bottom w:val="single" w:sz="8" w:space="0" w:color="auto"/>
              <w:right w:val="nil"/>
            </w:tcBorders>
            <w:shd w:val="clear" w:color="auto" w:fill="F2F2F2" w:themeFill="background1" w:themeFillShade="F2"/>
            <w:noWrap/>
            <w:vAlign w:val="center"/>
            <w:hideMark/>
          </w:tcPr>
          <w:p w14:paraId="17A97ED4"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15,999</w:t>
            </w:r>
          </w:p>
        </w:tc>
      </w:tr>
      <w:tr w:rsidR="00C01E27" w:rsidRPr="005274B4" w14:paraId="580A6310" w14:textId="77777777" w:rsidTr="00C01E27">
        <w:tc>
          <w:tcPr>
            <w:tcW w:w="1579" w:type="pct"/>
            <w:gridSpan w:val="2"/>
            <w:vMerge w:val="restart"/>
            <w:tcBorders>
              <w:top w:val="nil"/>
              <w:left w:val="nil"/>
              <w:bottom w:val="nil"/>
              <w:right w:val="nil"/>
            </w:tcBorders>
            <w:shd w:val="clear" w:color="auto" w:fill="auto"/>
            <w:vAlign w:val="center"/>
            <w:hideMark/>
          </w:tcPr>
          <w:p w14:paraId="688F3838"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2015</w:t>
            </w:r>
          </w:p>
        </w:tc>
        <w:tc>
          <w:tcPr>
            <w:tcW w:w="486" w:type="pct"/>
            <w:vMerge w:val="restart"/>
            <w:tcBorders>
              <w:top w:val="single" w:sz="4" w:space="0" w:color="auto"/>
              <w:left w:val="nil"/>
              <w:bottom w:val="nil"/>
              <w:right w:val="nil"/>
            </w:tcBorders>
            <w:shd w:val="clear" w:color="auto" w:fill="F2F2F2" w:themeFill="background1" w:themeFillShade="F2"/>
            <w:vAlign w:val="center"/>
            <w:hideMark/>
          </w:tcPr>
          <w:p w14:paraId="596CB4AE"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 </w:t>
            </w:r>
          </w:p>
        </w:tc>
        <w:tc>
          <w:tcPr>
            <w:tcW w:w="509" w:type="pct"/>
            <w:tcBorders>
              <w:top w:val="single" w:sz="4" w:space="0" w:color="auto"/>
              <w:left w:val="nil"/>
              <w:bottom w:val="nil"/>
              <w:right w:val="single" w:sz="4" w:space="0" w:color="auto"/>
            </w:tcBorders>
            <w:shd w:val="clear" w:color="auto" w:fill="auto"/>
            <w:vAlign w:val="center"/>
            <w:hideMark/>
          </w:tcPr>
          <w:p w14:paraId="3A5C53C0"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 </w:t>
            </w:r>
          </w:p>
        </w:tc>
        <w:tc>
          <w:tcPr>
            <w:tcW w:w="412" w:type="pct"/>
            <w:vMerge w:val="restart"/>
            <w:tcBorders>
              <w:top w:val="single" w:sz="4" w:space="0" w:color="auto"/>
              <w:left w:val="single" w:sz="4" w:space="0" w:color="auto"/>
              <w:bottom w:val="nil"/>
              <w:right w:val="nil"/>
            </w:tcBorders>
            <w:shd w:val="clear" w:color="auto" w:fill="F2F2F2" w:themeFill="background1" w:themeFillShade="F2"/>
            <w:vAlign w:val="center"/>
            <w:hideMark/>
          </w:tcPr>
          <w:p w14:paraId="0305ACBE"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 </w:t>
            </w:r>
          </w:p>
        </w:tc>
        <w:tc>
          <w:tcPr>
            <w:tcW w:w="461" w:type="pct"/>
            <w:tcBorders>
              <w:top w:val="single" w:sz="4" w:space="0" w:color="auto"/>
              <w:left w:val="nil"/>
              <w:bottom w:val="nil"/>
              <w:right w:val="nil"/>
            </w:tcBorders>
            <w:shd w:val="clear" w:color="auto" w:fill="auto"/>
            <w:vAlign w:val="bottom"/>
            <w:hideMark/>
          </w:tcPr>
          <w:p w14:paraId="0BC0AD26"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 </w:t>
            </w:r>
          </w:p>
        </w:tc>
        <w:tc>
          <w:tcPr>
            <w:tcW w:w="461" w:type="pct"/>
            <w:tcBorders>
              <w:top w:val="single" w:sz="4" w:space="0" w:color="auto"/>
              <w:left w:val="nil"/>
              <w:bottom w:val="nil"/>
              <w:right w:val="nil"/>
            </w:tcBorders>
            <w:shd w:val="clear" w:color="auto" w:fill="F2F2F2" w:themeFill="background1" w:themeFillShade="F2"/>
            <w:vAlign w:val="bottom"/>
            <w:hideMark/>
          </w:tcPr>
          <w:p w14:paraId="79BF4027"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 </w:t>
            </w:r>
          </w:p>
        </w:tc>
        <w:tc>
          <w:tcPr>
            <w:tcW w:w="503" w:type="pct"/>
            <w:tcBorders>
              <w:top w:val="single" w:sz="4" w:space="0" w:color="auto"/>
              <w:left w:val="nil"/>
              <w:bottom w:val="nil"/>
              <w:right w:val="nil"/>
            </w:tcBorders>
            <w:shd w:val="clear" w:color="auto" w:fill="auto"/>
            <w:noWrap/>
            <w:vAlign w:val="bottom"/>
            <w:hideMark/>
          </w:tcPr>
          <w:p w14:paraId="390D1597"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 </w:t>
            </w:r>
          </w:p>
        </w:tc>
        <w:tc>
          <w:tcPr>
            <w:tcW w:w="589" w:type="pct"/>
            <w:tcBorders>
              <w:top w:val="single" w:sz="4" w:space="0" w:color="auto"/>
              <w:left w:val="nil"/>
              <w:bottom w:val="nil"/>
              <w:right w:val="nil"/>
            </w:tcBorders>
            <w:shd w:val="clear" w:color="auto" w:fill="F2F2F2" w:themeFill="background1" w:themeFillShade="F2"/>
            <w:vAlign w:val="bottom"/>
            <w:hideMark/>
          </w:tcPr>
          <w:p w14:paraId="46020F1B" w14:textId="77777777" w:rsidR="00C01E27" w:rsidRPr="005274B4" w:rsidRDefault="00C01E27" w:rsidP="00C01E27">
            <w:pPr>
              <w:widowControl/>
              <w:jc w:val="center"/>
              <w:rPr>
                <w:rFonts w:eastAsia="Times New Roman" w:cs="Arial"/>
                <w:b/>
                <w:bCs/>
                <w:szCs w:val="20"/>
                <w:lang w:val="en-AU" w:eastAsia="en-AU"/>
              </w:rPr>
            </w:pPr>
            <w:r w:rsidRPr="005274B4">
              <w:rPr>
                <w:rFonts w:eastAsia="Times New Roman" w:cs="Arial"/>
                <w:b/>
                <w:bCs/>
                <w:szCs w:val="20"/>
                <w:lang w:val="en-AU" w:eastAsia="en-AU"/>
              </w:rPr>
              <w:t> </w:t>
            </w:r>
          </w:p>
        </w:tc>
      </w:tr>
      <w:tr w:rsidR="00C01E27" w:rsidRPr="005274B4" w14:paraId="09C833F7" w14:textId="77777777" w:rsidTr="00C01E27">
        <w:tc>
          <w:tcPr>
            <w:tcW w:w="1579" w:type="pct"/>
            <w:gridSpan w:val="2"/>
            <w:vMerge/>
            <w:tcBorders>
              <w:top w:val="nil"/>
              <w:left w:val="nil"/>
              <w:bottom w:val="nil"/>
              <w:right w:val="nil"/>
            </w:tcBorders>
            <w:vAlign w:val="center"/>
            <w:hideMark/>
          </w:tcPr>
          <w:p w14:paraId="21873801" w14:textId="77777777" w:rsidR="00C01E27" w:rsidRPr="005274B4" w:rsidRDefault="00C01E27" w:rsidP="00C01E27">
            <w:pPr>
              <w:widowControl/>
              <w:rPr>
                <w:rFonts w:eastAsia="Times New Roman" w:cs="Arial"/>
                <w:b/>
                <w:bCs/>
                <w:szCs w:val="20"/>
                <w:lang w:val="en-AU" w:eastAsia="en-AU"/>
              </w:rPr>
            </w:pPr>
          </w:p>
        </w:tc>
        <w:tc>
          <w:tcPr>
            <w:tcW w:w="486" w:type="pct"/>
            <w:vMerge/>
            <w:tcBorders>
              <w:top w:val="single" w:sz="4" w:space="0" w:color="auto"/>
              <w:left w:val="nil"/>
              <w:bottom w:val="nil"/>
              <w:right w:val="nil"/>
            </w:tcBorders>
            <w:shd w:val="clear" w:color="auto" w:fill="F2F2F2" w:themeFill="background1" w:themeFillShade="F2"/>
            <w:vAlign w:val="center"/>
            <w:hideMark/>
          </w:tcPr>
          <w:p w14:paraId="5B7C3403" w14:textId="77777777" w:rsidR="00C01E27" w:rsidRPr="005274B4" w:rsidRDefault="00C01E27" w:rsidP="00C01E27">
            <w:pPr>
              <w:widowControl/>
              <w:rPr>
                <w:rFonts w:eastAsia="Times New Roman" w:cs="Arial"/>
                <w:b/>
                <w:bCs/>
                <w:szCs w:val="20"/>
                <w:lang w:val="en-AU" w:eastAsia="en-AU"/>
              </w:rPr>
            </w:pPr>
          </w:p>
        </w:tc>
        <w:tc>
          <w:tcPr>
            <w:tcW w:w="509" w:type="pct"/>
            <w:tcBorders>
              <w:top w:val="nil"/>
              <w:left w:val="nil"/>
              <w:bottom w:val="nil"/>
              <w:right w:val="single" w:sz="4" w:space="0" w:color="auto"/>
            </w:tcBorders>
            <w:shd w:val="clear" w:color="auto" w:fill="auto"/>
            <w:vAlign w:val="center"/>
            <w:hideMark/>
          </w:tcPr>
          <w:p w14:paraId="46E43307" w14:textId="77777777" w:rsidR="00C01E27" w:rsidRPr="005274B4" w:rsidRDefault="00C01E27" w:rsidP="00C01E27">
            <w:pPr>
              <w:widowControl/>
              <w:jc w:val="center"/>
              <w:rPr>
                <w:rFonts w:eastAsia="Times New Roman" w:cs="Arial"/>
                <w:b/>
                <w:bCs/>
                <w:szCs w:val="20"/>
                <w:lang w:val="en-AU" w:eastAsia="en-AU"/>
              </w:rPr>
            </w:pPr>
          </w:p>
        </w:tc>
        <w:tc>
          <w:tcPr>
            <w:tcW w:w="412" w:type="pct"/>
            <w:vMerge/>
            <w:tcBorders>
              <w:top w:val="single" w:sz="4" w:space="0" w:color="auto"/>
              <w:left w:val="single" w:sz="4" w:space="0" w:color="auto"/>
              <w:bottom w:val="nil"/>
              <w:right w:val="nil"/>
            </w:tcBorders>
            <w:shd w:val="clear" w:color="auto" w:fill="F2F2F2" w:themeFill="background1" w:themeFillShade="F2"/>
            <w:vAlign w:val="center"/>
            <w:hideMark/>
          </w:tcPr>
          <w:p w14:paraId="3B866883" w14:textId="77777777" w:rsidR="00C01E27" w:rsidRPr="005274B4" w:rsidRDefault="00C01E27" w:rsidP="00C01E27">
            <w:pPr>
              <w:widowControl/>
              <w:rPr>
                <w:rFonts w:eastAsia="Times New Roman" w:cs="Arial"/>
                <w:b/>
                <w:bCs/>
                <w:szCs w:val="20"/>
                <w:lang w:val="en-AU" w:eastAsia="en-AU"/>
              </w:rPr>
            </w:pPr>
          </w:p>
        </w:tc>
        <w:tc>
          <w:tcPr>
            <w:tcW w:w="461" w:type="pct"/>
            <w:tcBorders>
              <w:top w:val="nil"/>
              <w:left w:val="nil"/>
              <w:bottom w:val="nil"/>
              <w:right w:val="nil"/>
            </w:tcBorders>
            <w:shd w:val="clear" w:color="auto" w:fill="auto"/>
            <w:noWrap/>
            <w:vAlign w:val="bottom"/>
            <w:hideMark/>
          </w:tcPr>
          <w:p w14:paraId="2E6442AE" w14:textId="77777777" w:rsidR="00C01E27" w:rsidRPr="005274B4" w:rsidRDefault="00C01E27" w:rsidP="00C01E27">
            <w:pPr>
              <w:widowControl/>
              <w:jc w:val="right"/>
              <w:rPr>
                <w:rFonts w:ascii="Times New Roman" w:eastAsia="Times New Roman" w:hAnsi="Times New Roman" w:cs="Times New Roman"/>
                <w:szCs w:val="20"/>
                <w:lang w:val="en-AU" w:eastAsia="en-AU"/>
              </w:rPr>
            </w:pPr>
          </w:p>
        </w:tc>
        <w:tc>
          <w:tcPr>
            <w:tcW w:w="461" w:type="pct"/>
            <w:tcBorders>
              <w:top w:val="nil"/>
              <w:left w:val="nil"/>
              <w:bottom w:val="nil"/>
              <w:right w:val="nil"/>
            </w:tcBorders>
            <w:shd w:val="clear" w:color="auto" w:fill="F2F2F2" w:themeFill="background1" w:themeFillShade="F2"/>
            <w:noWrap/>
            <w:vAlign w:val="bottom"/>
            <w:hideMark/>
          </w:tcPr>
          <w:p w14:paraId="575EE5ED"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 </w:t>
            </w:r>
          </w:p>
        </w:tc>
        <w:tc>
          <w:tcPr>
            <w:tcW w:w="503" w:type="pct"/>
            <w:tcBorders>
              <w:top w:val="nil"/>
              <w:left w:val="nil"/>
              <w:bottom w:val="nil"/>
              <w:right w:val="nil"/>
            </w:tcBorders>
            <w:shd w:val="clear" w:color="auto" w:fill="auto"/>
            <w:noWrap/>
            <w:vAlign w:val="bottom"/>
            <w:hideMark/>
          </w:tcPr>
          <w:p w14:paraId="6EA79155" w14:textId="77777777" w:rsidR="00C01E27" w:rsidRPr="005274B4" w:rsidRDefault="00C01E27" w:rsidP="00C01E27">
            <w:pPr>
              <w:widowControl/>
              <w:rPr>
                <w:rFonts w:eastAsia="Times New Roman" w:cs="Arial"/>
                <w:b/>
                <w:bCs/>
                <w:szCs w:val="20"/>
                <w:lang w:val="en-AU" w:eastAsia="en-AU"/>
              </w:rPr>
            </w:pPr>
          </w:p>
        </w:tc>
        <w:tc>
          <w:tcPr>
            <w:tcW w:w="589" w:type="pct"/>
            <w:tcBorders>
              <w:top w:val="nil"/>
              <w:left w:val="nil"/>
              <w:bottom w:val="nil"/>
              <w:right w:val="nil"/>
            </w:tcBorders>
            <w:shd w:val="clear" w:color="auto" w:fill="F2F2F2" w:themeFill="background1" w:themeFillShade="F2"/>
            <w:noWrap/>
            <w:vAlign w:val="bottom"/>
            <w:hideMark/>
          </w:tcPr>
          <w:p w14:paraId="2D7F5AB9"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 </w:t>
            </w:r>
          </w:p>
        </w:tc>
      </w:tr>
      <w:tr w:rsidR="00C01E27" w:rsidRPr="005274B4" w14:paraId="48EF7908" w14:textId="77777777" w:rsidTr="00C01E27">
        <w:tc>
          <w:tcPr>
            <w:tcW w:w="1579" w:type="pct"/>
            <w:gridSpan w:val="2"/>
            <w:tcBorders>
              <w:top w:val="nil"/>
              <w:left w:val="nil"/>
              <w:bottom w:val="nil"/>
              <w:right w:val="nil"/>
            </w:tcBorders>
            <w:shd w:val="clear" w:color="auto" w:fill="auto"/>
            <w:vAlign w:val="center"/>
            <w:hideMark/>
          </w:tcPr>
          <w:p w14:paraId="607E4C84" w14:textId="1DC6BDDE"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Contractual Payables:</w:t>
            </w:r>
            <w:r w:rsidRPr="005274B4">
              <w:rPr>
                <w:rFonts w:eastAsia="Times New Roman" w:cs="Arial"/>
                <w:szCs w:val="20"/>
                <w:vertAlign w:val="superscript"/>
                <w:lang w:val="en-AU" w:eastAsia="en-AU"/>
              </w:rPr>
              <w:t xml:space="preserve"> </w:t>
            </w:r>
          </w:p>
        </w:tc>
        <w:tc>
          <w:tcPr>
            <w:tcW w:w="486" w:type="pct"/>
            <w:tcBorders>
              <w:top w:val="nil"/>
              <w:left w:val="nil"/>
              <w:bottom w:val="nil"/>
              <w:right w:val="nil"/>
            </w:tcBorders>
            <w:shd w:val="clear" w:color="auto" w:fill="F2F2F2" w:themeFill="background1" w:themeFillShade="F2"/>
            <w:noWrap/>
            <w:vAlign w:val="center"/>
            <w:hideMark/>
          </w:tcPr>
          <w:p w14:paraId="684A5039"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509" w:type="pct"/>
            <w:tcBorders>
              <w:top w:val="nil"/>
              <w:left w:val="nil"/>
              <w:bottom w:val="nil"/>
              <w:right w:val="single" w:sz="4" w:space="0" w:color="auto"/>
            </w:tcBorders>
            <w:shd w:val="clear" w:color="auto" w:fill="auto"/>
            <w:noWrap/>
            <w:vAlign w:val="center"/>
            <w:hideMark/>
          </w:tcPr>
          <w:p w14:paraId="05F4869C" w14:textId="77777777" w:rsidR="00C01E27" w:rsidRPr="005274B4" w:rsidRDefault="00C01E27" w:rsidP="00C01E27">
            <w:pPr>
              <w:widowControl/>
              <w:jc w:val="right"/>
              <w:rPr>
                <w:rFonts w:eastAsia="Times New Roman" w:cs="Arial"/>
                <w:szCs w:val="20"/>
                <w:lang w:val="en-AU" w:eastAsia="en-AU"/>
              </w:rPr>
            </w:pPr>
          </w:p>
        </w:tc>
        <w:tc>
          <w:tcPr>
            <w:tcW w:w="412" w:type="pct"/>
            <w:tcBorders>
              <w:top w:val="nil"/>
              <w:left w:val="single" w:sz="4" w:space="0" w:color="auto"/>
              <w:bottom w:val="nil"/>
              <w:right w:val="nil"/>
            </w:tcBorders>
            <w:shd w:val="clear" w:color="auto" w:fill="F2F2F2" w:themeFill="background1" w:themeFillShade="F2"/>
            <w:noWrap/>
            <w:vAlign w:val="center"/>
            <w:hideMark/>
          </w:tcPr>
          <w:p w14:paraId="10DCB15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461" w:type="pct"/>
            <w:tcBorders>
              <w:top w:val="nil"/>
              <w:left w:val="nil"/>
              <w:bottom w:val="nil"/>
              <w:right w:val="nil"/>
            </w:tcBorders>
            <w:shd w:val="clear" w:color="auto" w:fill="auto"/>
            <w:noWrap/>
            <w:vAlign w:val="bottom"/>
            <w:hideMark/>
          </w:tcPr>
          <w:p w14:paraId="7D8D1A71" w14:textId="77777777" w:rsidR="00C01E27" w:rsidRPr="005274B4" w:rsidRDefault="00C01E27" w:rsidP="00C01E27">
            <w:pPr>
              <w:widowControl/>
              <w:jc w:val="right"/>
              <w:rPr>
                <w:rFonts w:eastAsia="Times New Roman" w:cs="Arial"/>
                <w:szCs w:val="20"/>
                <w:lang w:val="en-AU" w:eastAsia="en-AU"/>
              </w:rPr>
            </w:pPr>
          </w:p>
        </w:tc>
        <w:tc>
          <w:tcPr>
            <w:tcW w:w="461" w:type="pct"/>
            <w:tcBorders>
              <w:top w:val="nil"/>
              <w:left w:val="nil"/>
              <w:bottom w:val="nil"/>
              <w:right w:val="nil"/>
            </w:tcBorders>
            <w:shd w:val="clear" w:color="auto" w:fill="F2F2F2" w:themeFill="background1" w:themeFillShade="F2"/>
            <w:noWrap/>
            <w:vAlign w:val="bottom"/>
            <w:hideMark/>
          </w:tcPr>
          <w:p w14:paraId="293C6334"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c>
          <w:tcPr>
            <w:tcW w:w="503" w:type="pct"/>
            <w:tcBorders>
              <w:top w:val="nil"/>
              <w:left w:val="nil"/>
              <w:bottom w:val="nil"/>
              <w:right w:val="nil"/>
            </w:tcBorders>
            <w:shd w:val="clear" w:color="auto" w:fill="auto"/>
            <w:noWrap/>
            <w:vAlign w:val="bottom"/>
            <w:hideMark/>
          </w:tcPr>
          <w:p w14:paraId="0CB68900" w14:textId="77777777" w:rsidR="00C01E27" w:rsidRPr="005274B4" w:rsidRDefault="00C01E27" w:rsidP="00C01E27">
            <w:pPr>
              <w:widowControl/>
              <w:rPr>
                <w:rFonts w:eastAsia="Times New Roman" w:cs="Arial"/>
                <w:szCs w:val="20"/>
                <w:lang w:val="en-AU" w:eastAsia="en-AU"/>
              </w:rPr>
            </w:pPr>
          </w:p>
        </w:tc>
        <w:tc>
          <w:tcPr>
            <w:tcW w:w="589" w:type="pct"/>
            <w:tcBorders>
              <w:top w:val="nil"/>
              <w:left w:val="nil"/>
              <w:bottom w:val="nil"/>
              <w:right w:val="nil"/>
            </w:tcBorders>
            <w:shd w:val="clear" w:color="auto" w:fill="F2F2F2" w:themeFill="background1" w:themeFillShade="F2"/>
            <w:noWrap/>
            <w:vAlign w:val="bottom"/>
            <w:hideMark/>
          </w:tcPr>
          <w:p w14:paraId="51B286F0"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r>
      <w:tr w:rsidR="00C01E27" w:rsidRPr="005274B4" w14:paraId="51CC7970" w14:textId="77777777" w:rsidTr="00C01E27">
        <w:tc>
          <w:tcPr>
            <w:tcW w:w="1579" w:type="pct"/>
            <w:gridSpan w:val="2"/>
            <w:tcBorders>
              <w:top w:val="nil"/>
              <w:left w:val="nil"/>
              <w:bottom w:val="nil"/>
              <w:right w:val="nil"/>
            </w:tcBorders>
            <w:shd w:val="clear" w:color="auto" w:fill="auto"/>
            <w:vAlign w:val="center"/>
            <w:hideMark/>
          </w:tcPr>
          <w:p w14:paraId="26030B90"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Other trade creditors and other payables</w:t>
            </w:r>
          </w:p>
        </w:tc>
        <w:tc>
          <w:tcPr>
            <w:tcW w:w="486" w:type="pct"/>
            <w:tcBorders>
              <w:top w:val="nil"/>
              <w:left w:val="nil"/>
              <w:bottom w:val="nil"/>
              <w:right w:val="nil"/>
            </w:tcBorders>
            <w:shd w:val="clear" w:color="auto" w:fill="F2F2F2" w:themeFill="background1" w:themeFillShade="F2"/>
            <w:noWrap/>
            <w:vAlign w:val="center"/>
            <w:hideMark/>
          </w:tcPr>
          <w:p w14:paraId="5DDF5D1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17,295</w:t>
            </w:r>
          </w:p>
        </w:tc>
        <w:tc>
          <w:tcPr>
            <w:tcW w:w="509" w:type="pct"/>
            <w:tcBorders>
              <w:top w:val="nil"/>
              <w:left w:val="nil"/>
              <w:bottom w:val="nil"/>
              <w:right w:val="single" w:sz="4" w:space="0" w:color="auto"/>
            </w:tcBorders>
            <w:shd w:val="clear" w:color="auto" w:fill="auto"/>
            <w:noWrap/>
            <w:vAlign w:val="center"/>
            <w:hideMark/>
          </w:tcPr>
          <w:p w14:paraId="5D041E84"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17,295</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021386E6"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16,693</w:t>
            </w:r>
          </w:p>
        </w:tc>
        <w:tc>
          <w:tcPr>
            <w:tcW w:w="461" w:type="pct"/>
            <w:tcBorders>
              <w:top w:val="nil"/>
              <w:left w:val="nil"/>
              <w:bottom w:val="nil"/>
              <w:right w:val="nil"/>
            </w:tcBorders>
            <w:shd w:val="clear" w:color="auto" w:fill="auto"/>
            <w:noWrap/>
            <w:vAlign w:val="bottom"/>
            <w:hideMark/>
          </w:tcPr>
          <w:p w14:paraId="422AC9F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259</w:t>
            </w:r>
          </w:p>
        </w:tc>
        <w:tc>
          <w:tcPr>
            <w:tcW w:w="461" w:type="pct"/>
            <w:tcBorders>
              <w:top w:val="nil"/>
              <w:left w:val="nil"/>
              <w:bottom w:val="nil"/>
              <w:right w:val="nil"/>
            </w:tcBorders>
            <w:shd w:val="clear" w:color="auto" w:fill="F2F2F2" w:themeFill="background1" w:themeFillShade="F2"/>
            <w:noWrap/>
            <w:vAlign w:val="bottom"/>
            <w:hideMark/>
          </w:tcPr>
          <w:p w14:paraId="7E931392"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343</w:t>
            </w:r>
          </w:p>
        </w:tc>
        <w:tc>
          <w:tcPr>
            <w:tcW w:w="503" w:type="pct"/>
            <w:tcBorders>
              <w:top w:val="nil"/>
              <w:left w:val="nil"/>
              <w:bottom w:val="nil"/>
              <w:right w:val="nil"/>
            </w:tcBorders>
            <w:shd w:val="clear" w:color="auto" w:fill="auto"/>
            <w:noWrap/>
            <w:vAlign w:val="bottom"/>
            <w:hideMark/>
          </w:tcPr>
          <w:p w14:paraId="6B62CF22"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48B1385F"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352F26BF" w14:textId="77777777" w:rsidTr="00C01E27">
        <w:tc>
          <w:tcPr>
            <w:tcW w:w="1579" w:type="pct"/>
            <w:gridSpan w:val="2"/>
            <w:tcBorders>
              <w:top w:val="nil"/>
              <w:left w:val="nil"/>
              <w:bottom w:val="nil"/>
              <w:right w:val="nil"/>
            </w:tcBorders>
            <w:shd w:val="clear" w:color="auto" w:fill="auto"/>
            <w:vAlign w:val="center"/>
            <w:hideMark/>
          </w:tcPr>
          <w:p w14:paraId="2C5BB13A"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Accrued capital works</w:t>
            </w:r>
          </w:p>
        </w:tc>
        <w:tc>
          <w:tcPr>
            <w:tcW w:w="486" w:type="pct"/>
            <w:tcBorders>
              <w:top w:val="nil"/>
              <w:left w:val="nil"/>
              <w:bottom w:val="nil"/>
              <w:right w:val="nil"/>
            </w:tcBorders>
            <w:shd w:val="clear" w:color="auto" w:fill="F2F2F2" w:themeFill="background1" w:themeFillShade="F2"/>
            <w:noWrap/>
            <w:vAlign w:val="center"/>
            <w:hideMark/>
          </w:tcPr>
          <w:p w14:paraId="54AADB5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1,974</w:t>
            </w:r>
          </w:p>
        </w:tc>
        <w:tc>
          <w:tcPr>
            <w:tcW w:w="509" w:type="pct"/>
            <w:tcBorders>
              <w:top w:val="nil"/>
              <w:left w:val="nil"/>
              <w:bottom w:val="nil"/>
              <w:right w:val="single" w:sz="4" w:space="0" w:color="auto"/>
            </w:tcBorders>
            <w:shd w:val="clear" w:color="auto" w:fill="auto"/>
            <w:noWrap/>
            <w:vAlign w:val="center"/>
            <w:hideMark/>
          </w:tcPr>
          <w:p w14:paraId="39AE115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1,974</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65DD1EC9"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1,974</w:t>
            </w:r>
          </w:p>
        </w:tc>
        <w:tc>
          <w:tcPr>
            <w:tcW w:w="461" w:type="pct"/>
            <w:tcBorders>
              <w:top w:val="nil"/>
              <w:left w:val="nil"/>
              <w:bottom w:val="nil"/>
              <w:right w:val="nil"/>
            </w:tcBorders>
            <w:shd w:val="clear" w:color="auto" w:fill="auto"/>
            <w:noWrap/>
            <w:vAlign w:val="bottom"/>
            <w:hideMark/>
          </w:tcPr>
          <w:p w14:paraId="6EF2E47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461" w:type="pct"/>
            <w:tcBorders>
              <w:top w:val="nil"/>
              <w:left w:val="nil"/>
              <w:bottom w:val="nil"/>
              <w:right w:val="nil"/>
            </w:tcBorders>
            <w:shd w:val="clear" w:color="auto" w:fill="F2F2F2" w:themeFill="background1" w:themeFillShade="F2"/>
            <w:noWrap/>
            <w:vAlign w:val="bottom"/>
            <w:hideMark/>
          </w:tcPr>
          <w:p w14:paraId="773405E4"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03" w:type="pct"/>
            <w:tcBorders>
              <w:top w:val="nil"/>
              <w:left w:val="nil"/>
              <w:bottom w:val="nil"/>
              <w:right w:val="nil"/>
            </w:tcBorders>
            <w:shd w:val="clear" w:color="auto" w:fill="auto"/>
            <w:noWrap/>
            <w:vAlign w:val="bottom"/>
            <w:hideMark/>
          </w:tcPr>
          <w:p w14:paraId="21D2F97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35B9D50D"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116CE530" w14:textId="77777777" w:rsidTr="00C01E27">
        <w:tc>
          <w:tcPr>
            <w:tcW w:w="1579" w:type="pct"/>
            <w:gridSpan w:val="2"/>
            <w:tcBorders>
              <w:top w:val="nil"/>
              <w:left w:val="nil"/>
              <w:bottom w:val="nil"/>
              <w:right w:val="nil"/>
            </w:tcBorders>
            <w:shd w:val="clear" w:color="auto" w:fill="auto"/>
            <w:vAlign w:val="center"/>
            <w:hideMark/>
          </w:tcPr>
          <w:p w14:paraId="6CEE2AC0"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Accrued salaries</w:t>
            </w:r>
          </w:p>
        </w:tc>
        <w:tc>
          <w:tcPr>
            <w:tcW w:w="486" w:type="pct"/>
            <w:tcBorders>
              <w:top w:val="nil"/>
              <w:left w:val="nil"/>
              <w:bottom w:val="nil"/>
              <w:right w:val="nil"/>
            </w:tcBorders>
            <w:shd w:val="clear" w:color="auto" w:fill="F2F2F2" w:themeFill="background1" w:themeFillShade="F2"/>
            <w:noWrap/>
            <w:vAlign w:val="center"/>
            <w:hideMark/>
          </w:tcPr>
          <w:p w14:paraId="07EAFEE4"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4,546</w:t>
            </w:r>
          </w:p>
        </w:tc>
        <w:tc>
          <w:tcPr>
            <w:tcW w:w="509" w:type="pct"/>
            <w:tcBorders>
              <w:top w:val="nil"/>
              <w:left w:val="nil"/>
              <w:bottom w:val="nil"/>
              <w:right w:val="single" w:sz="4" w:space="0" w:color="auto"/>
            </w:tcBorders>
            <w:shd w:val="clear" w:color="auto" w:fill="auto"/>
            <w:noWrap/>
            <w:vAlign w:val="center"/>
            <w:hideMark/>
          </w:tcPr>
          <w:p w14:paraId="5D411D1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4,546</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2606A26D"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4,546</w:t>
            </w:r>
          </w:p>
        </w:tc>
        <w:tc>
          <w:tcPr>
            <w:tcW w:w="461" w:type="pct"/>
            <w:tcBorders>
              <w:top w:val="nil"/>
              <w:left w:val="nil"/>
              <w:bottom w:val="nil"/>
              <w:right w:val="nil"/>
            </w:tcBorders>
            <w:shd w:val="clear" w:color="auto" w:fill="auto"/>
            <w:noWrap/>
            <w:vAlign w:val="bottom"/>
            <w:hideMark/>
          </w:tcPr>
          <w:p w14:paraId="6791EE9C"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461" w:type="pct"/>
            <w:tcBorders>
              <w:top w:val="nil"/>
              <w:left w:val="nil"/>
              <w:bottom w:val="nil"/>
              <w:right w:val="nil"/>
            </w:tcBorders>
            <w:shd w:val="clear" w:color="auto" w:fill="F2F2F2" w:themeFill="background1" w:themeFillShade="F2"/>
            <w:noWrap/>
            <w:vAlign w:val="bottom"/>
            <w:hideMark/>
          </w:tcPr>
          <w:p w14:paraId="647BCDA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03" w:type="pct"/>
            <w:tcBorders>
              <w:top w:val="nil"/>
              <w:left w:val="nil"/>
              <w:bottom w:val="nil"/>
              <w:right w:val="nil"/>
            </w:tcBorders>
            <w:shd w:val="clear" w:color="auto" w:fill="auto"/>
            <w:noWrap/>
            <w:vAlign w:val="bottom"/>
            <w:hideMark/>
          </w:tcPr>
          <w:p w14:paraId="7C8D90F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c>
          <w:tcPr>
            <w:tcW w:w="589" w:type="pct"/>
            <w:tcBorders>
              <w:top w:val="nil"/>
              <w:left w:val="nil"/>
              <w:bottom w:val="nil"/>
              <w:right w:val="nil"/>
            </w:tcBorders>
            <w:shd w:val="clear" w:color="auto" w:fill="F2F2F2" w:themeFill="background1" w:themeFillShade="F2"/>
            <w:noWrap/>
            <w:vAlign w:val="bottom"/>
            <w:hideMark/>
          </w:tcPr>
          <w:p w14:paraId="5DFEC232"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6888F0DE" w14:textId="77777777" w:rsidTr="00C01E27">
        <w:tc>
          <w:tcPr>
            <w:tcW w:w="1579" w:type="pct"/>
            <w:gridSpan w:val="2"/>
            <w:tcBorders>
              <w:top w:val="nil"/>
              <w:left w:val="nil"/>
              <w:bottom w:val="nil"/>
              <w:right w:val="nil"/>
            </w:tcBorders>
            <w:shd w:val="clear" w:color="auto" w:fill="auto"/>
            <w:vAlign w:val="center"/>
            <w:hideMark/>
          </w:tcPr>
          <w:p w14:paraId="19A120EE"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Borrowings:</w:t>
            </w:r>
          </w:p>
        </w:tc>
        <w:tc>
          <w:tcPr>
            <w:tcW w:w="486" w:type="pct"/>
            <w:tcBorders>
              <w:top w:val="nil"/>
              <w:left w:val="nil"/>
              <w:bottom w:val="nil"/>
              <w:right w:val="nil"/>
            </w:tcBorders>
            <w:shd w:val="clear" w:color="auto" w:fill="F2F2F2" w:themeFill="background1" w:themeFillShade="F2"/>
            <w:noWrap/>
            <w:vAlign w:val="center"/>
            <w:hideMark/>
          </w:tcPr>
          <w:p w14:paraId="557910A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509" w:type="pct"/>
            <w:tcBorders>
              <w:top w:val="nil"/>
              <w:left w:val="nil"/>
              <w:bottom w:val="nil"/>
              <w:right w:val="single" w:sz="4" w:space="0" w:color="auto"/>
            </w:tcBorders>
            <w:shd w:val="clear" w:color="auto" w:fill="auto"/>
            <w:noWrap/>
            <w:vAlign w:val="center"/>
            <w:hideMark/>
          </w:tcPr>
          <w:p w14:paraId="20815188" w14:textId="77777777" w:rsidR="00C01E27" w:rsidRPr="005274B4" w:rsidRDefault="00C01E27" w:rsidP="00C01E27">
            <w:pPr>
              <w:widowControl/>
              <w:jc w:val="right"/>
              <w:rPr>
                <w:rFonts w:eastAsia="Times New Roman" w:cs="Arial"/>
                <w:szCs w:val="20"/>
                <w:lang w:val="en-AU" w:eastAsia="en-AU"/>
              </w:rPr>
            </w:pPr>
          </w:p>
        </w:tc>
        <w:tc>
          <w:tcPr>
            <w:tcW w:w="412" w:type="pct"/>
            <w:tcBorders>
              <w:top w:val="nil"/>
              <w:left w:val="single" w:sz="4" w:space="0" w:color="auto"/>
              <w:bottom w:val="nil"/>
              <w:right w:val="nil"/>
            </w:tcBorders>
            <w:shd w:val="clear" w:color="auto" w:fill="F2F2F2" w:themeFill="background1" w:themeFillShade="F2"/>
            <w:noWrap/>
            <w:vAlign w:val="center"/>
            <w:hideMark/>
          </w:tcPr>
          <w:p w14:paraId="1C2186F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 </w:t>
            </w:r>
          </w:p>
        </w:tc>
        <w:tc>
          <w:tcPr>
            <w:tcW w:w="461" w:type="pct"/>
            <w:tcBorders>
              <w:top w:val="nil"/>
              <w:left w:val="nil"/>
              <w:bottom w:val="nil"/>
              <w:right w:val="nil"/>
            </w:tcBorders>
            <w:shd w:val="clear" w:color="auto" w:fill="auto"/>
            <w:noWrap/>
            <w:vAlign w:val="bottom"/>
            <w:hideMark/>
          </w:tcPr>
          <w:p w14:paraId="4D4403FB" w14:textId="77777777" w:rsidR="00C01E27" w:rsidRPr="005274B4" w:rsidRDefault="00C01E27" w:rsidP="00C01E27">
            <w:pPr>
              <w:widowControl/>
              <w:jc w:val="right"/>
              <w:rPr>
                <w:rFonts w:eastAsia="Times New Roman" w:cs="Arial"/>
                <w:szCs w:val="20"/>
                <w:lang w:val="en-AU" w:eastAsia="en-AU"/>
              </w:rPr>
            </w:pPr>
          </w:p>
        </w:tc>
        <w:tc>
          <w:tcPr>
            <w:tcW w:w="461" w:type="pct"/>
            <w:tcBorders>
              <w:top w:val="nil"/>
              <w:left w:val="nil"/>
              <w:bottom w:val="nil"/>
              <w:right w:val="nil"/>
            </w:tcBorders>
            <w:shd w:val="clear" w:color="auto" w:fill="F2F2F2" w:themeFill="background1" w:themeFillShade="F2"/>
            <w:noWrap/>
            <w:vAlign w:val="bottom"/>
            <w:hideMark/>
          </w:tcPr>
          <w:p w14:paraId="455981E2"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c>
          <w:tcPr>
            <w:tcW w:w="503" w:type="pct"/>
            <w:tcBorders>
              <w:top w:val="nil"/>
              <w:left w:val="nil"/>
              <w:bottom w:val="nil"/>
              <w:right w:val="nil"/>
            </w:tcBorders>
            <w:shd w:val="clear" w:color="auto" w:fill="auto"/>
            <w:noWrap/>
            <w:vAlign w:val="bottom"/>
            <w:hideMark/>
          </w:tcPr>
          <w:p w14:paraId="15D8A2CE" w14:textId="77777777" w:rsidR="00C01E27" w:rsidRPr="005274B4" w:rsidRDefault="00C01E27" w:rsidP="00C01E27">
            <w:pPr>
              <w:widowControl/>
              <w:rPr>
                <w:rFonts w:eastAsia="Times New Roman" w:cs="Arial"/>
                <w:szCs w:val="20"/>
                <w:lang w:val="en-AU" w:eastAsia="en-AU"/>
              </w:rPr>
            </w:pPr>
          </w:p>
        </w:tc>
        <w:tc>
          <w:tcPr>
            <w:tcW w:w="589" w:type="pct"/>
            <w:tcBorders>
              <w:top w:val="nil"/>
              <w:left w:val="nil"/>
              <w:bottom w:val="nil"/>
              <w:right w:val="nil"/>
            </w:tcBorders>
            <w:shd w:val="clear" w:color="auto" w:fill="F2F2F2" w:themeFill="background1" w:themeFillShade="F2"/>
            <w:noWrap/>
            <w:vAlign w:val="bottom"/>
            <w:hideMark/>
          </w:tcPr>
          <w:p w14:paraId="32EA7B4C"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 </w:t>
            </w:r>
          </w:p>
        </w:tc>
      </w:tr>
      <w:tr w:rsidR="00C01E27" w:rsidRPr="005274B4" w14:paraId="633A10BF" w14:textId="77777777" w:rsidTr="00C01E27">
        <w:tc>
          <w:tcPr>
            <w:tcW w:w="1579" w:type="pct"/>
            <w:gridSpan w:val="2"/>
            <w:tcBorders>
              <w:top w:val="nil"/>
              <w:left w:val="nil"/>
              <w:bottom w:val="nil"/>
              <w:right w:val="nil"/>
            </w:tcBorders>
            <w:shd w:val="clear" w:color="auto" w:fill="auto"/>
            <w:vAlign w:val="center"/>
            <w:hideMark/>
          </w:tcPr>
          <w:p w14:paraId="688D61D1"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PPP Finance lease liabilities</w:t>
            </w:r>
          </w:p>
        </w:tc>
        <w:tc>
          <w:tcPr>
            <w:tcW w:w="486" w:type="pct"/>
            <w:tcBorders>
              <w:top w:val="nil"/>
              <w:left w:val="nil"/>
              <w:bottom w:val="nil"/>
              <w:right w:val="nil"/>
            </w:tcBorders>
            <w:shd w:val="clear" w:color="auto" w:fill="F2F2F2" w:themeFill="background1" w:themeFillShade="F2"/>
            <w:noWrap/>
            <w:vAlign w:val="center"/>
            <w:hideMark/>
          </w:tcPr>
          <w:p w14:paraId="12EE81B8"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92,341</w:t>
            </w:r>
          </w:p>
        </w:tc>
        <w:tc>
          <w:tcPr>
            <w:tcW w:w="509" w:type="pct"/>
            <w:tcBorders>
              <w:top w:val="nil"/>
              <w:left w:val="nil"/>
              <w:bottom w:val="nil"/>
              <w:right w:val="single" w:sz="4" w:space="0" w:color="auto"/>
            </w:tcBorders>
            <w:shd w:val="clear" w:color="000000" w:fill="FFFFFF"/>
            <w:noWrap/>
            <w:vAlign w:val="center"/>
            <w:hideMark/>
          </w:tcPr>
          <w:p w14:paraId="62F32DCF"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124,470</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2631405B"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1,482</w:t>
            </w:r>
          </w:p>
        </w:tc>
        <w:tc>
          <w:tcPr>
            <w:tcW w:w="461" w:type="pct"/>
            <w:tcBorders>
              <w:top w:val="nil"/>
              <w:left w:val="nil"/>
              <w:bottom w:val="nil"/>
              <w:right w:val="nil"/>
            </w:tcBorders>
            <w:shd w:val="clear" w:color="auto" w:fill="auto"/>
            <w:noWrap/>
            <w:vAlign w:val="bottom"/>
            <w:hideMark/>
          </w:tcPr>
          <w:p w14:paraId="4A7EBAF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3,903</w:t>
            </w:r>
          </w:p>
        </w:tc>
        <w:tc>
          <w:tcPr>
            <w:tcW w:w="461" w:type="pct"/>
            <w:tcBorders>
              <w:top w:val="nil"/>
              <w:left w:val="nil"/>
              <w:bottom w:val="nil"/>
              <w:right w:val="nil"/>
            </w:tcBorders>
            <w:shd w:val="clear" w:color="auto" w:fill="F2F2F2" w:themeFill="background1" w:themeFillShade="F2"/>
            <w:noWrap/>
            <w:vAlign w:val="bottom"/>
            <w:hideMark/>
          </w:tcPr>
          <w:p w14:paraId="7AD6D896"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12,868</w:t>
            </w:r>
          </w:p>
        </w:tc>
        <w:tc>
          <w:tcPr>
            <w:tcW w:w="503" w:type="pct"/>
            <w:tcBorders>
              <w:top w:val="nil"/>
              <w:left w:val="nil"/>
              <w:bottom w:val="nil"/>
              <w:right w:val="nil"/>
            </w:tcBorders>
            <w:shd w:val="clear" w:color="auto" w:fill="auto"/>
            <w:noWrap/>
            <w:vAlign w:val="bottom"/>
            <w:hideMark/>
          </w:tcPr>
          <w:p w14:paraId="1F3FEA4E"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72,638</w:t>
            </w:r>
          </w:p>
        </w:tc>
        <w:tc>
          <w:tcPr>
            <w:tcW w:w="589" w:type="pct"/>
            <w:tcBorders>
              <w:top w:val="nil"/>
              <w:left w:val="nil"/>
              <w:bottom w:val="nil"/>
              <w:right w:val="nil"/>
            </w:tcBorders>
            <w:shd w:val="clear" w:color="auto" w:fill="F2F2F2" w:themeFill="background1" w:themeFillShade="F2"/>
            <w:noWrap/>
            <w:vAlign w:val="bottom"/>
            <w:hideMark/>
          </w:tcPr>
          <w:p w14:paraId="720C76E5"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33,579</w:t>
            </w:r>
          </w:p>
        </w:tc>
      </w:tr>
      <w:tr w:rsidR="00C01E27" w:rsidRPr="005274B4" w14:paraId="26528E26" w14:textId="77777777" w:rsidTr="00C01E27">
        <w:tc>
          <w:tcPr>
            <w:tcW w:w="1579" w:type="pct"/>
            <w:gridSpan w:val="2"/>
            <w:tcBorders>
              <w:top w:val="nil"/>
              <w:left w:val="nil"/>
              <w:bottom w:val="nil"/>
              <w:right w:val="nil"/>
            </w:tcBorders>
            <w:shd w:val="clear" w:color="auto" w:fill="auto"/>
            <w:vAlign w:val="center"/>
            <w:hideMark/>
          </w:tcPr>
          <w:p w14:paraId="45A15C68" w14:textId="77777777" w:rsidR="00C01E27" w:rsidRPr="005274B4" w:rsidRDefault="00C01E27" w:rsidP="00C01E27">
            <w:pPr>
              <w:widowControl/>
              <w:rPr>
                <w:rFonts w:eastAsia="Times New Roman" w:cs="Arial"/>
                <w:szCs w:val="20"/>
                <w:lang w:val="en-AU" w:eastAsia="en-AU"/>
              </w:rPr>
            </w:pPr>
            <w:r w:rsidRPr="005274B4">
              <w:rPr>
                <w:rFonts w:eastAsia="Times New Roman" w:cs="Arial"/>
                <w:szCs w:val="20"/>
                <w:lang w:val="en-AU" w:eastAsia="en-AU"/>
              </w:rPr>
              <w:t>Other finance lease liabilities payable</w:t>
            </w:r>
          </w:p>
        </w:tc>
        <w:tc>
          <w:tcPr>
            <w:tcW w:w="486" w:type="pct"/>
            <w:tcBorders>
              <w:top w:val="nil"/>
              <w:left w:val="nil"/>
              <w:bottom w:val="nil"/>
              <w:right w:val="nil"/>
            </w:tcBorders>
            <w:shd w:val="clear" w:color="auto" w:fill="F2F2F2" w:themeFill="background1" w:themeFillShade="F2"/>
            <w:noWrap/>
            <w:vAlign w:val="center"/>
            <w:hideMark/>
          </w:tcPr>
          <w:p w14:paraId="5A62E6A2"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7,960</w:t>
            </w:r>
          </w:p>
        </w:tc>
        <w:tc>
          <w:tcPr>
            <w:tcW w:w="509" w:type="pct"/>
            <w:tcBorders>
              <w:top w:val="nil"/>
              <w:left w:val="nil"/>
              <w:bottom w:val="nil"/>
              <w:right w:val="single" w:sz="4" w:space="0" w:color="auto"/>
            </w:tcBorders>
            <w:shd w:val="clear" w:color="000000" w:fill="FFFFFF"/>
            <w:noWrap/>
            <w:vAlign w:val="center"/>
            <w:hideMark/>
          </w:tcPr>
          <w:p w14:paraId="1F36C16D"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8,332</w:t>
            </w:r>
          </w:p>
        </w:tc>
        <w:tc>
          <w:tcPr>
            <w:tcW w:w="412" w:type="pct"/>
            <w:tcBorders>
              <w:top w:val="nil"/>
              <w:left w:val="single" w:sz="4" w:space="0" w:color="auto"/>
              <w:bottom w:val="nil"/>
              <w:right w:val="nil"/>
            </w:tcBorders>
            <w:shd w:val="clear" w:color="auto" w:fill="F2F2F2" w:themeFill="background1" w:themeFillShade="F2"/>
            <w:noWrap/>
            <w:vAlign w:val="center"/>
            <w:hideMark/>
          </w:tcPr>
          <w:p w14:paraId="12A72DA5"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379</w:t>
            </w:r>
          </w:p>
        </w:tc>
        <w:tc>
          <w:tcPr>
            <w:tcW w:w="461" w:type="pct"/>
            <w:tcBorders>
              <w:top w:val="nil"/>
              <w:left w:val="nil"/>
              <w:bottom w:val="nil"/>
              <w:right w:val="nil"/>
            </w:tcBorders>
            <w:shd w:val="clear" w:color="auto" w:fill="auto"/>
            <w:noWrap/>
            <w:vAlign w:val="center"/>
            <w:hideMark/>
          </w:tcPr>
          <w:p w14:paraId="328ECB8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759</w:t>
            </w:r>
          </w:p>
        </w:tc>
        <w:tc>
          <w:tcPr>
            <w:tcW w:w="461" w:type="pct"/>
            <w:tcBorders>
              <w:top w:val="nil"/>
              <w:left w:val="nil"/>
              <w:bottom w:val="nil"/>
              <w:right w:val="nil"/>
            </w:tcBorders>
            <w:shd w:val="clear" w:color="auto" w:fill="F2F2F2" w:themeFill="background1" w:themeFillShade="F2"/>
            <w:noWrap/>
            <w:vAlign w:val="center"/>
            <w:hideMark/>
          </w:tcPr>
          <w:p w14:paraId="2B223FC0"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3,413</w:t>
            </w:r>
          </w:p>
        </w:tc>
        <w:tc>
          <w:tcPr>
            <w:tcW w:w="503" w:type="pct"/>
            <w:tcBorders>
              <w:top w:val="nil"/>
              <w:left w:val="nil"/>
              <w:bottom w:val="nil"/>
              <w:right w:val="nil"/>
            </w:tcBorders>
            <w:shd w:val="clear" w:color="auto" w:fill="auto"/>
            <w:noWrap/>
            <w:vAlign w:val="center"/>
            <w:hideMark/>
          </w:tcPr>
          <w:p w14:paraId="5BF47673"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3,781</w:t>
            </w:r>
          </w:p>
        </w:tc>
        <w:tc>
          <w:tcPr>
            <w:tcW w:w="589" w:type="pct"/>
            <w:tcBorders>
              <w:top w:val="nil"/>
              <w:left w:val="nil"/>
              <w:bottom w:val="nil"/>
              <w:right w:val="nil"/>
            </w:tcBorders>
            <w:shd w:val="clear" w:color="auto" w:fill="F2F2F2" w:themeFill="background1" w:themeFillShade="F2"/>
            <w:noWrap/>
            <w:vAlign w:val="center"/>
            <w:hideMark/>
          </w:tcPr>
          <w:p w14:paraId="4C71017A" w14:textId="77777777" w:rsidR="00C01E27" w:rsidRPr="005274B4" w:rsidRDefault="00C01E27" w:rsidP="00C01E27">
            <w:pPr>
              <w:widowControl/>
              <w:jc w:val="right"/>
              <w:rPr>
                <w:rFonts w:eastAsia="Times New Roman" w:cs="Arial"/>
                <w:szCs w:val="20"/>
                <w:lang w:val="en-AU" w:eastAsia="en-AU"/>
              </w:rPr>
            </w:pPr>
            <w:r w:rsidRPr="005274B4">
              <w:rPr>
                <w:rFonts w:eastAsia="Times New Roman" w:cs="Arial"/>
                <w:szCs w:val="20"/>
                <w:lang w:val="en-AU" w:eastAsia="en-AU"/>
              </w:rPr>
              <w:t>0</w:t>
            </w:r>
          </w:p>
        </w:tc>
      </w:tr>
      <w:tr w:rsidR="00C01E27" w:rsidRPr="005274B4" w14:paraId="5A2182C7" w14:textId="77777777" w:rsidTr="00C01E27">
        <w:tc>
          <w:tcPr>
            <w:tcW w:w="1579" w:type="pct"/>
            <w:gridSpan w:val="2"/>
            <w:tcBorders>
              <w:top w:val="single" w:sz="4" w:space="0" w:color="auto"/>
              <w:left w:val="nil"/>
              <w:bottom w:val="single" w:sz="8" w:space="0" w:color="auto"/>
              <w:right w:val="nil"/>
            </w:tcBorders>
            <w:shd w:val="clear" w:color="auto" w:fill="auto"/>
            <w:vAlign w:val="center"/>
            <w:hideMark/>
          </w:tcPr>
          <w:p w14:paraId="4823FFB3" w14:textId="77777777" w:rsidR="00C01E27" w:rsidRPr="005274B4" w:rsidRDefault="00C01E27" w:rsidP="00C01E27">
            <w:pPr>
              <w:widowControl/>
              <w:rPr>
                <w:rFonts w:eastAsia="Times New Roman" w:cs="Arial"/>
                <w:b/>
                <w:bCs/>
                <w:szCs w:val="20"/>
                <w:lang w:val="en-AU" w:eastAsia="en-AU"/>
              </w:rPr>
            </w:pPr>
            <w:r w:rsidRPr="005274B4">
              <w:rPr>
                <w:rFonts w:eastAsia="Times New Roman" w:cs="Arial"/>
                <w:b/>
                <w:bCs/>
                <w:szCs w:val="20"/>
                <w:lang w:val="en-AU" w:eastAsia="en-AU"/>
              </w:rPr>
              <w:t>Total</w:t>
            </w:r>
          </w:p>
        </w:tc>
        <w:tc>
          <w:tcPr>
            <w:tcW w:w="486" w:type="pct"/>
            <w:tcBorders>
              <w:top w:val="single" w:sz="4" w:space="0" w:color="auto"/>
              <w:left w:val="nil"/>
              <w:bottom w:val="single" w:sz="8" w:space="0" w:color="auto"/>
              <w:right w:val="nil"/>
            </w:tcBorders>
            <w:shd w:val="clear" w:color="auto" w:fill="F2F2F2" w:themeFill="background1" w:themeFillShade="F2"/>
            <w:noWrap/>
            <w:vAlign w:val="center"/>
            <w:hideMark/>
          </w:tcPr>
          <w:p w14:paraId="28156333"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124,116</w:t>
            </w:r>
          </w:p>
        </w:tc>
        <w:tc>
          <w:tcPr>
            <w:tcW w:w="509" w:type="pct"/>
            <w:tcBorders>
              <w:top w:val="single" w:sz="4" w:space="0" w:color="auto"/>
              <w:left w:val="nil"/>
              <w:bottom w:val="single" w:sz="8" w:space="0" w:color="auto"/>
              <w:right w:val="single" w:sz="4" w:space="0" w:color="auto"/>
            </w:tcBorders>
            <w:shd w:val="clear" w:color="auto" w:fill="auto"/>
            <w:noWrap/>
            <w:vAlign w:val="center"/>
            <w:hideMark/>
          </w:tcPr>
          <w:p w14:paraId="578B67F4"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156,617</w:t>
            </w:r>
          </w:p>
        </w:tc>
        <w:tc>
          <w:tcPr>
            <w:tcW w:w="412" w:type="pct"/>
            <w:tcBorders>
              <w:top w:val="single" w:sz="4" w:space="0" w:color="auto"/>
              <w:left w:val="single" w:sz="4" w:space="0" w:color="auto"/>
              <w:bottom w:val="single" w:sz="8" w:space="0" w:color="auto"/>
              <w:right w:val="nil"/>
            </w:tcBorders>
            <w:shd w:val="clear" w:color="auto" w:fill="F2F2F2" w:themeFill="background1" w:themeFillShade="F2"/>
            <w:noWrap/>
            <w:vAlign w:val="center"/>
            <w:hideMark/>
          </w:tcPr>
          <w:p w14:paraId="1A1FDFF9"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25,074</w:t>
            </w:r>
          </w:p>
        </w:tc>
        <w:tc>
          <w:tcPr>
            <w:tcW w:w="461" w:type="pct"/>
            <w:tcBorders>
              <w:top w:val="single" w:sz="4" w:space="0" w:color="auto"/>
              <w:left w:val="nil"/>
              <w:bottom w:val="single" w:sz="8" w:space="0" w:color="auto"/>
              <w:right w:val="nil"/>
            </w:tcBorders>
            <w:shd w:val="clear" w:color="auto" w:fill="auto"/>
            <w:noWrap/>
            <w:vAlign w:val="center"/>
            <w:hideMark/>
          </w:tcPr>
          <w:p w14:paraId="53E00F40"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4,921</w:t>
            </w:r>
          </w:p>
        </w:tc>
        <w:tc>
          <w:tcPr>
            <w:tcW w:w="461" w:type="pct"/>
            <w:tcBorders>
              <w:top w:val="single" w:sz="4" w:space="0" w:color="auto"/>
              <w:left w:val="nil"/>
              <w:bottom w:val="single" w:sz="8" w:space="0" w:color="auto"/>
              <w:right w:val="nil"/>
            </w:tcBorders>
            <w:shd w:val="clear" w:color="auto" w:fill="F2F2F2" w:themeFill="background1" w:themeFillShade="F2"/>
            <w:noWrap/>
            <w:vAlign w:val="center"/>
            <w:hideMark/>
          </w:tcPr>
          <w:p w14:paraId="55B5E224"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16,625</w:t>
            </w:r>
          </w:p>
        </w:tc>
        <w:tc>
          <w:tcPr>
            <w:tcW w:w="503" w:type="pct"/>
            <w:tcBorders>
              <w:top w:val="single" w:sz="4" w:space="0" w:color="auto"/>
              <w:left w:val="nil"/>
              <w:bottom w:val="single" w:sz="8" w:space="0" w:color="auto"/>
              <w:right w:val="nil"/>
            </w:tcBorders>
            <w:shd w:val="clear" w:color="auto" w:fill="auto"/>
            <w:noWrap/>
            <w:vAlign w:val="center"/>
            <w:hideMark/>
          </w:tcPr>
          <w:p w14:paraId="3DB15B64"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76,419</w:t>
            </w:r>
          </w:p>
        </w:tc>
        <w:tc>
          <w:tcPr>
            <w:tcW w:w="589" w:type="pct"/>
            <w:tcBorders>
              <w:top w:val="single" w:sz="4" w:space="0" w:color="auto"/>
              <w:left w:val="nil"/>
              <w:bottom w:val="single" w:sz="8" w:space="0" w:color="auto"/>
              <w:right w:val="nil"/>
            </w:tcBorders>
            <w:shd w:val="clear" w:color="auto" w:fill="F2F2F2" w:themeFill="background1" w:themeFillShade="F2"/>
            <w:noWrap/>
            <w:vAlign w:val="center"/>
            <w:hideMark/>
          </w:tcPr>
          <w:p w14:paraId="580BDCC6" w14:textId="77777777" w:rsidR="00C01E27" w:rsidRPr="005274B4" w:rsidRDefault="00C01E27" w:rsidP="00C01E27">
            <w:pPr>
              <w:widowControl/>
              <w:jc w:val="right"/>
              <w:rPr>
                <w:rFonts w:eastAsia="Times New Roman" w:cs="Arial"/>
                <w:b/>
                <w:bCs/>
                <w:szCs w:val="20"/>
                <w:lang w:val="en-AU" w:eastAsia="en-AU"/>
              </w:rPr>
            </w:pPr>
            <w:r w:rsidRPr="005274B4">
              <w:rPr>
                <w:rFonts w:eastAsia="Times New Roman" w:cs="Arial"/>
                <w:b/>
                <w:bCs/>
                <w:szCs w:val="20"/>
                <w:lang w:val="en-AU" w:eastAsia="en-AU"/>
              </w:rPr>
              <w:t>33,579</w:t>
            </w:r>
          </w:p>
        </w:tc>
      </w:tr>
    </w:tbl>
    <w:p w14:paraId="68476754" w14:textId="77777777" w:rsidR="005274B4" w:rsidRDefault="005274B4" w:rsidP="005274B4">
      <w:pPr>
        <w:rPr>
          <w:lang w:val="en-AU" w:eastAsia="en-AU"/>
        </w:rPr>
      </w:pPr>
    </w:p>
    <w:p w14:paraId="7F2A85F2" w14:textId="1D6190C6" w:rsidR="00E647F0" w:rsidRDefault="00E647F0">
      <w:pPr>
        <w:widowControl/>
        <w:rPr>
          <w:lang w:val="en-AU" w:eastAsia="en-AU"/>
        </w:rPr>
      </w:pPr>
      <w:r>
        <w:rPr>
          <w:lang w:val="en-AU" w:eastAsia="en-AU"/>
        </w:rPr>
        <w:br w:type="page"/>
      </w:r>
    </w:p>
    <w:p w14:paraId="38771095" w14:textId="77777777" w:rsidR="00E647F0" w:rsidRDefault="00E647F0" w:rsidP="00E647F0">
      <w:pPr>
        <w:pStyle w:val="Heading2"/>
      </w:pPr>
      <w:r w:rsidRPr="00E647F0">
        <w:lastRenderedPageBreak/>
        <w:t>d)</w:t>
      </w:r>
      <w:r>
        <w:t xml:space="preserve"> </w:t>
      </w:r>
      <w:r w:rsidRPr="00E647F0">
        <w:t xml:space="preserve"> Interest rate exposure of financial instruments</w:t>
      </w:r>
    </w:p>
    <w:p w14:paraId="1A478C39" w14:textId="37D61027" w:rsidR="00E647F0" w:rsidRPr="00E647F0" w:rsidRDefault="00E647F0" w:rsidP="00E647F0">
      <w:pPr>
        <w:rPr>
          <w:lang w:val="en-AU" w:eastAsia="en-AU"/>
        </w:rPr>
      </w:pPr>
      <w:r w:rsidRPr="00E647F0">
        <w:rPr>
          <w:lang w:val="en-AU" w:eastAsia="en-AU"/>
        </w:rPr>
        <w:t>There is no fair value interest rate risk as the interest rates are stipulated in the lease agreement.</w:t>
      </w:r>
    </w:p>
    <w:p w14:paraId="06147A5F" w14:textId="2A36895A" w:rsidR="00E647F0" w:rsidRPr="00E647F0" w:rsidRDefault="00E647F0" w:rsidP="00E647F0">
      <w:pPr>
        <w:pStyle w:val="Heading2"/>
      </w:pPr>
      <w:r w:rsidRPr="00E647F0">
        <w:t>e)</w:t>
      </w:r>
      <w:r>
        <w:t xml:space="preserve"> </w:t>
      </w:r>
      <w:r w:rsidRPr="00E647F0">
        <w:t xml:space="preserve"> Fair Value</w:t>
      </w:r>
    </w:p>
    <w:p w14:paraId="5AA7547E" w14:textId="41AC0983" w:rsidR="00E647F0" w:rsidRPr="00E647F0" w:rsidRDefault="00E647F0" w:rsidP="00E647F0">
      <w:pPr>
        <w:rPr>
          <w:lang w:val="en-AU" w:eastAsia="en-AU"/>
        </w:rPr>
      </w:pPr>
      <w:r w:rsidRPr="00E647F0">
        <w:rPr>
          <w:lang w:val="en-AU" w:eastAsia="en-AU"/>
        </w:rPr>
        <w:t>The fair value and net fair values of financial instrument assets and liabilities are determined as follows:</w:t>
      </w:r>
    </w:p>
    <w:p w14:paraId="324FBD83" w14:textId="77777777" w:rsidR="00E647F0" w:rsidRDefault="00E647F0" w:rsidP="00E647F0">
      <w:pPr>
        <w:pStyle w:val="ListBullet"/>
      </w:pPr>
      <w:r w:rsidRPr="00E647F0">
        <w:t>Level 1 - the fair value of financial instrument with standard terms and conditions and traded in active liquid markets are determined with reference to quoted market prices;</w:t>
      </w:r>
    </w:p>
    <w:p w14:paraId="030C6C77" w14:textId="77777777" w:rsidR="00E647F0" w:rsidRDefault="00E647F0" w:rsidP="00E647F0">
      <w:pPr>
        <w:pStyle w:val="ListBullet"/>
      </w:pPr>
      <w:r w:rsidRPr="00E647F0">
        <w:t>Level 2 - the fair value is determined using inputs other than quoted prices that are observable for the financial asset or liability, either directly or indirectly; and</w:t>
      </w:r>
    </w:p>
    <w:p w14:paraId="49BDC564" w14:textId="43AA70EE" w:rsidR="00E647F0" w:rsidRPr="00E647F0" w:rsidRDefault="00E647F0" w:rsidP="00E647F0">
      <w:pPr>
        <w:pStyle w:val="ListBullet"/>
      </w:pPr>
      <w:r w:rsidRPr="00E647F0">
        <w:t>Level 3 - the fair value is determined in accordance with generally accepted pricing models based on discounted cash flow analysis using unobservable market inputs.</w:t>
      </w:r>
    </w:p>
    <w:p w14:paraId="65C38928" w14:textId="77777777" w:rsidR="00E647F0" w:rsidRDefault="00E647F0" w:rsidP="00E647F0">
      <w:pPr>
        <w:rPr>
          <w:lang w:val="en-AU" w:eastAsia="en-AU"/>
        </w:rPr>
      </w:pPr>
    </w:p>
    <w:p w14:paraId="104A661F" w14:textId="1971B760" w:rsidR="00E647F0" w:rsidRPr="00E647F0" w:rsidRDefault="00E647F0" w:rsidP="00E647F0">
      <w:pPr>
        <w:rPr>
          <w:lang w:val="en-AU" w:eastAsia="en-AU"/>
        </w:rPr>
      </w:pPr>
      <w:r>
        <w:rPr>
          <w:lang w:val="en-AU" w:eastAsia="en-AU"/>
        </w:rPr>
        <w:t>C</w:t>
      </w:r>
      <w:r w:rsidRPr="00E647F0">
        <w:rPr>
          <w:lang w:val="en-AU" w:eastAsia="en-AU"/>
        </w:rPr>
        <w:t xml:space="preserve">SV currently holds a range of financial instruments that are recorded in the financial statements where the carrying amounts are a reasonable approximation of fair value, either due to their short-term nature. </w:t>
      </w:r>
    </w:p>
    <w:p w14:paraId="113C701B" w14:textId="6F8AC785" w:rsidR="00E647F0" w:rsidRPr="00E647F0" w:rsidRDefault="00E647F0" w:rsidP="00E647F0">
      <w:pPr>
        <w:pStyle w:val="Heading3"/>
      </w:pPr>
      <w:r w:rsidRPr="00E647F0">
        <w:t>Financial assets</w:t>
      </w:r>
    </w:p>
    <w:p w14:paraId="56A5822A" w14:textId="3A153CD1" w:rsidR="00E647F0" w:rsidRPr="00E647F0" w:rsidRDefault="00E647F0" w:rsidP="00E647F0">
      <w:pPr>
        <w:pStyle w:val="ListBullet"/>
      </w:pPr>
      <w:r w:rsidRPr="00E647F0">
        <w:t>Cash and deposits</w:t>
      </w:r>
    </w:p>
    <w:p w14:paraId="267F749A" w14:textId="318A7603" w:rsidR="00E647F0" w:rsidRPr="00E647F0" w:rsidRDefault="00E647F0" w:rsidP="00E647F0">
      <w:pPr>
        <w:pStyle w:val="ListBullet"/>
      </w:pPr>
      <w:r w:rsidRPr="00E647F0">
        <w:t>Other receivables</w:t>
      </w:r>
    </w:p>
    <w:p w14:paraId="2AA36320" w14:textId="5056C52F" w:rsidR="00E647F0" w:rsidRPr="00E647F0" w:rsidRDefault="00E647F0" w:rsidP="00E647F0">
      <w:pPr>
        <w:pStyle w:val="Heading3"/>
      </w:pPr>
      <w:r>
        <w:t>Financial liabilities</w:t>
      </w:r>
    </w:p>
    <w:p w14:paraId="591E8949" w14:textId="2BD78653" w:rsidR="00E647F0" w:rsidRPr="00E647F0" w:rsidRDefault="00E647F0" w:rsidP="00E647F0">
      <w:pPr>
        <w:pStyle w:val="ListBullet"/>
      </w:pPr>
      <w:r w:rsidRPr="00E647F0">
        <w:t>For supplies and services</w:t>
      </w:r>
    </w:p>
    <w:p w14:paraId="03858B04" w14:textId="0648E75C" w:rsidR="00E647F0" w:rsidRPr="00E647F0" w:rsidRDefault="00E647F0" w:rsidP="00E647F0">
      <w:pPr>
        <w:pStyle w:val="ListBullet"/>
      </w:pPr>
      <w:r w:rsidRPr="00E647F0">
        <w:t>Amounts payable to government agencies</w:t>
      </w:r>
    </w:p>
    <w:p w14:paraId="42FBB925" w14:textId="35E079A8" w:rsidR="00E647F0" w:rsidRDefault="00E647F0" w:rsidP="00E647F0">
      <w:pPr>
        <w:pStyle w:val="ListBullet"/>
      </w:pPr>
      <w:r w:rsidRPr="00E647F0">
        <w:t>Other payables</w:t>
      </w:r>
    </w:p>
    <w:p w14:paraId="71F5D18A" w14:textId="7E7492B7" w:rsidR="00F20903" w:rsidRDefault="00F20903">
      <w:pPr>
        <w:widowControl/>
      </w:pPr>
      <w:r>
        <w:br w:type="page"/>
      </w:r>
    </w:p>
    <w:p w14:paraId="6C722586" w14:textId="77777777" w:rsidR="00CB7932" w:rsidRDefault="00CB7932" w:rsidP="00CB7932">
      <w:pPr>
        <w:pStyle w:val="Heading1"/>
      </w:pPr>
      <w:bookmarkStart w:id="25" w:name="_Toc467245997"/>
      <w:r>
        <w:lastRenderedPageBreak/>
        <w:t>Note 20.  Cash flow information</w:t>
      </w:r>
      <w:bookmarkEnd w:id="25"/>
    </w:p>
    <w:p w14:paraId="592D72C9" w14:textId="72167EE9" w:rsidR="00F20903" w:rsidRDefault="00CB7932" w:rsidP="009D79ED">
      <w:pPr>
        <w:pStyle w:val="Heading3"/>
      </w:pPr>
      <w:r>
        <w:t>Reconciliation of cash and cash equivalents</w:t>
      </w:r>
    </w:p>
    <w:tbl>
      <w:tblPr>
        <w:tblW w:w="0" w:type="auto"/>
        <w:tblLayout w:type="fixed"/>
        <w:tblCellMar>
          <w:top w:w="28" w:type="dxa"/>
          <w:left w:w="57" w:type="dxa"/>
          <w:bottom w:w="28" w:type="dxa"/>
          <w:right w:w="57" w:type="dxa"/>
        </w:tblCellMar>
        <w:tblLook w:val="04A0" w:firstRow="1" w:lastRow="0" w:firstColumn="1" w:lastColumn="0" w:noHBand="0" w:noVBand="1"/>
      </w:tblPr>
      <w:tblGrid>
        <w:gridCol w:w="4616"/>
        <w:gridCol w:w="1196"/>
        <w:gridCol w:w="1196"/>
      </w:tblGrid>
      <w:tr w:rsidR="009D79ED" w:rsidRPr="009D79ED" w14:paraId="54A4E03E" w14:textId="77777777" w:rsidTr="009D79ED">
        <w:tc>
          <w:tcPr>
            <w:tcW w:w="4616" w:type="dxa"/>
            <w:tcBorders>
              <w:top w:val="nil"/>
              <w:left w:val="nil"/>
              <w:bottom w:val="nil"/>
              <w:right w:val="nil"/>
            </w:tcBorders>
            <w:shd w:val="clear" w:color="auto" w:fill="auto"/>
            <w:noWrap/>
            <w:vAlign w:val="bottom"/>
            <w:hideMark/>
          </w:tcPr>
          <w:p w14:paraId="0325118E" w14:textId="77777777" w:rsidR="009D79ED" w:rsidRPr="009D79ED" w:rsidRDefault="009D79ED" w:rsidP="009D79ED">
            <w:pPr>
              <w:widowControl/>
              <w:rPr>
                <w:rFonts w:ascii="Times New Roman" w:eastAsia="Times New Roman" w:hAnsi="Times New Roman" w:cs="Times New Roman"/>
                <w:sz w:val="24"/>
                <w:szCs w:val="20"/>
                <w:lang w:val="en-AU" w:eastAsia="en-AU"/>
              </w:rPr>
            </w:pPr>
          </w:p>
        </w:tc>
        <w:tc>
          <w:tcPr>
            <w:tcW w:w="1196" w:type="dxa"/>
            <w:tcBorders>
              <w:top w:val="nil"/>
              <w:left w:val="nil"/>
              <w:bottom w:val="nil"/>
              <w:right w:val="nil"/>
            </w:tcBorders>
            <w:shd w:val="clear" w:color="000000" w:fill="F2F2F2"/>
            <w:noWrap/>
            <w:vAlign w:val="bottom"/>
            <w:hideMark/>
          </w:tcPr>
          <w:p w14:paraId="401F3746"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2016</w:t>
            </w:r>
          </w:p>
        </w:tc>
        <w:tc>
          <w:tcPr>
            <w:tcW w:w="1196" w:type="dxa"/>
            <w:tcBorders>
              <w:top w:val="nil"/>
              <w:left w:val="nil"/>
              <w:bottom w:val="nil"/>
              <w:right w:val="nil"/>
            </w:tcBorders>
            <w:shd w:val="clear" w:color="auto" w:fill="auto"/>
            <w:noWrap/>
            <w:vAlign w:val="bottom"/>
            <w:hideMark/>
          </w:tcPr>
          <w:p w14:paraId="0898453D"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2015</w:t>
            </w:r>
          </w:p>
        </w:tc>
      </w:tr>
      <w:tr w:rsidR="009D79ED" w:rsidRPr="009D79ED" w14:paraId="5C119771" w14:textId="77777777" w:rsidTr="009D79ED">
        <w:tc>
          <w:tcPr>
            <w:tcW w:w="4616" w:type="dxa"/>
            <w:tcBorders>
              <w:top w:val="nil"/>
              <w:left w:val="nil"/>
              <w:bottom w:val="single" w:sz="4" w:space="0" w:color="auto"/>
              <w:right w:val="nil"/>
            </w:tcBorders>
            <w:shd w:val="clear" w:color="auto" w:fill="auto"/>
            <w:noWrap/>
            <w:vAlign w:val="bottom"/>
            <w:hideMark/>
          </w:tcPr>
          <w:p w14:paraId="543B955F" w14:textId="77777777" w:rsidR="009D79ED" w:rsidRPr="009D79ED" w:rsidRDefault="009D79ED" w:rsidP="009D79ED">
            <w:pPr>
              <w:widowControl/>
              <w:rPr>
                <w:rFonts w:ascii="Calibri" w:eastAsia="Times New Roman" w:hAnsi="Calibri" w:cs="Arial"/>
                <w:sz w:val="19"/>
                <w:szCs w:val="19"/>
                <w:lang w:val="en-AU" w:eastAsia="en-AU"/>
              </w:rPr>
            </w:pPr>
            <w:r w:rsidRPr="009D79ED">
              <w:rPr>
                <w:rFonts w:ascii="Calibri" w:eastAsia="Times New Roman" w:hAnsi="Calibri" w:cs="Arial"/>
                <w:sz w:val="19"/>
                <w:szCs w:val="19"/>
                <w:lang w:val="en-AU" w:eastAsia="en-AU"/>
              </w:rPr>
              <w:t> </w:t>
            </w:r>
          </w:p>
        </w:tc>
        <w:tc>
          <w:tcPr>
            <w:tcW w:w="1196" w:type="dxa"/>
            <w:tcBorders>
              <w:top w:val="nil"/>
              <w:left w:val="nil"/>
              <w:bottom w:val="single" w:sz="4" w:space="0" w:color="auto"/>
              <w:right w:val="nil"/>
            </w:tcBorders>
            <w:shd w:val="clear" w:color="000000" w:fill="F2F2F2"/>
            <w:noWrap/>
            <w:vAlign w:val="bottom"/>
            <w:hideMark/>
          </w:tcPr>
          <w:p w14:paraId="0CDE381A"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$'000</w:t>
            </w:r>
          </w:p>
        </w:tc>
        <w:tc>
          <w:tcPr>
            <w:tcW w:w="1196" w:type="dxa"/>
            <w:tcBorders>
              <w:top w:val="nil"/>
              <w:left w:val="nil"/>
              <w:bottom w:val="single" w:sz="4" w:space="0" w:color="auto"/>
              <w:right w:val="nil"/>
            </w:tcBorders>
            <w:shd w:val="clear" w:color="auto" w:fill="auto"/>
            <w:noWrap/>
            <w:vAlign w:val="bottom"/>
            <w:hideMark/>
          </w:tcPr>
          <w:p w14:paraId="441B0813"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$'000</w:t>
            </w:r>
          </w:p>
        </w:tc>
      </w:tr>
      <w:tr w:rsidR="009D79ED" w:rsidRPr="009D79ED" w14:paraId="43111194" w14:textId="77777777" w:rsidTr="009D79ED">
        <w:tc>
          <w:tcPr>
            <w:tcW w:w="4616" w:type="dxa"/>
            <w:tcBorders>
              <w:top w:val="nil"/>
              <w:left w:val="nil"/>
              <w:bottom w:val="nil"/>
              <w:right w:val="nil"/>
            </w:tcBorders>
            <w:shd w:val="clear" w:color="auto" w:fill="auto"/>
            <w:noWrap/>
            <w:vAlign w:val="bottom"/>
            <w:hideMark/>
          </w:tcPr>
          <w:p w14:paraId="29EBC263" w14:textId="0E6C6D84" w:rsidR="009D79ED" w:rsidRPr="009D79ED" w:rsidRDefault="009D79ED" w:rsidP="009D79ED">
            <w:pPr>
              <w:widowControl/>
              <w:rPr>
                <w:rFonts w:eastAsia="Times New Roman" w:cs="Arial"/>
                <w:szCs w:val="20"/>
                <w:lang w:val="en-AU" w:eastAsia="en-AU"/>
              </w:rPr>
            </w:pPr>
            <w:r w:rsidRPr="009D79ED">
              <w:rPr>
                <w:rFonts w:eastAsia="Times New Roman" w:cs="Arial"/>
                <w:szCs w:val="20"/>
                <w:lang w:val="en-AU" w:eastAsia="en-AU"/>
              </w:rPr>
              <w:t>Cash</w:t>
            </w:r>
            <w:r>
              <w:rPr>
                <w:rFonts w:eastAsia="Times New Roman" w:cs="Arial"/>
                <w:szCs w:val="20"/>
                <w:lang w:val="en-AU" w:eastAsia="en-AU"/>
              </w:rPr>
              <w:t xml:space="preserve"> </w:t>
            </w:r>
            <w:r w:rsidRPr="009D79ED">
              <w:rPr>
                <w:rFonts w:eastAsia="Times New Roman" w:cs="Arial"/>
                <w:szCs w:val="20"/>
                <w:vertAlign w:val="superscript"/>
                <w:lang w:val="en-AU" w:eastAsia="en-AU"/>
              </w:rPr>
              <w:t>(i)</w:t>
            </w:r>
          </w:p>
        </w:tc>
        <w:tc>
          <w:tcPr>
            <w:tcW w:w="1196" w:type="dxa"/>
            <w:tcBorders>
              <w:top w:val="nil"/>
              <w:left w:val="nil"/>
              <w:bottom w:val="nil"/>
              <w:right w:val="nil"/>
            </w:tcBorders>
            <w:shd w:val="clear" w:color="000000" w:fill="F2F2F2"/>
            <w:noWrap/>
            <w:vAlign w:val="bottom"/>
            <w:hideMark/>
          </w:tcPr>
          <w:p w14:paraId="548D1EDD" w14:textId="77777777" w:rsidR="009D79ED" w:rsidRPr="009D79ED" w:rsidRDefault="009D79ED" w:rsidP="009D79ED">
            <w:pPr>
              <w:widowControl/>
              <w:jc w:val="right"/>
              <w:rPr>
                <w:rFonts w:eastAsia="Times New Roman" w:cs="Arial"/>
                <w:szCs w:val="20"/>
                <w:lang w:val="en-AU" w:eastAsia="en-AU"/>
              </w:rPr>
            </w:pPr>
            <w:r w:rsidRPr="009D79ED">
              <w:rPr>
                <w:rFonts w:eastAsia="Times New Roman" w:cs="Arial"/>
                <w:szCs w:val="20"/>
                <w:lang w:val="en-AU" w:eastAsia="en-AU"/>
              </w:rPr>
              <w:t>(1,519)</w:t>
            </w:r>
          </w:p>
        </w:tc>
        <w:tc>
          <w:tcPr>
            <w:tcW w:w="1196" w:type="dxa"/>
            <w:tcBorders>
              <w:top w:val="nil"/>
              <w:left w:val="nil"/>
              <w:bottom w:val="nil"/>
              <w:right w:val="nil"/>
            </w:tcBorders>
            <w:shd w:val="clear" w:color="auto" w:fill="auto"/>
            <w:noWrap/>
            <w:vAlign w:val="bottom"/>
            <w:hideMark/>
          </w:tcPr>
          <w:p w14:paraId="44E5E864" w14:textId="77777777" w:rsidR="009D79ED" w:rsidRPr="009D79ED" w:rsidRDefault="009D79ED" w:rsidP="009D79ED">
            <w:pPr>
              <w:widowControl/>
              <w:jc w:val="right"/>
              <w:rPr>
                <w:rFonts w:eastAsia="Times New Roman" w:cs="Arial"/>
                <w:szCs w:val="20"/>
                <w:lang w:val="en-AU" w:eastAsia="en-AU"/>
              </w:rPr>
            </w:pPr>
            <w:r w:rsidRPr="009D79ED">
              <w:rPr>
                <w:rFonts w:eastAsia="Times New Roman" w:cs="Arial"/>
                <w:szCs w:val="20"/>
                <w:lang w:val="en-AU" w:eastAsia="en-AU"/>
              </w:rPr>
              <w:t>(1,466)</w:t>
            </w:r>
          </w:p>
        </w:tc>
      </w:tr>
      <w:tr w:rsidR="009D79ED" w:rsidRPr="009D79ED" w14:paraId="4DC3F250" w14:textId="77777777" w:rsidTr="009D79ED">
        <w:tc>
          <w:tcPr>
            <w:tcW w:w="4616" w:type="dxa"/>
            <w:tcBorders>
              <w:top w:val="nil"/>
              <w:left w:val="nil"/>
              <w:bottom w:val="nil"/>
              <w:right w:val="nil"/>
            </w:tcBorders>
            <w:shd w:val="clear" w:color="auto" w:fill="auto"/>
            <w:noWrap/>
            <w:vAlign w:val="bottom"/>
            <w:hideMark/>
          </w:tcPr>
          <w:p w14:paraId="00DC3F06" w14:textId="70B2274F" w:rsidR="009D79ED" w:rsidRPr="009D79ED" w:rsidRDefault="009D79ED" w:rsidP="009D79ED">
            <w:pPr>
              <w:widowControl/>
              <w:rPr>
                <w:rFonts w:eastAsia="Times New Roman" w:cs="Arial"/>
                <w:szCs w:val="20"/>
                <w:lang w:val="en-AU" w:eastAsia="en-AU"/>
              </w:rPr>
            </w:pPr>
            <w:r w:rsidRPr="009D79ED">
              <w:rPr>
                <w:rFonts w:eastAsia="Times New Roman" w:cs="Arial"/>
                <w:szCs w:val="20"/>
                <w:lang w:val="en-AU" w:eastAsia="en-AU"/>
              </w:rPr>
              <w:t>Funds held in trust</w:t>
            </w:r>
            <w:r>
              <w:rPr>
                <w:rFonts w:eastAsia="Times New Roman" w:cs="Arial"/>
                <w:szCs w:val="20"/>
                <w:lang w:val="en-AU" w:eastAsia="en-AU"/>
              </w:rPr>
              <w:t xml:space="preserve"> </w:t>
            </w:r>
            <w:r w:rsidRPr="009D79ED">
              <w:rPr>
                <w:rFonts w:eastAsia="Times New Roman" w:cs="Arial"/>
                <w:szCs w:val="20"/>
                <w:vertAlign w:val="superscript"/>
                <w:lang w:val="en-AU" w:eastAsia="en-AU"/>
              </w:rPr>
              <w:t>(ii)</w:t>
            </w:r>
          </w:p>
        </w:tc>
        <w:tc>
          <w:tcPr>
            <w:tcW w:w="1196" w:type="dxa"/>
            <w:tcBorders>
              <w:top w:val="nil"/>
              <w:left w:val="nil"/>
              <w:bottom w:val="nil"/>
              <w:right w:val="nil"/>
            </w:tcBorders>
            <w:shd w:val="clear" w:color="000000" w:fill="F2F2F2"/>
            <w:noWrap/>
            <w:vAlign w:val="bottom"/>
            <w:hideMark/>
          </w:tcPr>
          <w:p w14:paraId="1C6A7E02" w14:textId="77777777" w:rsidR="009D79ED" w:rsidRPr="009D79ED" w:rsidRDefault="009D79ED" w:rsidP="009D79ED">
            <w:pPr>
              <w:widowControl/>
              <w:jc w:val="right"/>
              <w:rPr>
                <w:rFonts w:eastAsia="Times New Roman" w:cs="Arial"/>
                <w:szCs w:val="20"/>
                <w:lang w:val="en-AU" w:eastAsia="en-AU"/>
              </w:rPr>
            </w:pPr>
            <w:r w:rsidRPr="009D79ED">
              <w:rPr>
                <w:rFonts w:eastAsia="Times New Roman" w:cs="Arial"/>
                <w:szCs w:val="20"/>
                <w:lang w:val="en-AU" w:eastAsia="en-AU"/>
              </w:rPr>
              <w:t>9,898</w:t>
            </w:r>
          </w:p>
        </w:tc>
        <w:tc>
          <w:tcPr>
            <w:tcW w:w="1196" w:type="dxa"/>
            <w:tcBorders>
              <w:top w:val="nil"/>
              <w:left w:val="nil"/>
              <w:bottom w:val="nil"/>
              <w:right w:val="nil"/>
            </w:tcBorders>
            <w:shd w:val="clear" w:color="auto" w:fill="auto"/>
            <w:noWrap/>
            <w:vAlign w:val="bottom"/>
            <w:hideMark/>
          </w:tcPr>
          <w:p w14:paraId="3C70C860" w14:textId="77777777" w:rsidR="009D79ED" w:rsidRPr="009D79ED" w:rsidRDefault="009D79ED" w:rsidP="009D79ED">
            <w:pPr>
              <w:widowControl/>
              <w:jc w:val="right"/>
              <w:rPr>
                <w:rFonts w:eastAsia="Times New Roman" w:cs="Arial"/>
                <w:szCs w:val="20"/>
                <w:lang w:val="en-AU" w:eastAsia="en-AU"/>
              </w:rPr>
            </w:pPr>
            <w:r w:rsidRPr="009D79ED">
              <w:rPr>
                <w:rFonts w:eastAsia="Times New Roman" w:cs="Arial"/>
                <w:szCs w:val="20"/>
                <w:lang w:val="en-AU" w:eastAsia="en-AU"/>
              </w:rPr>
              <w:t>9,097</w:t>
            </w:r>
          </w:p>
        </w:tc>
      </w:tr>
      <w:tr w:rsidR="009D79ED" w:rsidRPr="009D79ED" w14:paraId="7D59629E" w14:textId="77777777" w:rsidTr="009D79ED">
        <w:tc>
          <w:tcPr>
            <w:tcW w:w="4616" w:type="dxa"/>
            <w:tcBorders>
              <w:top w:val="single" w:sz="4" w:space="0" w:color="auto"/>
              <w:left w:val="nil"/>
              <w:bottom w:val="single" w:sz="8" w:space="0" w:color="auto"/>
              <w:right w:val="nil"/>
            </w:tcBorders>
            <w:shd w:val="clear" w:color="auto" w:fill="auto"/>
            <w:noWrap/>
            <w:vAlign w:val="bottom"/>
            <w:hideMark/>
          </w:tcPr>
          <w:p w14:paraId="7133CAB7" w14:textId="77777777" w:rsidR="009D79ED" w:rsidRPr="009D79ED" w:rsidRDefault="009D79ED" w:rsidP="009D79ED">
            <w:pPr>
              <w:widowControl/>
              <w:rPr>
                <w:rFonts w:eastAsia="Times New Roman" w:cs="Arial"/>
                <w:b/>
                <w:bCs/>
                <w:szCs w:val="20"/>
                <w:lang w:val="en-AU" w:eastAsia="en-AU"/>
              </w:rPr>
            </w:pPr>
            <w:r w:rsidRPr="009D79ED">
              <w:rPr>
                <w:rFonts w:eastAsia="Times New Roman" w:cs="Arial"/>
                <w:b/>
                <w:bCs/>
                <w:szCs w:val="20"/>
                <w:lang w:val="en-AU" w:eastAsia="en-AU"/>
              </w:rPr>
              <w:t>Balance as per cash flow statement</w:t>
            </w:r>
          </w:p>
        </w:tc>
        <w:tc>
          <w:tcPr>
            <w:tcW w:w="1196" w:type="dxa"/>
            <w:tcBorders>
              <w:top w:val="single" w:sz="4" w:space="0" w:color="auto"/>
              <w:left w:val="nil"/>
              <w:bottom w:val="single" w:sz="8" w:space="0" w:color="auto"/>
              <w:right w:val="nil"/>
            </w:tcBorders>
            <w:shd w:val="clear" w:color="000000" w:fill="F2F2F2"/>
            <w:noWrap/>
            <w:vAlign w:val="bottom"/>
            <w:hideMark/>
          </w:tcPr>
          <w:p w14:paraId="6AF4BEA5"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8,379</w:t>
            </w:r>
          </w:p>
        </w:tc>
        <w:tc>
          <w:tcPr>
            <w:tcW w:w="1196" w:type="dxa"/>
            <w:tcBorders>
              <w:top w:val="single" w:sz="4" w:space="0" w:color="auto"/>
              <w:left w:val="nil"/>
              <w:bottom w:val="single" w:sz="8" w:space="0" w:color="auto"/>
              <w:right w:val="nil"/>
            </w:tcBorders>
            <w:shd w:val="clear" w:color="auto" w:fill="auto"/>
            <w:noWrap/>
            <w:vAlign w:val="bottom"/>
            <w:hideMark/>
          </w:tcPr>
          <w:p w14:paraId="4A42BCFF" w14:textId="77777777" w:rsidR="009D79ED" w:rsidRPr="009D79ED" w:rsidRDefault="009D79ED" w:rsidP="009D79ED">
            <w:pPr>
              <w:widowControl/>
              <w:jc w:val="right"/>
              <w:rPr>
                <w:rFonts w:eastAsia="Times New Roman" w:cs="Arial"/>
                <w:b/>
                <w:bCs/>
                <w:szCs w:val="20"/>
                <w:lang w:val="en-AU" w:eastAsia="en-AU"/>
              </w:rPr>
            </w:pPr>
            <w:r w:rsidRPr="009D79ED">
              <w:rPr>
                <w:rFonts w:eastAsia="Times New Roman" w:cs="Arial"/>
                <w:b/>
                <w:bCs/>
                <w:szCs w:val="20"/>
                <w:lang w:val="en-AU" w:eastAsia="en-AU"/>
              </w:rPr>
              <w:t>7,631</w:t>
            </w:r>
          </w:p>
        </w:tc>
      </w:tr>
    </w:tbl>
    <w:p w14:paraId="5E31F6BF" w14:textId="77777777" w:rsidR="009D79ED" w:rsidRDefault="009D79ED" w:rsidP="009D79ED">
      <w:pPr>
        <w:rPr>
          <w:lang w:val="en-AU" w:eastAsia="en-AU"/>
        </w:rPr>
      </w:pPr>
    </w:p>
    <w:p w14:paraId="050AC578" w14:textId="6269B4E3" w:rsidR="00920386" w:rsidRPr="00920386" w:rsidRDefault="00920386" w:rsidP="00920386">
      <w:pPr>
        <w:pStyle w:val="Notesheading"/>
      </w:pPr>
      <w:r w:rsidRPr="00920386">
        <w:t>Note:</w:t>
      </w:r>
    </w:p>
    <w:p w14:paraId="69454AFD" w14:textId="1F559635" w:rsidR="00920386" w:rsidRPr="00920386" w:rsidRDefault="00920386" w:rsidP="00920386">
      <w:pPr>
        <w:pStyle w:val="Notes"/>
        <w:rPr>
          <w:lang w:val="en-AU" w:eastAsia="en-AU"/>
        </w:rPr>
      </w:pPr>
      <w:r w:rsidRPr="00920386">
        <w:rPr>
          <w:lang w:val="en-AU" w:eastAsia="en-AU"/>
        </w:rPr>
        <w:t>(i)</w:t>
      </w:r>
      <w:r w:rsidRPr="00920386">
        <w:rPr>
          <w:lang w:val="en-AU" w:eastAsia="en-AU"/>
        </w:rPr>
        <w:tab/>
        <w:t>Due to the State of Victoria’s investment policy and government funding arrangements, CSV does not hold a large cash reserve in its bank accounts. Cash received by CSV from the generation of income is generally paid into the State’s bank account, known as the public account. Similarly, any CSV expenditure, including those in the form of cheques drawn by CSV for the payment of goods and services to its suppliers and creditors, are made via the public account. The process is such that the public account would remit to CSV the cash required for the amount drawn on the cheques. This remittance by the public account occurs upon the presentation of the cheques by CSV’s suppliers or creditors.</w:t>
      </w:r>
    </w:p>
    <w:p w14:paraId="1091A37F" w14:textId="2D440F93" w:rsidR="00920386" w:rsidRDefault="00920386" w:rsidP="00920386">
      <w:pPr>
        <w:pStyle w:val="Notes"/>
        <w:rPr>
          <w:lang w:val="en-AU" w:eastAsia="en-AU"/>
        </w:rPr>
      </w:pPr>
      <w:r w:rsidRPr="00920386">
        <w:rPr>
          <w:lang w:val="en-AU" w:eastAsia="en-AU"/>
        </w:rPr>
        <w:t>(ii)</w:t>
      </w:r>
      <w:r w:rsidRPr="00920386">
        <w:rPr>
          <w:lang w:val="en-AU" w:eastAsia="en-AU"/>
        </w:rPr>
        <w:tab/>
        <w:t xml:space="preserve">Funds held in trust are quarantined for use specifically for the purposes under which each trust fund has been established and are not used for operating purposes.  Details of trust account balances can be found at note 23(a) </w:t>
      </w:r>
    </w:p>
    <w:p w14:paraId="27163CCA" w14:textId="77777777" w:rsidR="00920386" w:rsidRPr="00920386" w:rsidRDefault="00920386" w:rsidP="00920386">
      <w:pPr>
        <w:pStyle w:val="Notes"/>
        <w:rPr>
          <w:lang w:val="en-AU" w:eastAsia="en-AU"/>
        </w:rPr>
      </w:pPr>
    </w:p>
    <w:p w14:paraId="7D9AF10A" w14:textId="618CB4D1" w:rsidR="009D79ED" w:rsidRDefault="00920386" w:rsidP="00920386">
      <w:pPr>
        <w:rPr>
          <w:lang w:val="en-AU" w:eastAsia="en-AU"/>
        </w:rPr>
      </w:pPr>
      <w:r w:rsidRPr="00920386">
        <w:rPr>
          <w:lang w:val="en-AU" w:eastAsia="en-AU"/>
        </w:rPr>
        <w:t>At 30 June 2016, cash at bank included an amount of unpresented cheques of $1.2 million. (2015: $1.03 million)</w:t>
      </w:r>
      <w:r>
        <w:rPr>
          <w:lang w:val="en-AU" w:eastAsia="en-AU"/>
        </w:rPr>
        <w:t>.</w:t>
      </w:r>
    </w:p>
    <w:p w14:paraId="3999CB90" w14:textId="6FB90D53" w:rsidR="00920386" w:rsidRDefault="00920386" w:rsidP="00920386">
      <w:pPr>
        <w:pStyle w:val="Heading3"/>
      </w:pPr>
      <w:r w:rsidRPr="00920386">
        <w:t>Reconciliation of net result for the period</w:t>
      </w:r>
    </w:p>
    <w:tbl>
      <w:tblPr>
        <w:tblW w:w="0" w:type="auto"/>
        <w:tblLayout w:type="fixed"/>
        <w:tblCellMar>
          <w:top w:w="28" w:type="dxa"/>
          <w:left w:w="57" w:type="dxa"/>
          <w:bottom w:w="28" w:type="dxa"/>
          <w:right w:w="57" w:type="dxa"/>
        </w:tblCellMar>
        <w:tblLook w:val="04A0" w:firstRow="1" w:lastRow="0" w:firstColumn="1" w:lastColumn="0" w:noHBand="0" w:noVBand="1"/>
      </w:tblPr>
      <w:tblGrid>
        <w:gridCol w:w="4776"/>
        <w:gridCol w:w="1196"/>
        <w:gridCol w:w="1196"/>
      </w:tblGrid>
      <w:tr w:rsidR="00920386" w:rsidRPr="00920386" w14:paraId="48C75819" w14:textId="77777777" w:rsidTr="00920386">
        <w:tc>
          <w:tcPr>
            <w:tcW w:w="4776" w:type="dxa"/>
            <w:tcBorders>
              <w:top w:val="nil"/>
              <w:left w:val="nil"/>
              <w:bottom w:val="nil"/>
              <w:right w:val="nil"/>
            </w:tcBorders>
            <w:shd w:val="clear" w:color="auto" w:fill="auto"/>
            <w:noWrap/>
            <w:vAlign w:val="bottom"/>
            <w:hideMark/>
          </w:tcPr>
          <w:p w14:paraId="6560E83A" w14:textId="77777777" w:rsidR="00920386" w:rsidRPr="00920386" w:rsidRDefault="00920386" w:rsidP="00920386">
            <w:pPr>
              <w:widowControl/>
              <w:rPr>
                <w:rFonts w:ascii="Times New Roman" w:eastAsia="Times New Roman" w:hAnsi="Times New Roman" w:cs="Times New Roman"/>
                <w:sz w:val="24"/>
                <w:szCs w:val="20"/>
                <w:lang w:val="en-AU" w:eastAsia="en-AU"/>
              </w:rPr>
            </w:pPr>
          </w:p>
        </w:tc>
        <w:tc>
          <w:tcPr>
            <w:tcW w:w="1196" w:type="dxa"/>
            <w:tcBorders>
              <w:top w:val="nil"/>
              <w:left w:val="nil"/>
              <w:bottom w:val="nil"/>
              <w:right w:val="nil"/>
            </w:tcBorders>
            <w:shd w:val="clear" w:color="auto" w:fill="F2F2F2" w:themeFill="background1" w:themeFillShade="F2"/>
            <w:noWrap/>
            <w:vAlign w:val="bottom"/>
            <w:hideMark/>
          </w:tcPr>
          <w:p w14:paraId="51B9F18E"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2016</w:t>
            </w:r>
          </w:p>
        </w:tc>
        <w:tc>
          <w:tcPr>
            <w:tcW w:w="1196" w:type="dxa"/>
            <w:tcBorders>
              <w:top w:val="nil"/>
              <w:left w:val="nil"/>
              <w:bottom w:val="nil"/>
              <w:right w:val="nil"/>
            </w:tcBorders>
            <w:shd w:val="clear" w:color="auto" w:fill="auto"/>
            <w:noWrap/>
            <w:vAlign w:val="bottom"/>
            <w:hideMark/>
          </w:tcPr>
          <w:p w14:paraId="6574B16C"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2015</w:t>
            </w:r>
          </w:p>
        </w:tc>
      </w:tr>
      <w:tr w:rsidR="00920386" w:rsidRPr="00920386" w14:paraId="0589F02D" w14:textId="77777777" w:rsidTr="00920386">
        <w:tc>
          <w:tcPr>
            <w:tcW w:w="4776" w:type="dxa"/>
            <w:tcBorders>
              <w:top w:val="nil"/>
              <w:left w:val="nil"/>
              <w:bottom w:val="single" w:sz="4" w:space="0" w:color="auto"/>
              <w:right w:val="nil"/>
            </w:tcBorders>
            <w:shd w:val="clear" w:color="auto" w:fill="auto"/>
            <w:noWrap/>
            <w:vAlign w:val="bottom"/>
            <w:hideMark/>
          </w:tcPr>
          <w:p w14:paraId="228B8516"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w:t>
            </w:r>
          </w:p>
        </w:tc>
        <w:tc>
          <w:tcPr>
            <w:tcW w:w="1196" w:type="dxa"/>
            <w:tcBorders>
              <w:top w:val="nil"/>
              <w:left w:val="nil"/>
              <w:bottom w:val="single" w:sz="4" w:space="0" w:color="auto"/>
              <w:right w:val="nil"/>
            </w:tcBorders>
            <w:shd w:val="clear" w:color="auto" w:fill="F2F2F2" w:themeFill="background1" w:themeFillShade="F2"/>
            <w:noWrap/>
            <w:vAlign w:val="bottom"/>
            <w:hideMark/>
          </w:tcPr>
          <w:p w14:paraId="5D7D53D7"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$'000</w:t>
            </w:r>
          </w:p>
        </w:tc>
        <w:tc>
          <w:tcPr>
            <w:tcW w:w="1196" w:type="dxa"/>
            <w:tcBorders>
              <w:top w:val="nil"/>
              <w:left w:val="nil"/>
              <w:bottom w:val="single" w:sz="4" w:space="0" w:color="auto"/>
              <w:right w:val="nil"/>
            </w:tcBorders>
            <w:shd w:val="clear" w:color="auto" w:fill="auto"/>
            <w:noWrap/>
            <w:vAlign w:val="bottom"/>
            <w:hideMark/>
          </w:tcPr>
          <w:p w14:paraId="2C063773"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$'000</w:t>
            </w:r>
          </w:p>
        </w:tc>
      </w:tr>
      <w:tr w:rsidR="00920386" w:rsidRPr="00920386" w14:paraId="2F6F2AEB" w14:textId="77777777" w:rsidTr="00920386">
        <w:tc>
          <w:tcPr>
            <w:tcW w:w="4776" w:type="dxa"/>
            <w:tcBorders>
              <w:top w:val="nil"/>
              <w:left w:val="nil"/>
              <w:bottom w:val="nil"/>
              <w:right w:val="nil"/>
            </w:tcBorders>
            <w:shd w:val="clear" w:color="auto" w:fill="auto"/>
            <w:noWrap/>
            <w:vAlign w:val="bottom"/>
            <w:hideMark/>
          </w:tcPr>
          <w:p w14:paraId="17CFA712" w14:textId="77777777" w:rsidR="00920386" w:rsidRPr="00920386" w:rsidRDefault="00920386" w:rsidP="00920386">
            <w:pPr>
              <w:widowControl/>
              <w:jc w:val="center"/>
              <w:rPr>
                <w:rFonts w:eastAsia="Times New Roman" w:cs="Arial"/>
                <w:b/>
                <w:bCs/>
                <w:szCs w:val="20"/>
                <w:lang w:val="en-AU" w:eastAsia="en-AU"/>
              </w:rPr>
            </w:pPr>
          </w:p>
        </w:tc>
        <w:tc>
          <w:tcPr>
            <w:tcW w:w="1196" w:type="dxa"/>
            <w:tcBorders>
              <w:top w:val="nil"/>
              <w:left w:val="nil"/>
              <w:bottom w:val="nil"/>
              <w:right w:val="nil"/>
            </w:tcBorders>
            <w:shd w:val="clear" w:color="auto" w:fill="F2F2F2" w:themeFill="background1" w:themeFillShade="F2"/>
            <w:noWrap/>
            <w:vAlign w:val="bottom"/>
            <w:hideMark/>
          </w:tcPr>
          <w:p w14:paraId="14492446" w14:textId="77777777" w:rsidR="00920386" w:rsidRPr="00920386" w:rsidRDefault="00920386" w:rsidP="00920386">
            <w:pPr>
              <w:widowControl/>
              <w:rPr>
                <w:rFonts w:eastAsia="Times New Roman" w:cs="Arial"/>
                <w:b/>
                <w:bCs/>
                <w:szCs w:val="20"/>
                <w:lang w:val="en-AU" w:eastAsia="en-AU"/>
              </w:rPr>
            </w:pPr>
            <w:r w:rsidRPr="00920386">
              <w:rPr>
                <w:rFonts w:eastAsia="Times New Roman" w:cs="Arial"/>
                <w:b/>
                <w:bCs/>
                <w:szCs w:val="20"/>
                <w:lang w:val="en-AU" w:eastAsia="en-AU"/>
              </w:rPr>
              <w:t> </w:t>
            </w:r>
          </w:p>
        </w:tc>
        <w:tc>
          <w:tcPr>
            <w:tcW w:w="1196" w:type="dxa"/>
            <w:tcBorders>
              <w:top w:val="nil"/>
              <w:left w:val="nil"/>
              <w:bottom w:val="nil"/>
              <w:right w:val="nil"/>
            </w:tcBorders>
            <w:shd w:val="clear" w:color="auto" w:fill="auto"/>
            <w:noWrap/>
            <w:vAlign w:val="bottom"/>
            <w:hideMark/>
          </w:tcPr>
          <w:p w14:paraId="550156E3" w14:textId="77777777" w:rsidR="00920386" w:rsidRPr="00920386" w:rsidRDefault="00920386" w:rsidP="00920386">
            <w:pPr>
              <w:widowControl/>
              <w:rPr>
                <w:rFonts w:eastAsia="Times New Roman" w:cs="Arial"/>
                <w:b/>
                <w:bCs/>
                <w:szCs w:val="20"/>
                <w:lang w:val="en-AU" w:eastAsia="en-AU"/>
              </w:rPr>
            </w:pPr>
          </w:p>
        </w:tc>
      </w:tr>
      <w:tr w:rsidR="00920386" w:rsidRPr="00920386" w14:paraId="1BB1D956" w14:textId="77777777" w:rsidTr="00920386">
        <w:tc>
          <w:tcPr>
            <w:tcW w:w="4776" w:type="dxa"/>
            <w:tcBorders>
              <w:top w:val="nil"/>
              <w:left w:val="nil"/>
              <w:bottom w:val="nil"/>
              <w:right w:val="nil"/>
            </w:tcBorders>
            <w:shd w:val="clear" w:color="auto" w:fill="auto"/>
            <w:noWrap/>
            <w:vAlign w:val="bottom"/>
            <w:hideMark/>
          </w:tcPr>
          <w:p w14:paraId="56CE34CA" w14:textId="77777777" w:rsidR="00920386" w:rsidRPr="00920386" w:rsidRDefault="00920386" w:rsidP="00920386">
            <w:pPr>
              <w:widowControl/>
              <w:rPr>
                <w:rFonts w:eastAsia="Times New Roman" w:cs="Arial"/>
                <w:b/>
                <w:bCs/>
                <w:szCs w:val="20"/>
                <w:lang w:val="en-AU" w:eastAsia="en-AU"/>
              </w:rPr>
            </w:pPr>
            <w:r w:rsidRPr="00920386">
              <w:rPr>
                <w:rFonts w:eastAsia="Times New Roman" w:cs="Arial"/>
                <w:b/>
                <w:bCs/>
                <w:szCs w:val="20"/>
                <w:lang w:val="en-AU" w:eastAsia="en-AU"/>
              </w:rPr>
              <w:t>Net result for the period</w:t>
            </w:r>
          </w:p>
        </w:tc>
        <w:tc>
          <w:tcPr>
            <w:tcW w:w="1196" w:type="dxa"/>
            <w:tcBorders>
              <w:top w:val="nil"/>
              <w:left w:val="nil"/>
              <w:bottom w:val="nil"/>
              <w:right w:val="nil"/>
            </w:tcBorders>
            <w:shd w:val="clear" w:color="auto" w:fill="F2F2F2" w:themeFill="background1" w:themeFillShade="F2"/>
            <w:noWrap/>
            <w:vAlign w:val="bottom"/>
            <w:hideMark/>
          </w:tcPr>
          <w:p w14:paraId="3FCC04CC"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(4,527)</w:t>
            </w:r>
          </w:p>
        </w:tc>
        <w:tc>
          <w:tcPr>
            <w:tcW w:w="1196" w:type="dxa"/>
            <w:tcBorders>
              <w:top w:val="nil"/>
              <w:left w:val="nil"/>
              <w:bottom w:val="nil"/>
              <w:right w:val="nil"/>
            </w:tcBorders>
            <w:shd w:val="clear" w:color="auto" w:fill="auto"/>
            <w:noWrap/>
            <w:vAlign w:val="bottom"/>
            <w:hideMark/>
          </w:tcPr>
          <w:p w14:paraId="10E0D0AB"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4,092</w:t>
            </w:r>
          </w:p>
        </w:tc>
      </w:tr>
      <w:tr w:rsidR="00920386" w:rsidRPr="00920386" w14:paraId="5AAE6C0E" w14:textId="77777777" w:rsidTr="00920386">
        <w:tc>
          <w:tcPr>
            <w:tcW w:w="4776" w:type="dxa"/>
            <w:tcBorders>
              <w:top w:val="nil"/>
              <w:left w:val="nil"/>
              <w:bottom w:val="nil"/>
              <w:right w:val="nil"/>
            </w:tcBorders>
            <w:shd w:val="clear" w:color="auto" w:fill="auto"/>
            <w:noWrap/>
            <w:vAlign w:val="bottom"/>
            <w:hideMark/>
          </w:tcPr>
          <w:p w14:paraId="10EB67FA" w14:textId="77777777" w:rsidR="00920386" w:rsidRPr="00920386" w:rsidRDefault="00920386" w:rsidP="00920386">
            <w:pPr>
              <w:widowControl/>
              <w:jc w:val="right"/>
              <w:rPr>
                <w:rFonts w:eastAsia="Times New Roman" w:cs="Arial"/>
                <w:sz w:val="19"/>
                <w:szCs w:val="19"/>
                <w:lang w:val="en-AU" w:eastAsia="en-AU"/>
              </w:rPr>
            </w:pPr>
          </w:p>
        </w:tc>
        <w:tc>
          <w:tcPr>
            <w:tcW w:w="1196" w:type="dxa"/>
            <w:tcBorders>
              <w:top w:val="nil"/>
              <w:left w:val="nil"/>
              <w:bottom w:val="nil"/>
              <w:right w:val="nil"/>
            </w:tcBorders>
            <w:shd w:val="clear" w:color="auto" w:fill="F2F2F2" w:themeFill="background1" w:themeFillShade="F2"/>
            <w:noWrap/>
            <w:vAlign w:val="bottom"/>
            <w:hideMark/>
          </w:tcPr>
          <w:p w14:paraId="320089FC"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w:t>
            </w:r>
          </w:p>
        </w:tc>
        <w:tc>
          <w:tcPr>
            <w:tcW w:w="1196" w:type="dxa"/>
            <w:tcBorders>
              <w:top w:val="nil"/>
              <w:left w:val="nil"/>
              <w:bottom w:val="nil"/>
              <w:right w:val="nil"/>
            </w:tcBorders>
            <w:shd w:val="clear" w:color="auto" w:fill="auto"/>
            <w:noWrap/>
            <w:vAlign w:val="bottom"/>
            <w:hideMark/>
          </w:tcPr>
          <w:p w14:paraId="59BA49CF" w14:textId="77777777" w:rsidR="00920386" w:rsidRPr="00920386" w:rsidRDefault="00920386" w:rsidP="00920386">
            <w:pPr>
              <w:widowControl/>
              <w:rPr>
                <w:rFonts w:eastAsia="Times New Roman" w:cs="Arial"/>
                <w:szCs w:val="20"/>
                <w:lang w:val="en-AU" w:eastAsia="en-AU"/>
              </w:rPr>
            </w:pPr>
          </w:p>
        </w:tc>
      </w:tr>
      <w:tr w:rsidR="00920386" w:rsidRPr="00920386" w14:paraId="0E6E0559" w14:textId="77777777" w:rsidTr="00920386">
        <w:tc>
          <w:tcPr>
            <w:tcW w:w="4776" w:type="dxa"/>
            <w:tcBorders>
              <w:top w:val="nil"/>
              <w:left w:val="nil"/>
              <w:bottom w:val="nil"/>
              <w:right w:val="nil"/>
            </w:tcBorders>
            <w:shd w:val="clear" w:color="auto" w:fill="auto"/>
            <w:noWrap/>
            <w:vAlign w:val="bottom"/>
            <w:hideMark/>
          </w:tcPr>
          <w:p w14:paraId="70743777" w14:textId="77777777" w:rsidR="00920386" w:rsidRPr="00920386" w:rsidRDefault="00920386" w:rsidP="00920386">
            <w:pPr>
              <w:widowControl/>
              <w:rPr>
                <w:rFonts w:eastAsia="Times New Roman" w:cs="Arial"/>
                <w:b/>
                <w:bCs/>
                <w:szCs w:val="20"/>
                <w:lang w:val="en-AU" w:eastAsia="en-AU"/>
              </w:rPr>
            </w:pPr>
            <w:r w:rsidRPr="00920386">
              <w:rPr>
                <w:rFonts w:eastAsia="Times New Roman" w:cs="Arial"/>
                <w:b/>
                <w:bCs/>
                <w:szCs w:val="20"/>
                <w:lang w:val="en-AU" w:eastAsia="en-AU"/>
              </w:rPr>
              <w:t>Non-cash movements:</w:t>
            </w:r>
          </w:p>
        </w:tc>
        <w:tc>
          <w:tcPr>
            <w:tcW w:w="1196" w:type="dxa"/>
            <w:tcBorders>
              <w:top w:val="nil"/>
              <w:left w:val="nil"/>
              <w:bottom w:val="nil"/>
              <w:right w:val="nil"/>
            </w:tcBorders>
            <w:shd w:val="clear" w:color="auto" w:fill="F2F2F2" w:themeFill="background1" w:themeFillShade="F2"/>
            <w:noWrap/>
            <w:vAlign w:val="bottom"/>
            <w:hideMark/>
          </w:tcPr>
          <w:p w14:paraId="3580BD07"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w:t>
            </w:r>
          </w:p>
        </w:tc>
        <w:tc>
          <w:tcPr>
            <w:tcW w:w="1196" w:type="dxa"/>
            <w:tcBorders>
              <w:top w:val="nil"/>
              <w:left w:val="nil"/>
              <w:bottom w:val="nil"/>
              <w:right w:val="nil"/>
            </w:tcBorders>
            <w:shd w:val="clear" w:color="auto" w:fill="auto"/>
            <w:noWrap/>
            <w:vAlign w:val="bottom"/>
            <w:hideMark/>
          </w:tcPr>
          <w:p w14:paraId="26E0857E" w14:textId="77777777" w:rsidR="00920386" w:rsidRPr="00920386" w:rsidRDefault="00920386" w:rsidP="00920386">
            <w:pPr>
              <w:widowControl/>
              <w:rPr>
                <w:rFonts w:eastAsia="Times New Roman" w:cs="Arial"/>
                <w:szCs w:val="20"/>
                <w:lang w:val="en-AU" w:eastAsia="en-AU"/>
              </w:rPr>
            </w:pPr>
          </w:p>
        </w:tc>
      </w:tr>
      <w:tr w:rsidR="00920386" w:rsidRPr="00920386" w14:paraId="466E2B15" w14:textId="77777777" w:rsidTr="00920386">
        <w:tc>
          <w:tcPr>
            <w:tcW w:w="4776" w:type="dxa"/>
            <w:tcBorders>
              <w:top w:val="nil"/>
              <w:left w:val="nil"/>
              <w:bottom w:val="nil"/>
              <w:right w:val="nil"/>
            </w:tcBorders>
            <w:shd w:val="clear" w:color="auto" w:fill="auto"/>
            <w:noWrap/>
            <w:vAlign w:val="bottom"/>
            <w:hideMark/>
          </w:tcPr>
          <w:p w14:paraId="2DCFE141"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(Gain)/loss on sale or disposal of non-current assets</w:t>
            </w:r>
          </w:p>
        </w:tc>
        <w:tc>
          <w:tcPr>
            <w:tcW w:w="1196" w:type="dxa"/>
            <w:tcBorders>
              <w:top w:val="nil"/>
              <w:left w:val="nil"/>
              <w:bottom w:val="nil"/>
              <w:right w:val="nil"/>
            </w:tcBorders>
            <w:shd w:val="clear" w:color="auto" w:fill="F2F2F2" w:themeFill="background1" w:themeFillShade="F2"/>
            <w:noWrap/>
            <w:vAlign w:val="bottom"/>
            <w:hideMark/>
          </w:tcPr>
          <w:p w14:paraId="1B013DC0"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530</w:t>
            </w:r>
          </w:p>
        </w:tc>
        <w:tc>
          <w:tcPr>
            <w:tcW w:w="1196" w:type="dxa"/>
            <w:tcBorders>
              <w:top w:val="nil"/>
              <w:left w:val="nil"/>
              <w:bottom w:val="nil"/>
              <w:right w:val="nil"/>
            </w:tcBorders>
            <w:shd w:val="clear" w:color="auto" w:fill="auto"/>
            <w:noWrap/>
            <w:vAlign w:val="bottom"/>
            <w:hideMark/>
          </w:tcPr>
          <w:p w14:paraId="19AABF00"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(470)</w:t>
            </w:r>
          </w:p>
        </w:tc>
      </w:tr>
      <w:tr w:rsidR="00920386" w:rsidRPr="00920386" w14:paraId="064718C7" w14:textId="77777777" w:rsidTr="00920386">
        <w:tc>
          <w:tcPr>
            <w:tcW w:w="4776" w:type="dxa"/>
            <w:tcBorders>
              <w:top w:val="nil"/>
              <w:left w:val="nil"/>
              <w:bottom w:val="nil"/>
              <w:right w:val="nil"/>
            </w:tcBorders>
            <w:shd w:val="clear" w:color="auto" w:fill="auto"/>
            <w:noWrap/>
            <w:vAlign w:val="bottom"/>
            <w:hideMark/>
          </w:tcPr>
          <w:p w14:paraId="0B77946E"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Depreciation and amortisation of non-current assets</w:t>
            </w:r>
          </w:p>
        </w:tc>
        <w:tc>
          <w:tcPr>
            <w:tcW w:w="1196" w:type="dxa"/>
            <w:tcBorders>
              <w:top w:val="nil"/>
              <w:left w:val="nil"/>
              <w:bottom w:val="nil"/>
              <w:right w:val="nil"/>
            </w:tcBorders>
            <w:shd w:val="clear" w:color="auto" w:fill="F2F2F2" w:themeFill="background1" w:themeFillShade="F2"/>
            <w:noWrap/>
            <w:vAlign w:val="bottom"/>
            <w:hideMark/>
          </w:tcPr>
          <w:p w14:paraId="05860499"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30,489</w:t>
            </w:r>
          </w:p>
        </w:tc>
        <w:tc>
          <w:tcPr>
            <w:tcW w:w="1196" w:type="dxa"/>
            <w:tcBorders>
              <w:top w:val="nil"/>
              <w:left w:val="nil"/>
              <w:bottom w:val="nil"/>
              <w:right w:val="nil"/>
            </w:tcBorders>
            <w:shd w:val="clear" w:color="auto" w:fill="auto"/>
            <w:noWrap/>
            <w:vAlign w:val="bottom"/>
            <w:hideMark/>
          </w:tcPr>
          <w:p w14:paraId="016B23BF"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30,141</w:t>
            </w:r>
          </w:p>
        </w:tc>
      </w:tr>
      <w:tr w:rsidR="00920386" w:rsidRPr="00920386" w14:paraId="76C7AF1C" w14:textId="77777777" w:rsidTr="00920386">
        <w:tc>
          <w:tcPr>
            <w:tcW w:w="4776" w:type="dxa"/>
            <w:tcBorders>
              <w:top w:val="nil"/>
              <w:left w:val="nil"/>
              <w:bottom w:val="nil"/>
              <w:right w:val="nil"/>
            </w:tcBorders>
            <w:shd w:val="clear" w:color="auto" w:fill="auto"/>
            <w:noWrap/>
            <w:vAlign w:val="bottom"/>
            <w:hideMark/>
          </w:tcPr>
          <w:p w14:paraId="708E3B38"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Impairment of non-current assets</w:t>
            </w:r>
          </w:p>
        </w:tc>
        <w:tc>
          <w:tcPr>
            <w:tcW w:w="1196" w:type="dxa"/>
            <w:tcBorders>
              <w:top w:val="nil"/>
              <w:left w:val="nil"/>
              <w:bottom w:val="nil"/>
              <w:right w:val="nil"/>
            </w:tcBorders>
            <w:shd w:val="clear" w:color="auto" w:fill="F2F2F2" w:themeFill="background1" w:themeFillShade="F2"/>
            <w:noWrap/>
            <w:vAlign w:val="bottom"/>
            <w:hideMark/>
          </w:tcPr>
          <w:p w14:paraId="1B82D022"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w:t>
            </w:r>
          </w:p>
        </w:tc>
        <w:tc>
          <w:tcPr>
            <w:tcW w:w="1196" w:type="dxa"/>
            <w:tcBorders>
              <w:top w:val="nil"/>
              <w:left w:val="nil"/>
              <w:bottom w:val="nil"/>
              <w:right w:val="nil"/>
            </w:tcBorders>
            <w:shd w:val="clear" w:color="auto" w:fill="auto"/>
            <w:noWrap/>
            <w:vAlign w:val="bottom"/>
            <w:hideMark/>
          </w:tcPr>
          <w:p w14:paraId="04777B73"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1,528</w:t>
            </w:r>
          </w:p>
        </w:tc>
      </w:tr>
      <w:tr w:rsidR="00920386" w:rsidRPr="00920386" w14:paraId="2C3C5CAE" w14:textId="77777777" w:rsidTr="00920386">
        <w:tc>
          <w:tcPr>
            <w:tcW w:w="4776" w:type="dxa"/>
            <w:tcBorders>
              <w:top w:val="nil"/>
              <w:left w:val="nil"/>
              <w:bottom w:val="nil"/>
              <w:right w:val="nil"/>
            </w:tcBorders>
            <w:shd w:val="clear" w:color="auto" w:fill="auto"/>
            <w:noWrap/>
            <w:vAlign w:val="bottom"/>
            <w:hideMark/>
          </w:tcPr>
          <w:p w14:paraId="6595B82F"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Allowance for doubtful debts and bad debts</w:t>
            </w:r>
          </w:p>
        </w:tc>
        <w:tc>
          <w:tcPr>
            <w:tcW w:w="1196" w:type="dxa"/>
            <w:tcBorders>
              <w:top w:val="nil"/>
              <w:left w:val="nil"/>
              <w:bottom w:val="nil"/>
              <w:right w:val="nil"/>
            </w:tcBorders>
            <w:shd w:val="clear" w:color="auto" w:fill="F2F2F2" w:themeFill="background1" w:themeFillShade="F2"/>
            <w:noWrap/>
            <w:vAlign w:val="bottom"/>
            <w:hideMark/>
          </w:tcPr>
          <w:p w14:paraId="3BC7DC62"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(8)</w:t>
            </w:r>
          </w:p>
        </w:tc>
        <w:tc>
          <w:tcPr>
            <w:tcW w:w="1196" w:type="dxa"/>
            <w:tcBorders>
              <w:top w:val="nil"/>
              <w:left w:val="nil"/>
              <w:bottom w:val="nil"/>
              <w:right w:val="nil"/>
            </w:tcBorders>
            <w:shd w:val="clear" w:color="auto" w:fill="auto"/>
            <w:noWrap/>
            <w:vAlign w:val="bottom"/>
            <w:hideMark/>
          </w:tcPr>
          <w:p w14:paraId="7D5E785C"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 xml:space="preserve">14 </w:t>
            </w:r>
          </w:p>
        </w:tc>
      </w:tr>
      <w:tr w:rsidR="00920386" w:rsidRPr="00920386" w14:paraId="5ABC2C2C" w14:textId="77777777" w:rsidTr="00920386">
        <w:tc>
          <w:tcPr>
            <w:tcW w:w="4776" w:type="dxa"/>
            <w:tcBorders>
              <w:top w:val="nil"/>
              <w:left w:val="nil"/>
              <w:bottom w:val="nil"/>
              <w:right w:val="nil"/>
            </w:tcBorders>
            <w:shd w:val="clear" w:color="auto" w:fill="auto"/>
            <w:noWrap/>
            <w:vAlign w:val="bottom"/>
            <w:hideMark/>
          </w:tcPr>
          <w:p w14:paraId="22BC5169"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xml:space="preserve">Resources provided free of charge </w:t>
            </w:r>
          </w:p>
        </w:tc>
        <w:tc>
          <w:tcPr>
            <w:tcW w:w="1196" w:type="dxa"/>
            <w:tcBorders>
              <w:top w:val="nil"/>
              <w:left w:val="nil"/>
              <w:bottom w:val="nil"/>
              <w:right w:val="nil"/>
            </w:tcBorders>
            <w:shd w:val="clear" w:color="auto" w:fill="F2F2F2" w:themeFill="background1" w:themeFillShade="F2"/>
            <w:noWrap/>
            <w:vAlign w:val="bottom"/>
            <w:hideMark/>
          </w:tcPr>
          <w:p w14:paraId="2D8BE696"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250</w:t>
            </w:r>
          </w:p>
        </w:tc>
        <w:tc>
          <w:tcPr>
            <w:tcW w:w="1196" w:type="dxa"/>
            <w:tcBorders>
              <w:top w:val="nil"/>
              <w:left w:val="nil"/>
              <w:bottom w:val="nil"/>
              <w:right w:val="nil"/>
            </w:tcBorders>
            <w:shd w:val="clear" w:color="auto" w:fill="auto"/>
            <w:noWrap/>
            <w:vAlign w:val="bottom"/>
            <w:hideMark/>
          </w:tcPr>
          <w:p w14:paraId="6B19E03B"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 xml:space="preserve">0 </w:t>
            </w:r>
          </w:p>
        </w:tc>
      </w:tr>
      <w:tr w:rsidR="00920386" w:rsidRPr="00920386" w14:paraId="4962C6AA" w14:textId="77777777" w:rsidTr="00920386">
        <w:tc>
          <w:tcPr>
            <w:tcW w:w="4776" w:type="dxa"/>
            <w:tcBorders>
              <w:top w:val="nil"/>
              <w:left w:val="nil"/>
              <w:bottom w:val="nil"/>
              <w:right w:val="nil"/>
            </w:tcBorders>
            <w:shd w:val="clear" w:color="auto" w:fill="auto"/>
            <w:noWrap/>
            <w:vAlign w:val="bottom"/>
          </w:tcPr>
          <w:p w14:paraId="02978FF8" w14:textId="77777777" w:rsidR="00920386" w:rsidRPr="00920386" w:rsidRDefault="00920386" w:rsidP="00920386">
            <w:pPr>
              <w:widowControl/>
              <w:rPr>
                <w:rFonts w:eastAsia="Times New Roman" w:cs="Arial"/>
                <w:b/>
                <w:bCs/>
                <w:szCs w:val="20"/>
                <w:lang w:val="en-AU" w:eastAsia="en-AU"/>
              </w:rPr>
            </w:pPr>
          </w:p>
        </w:tc>
        <w:tc>
          <w:tcPr>
            <w:tcW w:w="1196" w:type="dxa"/>
            <w:tcBorders>
              <w:top w:val="nil"/>
              <w:left w:val="nil"/>
              <w:bottom w:val="nil"/>
              <w:right w:val="nil"/>
            </w:tcBorders>
            <w:shd w:val="clear" w:color="auto" w:fill="F2F2F2" w:themeFill="background1" w:themeFillShade="F2"/>
            <w:noWrap/>
            <w:vAlign w:val="bottom"/>
          </w:tcPr>
          <w:p w14:paraId="0B7AC004" w14:textId="77777777" w:rsidR="00920386" w:rsidRPr="00920386" w:rsidRDefault="00920386" w:rsidP="00920386">
            <w:pPr>
              <w:widowControl/>
              <w:rPr>
                <w:rFonts w:eastAsia="Times New Roman" w:cs="Arial"/>
                <w:szCs w:val="20"/>
                <w:lang w:val="en-AU" w:eastAsia="en-AU"/>
              </w:rPr>
            </w:pPr>
          </w:p>
        </w:tc>
        <w:tc>
          <w:tcPr>
            <w:tcW w:w="1196" w:type="dxa"/>
            <w:tcBorders>
              <w:top w:val="nil"/>
              <w:left w:val="nil"/>
              <w:bottom w:val="nil"/>
              <w:right w:val="nil"/>
            </w:tcBorders>
            <w:shd w:val="clear" w:color="auto" w:fill="auto"/>
            <w:noWrap/>
            <w:vAlign w:val="bottom"/>
          </w:tcPr>
          <w:p w14:paraId="7F24FF4A" w14:textId="77777777" w:rsidR="00920386" w:rsidRPr="00920386" w:rsidRDefault="00920386" w:rsidP="00920386">
            <w:pPr>
              <w:widowControl/>
              <w:rPr>
                <w:rFonts w:eastAsia="Times New Roman" w:cs="Arial"/>
                <w:szCs w:val="20"/>
                <w:lang w:val="en-AU" w:eastAsia="en-AU"/>
              </w:rPr>
            </w:pPr>
          </w:p>
        </w:tc>
      </w:tr>
      <w:tr w:rsidR="00920386" w:rsidRPr="00920386" w14:paraId="0CBDF877" w14:textId="77777777" w:rsidTr="00920386">
        <w:tc>
          <w:tcPr>
            <w:tcW w:w="4776" w:type="dxa"/>
            <w:tcBorders>
              <w:top w:val="nil"/>
              <w:left w:val="nil"/>
              <w:bottom w:val="nil"/>
              <w:right w:val="nil"/>
            </w:tcBorders>
            <w:shd w:val="clear" w:color="auto" w:fill="auto"/>
            <w:noWrap/>
            <w:vAlign w:val="bottom"/>
            <w:hideMark/>
          </w:tcPr>
          <w:p w14:paraId="7FF76DD2" w14:textId="77777777" w:rsidR="00920386" w:rsidRPr="00920386" w:rsidRDefault="00920386" w:rsidP="00920386">
            <w:pPr>
              <w:widowControl/>
              <w:rPr>
                <w:rFonts w:eastAsia="Times New Roman" w:cs="Arial"/>
                <w:b/>
                <w:bCs/>
                <w:szCs w:val="20"/>
                <w:lang w:val="en-AU" w:eastAsia="en-AU"/>
              </w:rPr>
            </w:pPr>
            <w:r w:rsidRPr="00920386">
              <w:rPr>
                <w:rFonts w:eastAsia="Times New Roman" w:cs="Arial"/>
                <w:b/>
                <w:bCs/>
                <w:szCs w:val="20"/>
                <w:lang w:val="en-AU" w:eastAsia="en-AU"/>
              </w:rPr>
              <w:t>Change in net assets and liabilities</w:t>
            </w:r>
          </w:p>
        </w:tc>
        <w:tc>
          <w:tcPr>
            <w:tcW w:w="1196" w:type="dxa"/>
            <w:tcBorders>
              <w:top w:val="nil"/>
              <w:left w:val="nil"/>
              <w:bottom w:val="nil"/>
              <w:right w:val="nil"/>
            </w:tcBorders>
            <w:shd w:val="clear" w:color="auto" w:fill="F2F2F2" w:themeFill="background1" w:themeFillShade="F2"/>
            <w:noWrap/>
            <w:vAlign w:val="bottom"/>
            <w:hideMark/>
          </w:tcPr>
          <w:p w14:paraId="523D0953"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 </w:t>
            </w:r>
          </w:p>
        </w:tc>
        <w:tc>
          <w:tcPr>
            <w:tcW w:w="1196" w:type="dxa"/>
            <w:tcBorders>
              <w:top w:val="nil"/>
              <w:left w:val="nil"/>
              <w:bottom w:val="nil"/>
              <w:right w:val="nil"/>
            </w:tcBorders>
            <w:shd w:val="clear" w:color="auto" w:fill="auto"/>
            <w:noWrap/>
            <w:vAlign w:val="bottom"/>
            <w:hideMark/>
          </w:tcPr>
          <w:p w14:paraId="0A9B8EB2" w14:textId="77777777" w:rsidR="00920386" w:rsidRPr="00920386" w:rsidRDefault="00920386" w:rsidP="00920386">
            <w:pPr>
              <w:widowControl/>
              <w:rPr>
                <w:rFonts w:eastAsia="Times New Roman" w:cs="Arial"/>
                <w:szCs w:val="20"/>
                <w:lang w:val="en-AU" w:eastAsia="en-AU"/>
              </w:rPr>
            </w:pPr>
          </w:p>
        </w:tc>
      </w:tr>
      <w:tr w:rsidR="00920386" w:rsidRPr="00920386" w14:paraId="796CD286" w14:textId="77777777" w:rsidTr="00920386">
        <w:tc>
          <w:tcPr>
            <w:tcW w:w="4776" w:type="dxa"/>
            <w:tcBorders>
              <w:top w:val="nil"/>
              <w:left w:val="nil"/>
              <w:bottom w:val="nil"/>
              <w:right w:val="nil"/>
            </w:tcBorders>
            <w:shd w:val="clear" w:color="auto" w:fill="auto"/>
            <w:noWrap/>
            <w:vAlign w:val="bottom"/>
            <w:hideMark/>
          </w:tcPr>
          <w:p w14:paraId="6EF1B0BD"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Decrease / (increase) in receivables</w:t>
            </w:r>
          </w:p>
        </w:tc>
        <w:tc>
          <w:tcPr>
            <w:tcW w:w="1196" w:type="dxa"/>
            <w:tcBorders>
              <w:top w:val="nil"/>
              <w:left w:val="nil"/>
              <w:bottom w:val="nil"/>
              <w:right w:val="nil"/>
            </w:tcBorders>
            <w:shd w:val="clear" w:color="auto" w:fill="F2F2F2" w:themeFill="background1" w:themeFillShade="F2"/>
            <w:noWrap/>
            <w:vAlign w:val="bottom"/>
            <w:hideMark/>
          </w:tcPr>
          <w:p w14:paraId="491635C0"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(3,745)</w:t>
            </w:r>
          </w:p>
        </w:tc>
        <w:tc>
          <w:tcPr>
            <w:tcW w:w="1196" w:type="dxa"/>
            <w:tcBorders>
              <w:top w:val="nil"/>
              <w:left w:val="nil"/>
              <w:bottom w:val="nil"/>
              <w:right w:val="nil"/>
            </w:tcBorders>
            <w:shd w:val="clear" w:color="auto" w:fill="auto"/>
            <w:noWrap/>
            <w:vAlign w:val="bottom"/>
            <w:hideMark/>
          </w:tcPr>
          <w:p w14:paraId="7418E096"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(18,457)</w:t>
            </w:r>
          </w:p>
        </w:tc>
      </w:tr>
      <w:tr w:rsidR="00920386" w:rsidRPr="00920386" w14:paraId="0FD3CF19" w14:textId="77777777" w:rsidTr="00920386">
        <w:tc>
          <w:tcPr>
            <w:tcW w:w="4776" w:type="dxa"/>
            <w:tcBorders>
              <w:top w:val="nil"/>
              <w:left w:val="nil"/>
              <w:bottom w:val="nil"/>
              <w:right w:val="nil"/>
            </w:tcBorders>
            <w:shd w:val="clear" w:color="auto" w:fill="auto"/>
            <w:noWrap/>
            <w:vAlign w:val="bottom"/>
            <w:hideMark/>
          </w:tcPr>
          <w:p w14:paraId="5ED55E95"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Decrease / (increase) in prepayments</w:t>
            </w:r>
          </w:p>
        </w:tc>
        <w:tc>
          <w:tcPr>
            <w:tcW w:w="1196" w:type="dxa"/>
            <w:tcBorders>
              <w:top w:val="nil"/>
              <w:left w:val="nil"/>
              <w:bottom w:val="nil"/>
              <w:right w:val="nil"/>
            </w:tcBorders>
            <w:shd w:val="clear" w:color="auto" w:fill="F2F2F2" w:themeFill="background1" w:themeFillShade="F2"/>
            <w:noWrap/>
            <w:vAlign w:val="bottom"/>
            <w:hideMark/>
          </w:tcPr>
          <w:p w14:paraId="3A9A565E"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(534)</w:t>
            </w:r>
          </w:p>
        </w:tc>
        <w:tc>
          <w:tcPr>
            <w:tcW w:w="1196" w:type="dxa"/>
            <w:tcBorders>
              <w:top w:val="nil"/>
              <w:left w:val="nil"/>
              <w:bottom w:val="nil"/>
              <w:right w:val="nil"/>
            </w:tcBorders>
            <w:shd w:val="clear" w:color="auto" w:fill="auto"/>
            <w:noWrap/>
            <w:vAlign w:val="bottom"/>
            <w:hideMark/>
          </w:tcPr>
          <w:p w14:paraId="4DF01EA0"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 xml:space="preserve">103 </w:t>
            </w:r>
          </w:p>
        </w:tc>
      </w:tr>
      <w:tr w:rsidR="00920386" w:rsidRPr="00920386" w14:paraId="6B8EC068" w14:textId="77777777" w:rsidTr="00920386">
        <w:tc>
          <w:tcPr>
            <w:tcW w:w="4776" w:type="dxa"/>
            <w:tcBorders>
              <w:top w:val="nil"/>
              <w:left w:val="nil"/>
              <w:bottom w:val="nil"/>
              <w:right w:val="nil"/>
            </w:tcBorders>
            <w:shd w:val="clear" w:color="auto" w:fill="auto"/>
            <w:noWrap/>
            <w:vAlign w:val="bottom"/>
            <w:hideMark/>
          </w:tcPr>
          <w:p w14:paraId="4BBCA5EF"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Increase / (decrease) in payables</w:t>
            </w:r>
          </w:p>
        </w:tc>
        <w:tc>
          <w:tcPr>
            <w:tcW w:w="1196" w:type="dxa"/>
            <w:tcBorders>
              <w:top w:val="nil"/>
              <w:left w:val="nil"/>
              <w:bottom w:val="nil"/>
              <w:right w:val="nil"/>
            </w:tcBorders>
            <w:shd w:val="clear" w:color="auto" w:fill="F2F2F2" w:themeFill="background1" w:themeFillShade="F2"/>
            <w:noWrap/>
            <w:vAlign w:val="bottom"/>
            <w:hideMark/>
          </w:tcPr>
          <w:p w14:paraId="1F368FFA"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(3,366)</w:t>
            </w:r>
          </w:p>
        </w:tc>
        <w:tc>
          <w:tcPr>
            <w:tcW w:w="1196" w:type="dxa"/>
            <w:tcBorders>
              <w:top w:val="nil"/>
              <w:left w:val="nil"/>
              <w:bottom w:val="nil"/>
              <w:right w:val="nil"/>
            </w:tcBorders>
            <w:shd w:val="clear" w:color="auto" w:fill="auto"/>
            <w:noWrap/>
            <w:vAlign w:val="bottom"/>
            <w:hideMark/>
          </w:tcPr>
          <w:p w14:paraId="0B3E2E9C"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 xml:space="preserve">14,575 </w:t>
            </w:r>
          </w:p>
        </w:tc>
      </w:tr>
      <w:tr w:rsidR="00920386" w:rsidRPr="00920386" w14:paraId="6D4F43C0" w14:textId="77777777" w:rsidTr="00920386">
        <w:tc>
          <w:tcPr>
            <w:tcW w:w="4776" w:type="dxa"/>
            <w:tcBorders>
              <w:top w:val="nil"/>
              <w:left w:val="nil"/>
              <w:bottom w:val="nil"/>
              <w:right w:val="nil"/>
            </w:tcBorders>
            <w:shd w:val="clear" w:color="auto" w:fill="auto"/>
            <w:noWrap/>
            <w:vAlign w:val="bottom"/>
            <w:hideMark/>
          </w:tcPr>
          <w:p w14:paraId="5E78364A" w14:textId="77777777" w:rsidR="00920386" w:rsidRPr="00920386" w:rsidRDefault="00920386" w:rsidP="00920386">
            <w:pPr>
              <w:widowControl/>
              <w:rPr>
                <w:rFonts w:eastAsia="Times New Roman" w:cs="Arial"/>
                <w:szCs w:val="20"/>
                <w:lang w:val="en-AU" w:eastAsia="en-AU"/>
              </w:rPr>
            </w:pPr>
            <w:r w:rsidRPr="00920386">
              <w:rPr>
                <w:rFonts w:eastAsia="Times New Roman" w:cs="Arial"/>
                <w:szCs w:val="20"/>
                <w:lang w:val="en-AU" w:eastAsia="en-AU"/>
              </w:rPr>
              <w:t>Increase / (decrease) in provisions</w:t>
            </w:r>
          </w:p>
        </w:tc>
        <w:tc>
          <w:tcPr>
            <w:tcW w:w="1196" w:type="dxa"/>
            <w:tcBorders>
              <w:top w:val="nil"/>
              <w:left w:val="nil"/>
              <w:bottom w:val="nil"/>
              <w:right w:val="nil"/>
            </w:tcBorders>
            <w:shd w:val="clear" w:color="auto" w:fill="F2F2F2" w:themeFill="background1" w:themeFillShade="F2"/>
            <w:noWrap/>
            <w:vAlign w:val="bottom"/>
            <w:hideMark/>
          </w:tcPr>
          <w:p w14:paraId="44C78CEC" w14:textId="77777777" w:rsidR="00920386" w:rsidRPr="00920386" w:rsidRDefault="00920386" w:rsidP="00920386">
            <w:pPr>
              <w:widowControl/>
              <w:jc w:val="right"/>
              <w:rPr>
                <w:rFonts w:eastAsia="Times New Roman" w:cs="Arial"/>
                <w:szCs w:val="20"/>
                <w:lang w:val="en-AU" w:eastAsia="en-AU"/>
              </w:rPr>
            </w:pPr>
            <w:r w:rsidRPr="00920386">
              <w:rPr>
                <w:rFonts w:eastAsia="Times New Roman" w:cs="Arial"/>
                <w:szCs w:val="20"/>
                <w:lang w:val="en-AU" w:eastAsia="en-AU"/>
              </w:rPr>
              <w:t>6,867</w:t>
            </w:r>
          </w:p>
        </w:tc>
        <w:tc>
          <w:tcPr>
            <w:tcW w:w="1196" w:type="dxa"/>
            <w:tcBorders>
              <w:top w:val="nil"/>
              <w:left w:val="nil"/>
              <w:bottom w:val="nil"/>
              <w:right w:val="nil"/>
            </w:tcBorders>
            <w:shd w:val="clear" w:color="auto" w:fill="auto"/>
            <w:noWrap/>
            <w:vAlign w:val="bottom"/>
            <w:hideMark/>
          </w:tcPr>
          <w:p w14:paraId="367623FC" w14:textId="77777777" w:rsidR="00920386" w:rsidRPr="00920386" w:rsidRDefault="00920386" w:rsidP="00920386">
            <w:pPr>
              <w:widowControl/>
              <w:jc w:val="right"/>
              <w:rPr>
                <w:rFonts w:eastAsia="Times New Roman" w:cs="Arial"/>
                <w:sz w:val="19"/>
                <w:szCs w:val="19"/>
                <w:lang w:val="en-AU" w:eastAsia="en-AU"/>
              </w:rPr>
            </w:pPr>
            <w:r w:rsidRPr="00920386">
              <w:rPr>
                <w:rFonts w:eastAsia="Times New Roman" w:cs="Arial"/>
                <w:sz w:val="19"/>
                <w:szCs w:val="19"/>
                <w:lang w:val="en-AU" w:eastAsia="en-AU"/>
              </w:rPr>
              <w:t>4,582</w:t>
            </w:r>
          </w:p>
        </w:tc>
      </w:tr>
      <w:tr w:rsidR="00920386" w:rsidRPr="00920386" w14:paraId="0F7144C2" w14:textId="77777777" w:rsidTr="00920386">
        <w:tc>
          <w:tcPr>
            <w:tcW w:w="4776" w:type="dxa"/>
            <w:tcBorders>
              <w:top w:val="single" w:sz="4" w:space="0" w:color="auto"/>
              <w:left w:val="nil"/>
              <w:bottom w:val="single" w:sz="8" w:space="0" w:color="auto"/>
              <w:right w:val="nil"/>
            </w:tcBorders>
            <w:shd w:val="clear" w:color="auto" w:fill="auto"/>
            <w:noWrap/>
            <w:vAlign w:val="bottom"/>
            <w:hideMark/>
          </w:tcPr>
          <w:p w14:paraId="14E7085A" w14:textId="77777777" w:rsidR="00920386" w:rsidRPr="00920386" w:rsidRDefault="00920386" w:rsidP="00920386">
            <w:pPr>
              <w:widowControl/>
              <w:rPr>
                <w:rFonts w:eastAsia="Times New Roman" w:cs="Arial"/>
                <w:b/>
                <w:bCs/>
                <w:szCs w:val="20"/>
                <w:lang w:val="en-AU" w:eastAsia="en-AU"/>
              </w:rPr>
            </w:pPr>
            <w:r w:rsidRPr="00920386">
              <w:rPr>
                <w:rFonts w:eastAsia="Times New Roman" w:cs="Arial"/>
                <w:b/>
                <w:bCs/>
                <w:szCs w:val="20"/>
                <w:lang w:val="en-AU" w:eastAsia="en-AU"/>
              </w:rPr>
              <w:t>Net cash from operating activities</w:t>
            </w:r>
          </w:p>
        </w:tc>
        <w:tc>
          <w:tcPr>
            <w:tcW w:w="1196" w:type="dxa"/>
            <w:tcBorders>
              <w:top w:val="single" w:sz="4" w:space="0" w:color="auto"/>
              <w:left w:val="nil"/>
              <w:bottom w:val="single" w:sz="8" w:space="0" w:color="auto"/>
              <w:right w:val="nil"/>
            </w:tcBorders>
            <w:shd w:val="clear" w:color="auto" w:fill="F2F2F2" w:themeFill="background1" w:themeFillShade="F2"/>
            <w:noWrap/>
            <w:vAlign w:val="bottom"/>
            <w:hideMark/>
          </w:tcPr>
          <w:p w14:paraId="7E3811E0"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25,957</w:t>
            </w:r>
          </w:p>
        </w:tc>
        <w:tc>
          <w:tcPr>
            <w:tcW w:w="1196" w:type="dxa"/>
            <w:tcBorders>
              <w:top w:val="single" w:sz="4" w:space="0" w:color="auto"/>
              <w:left w:val="nil"/>
              <w:bottom w:val="single" w:sz="8" w:space="0" w:color="auto"/>
              <w:right w:val="nil"/>
            </w:tcBorders>
            <w:shd w:val="clear" w:color="auto" w:fill="auto"/>
            <w:noWrap/>
            <w:vAlign w:val="bottom"/>
            <w:hideMark/>
          </w:tcPr>
          <w:p w14:paraId="4812AC85" w14:textId="77777777" w:rsidR="00920386" w:rsidRPr="00920386" w:rsidRDefault="00920386" w:rsidP="00920386">
            <w:pPr>
              <w:widowControl/>
              <w:jc w:val="right"/>
              <w:rPr>
                <w:rFonts w:eastAsia="Times New Roman" w:cs="Arial"/>
                <w:b/>
                <w:bCs/>
                <w:szCs w:val="20"/>
                <w:lang w:val="en-AU" w:eastAsia="en-AU"/>
              </w:rPr>
            </w:pPr>
            <w:r w:rsidRPr="00920386">
              <w:rPr>
                <w:rFonts w:eastAsia="Times New Roman" w:cs="Arial"/>
                <w:b/>
                <w:bCs/>
                <w:szCs w:val="20"/>
                <w:lang w:val="en-AU" w:eastAsia="en-AU"/>
              </w:rPr>
              <w:t xml:space="preserve">36,108 </w:t>
            </w:r>
          </w:p>
        </w:tc>
      </w:tr>
    </w:tbl>
    <w:p w14:paraId="29411966" w14:textId="3C1F21C1" w:rsidR="00342B5B" w:rsidRDefault="00342B5B" w:rsidP="00920386">
      <w:pPr>
        <w:rPr>
          <w:lang w:val="en-AU" w:eastAsia="en-AU"/>
        </w:rPr>
      </w:pPr>
    </w:p>
    <w:p w14:paraId="39EC1EED" w14:textId="77777777" w:rsidR="00E2305A" w:rsidRDefault="00E2305A">
      <w:pPr>
        <w:widowControl/>
        <w:rPr>
          <w:lang w:val="en-AU" w:eastAsia="en-AU"/>
        </w:rPr>
        <w:sectPr w:rsidR="00E2305A" w:rsidSect="00B45137">
          <w:pgSz w:w="11906" w:h="16838" w:code="9"/>
          <w:pgMar w:top="1134" w:right="1134" w:bottom="1134" w:left="1134" w:header="567" w:footer="567" w:gutter="0"/>
          <w:cols w:space="708"/>
          <w:titlePg/>
          <w:docGrid w:linePitch="360"/>
        </w:sectPr>
      </w:pPr>
    </w:p>
    <w:p w14:paraId="56022F9B" w14:textId="6C624C90" w:rsidR="00081F15" w:rsidRPr="00081F15" w:rsidRDefault="00081F15" w:rsidP="00081F15">
      <w:pPr>
        <w:pStyle w:val="Heading1"/>
      </w:pPr>
      <w:bookmarkStart w:id="26" w:name="_Toc467245998"/>
      <w:r w:rsidRPr="00081F15">
        <w:lastRenderedPageBreak/>
        <w:t>Note 21.  Summary of compliance with annual parliamentary and special appropriations</w:t>
      </w:r>
      <w:bookmarkEnd w:id="26"/>
    </w:p>
    <w:p w14:paraId="7548C86C" w14:textId="77777777" w:rsidR="00081F15" w:rsidRDefault="00081F15" w:rsidP="00081F15">
      <w:pPr>
        <w:rPr>
          <w:lang w:val="en-AU" w:eastAsia="en-AU"/>
        </w:rPr>
      </w:pPr>
      <w:r w:rsidRPr="00081F15">
        <w:rPr>
          <w:lang w:val="en-AU" w:eastAsia="en-AU"/>
        </w:rPr>
        <w:t>The following table discloses the details of the various annual parliamentary appropriations received by CSV for the year. In accordance with accrual output</w:t>
      </w:r>
      <w:r w:rsidRPr="00081F15">
        <w:rPr>
          <w:rFonts w:ascii="Cambria Math" w:hAnsi="Cambria Math" w:cs="Cambria Math"/>
          <w:lang w:val="en-AU" w:eastAsia="en-AU"/>
        </w:rPr>
        <w:t>‑</w:t>
      </w:r>
      <w:r w:rsidRPr="00081F15">
        <w:rPr>
          <w:lang w:val="en-AU" w:eastAsia="en-AU"/>
        </w:rPr>
        <w:t xml:space="preserve">based management procedures, </w:t>
      </w:r>
      <w:r w:rsidRPr="00081F15">
        <w:rPr>
          <w:rFonts w:cs="Arial"/>
          <w:lang w:val="en-AU" w:eastAsia="en-AU"/>
        </w:rPr>
        <w:t>‘</w:t>
      </w:r>
      <w:r w:rsidRPr="00081F15">
        <w:rPr>
          <w:lang w:val="en-AU" w:eastAsia="en-AU"/>
        </w:rPr>
        <w:t>provision of outputs</w:t>
      </w:r>
      <w:r w:rsidRPr="00081F15">
        <w:rPr>
          <w:rFonts w:cs="Arial"/>
          <w:lang w:val="en-AU" w:eastAsia="en-AU"/>
        </w:rPr>
        <w:t>’</w:t>
      </w:r>
      <w:r w:rsidRPr="00081F15">
        <w:rPr>
          <w:lang w:val="en-AU" w:eastAsia="en-AU"/>
        </w:rPr>
        <w:t xml:space="preserve"> and </w:t>
      </w:r>
      <w:r w:rsidRPr="00081F15">
        <w:rPr>
          <w:rFonts w:cs="Arial"/>
          <w:lang w:val="en-AU" w:eastAsia="en-AU"/>
        </w:rPr>
        <w:t>‘</w:t>
      </w:r>
      <w:r w:rsidRPr="00081F15">
        <w:rPr>
          <w:lang w:val="en-AU" w:eastAsia="en-AU"/>
        </w:rPr>
        <w:t>additions to net assets</w:t>
      </w:r>
      <w:r w:rsidRPr="00081F15">
        <w:rPr>
          <w:rFonts w:cs="Arial"/>
          <w:lang w:val="en-AU" w:eastAsia="en-AU"/>
        </w:rPr>
        <w:t>’</w:t>
      </w:r>
      <w:r w:rsidRPr="00081F15">
        <w:rPr>
          <w:lang w:val="en-AU" w:eastAsia="en-AU"/>
        </w:rPr>
        <w:t xml:space="preserve"> are disclosed as ‘controlled’ activities of CSV.  Administered transactions are those that are undertaken on behalf of the State over which CSV has no control or discretion.</w:t>
      </w:r>
    </w:p>
    <w:p w14:paraId="7B746A4E" w14:textId="222646D3" w:rsidR="00920386" w:rsidRDefault="00081F15" w:rsidP="00081F15">
      <w:pPr>
        <w:pStyle w:val="Heading2"/>
      </w:pPr>
      <w:r>
        <w:t xml:space="preserve">a) </w:t>
      </w:r>
      <w:r w:rsidRPr="00081F15">
        <w:t xml:space="preserve"> Summary of compliance with annual parliamentary appropriations</w:t>
      </w:r>
    </w:p>
    <w:tbl>
      <w:tblPr>
        <w:tblW w:w="4837" w:type="pct"/>
        <w:tblLayout w:type="fixed"/>
        <w:tblCellMar>
          <w:top w:w="57" w:type="dxa"/>
          <w:left w:w="57" w:type="dxa"/>
          <w:bottom w:w="57" w:type="dxa"/>
          <w:right w:w="57" w:type="dxa"/>
        </w:tblCellMar>
        <w:tblLook w:val="04A0" w:firstRow="1" w:lastRow="0" w:firstColumn="1" w:lastColumn="0" w:noHBand="0" w:noVBand="1"/>
      </w:tblPr>
      <w:tblGrid>
        <w:gridCol w:w="388"/>
        <w:gridCol w:w="1640"/>
        <w:gridCol w:w="863"/>
        <w:gridCol w:w="912"/>
        <w:gridCol w:w="741"/>
        <w:gridCol w:w="781"/>
        <w:gridCol w:w="763"/>
        <w:gridCol w:w="769"/>
        <w:gridCol w:w="662"/>
        <w:gridCol w:w="787"/>
        <w:gridCol w:w="763"/>
        <w:gridCol w:w="662"/>
        <w:gridCol w:w="942"/>
        <w:gridCol w:w="951"/>
        <w:gridCol w:w="942"/>
        <w:gridCol w:w="951"/>
        <w:gridCol w:w="915"/>
        <w:gridCol w:w="760"/>
      </w:tblGrid>
      <w:tr w:rsidR="009E30C6" w:rsidRPr="00E2305A" w14:paraId="71EEA1BB" w14:textId="77777777" w:rsidTr="009E30C6">
        <w:tc>
          <w:tcPr>
            <w:tcW w:w="667" w:type="pct"/>
            <w:gridSpan w:val="2"/>
            <w:vMerge w:val="restart"/>
            <w:tcBorders>
              <w:top w:val="nil"/>
              <w:left w:val="nil"/>
              <w:right w:val="nil"/>
            </w:tcBorders>
            <w:shd w:val="clear" w:color="auto" w:fill="auto"/>
            <w:noWrap/>
            <w:vAlign w:val="bottom"/>
            <w:hideMark/>
          </w:tcPr>
          <w:p w14:paraId="2DB40FA9"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p w14:paraId="36E9F9C0" w14:textId="6FC97F90" w:rsidR="009E30C6" w:rsidRPr="00E2305A" w:rsidRDefault="009E30C6" w:rsidP="00E2305A">
            <w:pPr>
              <w:rPr>
                <w:rFonts w:ascii="Times New Roman" w:eastAsia="Times New Roman" w:hAnsi="Times New Roman" w:cs="Times New Roman"/>
                <w:sz w:val="18"/>
                <w:szCs w:val="18"/>
                <w:lang w:val="en-AU" w:eastAsia="en-AU"/>
              </w:rPr>
            </w:pPr>
            <w:r w:rsidRPr="00E2305A">
              <w:rPr>
                <w:rFonts w:eastAsia="Times New Roman" w:cs="Arial"/>
                <w:color w:val="000000"/>
                <w:sz w:val="18"/>
                <w:szCs w:val="18"/>
                <w:lang w:val="en-AU" w:eastAsia="en-AU"/>
              </w:rPr>
              <w:t> </w:t>
            </w:r>
          </w:p>
        </w:tc>
        <w:tc>
          <w:tcPr>
            <w:tcW w:w="1085" w:type="pct"/>
            <w:gridSpan w:val="4"/>
            <w:tcBorders>
              <w:top w:val="nil"/>
              <w:left w:val="nil"/>
              <w:bottom w:val="single" w:sz="4" w:space="0" w:color="FFFFFF" w:themeColor="background1"/>
              <w:right w:val="single" w:sz="4" w:space="0" w:color="FFFFFF" w:themeColor="background1"/>
            </w:tcBorders>
            <w:shd w:val="clear" w:color="auto" w:fill="808080" w:themeFill="background1" w:themeFillShade="80"/>
            <w:noWrap/>
            <w:vAlign w:val="center"/>
            <w:hideMark/>
          </w:tcPr>
          <w:p w14:paraId="7183BA99" w14:textId="585F2B71" w:rsidR="009E30C6" w:rsidRPr="00E2305A" w:rsidRDefault="009E30C6" w:rsidP="00E2305A">
            <w:pPr>
              <w:widowControl/>
              <w:jc w:val="center"/>
              <w:rPr>
                <w:rFonts w:ascii="Times New Roman" w:eastAsia="Times New Roman" w:hAnsi="Times New Roman" w:cs="Times New Roman"/>
                <w:sz w:val="18"/>
                <w:szCs w:val="18"/>
                <w:lang w:val="en-AU" w:eastAsia="en-AU"/>
              </w:rPr>
            </w:pPr>
            <w:r w:rsidRPr="00E2305A">
              <w:rPr>
                <w:rFonts w:eastAsia="Times New Roman" w:cs="Arial"/>
                <w:b/>
                <w:bCs/>
                <w:color w:val="000000"/>
                <w:sz w:val="18"/>
                <w:szCs w:val="18"/>
                <w:lang w:val="en-AU" w:eastAsia="en-AU"/>
              </w:rPr>
              <w:t>Appropriation Act</w:t>
            </w:r>
          </w:p>
        </w:tc>
        <w:tc>
          <w:tcPr>
            <w:tcW w:w="3247" w:type="pct"/>
            <w:gridSpan w:val="12"/>
            <w:tcBorders>
              <w:top w:val="nil"/>
              <w:left w:val="single" w:sz="4" w:space="0" w:color="FFFFFF" w:themeColor="background1"/>
              <w:bottom w:val="single" w:sz="4" w:space="0" w:color="FFFFFF" w:themeColor="background1"/>
              <w:right w:val="nil"/>
            </w:tcBorders>
            <w:shd w:val="clear" w:color="auto" w:fill="808080" w:themeFill="background1" w:themeFillShade="80"/>
            <w:noWrap/>
            <w:vAlign w:val="center"/>
            <w:hideMark/>
          </w:tcPr>
          <w:p w14:paraId="659A77B1"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Financial Management Act 1994</w:t>
            </w:r>
          </w:p>
        </w:tc>
      </w:tr>
      <w:tr w:rsidR="009E30C6" w:rsidRPr="00E2305A" w14:paraId="18847CBE" w14:textId="77777777" w:rsidTr="009E30C6">
        <w:tc>
          <w:tcPr>
            <w:tcW w:w="667" w:type="pct"/>
            <w:gridSpan w:val="2"/>
            <w:vMerge/>
            <w:tcBorders>
              <w:left w:val="nil"/>
              <w:right w:val="nil"/>
            </w:tcBorders>
            <w:shd w:val="clear" w:color="auto" w:fill="auto"/>
            <w:noWrap/>
            <w:vAlign w:val="bottom"/>
          </w:tcPr>
          <w:p w14:paraId="6ABF7A5E" w14:textId="2C7C0AB8" w:rsidR="009E30C6" w:rsidRPr="00E2305A" w:rsidRDefault="009E30C6" w:rsidP="00E2305A">
            <w:pPr>
              <w:rPr>
                <w:rFonts w:eastAsia="Times New Roman" w:cs="Arial"/>
                <w:b/>
                <w:bCs/>
                <w:color w:val="000000"/>
                <w:sz w:val="18"/>
                <w:szCs w:val="18"/>
                <w:lang w:val="en-AU" w:eastAsia="en-AU"/>
              </w:rPr>
            </w:pPr>
          </w:p>
        </w:tc>
        <w:tc>
          <w:tcPr>
            <w:tcW w:w="584" w:type="pct"/>
            <w:gridSpan w:val="2"/>
            <w:tcBorders>
              <w:top w:val="single" w:sz="4" w:space="0" w:color="FFFFFF" w:themeColor="background1"/>
              <w:left w:val="nil"/>
              <w:bottom w:val="nil"/>
              <w:right w:val="single" w:sz="4" w:space="0" w:color="FFFFFF" w:themeColor="background1"/>
            </w:tcBorders>
            <w:shd w:val="clear" w:color="auto" w:fill="BFBFBF" w:themeFill="background1" w:themeFillShade="BF"/>
            <w:vAlign w:val="bottom"/>
            <w:hideMark/>
          </w:tcPr>
          <w:p w14:paraId="4EC656AB"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Annual Appropriation</w:t>
            </w:r>
          </w:p>
        </w:tc>
        <w:tc>
          <w:tcPr>
            <w:tcW w:w="501"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vAlign w:val="bottom"/>
            <w:hideMark/>
          </w:tcPr>
          <w:p w14:paraId="29F7B4E4"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Advance from Treasurer</w:t>
            </w:r>
          </w:p>
        </w:tc>
        <w:tc>
          <w:tcPr>
            <w:tcW w:w="504"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noWrap/>
            <w:vAlign w:val="bottom"/>
            <w:hideMark/>
          </w:tcPr>
          <w:p w14:paraId="1EE34F58"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Section 29</w:t>
            </w:r>
          </w:p>
        </w:tc>
        <w:tc>
          <w:tcPr>
            <w:tcW w:w="477"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noWrap/>
            <w:vAlign w:val="bottom"/>
            <w:hideMark/>
          </w:tcPr>
          <w:p w14:paraId="1167A582"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Section 31A</w:t>
            </w:r>
          </w:p>
        </w:tc>
        <w:tc>
          <w:tcPr>
            <w:tcW w:w="469"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noWrap/>
            <w:vAlign w:val="bottom"/>
            <w:hideMark/>
          </w:tcPr>
          <w:p w14:paraId="50452B17"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Section 32</w:t>
            </w:r>
          </w:p>
        </w:tc>
        <w:tc>
          <w:tcPr>
            <w:tcW w:w="623"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vAlign w:val="bottom"/>
            <w:hideMark/>
          </w:tcPr>
          <w:p w14:paraId="0892FA69"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Total Parliamentary authority</w:t>
            </w:r>
          </w:p>
        </w:tc>
        <w:tc>
          <w:tcPr>
            <w:tcW w:w="623"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BFBFBF" w:themeFill="background1" w:themeFillShade="BF"/>
            <w:vAlign w:val="bottom"/>
            <w:hideMark/>
          </w:tcPr>
          <w:p w14:paraId="099D3496"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Appropriations Applied</w:t>
            </w:r>
          </w:p>
        </w:tc>
        <w:tc>
          <w:tcPr>
            <w:tcW w:w="551" w:type="pct"/>
            <w:gridSpan w:val="2"/>
            <w:tcBorders>
              <w:top w:val="single" w:sz="4" w:space="0" w:color="FFFFFF" w:themeColor="background1"/>
              <w:left w:val="single" w:sz="4" w:space="0" w:color="FFFFFF" w:themeColor="background1"/>
              <w:bottom w:val="nil"/>
              <w:right w:val="nil"/>
            </w:tcBorders>
            <w:shd w:val="clear" w:color="auto" w:fill="BFBFBF" w:themeFill="background1" w:themeFillShade="BF"/>
            <w:vAlign w:val="bottom"/>
            <w:hideMark/>
          </w:tcPr>
          <w:p w14:paraId="6EF718EF"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Variance</w:t>
            </w:r>
          </w:p>
        </w:tc>
      </w:tr>
      <w:tr w:rsidR="009E30C6" w:rsidRPr="00E2305A" w14:paraId="4B8366ED" w14:textId="77777777" w:rsidTr="009E30C6">
        <w:tc>
          <w:tcPr>
            <w:tcW w:w="667" w:type="pct"/>
            <w:gridSpan w:val="2"/>
            <w:vMerge/>
            <w:tcBorders>
              <w:left w:val="nil"/>
              <w:right w:val="nil"/>
            </w:tcBorders>
            <w:shd w:val="clear" w:color="auto" w:fill="auto"/>
            <w:noWrap/>
            <w:vAlign w:val="bottom"/>
            <w:hideMark/>
          </w:tcPr>
          <w:p w14:paraId="292E582C" w14:textId="1868586A" w:rsidR="009E30C6" w:rsidRPr="00E2305A" w:rsidRDefault="009E30C6" w:rsidP="00E2305A">
            <w:pPr>
              <w:rPr>
                <w:rFonts w:ascii="Times New Roman" w:eastAsia="Times New Roman" w:hAnsi="Times New Roman" w:cs="Times New Roman"/>
                <w:sz w:val="18"/>
                <w:szCs w:val="18"/>
                <w:lang w:val="en-AU" w:eastAsia="en-AU"/>
              </w:rPr>
            </w:pPr>
          </w:p>
        </w:tc>
        <w:tc>
          <w:tcPr>
            <w:tcW w:w="284" w:type="pct"/>
            <w:tcBorders>
              <w:top w:val="nil"/>
              <w:left w:val="nil"/>
              <w:bottom w:val="nil"/>
              <w:right w:val="nil"/>
            </w:tcBorders>
            <w:shd w:val="clear" w:color="auto" w:fill="F2F2F2" w:themeFill="background1" w:themeFillShade="F2"/>
            <w:vAlign w:val="bottom"/>
            <w:hideMark/>
          </w:tcPr>
          <w:p w14:paraId="71F9695F"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300" w:type="pct"/>
            <w:tcBorders>
              <w:top w:val="nil"/>
              <w:left w:val="nil"/>
              <w:bottom w:val="nil"/>
              <w:right w:val="nil"/>
            </w:tcBorders>
            <w:shd w:val="clear" w:color="auto" w:fill="auto"/>
            <w:vAlign w:val="bottom"/>
            <w:hideMark/>
          </w:tcPr>
          <w:p w14:paraId="084C561B"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244" w:type="pct"/>
            <w:tcBorders>
              <w:top w:val="nil"/>
              <w:left w:val="nil"/>
              <w:bottom w:val="nil"/>
              <w:right w:val="nil"/>
            </w:tcBorders>
            <w:shd w:val="clear" w:color="auto" w:fill="F2F2F2" w:themeFill="background1" w:themeFillShade="F2"/>
            <w:vAlign w:val="bottom"/>
            <w:hideMark/>
          </w:tcPr>
          <w:p w14:paraId="738FEF32"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257" w:type="pct"/>
            <w:tcBorders>
              <w:top w:val="nil"/>
              <w:left w:val="nil"/>
              <w:bottom w:val="nil"/>
              <w:right w:val="nil"/>
            </w:tcBorders>
            <w:shd w:val="clear" w:color="auto" w:fill="auto"/>
            <w:vAlign w:val="bottom"/>
            <w:hideMark/>
          </w:tcPr>
          <w:p w14:paraId="73D84380"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251" w:type="pct"/>
            <w:tcBorders>
              <w:top w:val="nil"/>
              <w:left w:val="nil"/>
              <w:bottom w:val="nil"/>
              <w:right w:val="nil"/>
            </w:tcBorders>
            <w:shd w:val="clear" w:color="auto" w:fill="F2F2F2" w:themeFill="background1" w:themeFillShade="F2"/>
            <w:noWrap/>
            <w:vAlign w:val="bottom"/>
            <w:hideMark/>
          </w:tcPr>
          <w:p w14:paraId="4AA28CE5"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253" w:type="pct"/>
            <w:tcBorders>
              <w:top w:val="nil"/>
              <w:left w:val="nil"/>
              <w:bottom w:val="nil"/>
              <w:right w:val="nil"/>
            </w:tcBorders>
            <w:shd w:val="clear" w:color="auto" w:fill="auto"/>
            <w:noWrap/>
            <w:vAlign w:val="bottom"/>
            <w:hideMark/>
          </w:tcPr>
          <w:p w14:paraId="59040FB9"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218" w:type="pct"/>
            <w:tcBorders>
              <w:top w:val="nil"/>
              <w:left w:val="nil"/>
              <w:bottom w:val="nil"/>
              <w:right w:val="nil"/>
            </w:tcBorders>
            <w:shd w:val="clear" w:color="auto" w:fill="F2F2F2" w:themeFill="background1" w:themeFillShade="F2"/>
            <w:noWrap/>
            <w:vAlign w:val="bottom"/>
            <w:hideMark/>
          </w:tcPr>
          <w:p w14:paraId="0BDC0094"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259" w:type="pct"/>
            <w:tcBorders>
              <w:top w:val="nil"/>
              <w:left w:val="nil"/>
              <w:bottom w:val="nil"/>
              <w:right w:val="nil"/>
            </w:tcBorders>
            <w:shd w:val="clear" w:color="auto" w:fill="auto"/>
            <w:noWrap/>
            <w:vAlign w:val="bottom"/>
            <w:hideMark/>
          </w:tcPr>
          <w:p w14:paraId="120EF57A"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251" w:type="pct"/>
            <w:tcBorders>
              <w:top w:val="nil"/>
              <w:left w:val="nil"/>
              <w:bottom w:val="nil"/>
              <w:right w:val="nil"/>
            </w:tcBorders>
            <w:shd w:val="clear" w:color="auto" w:fill="F2F2F2" w:themeFill="background1" w:themeFillShade="F2"/>
            <w:noWrap/>
            <w:vAlign w:val="bottom"/>
            <w:hideMark/>
          </w:tcPr>
          <w:p w14:paraId="62EBF647"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218" w:type="pct"/>
            <w:tcBorders>
              <w:top w:val="nil"/>
              <w:left w:val="nil"/>
              <w:bottom w:val="nil"/>
              <w:right w:val="nil"/>
            </w:tcBorders>
            <w:shd w:val="clear" w:color="auto" w:fill="auto"/>
            <w:noWrap/>
            <w:vAlign w:val="bottom"/>
            <w:hideMark/>
          </w:tcPr>
          <w:p w14:paraId="1153DB09"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310" w:type="pct"/>
            <w:tcBorders>
              <w:top w:val="nil"/>
              <w:left w:val="nil"/>
              <w:bottom w:val="nil"/>
              <w:right w:val="nil"/>
            </w:tcBorders>
            <w:shd w:val="clear" w:color="auto" w:fill="F2F2F2" w:themeFill="background1" w:themeFillShade="F2"/>
            <w:vAlign w:val="bottom"/>
            <w:hideMark/>
          </w:tcPr>
          <w:p w14:paraId="5906A88F"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313" w:type="pct"/>
            <w:tcBorders>
              <w:top w:val="nil"/>
              <w:left w:val="nil"/>
              <w:bottom w:val="nil"/>
              <w:right w:val="nil"/>
            </w:tcBorders>
            <w:shd w:val="clear" w:color="auto" w:fill="auto"/>
            <w:vAlign w:val="bottom"/>
            <w:hideMark/>
          </w:tcPr>
          <w:p w14:paraId="6F7D49F1"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310" w:type="pct"/>
            <w:tcBorders>
              <w:top w:val="nil"/>
              <w:left w:val="nil"/>
              <w:bottom w:val="nil"/>
              <w:right w:val="nil"/>
            </w:tcBorders>
            <w:shd w:val="clear" w:color="auto" w:fill="F2F2F2" w:themeFill="background1" w:themeFillShade="F2"/>
            <w:vAlign w:val="bottom"/>
            <w:hideMark/>
          </w:tcPr>
          <w:p w14:paraId="348A9425"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313" w:type="pct"/>
            <w:tcBorders>
              <w:top w:val="nil"/>
              <w:left w:val="nil"/>
              <w:bottom w:val="nil"/>
              <w:right w:val="nil"/>
            </w:tcBorders>
            <w:shd w:val="clear" w:color="auto" w:fill="auto"/>
            <w:vAlign w:val="bottom"/>
            <w:hideMark/>
          </w:tcPr>
          <w:p w14:paraId="43621101"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c>
          <w:tcPr>
            <w:tcW w:w="301" w:type="pct"/>
            <w:tcBorders>
              <w:top w:val="nil"/>
              <w:left w:val="nil"/>
              <w:bottom w:val="nil"/>
              <w:right w:val="nil"/>
            </w:tcBorders>
            <w:shd w:val="clear" w:color="auto" w:fill="F2F2F2" w:themeFill="background1" w:themeFillShade="F2"/>
            <w:vAlign w:val="bottom"/>
            <w:hideMark/>
          </w:tcPr>
          <w:p w14:paraId="24332ABB"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2016</w:t>
            </w:r>
          </w:p>
        </w:tc>
        <w:tc>
          <w:tcPr>
            <w:tcW w:w="250" w:type="pct"/>
            <w:tcBorders>
              <w:top w:val="nil"/>
              <w:left w:val="nil"/>
              <w:bottom w:val="nil"/>
              <w:right w:val="nil"/>
            </w:tcBorders>
            <w:shd w:val="clear" w:color="auto" w:fill="auto"/>
            <w:vAlign w:val="bottom"/>
            <w:hideMark/>
          </w:tcPr>
          <w:p w14:paraId="111AC850"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2015</w:t>
            </w:r>
          </w:p>
        </w:tc>
      </w:tr>
      <w:tr w:rsidR="009E30C6" w:rsidRPr="00E2305A" w14:paraId="07D121E4" w14:textId="77777777" w:rsidTr="009E30C6">
        <w:tc>
          <w:tcPr>
            <w:tcW w:w="667" w:type="pct"/>
            <w:gridSpan w:val="2"/>
            <w:vMerge/>
            <w:tcBorders>
              <w:left w:val="nil"/>
              <w:bottom w:val="single" w:sz="4" w:space="0" w:color="auto"/>
              <w:right w:val="nil"/>
            </w:tcBorders>
            <w:shd w:val="clear" w:color="auto" w:fill="auto"/>
            <w:noWrap/>
            <w:vAlign w:val="bottom"/>
            <w:hideMark/>
          </w:tcPr>
          <w:p w14:paraId="0E185E3C" w14:textId="532DAA58" w:rsidR="009E30C6" w:rsidRPr="00E2305A" w:rsidRDefault="009E30C6" w:rsidP="00E2305A">
            <w:pPr>
              <w:widowControl/>
              <w:rPr>
                <w:rFonts w:eastAsia="Times New Roman" w:cs="Arial"/>
                <w:color w:val="000000"/>
                <w:sz w:val="18"/>
                <w:szCs w:val="18"/>
                <w:lang w:val="en-AU" w:eastAsia="en-AU"/>
              </w:rPr>
            </w:pPr>
          </w:p>
        </w:tc>
        <w:tc>
          <w:tcPr>
            <w:tcW w:w="284" w:type="pct"/>
            <w:tcBorders>
              <w:top w:val="nil"/>
              <w:left w:val="nil"/>
              <w:bottom w:val="single" w:sz="4" w:space="0" w:color="auto"/>
              <w:right w:val="nil"/>
            </w:tcBorders>
            <w:shd w:val="clear" w:color="auto" w:fill="F2F2F2" w:themeFill="background1" w:themeFillShade="F2"/>
            <w:noWrap/>
            <w:vAlign w:val="bottom"/>
            <w:hideMark/>
          </w:tcPr>
          <w:p w14:paraId="57E3ED3A"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00" w:type="pct"/>
            <w:tcBorders>
              <w:top w:val="nil"/>
              <w:left w:val="nil"/>
              <w:bottom w:val="single" w:sz="4" w:space="0" w:color="auto"/>
              <w:right w:val="nil"/>
            </w:tcBorders>
            <w:shd w:val="clear" w:color="auto" w:fill="auto"/>
            <w:noWrap/>
            <w:vAlign w:val="bottom"/>
            <w:hideMark/>
          </w:tcPr>
          <w:p w14:paraId="5E10A435"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44" w:type="pct"/>
            <w:tcBorders>
              <w:top w:val="nil"/>
              <w:left w:val="nil"/>
              <w:bottom w:val="single" w:sz="4" w:space="0" w:color="auto"/>
              <w:right w:val="nil"/>
            </w:tcBorders>
            <w:shd w:val="clear" w:color="auto" w:fill="F2F2F2" w:themeFill="background1" w:themeFillShade="F2"/>
            <w:noWrap/>
            <w:vAlign w:val="bottom"/>
            <w:hideMark/>
          </w:tcPr>
          <w:p w14:paraId="3F7872CD"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7" w:type="pct"/>
            <w:tcBorders>
              <w:top w:val="nil"/>
              <w:left w:val="nil"/>
              <w:bottom w:val="single" w:sz="4" w:space="0" w:color="auto"/>
              <w:right w:val="nil"/>
            </w:tcBorders>
            <w:shd w:val="clear" w:color="auto" w:fill="auto"/>
            <w:noWrap/>
            <w:vAlign w:val="bottom"/>
            <w:hideMark/>
          </w:tcPr>
          <w:p w14:paraId="0AD8EB62"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1" w:type="pct"/>
            <w:tcBorders>
              <w:top w:val="nil"/>
              <w:left w:val="nil"/>
              <w:bottom w:val="single" w:sz="4" w:space="0" w:color="auto"/>
              <w:right w:val="nil"/>
            </w:tcBorders>
            <w:shd w:val="clear" w:color="auto" w:fill="F2F2F2" w:themeFill="background1" w:themeFillShade="F2"/>
            <w:noWrap/>
            <w:vAlign w:val="bottom"/>
            <w:hideMark/>
          </w:tcPr>
          <w:p w14:paraId="3ECAB7F6"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3" w:type="pct"/>
            <w:tcBorders>
              <w:top w:val="nil"/>
              <w:left w:val="nil"/>
              <w:bottom w:val="single" w:sz="4" w:space="0" w:color="auto"/>
              <w:right w:val="nil"/>
            </w:tcBorders>
            <w:shd w:val="clear" w:color="auto" w:fill="auto"/>
            <w:noWrap/>
            <w:vAlign w:val="bottom"/>
            <w:hideMark/>
          </w:tcPr>
          <w:p w14:paraId="02003C67"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18" w:type="pct"/>
            <w:tcBorders>
              <w:top w:val="nil"/>
              <w:left w:val="nil"/>
              <w:bottom w:val="single" w:sz="4" w:space="0" w:color="auto"/>
              <w:right w:val="nil"/>
            </w:tcBorders>
            <w:shd w:val="clear" w:color="auto" w:fill="F2F2F2" w:themeFill="background1" w:themeFillShade="F2"/>
            <w:noWrap/>
            <w:vAlign w:val="bottom"/>
            <w:hideMark/>
          </w:tcPr>
          <w:p w14:paraId="5E19DB56"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9" w:type="pct"/>
            <w:tcBorders>
              <w:top w:val="nil"/>
              <w:left w:val="nil"/>
              <w:bottom w:val="single" w:sz="4" w:space="0" w:color="auto"/>
              <w:right w:val="nil"/>
            </w:tcBorders>
            <w:shd w:val="clear" w:color="auto" w:fill="auto"/>
            <w:noWrap/>
            <w:vAlign w:val="bottom"/>
            <w:hideMark/>
          </w:tcPr>
          <w:p w14:paraId="21005A9F"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1" w:type="pct"/>
            <w:tcBorders>
              <w:top w:val="nil"/>
              <w:left w:val="nil"/>
              <w:bottom w:val="single" w:sz="4" w:space="0" w:color="auto"/>
              <w:right w:val="nil"/>
            </w:tcBorders>
            <w:shd w:val="clear" w:color="auto" w:fill="F2F2F2" w:themeFill="background1" w:themeFillShade="F2"/>
            <w:noWrap/>
            <w:vAlign w:val="bottom"/>
            <w:hideMark/>
          </w:tcPr>
          <w:p w14:paraId="25A15137"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18" w:type="pct"/>
            <w:tcBorders>
              <w:top w:val="nil"/>
              <w:left w:val="nil"/>
              <w:bottom w:val="single" w:sz="4" w:space="0" w:color="auto"/>
              <w:right w:val="nil"/>
            </w:tcBorders>
            <w:shd w:val="clear" w:color="auto" w:fill="auto"/>
            <w:noWrap/>
            <w:vAlign w:val="bottom"/>
            <w:hideMark/>
          </w:tcPr>
          <w:p w14:paraId="38B58173"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10" w:type="pct"/>
            <w:tcBorders>
              <w:top w:val="nil"/>
              <w:left w:val="nil"/>
              <w:bottom w:val="single" w:sz="4" w:space="0" w:color="auto"/>
              <w:right w:val="nil"/>
            </w:tcBorders>
            <w:shd w:val="clear" w:color="auto" w:fill="F2F2F2" w:themeFill="background1" w:themeFillShade="F2"/>
            <w:noWrap/>
            <w:vAlign w:val="bottom"/>
            <w:hideMark/>
          </w:tcPr>
          <w:p w14:paraId="2633E3C8"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13" w:type="pct"/>
            <w:tcBorders>
              <w:top w:val="nil"/>
              <w:left w:val="nil"/>
              <w:bottom w:val="single" w:sz="4" w:space="0" w:color="auto"/>
              <w:right w:val="nil"/>
            </w:tcBorders>
            <w:shd w:val="clear" w:color="auto" w:fill="auto"/>
            <w:noWrap/>
            <w:vAlign w:val="bottom"/>
            <w:hideMark/>
          </w:tcPr>
          <w:p w14:paraId="2FB642AE"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10" w:type="pct"/>
            <w:tcBorders>
              <w:top w:val="nil"/>
              <w:left w:val="nil"/>
              <w:bottom w:val="single" w:sz="4" w:space="0" w:color="auto"/>
              <w:right w:val="nil"/>
            </w:tcBorders>
            <w:shd w:val="clear" w:color="auto" w:fill="F2F2F2" w:themeFill="background1" w:themeFillShade="F2"/>
            <w:noWrap/>
            <w:vAlign w:val="bottom"/>
            <w:hideMark/>
          </w:tcPr>
          <w:p w14:paraId="7E28CA93"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13" w:type="pct"/>
            <w:tcBorders>
              <w:top w:val="nil"/>
              <w:left w:val="nil"/>
              <w:bottom w:val="single" w:sz="4" w:space="0" w:color="auto"/>
              <w:right w:val="nil"/>
            </w:tcBorders>
            <w:shd w:val="clear" w:color="auto" w:fill="auto"/>
            <w:noWrap/>
            <w:vAlign w:val="bottom"/>
            <w:hideMark/>
          </w:tcPr>
          <w:p w14:paraId="7DF06089"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301" w:type="pct"/>
            <w:tcBorders>
              <w:top w:val="nil"/>
              <w:left w:val="nil"/>
              <w:bottom w:val="single" w:sz="4" w:space="0" w:color="auto"/>
              <w:right w:val="nil"/>
            </w:tcBorders>
            <w:shd w:val="clear" w:color="auto" w:fill="F2F2F2" w:themeFill="background1" w:themeFillShade="F2"/>
            <w:noWrap/>
            <w:vAlign w:val="bottom"/>
            <w:hideMark/>
          </w:tcPr>
          <w:p w14:paraId="09B460C8"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c>
          <w:tcPr>
            <w:tcW w:w="250" w:type="pct"/>
            <w:tcBorders>
              <w:top w:val="nil"/>
              <w:left w:val="nil"/>
              <w:bottom w:val="single" w:sz="4" w:space="0" w:color="auto"/>
              <w:right w:val="nil"/>
            </w:tcBorders>
            <w:shd w:val="clear" w:color="auto" w:fill="auto"/>
            <w:noWrap/>
            <w:vAlign w:val="bottom"/>
            <w:hideMark/>
          </w:tcPr>
          <w:p w14:paraId="3A9F2EBF" w14:textId="77777777" w:rsidR="009E30C6" w:rsidRPr="00E2305A" w:rsidRDefault="009E30C6" w:rsidP="00E2305A">
            <w:pPr>
              <w:widowControl/>
              <w:jc w:val="center"/>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$'000</w:t>
            </w:r>
          </w:p>
        </w:tc>
      </w:tr>
      <w:tr w:rsidR="009E30C6" w:rsidRPr="00E2305A" w14:paraId="459A6891" w14:textId="77777777" w:rsidTr="009E30C6">
        <w:tc>
          <w:tcPr>
            <w:tcW w:w="667" w:type="pct"/>
            <w:gridSpan w:val="2"/>
            <w:tcBorders>
              <w:top w:val="nil"/>
              <w:left w:val="nil"/>
              <w:bottom w:val="nil"/>
              <w:right w:val="nil"/>
            </w:tcBorders>
            <w:shd w:val="clear" w:color="auto" w:fill="auto"/>
            <w:noWrap/>
            <w:vAlign w:val="bottom"/>
            <w:hideMark/>
          </w:tcPr>
          <w:p w14:paraId="35E1D75D" w14:textId="77777777" w:rsidR="009E30C6" w:rsidRPr="00E2305A" w:rsidRDefault="009E30C6" w:rsidP="00E2305A">
            <w:pPr>
              <w:widowControl/>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Controlled</w:t>
            </w:r>
          </w:p>
        </w:tc>
        <w:tc>
          <w:tcPr>
            <w:tcW w:w="284" w:type="pct"/>
            <w:tcBorders>
              <w:top w:val="nil"/>
              <w:left w:val="nil"/>
              <w:bottom w:val="nil"/>
              <w:right w:val="nil"/>
            </w:tcBorders>
            <w:shd w:val="clear" w:color="auto" w:fill="F2F2F2" w:themeFill="background1" w:themeFillShade="F2"/>
            <w:noWrap/>
            <w:vAlign w:val="bottom"/>
            <w:hideMark/>
          </w:tcPr>
          <w:p w14:paraId="340FD63D"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300" w:type="pct"/>
            <w:tcBorders>
              <w:top w:val="nil"/>
              <w:left w:val="nil"/>
              <w:bottom w:val="nil"/>
              <w:right w:val="nil"/>
            </w:tcBorders>
            <w:shd w:val="clear" w:color="auto" w:fill="auto"/>
            <w:noWrap/>
            <w:vAlign w:val="bottom"/>
            <w:hideMark/>
          </w:tcPr>
          <w:p w14:paraId="5E9AB8A0" w14:textId="77777777" w:rsidR="009E30C6" w:rsidRPr="00E2305A" w:rsidRDefault="009E30C6" w:rsidP="00E2305A">
            <w:pPr>
              <w:widowControl/>
              <w:rPr>
                <w:rFonts w:eastAsia="Times New Roman" w:cs="Arial"/>
                <w:color w:val="000000"/>
                <w:sz w:val="18"/>
                <w:szCs w:val="18"/>
                <w:lang w:val="en-AU" w:eastAsia="en-AU"/>
              </w:rPr>
            </w:pPr>
          </w:p>
        </w:tc>
        <w:tc>
          <w:tcPr>
            <w:tcW w:w="244" w:type="pct"/>
            <w:tcBorders>
              <w:top w:val="nil"/>
              <w:left w:val="nil"/>
              <w:bottom w:val="nil"/>
              <w:right w:val="nil"/>
            </w:tcBorders>
            <w:shd w:val="clear" w:color="auto" w:fill="F2F2F2" w:themeFill="background1" w:themeFillShade="F2"/>
            <w:noWrap/>
            <w:vAlign w:val="bottom"/>
            <w:hideMark/>
          </w:tcPr>
          <w:p w14:paraId="70A9C37D"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57" w:type="pct"/>
            <w:tcBorders>
              <w:top w:val="nil"/>
              <w:left w:val="nil"/>
              <w:bottom w:val="nil"/>
              <w:right w:val="nil"/>
            </w:tcBorders>
            <w:shd w:val="clear" w:color="auto" w:fill="auto"/>
            <w:noWrap/>
            <w:vAlign w:val="bottom"/>
            <w:hideMark/>
          </w:tcPr>
          <w:p w14:paraId="3BBD8BCB" w14:textId="77777777" w:rsidR="009E30C6" w:rsidRPr="00E2305A" w:rsidRDefault="009E30C6" w:rsidP="00E2305A">
            <w:pPr>
              <w:widowControl/>
              <w:rPr>
                <w:rFonts w:eastAsia="Times New Roman" w:cs="Arial"/>
                <w:color w:val="000000"/>
                <w:sz w:val="18"/>
                <w:szCs w:val="18"/>
                <w:lang w:val="en-AU" w:eastAsia="en-AU"/>
              </w:rPr>
            </w:pPr>
          </w:p>
        </w:tc>
        <w:tc>
          <w:tcPr>
            <w:tcW w:w="251" w:type="pct"/>
            <w:tcBorders>
              <w:top w:val="nil"/>
              <w:left w:val="nil"/>
              <w:bottom w:val="nil"/>
              <w:right w:val="nil"/>
            </w:tcBorders>
            <w:shd w:val="clear" w:color="auto" w:fill="F2F2F2" w:themeFill="background1" w:themeFillShade="F2"/>
            <w:noWrap/>
            <w:vAlign w:val="bottom"/>
            <w:hideMark/>
          </w:tcPr>
          <w:p w14:paraId="71A8CE79"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53" w:type="pct"/>
            <w:tcBorders>
              <w:top w:val="nil"/>
              <w:left w:val="nil"/>
              <w:bottom w:val="nil"/>
              <w:right w:val="nil"/>
            </w:tcBorders>
            <w:shd w:val="clear" w:color="auto" w:fill="auto"/>
            <w:noWrap/>
            <w:vAlign w:val="bottom"/>
            <w:hideMark/>
          </w:tcPr>
          <w:p w14:paraId="7405EF17" w14:textId="77777777" w:rsidR="009E30C6" w:rsidRPr="00E2305A" w:rsidRDefault="009E30C6" w:rsidP="00E2305A">
            <w:pPr>
              <w:widowControl/>
              <w:rPr>
                <w:rFonts w:eastAsia="Times New Roman" w:cs="Arial"/>
                <w:color w:val="000000"/>
                <w:sz w:val="18"/>
                <w:szCs w:val="18"/>
                <w:lang w:val="en-AU" w:eastAsia="en-AU"/>
              </w:rPr>
            </w:pPr>
          </w:p>
        </w:tc>
        <w:tc>
          <w:tcPr>
            <w:tcW w:w="218" w:type="pct"/>
            <w:tcBorders>
              <w:top w:val="nil"/>
              <w:left w:val="nil"/>
              <w:bottom w:val="nil"/>
              <w:right w:val="nil"/>
            </w:tcBorders>
            <w:shd w:val="clear" w:color="auto" w:fill="F2F2F2" w:themeFill="background1" w:themeFillShade="F2"/>
            <w:noWrap/>
            <w:vAlign w:val="bottom"/>
            <w:hideMark/>
          </w:tcPr>
          <w:p w14:paraId="22B23E5E"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59" w:type="pct"/>
            <w:tcBorders>
              <w:top w:val="nil"/>
              <w:left w:val="nil"/>
              <w:bottom w:val="nil"/>
              <w:right w:val="nil"/>
            </w:tcBorders>
            <w:shd w:val="clear" w:color="auto" w:fill="auto"/>
            <w:noWrap/>
            <w:vAlign w:val="bottom"/>
            <w:hideMark/>
          </w:tcPr>
          <w:p w14:paraId="2B0F5D1D" w14:textId="77777777" w:rsidR="009E30C6" w:rsidRPr="00E2305A" w:rsidRDefault="009E30C6" w:rsidP="00E2305A">
            <w:pPr>
              <w:widowControl/>
              <w:rPr>
                <w:rFonts w:eastAsia="Times New Roman" w:cs="Arial"/>
                <w:color w:val="000000"/>
                <w:sz w:val="18"/>
                <w:szCs w:val="18"/>
                <w:lang w:val="en-AU" w:eastAsia="en-AU"/>
              </w:rPr>
            </w:pPr>
          </w:p>
        </w:tc>
        <w:tc>
          <w:tcPr>
            <w:tcW w:w="251" w:type="pct"/>
            <w:tcBorders>
              <w:top w:val="nil"/>
              <w:left w:val="nil"/>
              <w:bottom w:val="nil"/>
              <w:right w:val="nil"/>
            </w:tcBorders>
            <w:shd w:val="clear" w:color="auto" w:fill="F2F2F2" w:themeFill="background1" w:themeFillShade="F2"/>
            <w:noWrap/>
            <w:vAlign w:val="bottom"/>
            <w:hideMark/>
          </w:tcPr>
          <w:p w14:paraId="0773E786"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18" w:type="pct"/>
            <w:tcBorders>
              <w:top w:val="nil"/>
              <w:left w:val="nil"/>
              <w:bottom w:val="nil"/>
              <w:right w:val="nil"/>
            </w:tcBorders>
            <w:shd w:val="clear" w:color="auto" w:fill="auto"/>
            <w:noWrap/>
            <w:vAlign w:val="bottom"/>
            <w:hideMark/>
          </w:tcPr>
          <w:p w14:paraId="0485A5D2" w14:textId="77777777" w:rsidR="009E30C6" w:rsidRPr="00E2305A" w:rsidRDefault="009E30C6" w:rsidP="00E2305A">
            <w:pPr>
              <w:widowControl/>
              <w:rPr>
                <w:rFonts w:eastAsia="Times New Roman" w:cs="Arial"/>
                <w:color w:val="000000"/>
                <w:sz w:val="18"/>
                <w:szCs w:val="18"/>
                <w:lang w:val="en-AU" w:eastAsia="en-AU"/>
              </w:rPr>
            </w:pPr>
          </w:p>
        </w:tc>
        <w:tc>
          <w:tcPr>
            <w:tcW w:w="310" w:type="pct"/>
            <w:tcBorders>
              <w:top w:val="nil"/>
              <w:left w:val="nil"/>
              <w:bottom w:val="nil"/>
              <w:right w:val="nil"/>
            </w:tcBorders>
            <w:shd w:val="clear" w:color="auto" w:fill="F2F2F2" w:themeFill="background1" w:themeFillShade="F2"/>
            <w:noWrap/>
            <w:vAlign w:val="bottom"/>
            <w:hideMark/>
          </w:tcPr>
          <w:p w14:paraId="16372E3A"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313" w:type="pct"/>
            <w:tcBorders>
              <w:top w:val="nil"/>
              <w:left w:val="nil"/>
              <w:bottom w:val="nil"/>
              <w:right w:val="nil"/>
            </w:tcBorders>
            <w:shd w:val="clear" w:color="auto" w:fill="auto"/>
            <w:noWrap/>
            <w:vAlign w:val="bottom"/>
            <w:hideMark/>
          </w:tcPr>
          <w:p w14:paraId="5DF51EBE" w14:textId="77777777" w:rsidR="009E30C6" w:rsidRPr="00E2305A" w:rsidRDefault="009E30C6" w:rsidP="00E2305A">
            <w:pPr>
              <w:widowControl/>
              <w:rPr>
                <w:rFonts w:eastAsia="Times New Roman" w:cs="Arial"/>
                <w:color w:val="000000"/>
                <w:sz w:val="18"/>
                <w:szCs w:val="18"/>
                <w:lang w:val="en-AU" w:eastAsia="en-AU"/>
              </w:rPr>
            </w:pPr>
          </w:p>
        </w:tc>
        <w:tc>
          <w:tcPr>
            <w:tcW w:w="310" w:type="pct"/>
            <w:tcBorders>
              <w:top w:val="nil"/>
              <w:left w:val="nil"/>
              <w:bottom w:val="nil"/>
              <w:right w:val="nil"/>
            </w:tcBorders>
            <w:shd w:val="clear" w:color="auto" w:fill="F2F2F2" w:themeFill="background1" w:themeFillShade="F2"/>
            <w:noWrap/>
            <w:vAlign w:val="bottom"/>
            <w:hideMark/>
          </w:tcPr>
          <w:p w14:paraId="1FA9374B"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313" w:type="pct"/>
            <w:tcBorders>
              <w:top w:val="nil"/>
              <w:left w:val="nil"/>
              <w:bottom w:val="nil"/>
              <w:right w:val="nil"/>
            </w:tcBorders>
            <w:shd w:val="clear" w:color="auto" w:fill="auto"/>
            <w:noWrap/>
            <w:vAlign w:val="bottom"/>
            <w:hideMark/>
          </w:tcPr>
          <w:p w14:paraId="39BAEAAC" w14:textId="77777777" w:rsidR="009E30C6" w:rsidRPr="00E2305A" w:rsidRDefault="009E30C6" w:rsidP="00E2305A">
            <w:pPr>
              <w:widowControl/>
              <w:rPr>
                <w:rFonts w:eastAsia="Times New Roman" w:cs="Arial"/>
                <w:color w:val="000000"/>
                <w:sz w:val="18"/>
                <w:szCs w:val="18"/>
                <w:lang w:val="en-AU" w:eastAsia="en-AU"/>
              </w:rPr>
            </w:pPr>
          </w:p>
        </w:tc>
        <w:tc>
          <w:tcPr>
            <w:tcW w:w="301" w:type="pct"/>
            <w:tcBorders>
              <w:top w:val="nil"/>
              <w:left w:val="nil"/>
              <w:bottom w:val="nil"/>
              <w:right w:val="nil"/>
            </w:tcBorders>
            <w:shd w:val="clear" w:color="auto" w:fill="F2F2F2" w:themeFill="background1" w:themeFillShade="F2"/>
            <w:noWrap/>
            <w:vAlign w:val="bottom"/>
            <w:hideMark/>
          </w:tcPr>
          <w:p w14:paraId="52C9ABB0"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50" w:type="pct"/>
            <w:tcBorders>
              <w:top w:val="nil"/>
              <w:left w:val="nil"/>
              <w:bottom w:val="nil"/>
              <w:right w:val="nil"/>
            </w:tcBorders>
            <w:shd w:val="clear" w:color="auto" w:fill="auto"/>
            <w:noWrap/>
            <w:vAlign w:val="bottom"/>
            <w:hideMark/>
          </w:tcPr>
          <w:p w14:paraId="464AFB60" w14:textId="77777777" w:rsidR="009E30C6" w:rsidRPr="00E2305A" w:rsidRDefault="009E30C6" w:rsidP="00E2305A">
            <w:pPr>
              <w:widowControl/>
              <w:rPr>
                <w:rFonts w:eastAsia="Times New Roman" w:cs="Arial"/>
                <w:color w:val="000000"/>
                <w:sz w:val="18"/>
                <w:szCs w:val="18"/>
                <w:lang w:val="en-AU" w:eastAsia="en-AU"/>
              </w:rPr>
            </w:pPr>
          </w:p>
        </w:tc>
      </w:tr>
      <w:tr w:rsidR="009E30C6" w:rsidRPr="00E2305A" w14:paraId="38D079F7" w14:textId="77777777" w:rsidTr="009E30C6">
        <w:tc>
          <w:tcPr>
            <w:tcW w:w="667" w:type="pct"/>
            <w:gridSpan w:val="2"/>
            <w:tcBorders>
              <w:top w:val="nil"/>
              <w:left w:val="nil"/>
              <w:bottom w:val="nil"/>
              <w:right w:val="nil"/>
            </w:tcBorders>
            <w:shd w:val="clear" w:color="auto" w:fill="auto"/>
            <w:noWrap/>
            <w:vAlign w:val="bottom"/>
            <w:hideMark/>
          </w:tcPr>
          <w:p w14:paraId="4FAA6295"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Provision of outputs</w:t>
            </w:r>
          </w:p>
        </w:tc>
        <w:tc>
          <w:tcPr>
            <w:tcW w:w="284" w:type="pct"/>
            <w:tcBorders>
              <w:top w:val="nil"/>
              <w:left w:val="nil"/>
              <w:bottom w:val="nil"/>
              <w:right w:val="nil"/>
            </w:tcBorders>
            <w:shd w:val="clear" w:color="auto" w:fill="F2F2F2" w:themeFill="background1" w:themeFillShade="F2"/>
            <w:noWrap/>
            <w:vAlign w:val="bottom"/>
            <w:hideMark/>
          </w:tcPr>
          <w:p w14:paraId="5694DB26"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247,632</w:t>
            </w:r>
          </w:p>
        </w:tc>
        <w:tc>
          <w:tcPr>
            <w:tcW w:w="300" w:type="pct"/>
            <w:tcBorders>
              <w:top w:val="nil"/>
              <w:left w:val="nil"/>
              <w:bottom w:val="nil"/>
              <w:right w:val="nil"/>
            </w:tcBorders>
            <w:shd w:val="clear" w:color="auto" w:fill="auto"/>
            <w:noWrap/>
            <w:vAlign w:val="bottom"/>
            <w:hideMark/>
          </w:tcPr>
          <w:p w14:paraId="27A825A9"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234,137</w:t>
            </w:r>
          </w:p>
        </w:tc>
        <w:tc>
          <w:tcPr>
            <w:tcW w:w="244" w:type="pct"/>
            <w:tcBorders>
              <w:top w:val="nil"/>
              <w:left w:val="nil"/>
              <w:bottom w:val="nil"/>
              <w:right w:val="nil"/>
            </w:tcBorders>
            <w:shd w:val="clear" w:color="auto" w:fill="F2F2F2" w:themeFill="background1" w:themeFillShade="F2"/>
            <w:noWrap/>
            <w:vAlign w:val="bottom"/>
            <w:hideMark/>
          </w:tcPr>
          <w:p w14:paraId="78B98A99"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991</w:t>
            </w:r>
          </w:p>
        </w:tc>
        <w:tc>
          <w:tcPr>
            <w:tcW w:w="257" w:type="pct"/>
            <w:tcBorders>
              <w:top w:val="nil"/>
              <w:left w:val="nil"/>
              <w:bottom w:val="nil"/>
              <w:right w:val="nil"/>
            </w:tcBorders>
            <w:shd w:val="clear" w:color="auto" w:fill="auto"/>
            <w:noWrap/>
            <w:vAlign w:val="bottom"/>
            <w:hideMark/>
          </w:tcPr>
          <w:p w14:paraId="0107175B"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2,009</w:t>
            </w:r>
          </w:p>
        </w:tc>
        <w:tc>
          <w:tcPr>
            <w:tcW w:w="251" w:type="pct"/>
            <w:tcBorders>
              <w:top w:val="nil"/>
              <w:left w:val="nil"/>
              <w:bottom w:val="nil"/>
              <w:right w:val="nil"/>
            </w:tcBorders>
            <w:shd w:val="clear" w:color="auto" w:fill="F2F2F2" w:themeFill="background1" w:themeFillShade="F2"/>
            <w:noWrap/>
            <w:vAlign w:val="bottom"/>
            <w:hideMark/>
          </w:tcPr>
          <w:p w14:paraId="0817B6A2"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66,437</w:t>
            </w:r>
          </w:p>
        </w:tc>
        <w:tc>
          <w:tcPr>
            <w:tcW w:w="253" w:type="pct"/>
            <w:tcBorders>
              <w:top w:val="nil"/>
              <w:left w:val="nil"/>
              <w:bottom w:val="nil"/>
              <w:right w:val="nil"/>
            </w:tcBorders>
            <w:shd w:val="clear" w:color="auto" w:fill="auto"/>
            <w:noWrap/>
            <w:vAlign w:val="bottom"/>
            <w:hideMark/>
          </w:tcPr>
          <w:p w14:paraId="10C61DA7"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68,602</w:t>
            </w:r>
          </w:p>
        </w:tc>
        <w:tc>
          <w:tcPr>
            <w:tcW w:w="218" w:type="pct"/>
            <w:tcBorders>
              <w:top w:val="nil"/>
              <w:left w:val="nil"/>
              <w:bottom w:val="nil"/>
              <w:right w:val="nil"/>
            </w:tcBorders>
            <w:shd w:val="clear" w:color="auto" w:fill="F2F2F2" w:themeFill="background1" w:themeFillShade="F2"/>
            <w:noWrap/>
            <w:vAlign w:val="bottom"/>
            <w:hideMark/>
          </w:tcPr>
          <w:p w14:paraId="1B6C4282"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(420)</w:t>
            </w:r>
          </w:p>
        </w:tc>
        <w:tc>
          <w:tcPr>
            <w:tcW w:w="259" w:type="pct"/>
            <w:tcBorders>
              <w:top w:val="nil"/>
              <w:left w:val="nil"/>
              <w:bottom w:val="nil"/>
              <w:right w:val="nil"/>
            </w:tcBorders>
            <w:shd w:val="clear" w:color="auto" w:fill="auto"/>
            <w:noWrap/>
            <w:vAlign w:val="bottom"/>
            <w:hideMark/>
          </w:tcPr>
          <w:p w14:paraId="23404537"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(2,707)</w:t>
            </w:r>
          </w:p>
        </w:tc>
        <w:tc>
          <w:tcPr>
            <w:tcW w:w="251" w:type="pct"/>
            <w:tcBorders>
              <w:top w:val="nil"/>
              <w:left w:val="nil"/>
              <w:bottom w:val="nil"/>
              <w:right w:val="nil"/>
            </w:tcBorders>
            <w:shd w:val="clear" w:color="auto" w:fill="F2F2F2" w:themeFill="background1" w:themeFillShade="F2"/>
            <w:noWrap/>
            <w:vAlign w:val="bottom"/>
            <w:hideMark/>
          </w:tcPr>
          <w:p w14:paraId="73AC11DA"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 xml:space="preserve">4,803 </w:t>
            </w:r>
          </w:p>
        </w:tc>
        <w:tc>
          <w:tcPr>
            <w:tcW w:w="218" w:type="pct"/>
            <w:tcBorders>
              <w:top w:val="nil"/>
              <w:left w:val="nil"/>
              <w:bottom w:val="nil"/>
              <w:right w:val="nil"/>
            </w:tcBorders>
            <w:shd w:val="clear" w:color="auto" w:fill="auto"/>
            <w:noWrap/>
            <w:vAlign w:val="bottom"/>
            <w:hideMark/>
          </w:tcPr>
          <w:p w14:paraId="2B35C99A"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 xml:space="preserve">0 </w:t>
            </w:r>
          </w:p>
        </w:tc>
        <w:tc>
          <w:tcPr>
            <w:tcW w:w="310" w:type="pct"/>
            <w:tcBorders>
              <w:top w:val="nil"/>
              <w:left w:val="nil"/>
              <w:bottom w:val="nil"/>
              <w:right w:val="nil"/>
            </w:tcBorders>
            <w:shd w:val="clear" w:color="auto" w:fill="F2F2F2" w:themeFill="background1" w:themeFillShade="F2"/>
            <w:noWrap/>
            <w:vAlign w:val="bottom"/>
            <w:hideMark/>
          </w:tcPr>
          <w:p w14:paraId="4983DC4E"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319,443</w:t>
            </w:r>
          </w:p>
        </w:tc>
        <w:tc>
          <w:tcPr>
            <w:tcW w:w="313" w:type="pct"/>
            <w:tcBorders>
              <w:top w:val="nil"/>
              <w:left w:val="nil"/>
              <w:bottom w:val="nil"/>
              <w:right w:val="nil"/>
            </w:tcBorders>
            <w:shd w:val="clear" w:color="auto" w:fill="auto"/>
            <w:noWrap/>
            <w:vAlign w:val="bottom"/>
            <w:hideMark/>
          </w:tcPr>
          <w:p w14:paraId="62A7817D"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302,041</w:t>
            </w:r>
          </w:p>
        </w:tc>
        <w:tc>
          <w:tcPr>
            <w:tcW w:w="310" w:type="pct"/>
            <w:tcBorders>
              <w:top w:val="nil"/>
              <w:left w:val="nil"/>
              <w:bottom w:val="nil"/>
              <w:right w:val="nil"/>
            </w:tcBorders>
            <w:shd w:val="clear" w:color="auto" w:fill="F2F2F2" w:themeFill="background1" w:themeFillShade="F2"/>
            <w:noWrap/>
            <w:vAlign w:val="bottom"/>
            <w:hideMark/>
          </w:tcPr>
          <w:p w14:paraId="4F1F7A7E"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 xml:space="preserve">309,603 </w:t>
            </w:r>
          </w:p>
        </w:tc>
        <w:tc>
          <w:tcPr>
            <w:tcW w:w="313" w:type="pct"/>
            <w:tcBorders>
              <w:top w:val="nil"/>
              <w:left w:val="nil"/>
              <w:bottom w:val="nil"/>
              <w:right w:val="nil"/>
            </w:tcBorders>
            <w:shd w:val="clear" w:color="auto" w:fill="auto"/>
            <w:noWrap/>
            <w:vAlign w:val="bottom"/>
            <w:hideMark/>
          </w:tcPr>
          <w:p w14:paraId="05AB04B3"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 xml:space="preserve">297,238 </w:t>
            </w:r>
          </w:p>
        </w:tc>
        <w:tc>
          <w:tcPr>
            <w:tcW w:w="301" w:type="pct"/>
            <w:tcBorders>
              <w:top w:val="nil"/>
              <w:left w:val="nil"/>
              <w:bottom w:val="nil"/>
              <w:right w:val="nil"/>
            </w:tcBorders>
            <w:shd w:val="clear" w:color="auto" w:fill="F2F2F2" w:themeFill="background1" w:themeFillShade="F2"/>
            <w:noWrap/>
            <w:vAlign w:val="bottom"/>
            <w:hideMark/>
          </w:tcPr>
          <w:p w14:paraId="0CE0011A" w14:textId="5B864A94" w:rsidR="009E30C6" w:rsidRPr="00E2305A" w:rsidRDefault="009E30C6" w:rsidP="009E30C6">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9,840</w:t>
            </w:r>
            <w:r w:rsidRPr="00E2305A">
              <w:rPr>
                <w:rFonts w:eastAsia="Times New Roman" w:cs="Arial"/>
                <w:color w:val="000000"/>
                <w:sz w:val="18"/>
                <w:szCs w:val="18"/>
                <w:vertAlign w:val="superscript"/>
                <w:lang w:val="en-AU" w:eastAsia="en-AU"/>
              </w:rPr>
              <w:t>(i)</w:t>
            </w:r>
          </w:p>
        </w:tc>
        <w:tc>
          <w:tcPr>
            <w:tcW w:w="250" w:type="pct"/>
            <w:tcBorders>
              <w:top w:val="nil"/>
              <w:left w:val="nil"/>
              <w:bottom w:val="nil"/>
              <w:right w:val="nil"/>
            </w:tcBorders>
            <w:shd w:val="clear" w:color="auto" w:fill="auto"/>
            <w:noWrap/>
            <w:vAlign w:val="bottom"/>
            <w:hideMark/>
          </w:tcPr>
          <w:p w14:paraId="2114DF8A"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4,803</w:t>
            </w:r>
          </w:p>
        </w:tc>
      </w:tr>
      <w:tr w:rsidR="009E30C6" w:rsidRPr="00E2305A" w14:paraId="74FF374C" w14:textId="77777777" w:rsidTr="009E30C6">
        <w:tc>
          <w:tcPr>
            <w:tcW w:w="667" w:type="pct"/>
            <w:gridSpan w:val="2"/>
            <w:tcBorders>
              <w:top w:val="nil"/>
              <w:left w:val="nil"/>
              <w:bottom w:val="nil"/>
              <w:right w:val="nil"/>
            </w:tcBorders>
            <w:shd w:val="clear" w:color="auto" w:fill="auto"/>
            <w:noWrap/>
            <w:vAlign w:val="bottom"/>
            <w:hideMark/>
          </w:tcPr>
          <w:p w14:paraId="30E3C17D"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Additions to net assets</w:t>
            </w:r>
          </w:p>
        </w:tc>
        <w:tc>
          <w:tcPr>
            <w:tcW w:w="284" w:type="pct"/>
            <w:tcBorders>
              <w:top w:val="nil"/>
              <w:left w:val="nil"/>
              <w:bottom w:val="nil"/>
              <w:right w:val="nil"/>
            </w:tcBorders>
            <w:shd w:val="clear" w:color="auto" w:fill="F2F2F2" w:themeFill="background1" w:themeFillShade="F2"/>
            <w:noWrap/>
            <w:vAlign w:val="bottom"/>
            <w:hideMark/>
          </w:tcPr>
          <w:p w14:paraId="2C829A33"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23,597</w:t>
            </w:r>
          </w:p>
        </w:tc>
        <w:tc>
          <w:tcPr>
            <w:tcW w:w="300" w:type="pct"/>
            <w:tcBorders>
              <w:top w:val="nil"/>
              <w:left w:val="nil"/>
              <w:bottom w:val="nil"/>
              <w:right w:val="nil"/>
            </w:tcBorders>
            <w:shd w:val="clear" w:color="auto" w:fill="auto"/>
            <w:noWrap/>
            <w:vAlign w:val="bottom"/>
            <w:hideMark/>
          </w:tcPr>
          <w:p w14:paraId="29625C70"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2,528</w:t>
            </w:r>
          </w:p>
        </w:tc>
        <w:tc>
          <w:tcPr>
            <w:tcW w:w="244" w:type="pct"/>
            <w:tcBorders>
              <w:top w:val="nil"/>
              <w:left w:val="nil"/>
              <w:bottom w:val="nil"/>
              <w:right w:val="nil"/>
            </w:tcBorders>
            <w:shd w:val="clear" w:color="auto" w:fill="F2F2F2" w:themeFill="background1" w:themeFillShade="F2"/>
            <w:noWrap/>
            <w:vAlign w:val="bottom"/>
            <w:hideMark/>
          </w:tcPr>
          <w:p w14:paraId="3D80FA39"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4,400</w:t>
            </w:r>
          </w:p>
        </w:tc>
        <w:tc>
          <w:tcPr>
            <w:tcW w:w="257" w:type="pct"/>
            <w:tcBorders>
              <w:top w:val="nil"/>
              <w:left w:val="nil"/>
              <w:bottom w:val="nil"/>
              <w:right w:val="nil"/>
            </w:tcBorders>
            <w:shd w:val="clear" w:color="auto" w:fill="auto"/>
            <w:noWrap/>
            <w:vAlign w:val="bottom"/>
            <w:hideMark/>
          </w:tcPr>
          <w:p w14:paraId="180C25C4"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55</w:t>
            </w:r>
          </w:p>
        </w:tc>
        <w:tc>
          <w:tcPr>
            <w:tcW w:w="251" w:type="pct"/>
            <w:tcBorders>
              <w:top w:val="nil"/>
              <w:left w:val="nil"/>
              <w:bottom w:val="nil"/>
              <w:right w:val="nil"/>
            </w:tcBorders>
            <w:shd w:val="clear" w:color="auto" w:fill="F2F2F2" w:themeFill="background1" w:themeFillShade="F2"/>
            <w:noWrap/>
            <w:vAlign w:val="bottom"/>
            <w:hideMark/>
          </w:tcPr>
          <w:p w14:paraId="25118781"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0</w:t>
            </w:r>
          </w:p>
        </w:tc>
        <w:tc>
          <w:tcPr>
            <w:tcW w:w="253" w:type="pct"/>
            <w:tcBorders>
              <w:top w:val="nil"/>
              <w:left w:val="nil"/>
              <w:bottom w:val="nil"/>
              <w:right w:val="nil"/>
            </w:tcBorders>
            <w:shd w:val="clear" w:color="auto" w:fill="auto"/>
            <w:noWrap/>
            <w:vAlign w:val="bottom"/>
            <w:hideMark/>
          </w:tcPr>
          <w:p w14:paraId="2C88154A"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0</w:t>
            </w:r>
          </w:p>
        </w:tc>
        <w:tc>
          <w:tcPr>
            <w:tcW w:w="218" w:type="pct"/>
            <w:tcBorders>
              <w:top w:val="nil"/>
              <w:left w:val="nil"/>
              <w:bottom w:val="nil"/>
              <w:right w:val="nil"/>
            </w:tcBorders>
            <w:shd w:val="clear" w:color="auto" w:fill="F2F2F2" w:themeFill="background1" w:themeFillShade="F2"/>
            <w:noWrap/>
            <w:vAlign w:val="bottom"/>
            <w:hideMark/>
          </w:tcPr>
          <w:p w14:paraId="7BA57EE9" w14:textId="77777777" w:rsidR="009E30C6" w:rsidRPr="00E2305A" w:rsidRDefault="009E30C6" w:rsidP="00E2305A">
            <w:pPr>
              <w:widowControl/>
              <w:jc w:val="right"/>
              <w:rPr>
                <w:rFonts w:eastAsia="Times New Roman" w:cs="Arial"/>
                <w:sz w:val="18"/>
                <w:szCs w:val="18"/>
                <w:lang w:val="en-AU" w:eastAsia="en-AU"/>
              </w:rPr>
            </w:pPr>
            <w:r w:rsidRPr="00E2305A">
              <w:rPr>
                <w:rFonts w:eastAsia="Times New Roman" w:cs="Arial"/>
                <w:sz w:val="18"/>
                <w:szCs w:val="18"/>
                <w:lang w:val="en-AU" w:eastAsia="en-AU"/>
              </w:rPr>
              <w:t xml:space="preserve">420 </w:t>
            </w:r>
          </w:p>
        </w:tc>
        <w:tc>
          <w:tcPr>
            <w:tcW w:w="259" w:type="pct"/>
            <w:tcBorders>
              <w:top w:val="nil"/>
              <w:left w:val="nil"/>
              <w:bottom w:val="nil"/>
              <w:right w:val="nil"/>
            </w:tcBorders>
            <w:shd w:val="clear" w:color="auto" w:fill="auto"/>
            <w:noWrap/>
            <w:vAlign w:val="bottom"/>
            <w:hideMark/>
          </w:tcPr>
          <w:p w14:paraId="1702B858" w14:textId="77777777" w:rsidR="009E30C6" w:rsidRPr="00E2305A" w:rsidRDefault="009E30C6" w:rsidP="00E2305A">
            <w:pPr>
              <w:widowControl/>
              <w:jc w:val="right"/>
              <w:rPr>
                <w:rFonts w:eastAsia="Times New Roman" w:cs="Arial"/>
                <w:sz w:val="18"/>
                <w:szCs w:val="18"/>
                <w:lang w:val="en-AU" w:eastAsia="en-AU"/>
              </w:rPr>
            </w:pPr>
            <w:r w:rsidRPr="00E2305A">
              <w:rPr>
                <w:rFonts w:eastAsia="Times New Roman" w:cs="Arial"/>
                <w:sz w:val="18"/>
                <w:szCs w:val="18"/>
                <w:lang w:val="en-AU" w:eastAsia="en-AU"/>
              </w:rPr>
              <w:t xml:space="preserve">2,707 </w:t>
            </w:r>
          </w:p>
        </w:tc>
        <w:tc>
          <w:tcPr>
            <w:tcW w:w="251" w:type="pct"/>
            <w:tcBorders>
              <w:top w:val="nil"/>
              <w:left w:val="nil"/>
              <w:bottom w:val="nil"/>
              <w:right w:val="nil"/>
            </w:tcBorders>
            <w:shd w:val="clear" w:color="auto" w:fill="F2F2F2" w:themeFill="background1" w:themeFillShade="F2"/>
            <w:noWrap/>
            <w:vAlign w:val="bottom"/>
            <w:hideMark/>
          </w:tcPr>
          <w:p w14:paraId="5E66B9A5" w14:textId="77777777" w:rsidR="009E30C6" w:rsidRPr="00E2305A" w:rsidRDefault="009E30C6" w:rsidP="00E2305A">
            <w:pPr>
              <w:widowControl/>
              <w:jc w:val="right"/>
              <w:rPr>
                <w:rFonts w:eastAsia="Times New Roman" w:cs="Arial"/>
                <w:sz w:val="18"/>
                <w:szCs w:val="18"/>
                <w:lang w:val="en-AU" w:eastAsia="en-AU"/>
              </w:rPr>
            </w:pPr>
            <w:r w:rsidRPr="00E2305A">
              <w:rPr>
                <w:rFonts w:eastAsia="Times New Roman" w:cs="Arial"/>
                <w:sz w:val="18"/>
                <w:szCs w:val="18"/>
                <w:lang w:val="en-AU" w:eastAsia="en-AU"/>
              </w:rPr>
              <w:t xml:space="preserve">5,235 </w:t>
            </w:r>
          </w:p>
        </w:tc>
        <w:tc>
          <w:tcPr>
            <w:tcW w:w="218" w:type="pct"/>
            <w:tcBorders>
              <w:top w:val="nil"/>
              <w:left w:val="nil"/>
              <w:bottom w:val="nil"/>
              <w:right w:val="nil"/>
            </w:tcBorders>
            <w:shd w:val="clear" w:color="auto" w:fill="auto"/>
            <w:noWrap/>
            <w:vAlign w:val="bottom"/>
            <w:hideMark/>
          </w:tcPr>
          <w:p w14:paraId="25ECD931" w14:textId="77777777" w:rsidR="009E30C6" w:rsidRPr="00E2305A" w:rsidRDefault="009E30C6" w:rsidP="00E2305A">
            <w:pPr>
              <w:widowControl/>
              <w:jc w:val="right"/>
              <w:rPr>
                <w:rFonts w:eastAsia="Times New Roman" w:cs="Arial"/>
                <w:sz w:val="18"/>
                <w:szCs w:val="18"/>
                <w:lang w:val="en-AU" w:eastAsia="en-AU"/>
              </w:rPr>
            </w:pPr>
            <w:r w:rsidRPr="00E2305A">
              <w:rPr>
                <w:rFonts w:eastAsia="Times New Roman" w:cs="Arial"/>
                <w:sz w:val="18"/>
                <w:szCs w:val="18"/>
                <w:lang w:val="en-AU" w:eastAsia="en-AU"/>
              </w:rPr>
              <w:t xml:space="preserve">0 </w:t>
            </w:r>
          </w:p>
        </w:tc>
        <w:tc>
          <w:tcPr>
            <w:tcW w:w="310" w:type="pct"/>
            <w:tcBorders>
              <w:top w:val="nil"/>
              <w:left w:val="nil"/>
              <w:bottom w:val="nil"/>
              <w:right w:val="nil"/>
            </w:tcBorders>
            <w:shd w:val="clear" w:color="auto" w:fill="F2F2F2" w:themeFill="background1" w:themeFillShade="F2"/>
            <w:noWrap/>
            <w:vAlign w:val="bottom"/>
            <w:hideMark/>
          </w:tcPr>
          <w:p w14:paraId="0A54F602"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33,652</w:t>
            </w:r>
          </w:p>
        </w:tc>
        <w:tc>
          <w:tcPr>
            <w:tcW w:w="313" w:type="pct"/>
            <w:tcBorders>
              <w:top w:val="nil"/>
              <w:left w:val="nil"/>
              <w:bottom w:val="nil"/>
              <w:right w:val="nil"/>
            </w:tcBorders>
            <w:shd w:val="clear" w:color="auto" w:fill="auto"/>
            <w:noWrap/>
            <w:vAlign w:val="bottom"/>
            <w:hideMark/>
          </w:tcPr>
          <w:p w14:paraId="786E6FF5"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5,290</w:t>
            </w:r>
          </w:p>
        </w:tc>
        <w:tc>
          <w:tcPr>
            <w:tcW w:w="310" w:type="pct"/>
            <w:tcBorders>
              <w:top w:val="nil"/>
              <w:left w:val="nil"/>
              <w:bottom w:val="nil"/>
              <w:right w:val="nil"/>
            </w:tcBorders>
            <w:shd w:val="clear" w:color="auto" w:fill="F2F2F2" w:themeFill="background1" w:themeFillShade="F2"/>
            <w:noWrap/>
            <w:vAlign w:val="bottom"/>
            <w:hideMark/>
          </w:tcPr>
          <w:p w14:paraId="3FCA03EA"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7,781</w:t>
            </w:r>
          </w:p>
        </w:tc>
        <w:tc>
          <w:tcPr>
            <w:tcW w:w="313" w:type="pct"/>
            <w:tcBorders>
              <w:top w:val="nil"/>
              <w:left w:val="nil"/>
              <w:bottom w:val="nil"/>
              <w:right w:val="nil"/>
            </w:tcBorders>
            <w:shd w:val="clear" w:color="auto" w:fill="auto"/>
            <w:noWrap/>
            <w:vAlign w:val="bottom"/>
            <w:hideMark/>
          </w:tcPr>
          <w:p w14:paraId="4404EFDD"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55</w:t>
            </w:r>
          </w:p>
        </w:tc>
        <w:tc>
          <w:tcPr>
            <w:tcW w:w="301" w:type="pct"/>
            <w:tcBorders>
              <w:top w:val="nil"/>
              <w:left w:val="nil"/>
              <w:bottom w:val="nil"/>
              <w:right w:val="nil"/>
            </w:tcBorders>
            <w:shd w:val="clear" w:color="auto" w:fill="F2F2F2" w:themeFill="background1" w:themeFillShade="F2"/>
            <w:noWrap/>
            <w:vAlign w:val="bottom"/>
            <w:hideMark/>
          </w:tcPr>
          <w:p w14:paraId="0C72D28C" w14:textId="49E809C0" w:rsidR="009E30C6" w:rsidRPr="00E2305A" w:rsidRDefault="009E30C6" w:rsidP="009E30C6">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25,871</w:t>
            </w:r>
            <w:r w:rsidRPr="00E2305A">
              <w:rPr>
                <w:rFonts w:eastAsia="Times New Roman" w:cs="Arial"/>
                <w:color w:val="000000"/>
                <w:sz w:val="18"/>
                <w:szCs w:val="18"/>
                <w:vertAlign w:val="superscript"/>
                <w:lang w:val="en-AU" w:eastAsia="en-AU"/>
              </w:rPr>
              <w:t>(ii)</w:t>
            </w:r>
          </w:p>
        </w:tc>
        <w:tc>
          <w:tcPr>
            <w:tcW w:w="250" w:type="pct"/>
            <w:tcBorders>
              <w:top w:val="nil"/>
              <w:left w:val="nil"/>
              <w:bottom w:val="nil"/>
              <w:right w:val="nil"/>
            </w:tcBorders>
            <w:shd w:val="clear" w:color="auto" w:fill="auto"/>
            <w:noWrap/>
            <w:vAlign w:val="bottom"/>
            <w:hideMark/>
          </w:tcPr>
          <w:p w14:paraId="2E079C2D" w14:textId="77777777" w:rsidR="009E30C6" w:rsidRPr="00E2305A" w:rsidRDefault="009E30C6" w:rsidP="00E2305A">
            <w:pPr>
              <w:widowControl/>
              <w:jc w:val="right"/>
              <w:rPr>
                <w:rFonts w:eastAsia="Times New Roman" w:cs="Arial"/>
                <w:color w:val="000000"/>
                <w:sz w:val="18"/>
                <w:szCs w:val="18"/>
                <w:lang w:val="en-AU" w:eastAsia="en-AU"/>
              </w:rPr>
            </w:pPr>
            <w:r w:rsidRPr="00E2305A">
              <w:rPr>
                <w:rFonts w:eastAsia="Times New Roman" w:cs="Arial"/>
                <w:color w:val="000000"/>
                <w:sz w:val="18"/>
                <w:szCs w:val="18"/>
                <w:lang w:val="en-AU" w:eastAsia="en-AU"/>
              </w:rPr>
              <w:t>5,235</w:t>
            </w:r>
          </w:p>
        </w:tc>
      </w:tr>
      <w:tr w:rsidR="009E30C6" w:rsidRPr="00E2305A" w14:paraId="4756EAE8" w14:textId="77777777" w:rsidTr="009E30C6">
        <w:tc>
          <w:tcPr>
            <w:tcW w:w="128" w:type="pct"/>
            <w:tcBorders>
              <w:top w:val="single" w:sz="4" w:space="0" w:color="auto"/>
              <w:left w:val="nil"/>
              <w:bottom w:val="single" w:sz="4" w:space="0" w:color="auto"/>
              <w:right w:val="nil"/>
            </w:tcBorders>
            <w:shd w:val="clear" w:color="auto" w:fill="auto"/>
            <w:noWrap/>
            <w:vAlign w:val="bottom"/>
            <w:hideMark/>
          </w:tcPr>
          <w:p w14:paraId="7DF94D5A"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540" w:type="pct"/>
            <w:tcBorders>
              <w:top w:val="single" w:sz="4" w:space="0" w:color="auto"/>
              <w:left w:val="nil"/>
              <w:bottom w:val="single" w:sz="4" w:space="0" w:color="auto"/>
              <w:right w:val="nil"/>
            </w:tcBorders>
            <w:shd w:val="clear" w:color="auto" w:fill="auto"/>
            <w:noWrap/>
            <w:vAlign w:val="bottom"/>
            <w:hideMark/>
          </w:tcPr>
          <w:p w14:paraId="60196184" w14:textId="77777777" w:rsidR="009E30C6" w:rsidRPr="00E2305A" w:rsidRDefault="009E30C6" w:rsidP="00E2305A">
            <w:pPr>
              <w:widowControl/>
              <w:rPr>
                <w:rFonts w:eastAsia="Times New Roman" w:cs="Arial"/>
                <w:color w:val="000000"/>
                <w:sz w:val="18"/>
                <w:szCs w:val="18"/>
                <w:lang w:val="en-AU" w:eastAsia="en-AU"/>
              </w:rPr>
            </w:pPr>
            <w:r w:rsidRPr="00E2305A">
              <w:rPr>
                <w:rFonts w:eastAsia="Times New Roman" w:cs="Arial"/>
                <w:color w:val="000000"/>
                <w:sz w:val="18"/>
                <w:szCs w:val="18"/>
                <w:lang w:val="en-AU" w:eastAsia="en-AU"/>
              </w:rPr>
              <w:t> </w:t>
            </w:r>
          </w:p>
        </w:tc>
        <w:tc>
          <w:tcPr>
            <w:tcW w:w="284" w:type="pct"/>
            <w:tcBorders>
              <w:top w:val="single" w:sz="4" w:space="0" w:color="auto"/>
              <w:left w:val="nil"/>
              <w:bottom w:val="single" w:sz="4" w:space="0" w:color="auto"/>
              <w:right w:val="nil"/>
            </w:tcBorders>
            <w:shd w:val="clear" w:color="auto" w:fill="F2F2F2" w:themeFill="background1" w:themeFillShade="F2"/>
            <w:noWrap/>
            <w:vAlign w:val="bottom"/>
            <w:hideMark/>
          </w:tcPr>
          <w:p w14:paraId="48BEED7A"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271,229</w:t>
            </w:r>
          </w:p>
        </w:tc>
        <w:tc>
          <w:tcPr>
            <w:tcW w:w="300" w:type="pct"/>
            <w:tcBorders>
              <w:top w:val="single" w:sz="4" w:space="0" w:color="auto"/>
              <w:left w:val="nil"/>
              <w:bottom w:val="single" w:sz="4" w:space="0" w:color="auto"/>
              <w:right w:val="nil"/>
            </w:tcBorders>
            <w:shd w:val="clear" w:color="auto" w:fill="auto"/>
            <w:noWrap/>
            <w:vAlign w:val="bottom"/>
            <w:hideMark/>
          </w:tcPr>
          <w:p w14:paraId="5FA94A12"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236,665</w:t>
            </w:r>
          </w:p>
        </w:tc>
        <w:tc>
          <w:tcPr>
            <w:tcW w:w="244" w:type="pct"/>
            <w:tcBorders>
              <w:top w:val="single" w:sz="4" w:space="0" w:color="auto"/>
              <w:left w:val="nil"/>
              <w:bottom w:val="single" w:sz="4" w:space="0" w:color="auto"/>
              <w:right w:val="nil"/>
            </w:tcBorders>
            <w:shd w:val="clear" w:color="auto" w:fill="F2F2F2" w:themeFill="background1" w:themeFillShade="F2"/>
            <w:noWrap/>
            <w:vAlign w:val="bottom"/>
            <w:hideMark/>
          </w:tcPr>
          <w:p w14:paraId="7C8B6BD4"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5,391</w:t>
            </w:r>
          </w:p>
        </w:tc>
        <w:tc>
          <w:tcPr>
            <w:tcW w:w="257" w:type="pct"/>
            <w:tcBorders>
              <w:top w:val="single" w:sz="4" w:space="0" w:color="auto"/>
              <w:left w:val="nil"/>
              <w:bottom w:val="single" w:sz="4" w:space="0" w:color="auto"/>
              <w:right w:val="nil"/>
            </w:tcBorders>
            <w:shd w:val="clear" w:color="auto" w:fill="auto"/>
            <w:noWrap/>
            <w:vAlign w:val="bottom"/>
            <w:hideMark/>
          </w:tcPr>
          <w:p w14:paraId="0BB49550"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2,064</w:t>
            </w:r>
          </w:p>
        </w:tc>
        <w:tc>
          <w:tcPr>
            <w:tcW w:w="251" w:type="pct"/>
            <w:tcBorders>
              <w:top w:val="single" w:sz="4" w:space="0" w:color="auto"/>
              <w:left w:val="nil"/>
              <w:bottom w:val="single" w:sz="4" w:space="0" w:color="auto"/>
              <w:right w:val="nil"/>
            </w:tcBorders>
            <w:shd w:val="clear" w:color="auto" w:fill="F2F2F2" w:themeFill="background1" w:themeFillShade="F2"/>
            <w:noWrap/>
            <w:vAlign w:val="bottom"/>
            <w:hideMark/>
          </w:tcPr>
          <w:p w14:paraId="29D0C3C1"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66,437</w:t>
            </w:r>
          </w:p>
        </w:tc>
        <w:tc>
          <w:tcPr>
            <w:tcW w:w="253" w:type="pct"/>
            <w:tcBorders>
              <w:top w:val="single" w:sz="4" w:space="0" w:color="auto"/>
              <w:left w:val="nil"/>
              <w:bottom w:val="single" w:sz="4" w:space="0" w:color="auto"/>
              <w:right w:val="nil"/>
            </w:tcBorders>
            <w:shd w:val="clear" w:color="auto" w:fill="auto"/>
            <w:noWrap/>
            <w:vAlign w:val="bottom"/>
            <w:hideMark/>
          </w:tcPr>
          <w:p w14:paraId="48F2849A"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68,602</w:t>
            </w:r>
          </w:p>
        </w:tc>
        <w:tc>
          <w:tcPr>
            <w:tcW w:w="218" w:type="pct"/>
            <w:tcBorders>
              <w:top w:val="single" w:sz="4" w:space="0" w:color="auto"/>
              <w:left w:val="nil"/>
              <w:bottom w:val="single" w:sz="4" w:space="0" w:color="auto"/>
              <w:right w:val="nil"/>
            </w:tcBorders>
            <w:shd w:val="clear" w:color="auto" w:fill="F2F2F2" w:themeFill="background1" w:themeFillShade="F2"/>
            <w:noWrap/>
            <w:vAlign w:val="bottom"/>
            <w:hideMark/>
          </w:tcPr>
          <w:p w14:paraId="1AD5D859"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w:t>
            </w:r>
          </w:p>
        </w:tc>
        <w:tc>
          <w:tcPr>
            <w:tcW w:w="259" w:type="pct"/>
            <w:tcBorders>
              <w:top w:val="single" w:sz="4" w:space="0" w:color="auto"/>
              <w:left w:val="nil"/>
              <w:bottom w:val="single" w:sz="4" w:space="0" w:color="auto"/>
              <w:right w:val="nil"/>
            </w:tcBorders>
            <w:shd w:val="clear" w:color="auto" w:fill="auto"/>
            <w:noWrap/>
            <w:vAlign w:val="bottom"/>
            <w:hideMark/>
          </w:tcPr>
          <w:p w14:paraId="18D97DFD"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w:t>
            </w:r>
          </w:p>
        </w:tc>
        <w:tc>
          <w:tcPr>
            <w:tcW w:w="251" w:type="pct"/>
            <w:tcBorders>
              <w:top w:val="single" w:sz="4" w:space="0" w:color="auto"/>
              <w:left w:val="nil"/>
              <w:bottom w:val="single" w:sz="4" w:space="0" w:color="auto"/>
              <w:right w:val="nil"/>
            </w:tcBorders>
            <w:shd w:val="clear" w:color="auto" w:fill="F2F2F2" w:themeFill="background1" w:themeFillShade="F2"/>
            <w:noWrap/>
            <w:vAlign w:val="bottom"/>
            <w:hideMark/>
          </w:tcPr>
          <w:p w14:paraId="6AC31A77"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10,038</w:t>
            </w:r>
          </w:p>
        </w:tc>
        <w:tc>
          <w:tcPr>
            <w:tcW w:w="218" w:type="pct"/>
            <w:tcBorders>
              <w:top w:val="single" w:sz="4" w:space="0" w:color="auto"/>
              <w:left w:val="nil"/>
              <w:bottom w:val="single" w:sz="4" w:space="0" w:color="auto"/>
              <w:right w:val="nil"/>
            </w:tcBorders>
            <w:shd w:val="clear" w:color="auto" w:fill="auto"/>
            <w:noWrap/>
            <w:vAlign w:val="bottom"/>
            <w:hideMark/>
          </w:tcPr>
          <w:p w14:paraId="59DB32FA"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0</w:t>
            </w:r>
          </w:p>
        </w:tc>
        <w:tc>
          <w:tcPr>
            <w:tcW w:w="310" w:type="pct"/>
            <w:tcBorders>
              <w:top w:val="single" w:sz="4" w:space="0" w:color="auto"/>
              <w:left w:val="nil"/>
              <w:bottom w:val="single" w:sz="4" w:space="0" w:color="auto"/>
              <w:right w:val="nil"/>
            </w:tcBorders>
            <w:shd w:val="clear" w:color="auto" w:fill="F2F2F2" w:themeFill="background1" w:themeFillShade="F2"/>
            <w:noWrap/>
            <w:vAlign w:val="bottom"/>
            <w:hideMark/>
          </w:tcPr>
          <w:p w14:paraId="493F824D"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353,094</w:t>
            </w:r>
          </w:p>
        </w:tc>
        <w:tc>
          <w:tcPr>
            <w:tcW w:w="313" w:type="pct"/>
            <w:tcBorders>
              <w:top w:val="single" w:sz="4" w:space="0" w:color="auto"/>
              <w:left w:val="nil"/>
              <w:bottom w:val="single" w:sz="4" w:space="0" w:color="auto"/>
              <w:right w:val="nil"/>
            </w:tcBorders>
            <w:shd w:val="clear" w:color="auto" w:fill="auto"/>
            <w:noWrap/>
            <w:vAlign w:val="bottom"/>
            <w:hideMark/>
          </w:tcPr>
          <w:p w14:paraId="2476A9E1"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307,331</w:t>
            </w:r>
          </w:p>
        </w:tc>
        <w:tc>
          <w:tcPr>
            <w:tcW w:w="310" w:type="pct"/>
            <w:tcBorders>
              <w:top w:val="single" w:sz="4" w:space="0" w:color="auto"/>
              <w:left w:val="nil"/>
              <w:bottom w:val="single" w:sz="4" w:space="0" w:color="auto"/>
              <w:right w:val="nil"/>
            </w:tcBorders>
            <w:shd w:val="clear" w:color="auto" w:fill="F2F2F2" w:themeFill="background1" w:themeFillShade="F2"/>
            <w:noWrap/>
            <w:vAlign w:val="bottom"/>
            <w:hideMark/>
          </w:tcPr>
          <w:p w14:paraId="775FD169"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317,384</w:t>
            </w:r>
          </w:p>
        </w:tc>
        <w:tc>
          <w:tcPr>
            <w:tcW w:w="313" w:type="pct"/>
            <w:tcBorders>
              <w:top w:val="single" w:sz="4" w:space="0" w:color="auto"/>
              <w:left w:val="nil"/>
              <w:bottom w:val="single" w:sz="4" w:space="0" w:color="auto"/>
              <w:right w:val="nil"/>
            </w:tcBorders>
            <w:shd w:val="clear" w:color="auto" w:fill="auto"/>
            <w:noWrap/>
            <w:vAlign w:val="bottom"/>
            <w:hideMark/>
          </w:tcPr>
          <w:p w14:paraId="31F19D96"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297,293</w:t>
            </w:r>
          </w:p>
        </w:tc>
        <w:tc>
          <w:tcPr>
            <w:tcW w:w="301" w:type="pct"/>
            <w:tcBorders>
              <w:top w:val="single" w:sz="4" w:space="0" w:color="auto"/>
              <w:left w:val="nil"/>
              <w:bottom w:val="single" w:sz="4" w:space="0" w:color="auto"/>
              <w:right w:val="nil"/>
            </w:tcBorders>
            <w:shd w:val="clear" w:color="auto" w:fill="F2F2F2" w:themeFill="background1" w:themeFillShade="F2"/>
            <w:noWrap/>
            <w:vAlign w:val="bottom"/>
            <w:hideMark/>
          </w:tcPr>
          <w:p w14:paraId="1D374176"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35,711</w:t>
            </w:r>
          </w:p>
        </w:tc>
        <w:tc>
          <w:tcPr>
            <w:tcW w:w="250" w:type="pct"/>
            <w:tcBorders>
              <w:top w:val="single" w:sz="4" w:space="0" w:color="auto"/>
              <w:left w:val="nil"/>
              <w:bottom w:val="single" w:sz="4" w:space="0" w:color="auto"/>
              <w:right w:val="nil"/>
            </w:tcBorders>
            <w:shd w:val="clear" w:color="auto" w:fill="auto"/>
            <w:noWrap/>
            <w:vAlign w:val="bottom"/>
            <w:hideMark/>
          </w:tcPr>
          <w:p w14:paraId="334DB649" w14:textId="77777777" w:rsidR="009E30C6" w:rsidRPr="00E2305A" w:rsidRDefault="009E30C6" w:rsidP="00E2305A">
            <w:pPr>
              <w:widowControl/>
              <w:jc w:val="right"/>
              <w:rPr>
                <w:rFonts w:eastAsia="Times New Roman" w:cs="Arial"/>
                <w:b/>
                <w:bCs/>
                <w:color w:val="000000"/>
                <w:sz w:val="18"/>
                <w:szCs w:val="18"/>
                <w:lang w:val="en-AU" w:eastAsia="en-AU"/>
              </w:rPr>
            </w:pPr>
            <w:r w:rsidRPr="00E2305A">
              <w:rPr>
                <w:rFonts w:eastAsia="Times New Roman" w:cs="Arial"/>
                <w:b/>
                <w:bCs/>
                <w:color w:val="000000"/>
                <w:sz w:val="18"/>
                <w:szCs w:val="18"/>
                <w:lang w:val="en-AU" w:eastAsia="en-AU"/>
              </w:rPr>
              <w:t>10,038</w:t>
            </w:r>
          </w:p>
        </w:tc>
      </w:tr>
    </w:tbl>
    <w:p w14:paraId="3177DC61" w14:textId="77777777" w:rsidR="00081F15" w:rsidRDefault="00081F15" w:rsidP="00081F15">
      <w:pPr>
        <w:rPr>
          <w:lang w:val="en-AU" w:eastAsia="en-AU"/>
        </w:rPr>
      </w:pPr>
    </w:p>
    <w:p w14:paraId="7C394803" w14:textId="477D35E2" w:rsidR="00D86A0F" w:rsidRPr="00D86A0F" w:rsidRDefault="00D86A0F" w:rsidP="00482A4A">
      <w:pPr>
        <w:pStyle w:val="Notesheading"/>
      </w:pPr>
      <w:r w:rsidRPr="00D86A0F">
        <w:t>Note:</w:t>
      </w:r>
    </w:p>
    <w:p w14:paraId="3C8C954C" w14:textId="5A933A95" w:rsidR="00482A4A" w:rsidRPr="00D86A0F" w:rsidRDefault="00D86A0F" w:rsidP="00482A4A">
      <w:pPr>
        <w:pStyle w:val="Notes"/>
        <w:rPr>
          <w:lang w:val="en-AU" w:eastAsia="en-AU"/>
        </w:rPr>
      </w:pPr>
      <w:r w:rsidRPr="00D86A0F">
        <w:rPr>
          <w:lang w:val="en-AU" w:eastAsia="en-AU"/>
        </w:rPr>
        <w:t>(i)</w:t>
      </w:r>
      <w:r w:rsidRPr="00D86A0F">
        <w:rPr>
          <w:lang w:val="en-AU" w:eastAsia="en-AU"/>
        </w:rPr>
        <w:tab/>
        <w:t>The variance comprises fund carried forward into the 2016/2017 financial year to enable the completion of programs including Ending Violence Against Women and Children and certain information technology projects.</w:t>
      </w:r>
    </w:p>
    <w:p w14:paraId="658F8E3F" w14:textId="5D3B436A" w:rsidR="00D86A0F" w:rsidRDefault="00D86A0F" w:rsidP="00482A4A">
      <w:pPr>
        <w:pStyle w:val="Notes"/>
        <w:rPr>
          <w:lang w:val="en-AU" w:eastAsia="en-AU"/>
        </w:rPr>
      </w:pPr>
      <w:r w:rsidRPr="00D86A0F">
        <w:rPr>
          <w:lang w:val="en-AU" w:eastAsia="en-AU"/>
        </w:rPr>
        <w:t>(ii)</w:t>
      </w:r>
      <w:r w:rsidRPr="00D86A0F">
        <w:rPr>
          <w:lang w:val="en-AU" w:eastAsia="en-AU"/>
        </w:rPr>
        <w:tab/>
        <w:t>Only $7.8 million of the Total Parliamentary Authority of $33.7 million was drawn down due to the use of available depreciation equivalent revenue.</w:t>
      </w:r>
    </w:p>
    <w:p w14:paraId="4F50F52E" w14:textId="77777777" w:rsidR="00D86A0F" w:rsidRDefault="00D86A0F" w:rsidP="00081F15">
      <w:pPr>
        <w:rPr>
          <w:lang w:val="en-AU" w:eastAsia="en-AU"/>
        </w:rPr>
      </w:pPr>
    </w:p>
    <w:p w14:paraId="7493CAA4" w14:textId="77777777" w:rsidR="00D86A0F" w:rsidRDefault="00D86A0F" w:rsidP="00081F15">
      <w:pPr>
        <w:rPr>
          <w:lang w:val="en-AU" w:eastAsia="en-AU"/>
        </w:rPr>
        <w:sectPr w:rsidR="00D86A0F" w:rsidSect="00E2305A">
          <w:pgSz w:w="16838" w:h="11906" w:orient="landscape" w:code="9"/>
          <w:pgMar w:top="1134" w:right="567" w:bottom="1134" w:left="567" w:header="567" w:footer="567" w:gutter="0"/>
          <w:cols w:space="708"/>
          <w:titlePg/>
          <w:docGrid w:linePitch="360"/>
        </w:sectPr>
      </w:pPr>
    </w:p>
    <w:p w14:paraId="7F4C718D" w14:textId="77777777" w:rsidR="006C0057" w:rsidRDefault="006C0057" w:rsidP="006C0057">
      <w:pPr>
        <w:rPr>
          <w:lang w:val="en-AU" w:eastAsia="en-AU"/>
        </w:rPr>
      </w:pPr>
      <w:r w:rsidRPr="006C0057">
        <w:rPr>
          <w:lang w:val="en-AU" w:eastAsia="en-AU"/>
        </w:rPr>
        <w:lastRenderedPageBreak/>
        <w:t>The following table discloses the details of the various annual parliamentary appropriations received by CSV for the year. In accordance with accrual output</w:t>
      </w:r>
      <w:r w:rsidRPr="006C0057">
        <w:rPr>
          <w:rFonts w:ascii="Cambria Math" w:hAnsi="Cambria Math" w:cs="Cambria Math"/>
          <w:lang w:val="en-AU" w:eastAsia="en-AU"/>
        </w:rPr>
        <w:t>‑</w:t>
      </w:r>
      <w:r w:rsidRPr="006C0057">
        <w:rPr>
          <w:lang w:val="en-AU" w:eastAsia="en-AU"/>
        </w:rPr>
        <w:t xml:space="preserve">based management procedures, </w:t>
      </w:r>
      <w:r w:rsidRPr="006C0057">
        <w:rPr>
          <w:rFonts w:cs="Arial"/>
          <w:lang w:val="en-AU" w:eastAsia="en-AU"/>
        </w:rPr>
        <w:t>‘</w:t>
      </w:r>
      <w:r w:rsidRPr="006C0057">
        <w:rPr>
          <w:lang w:val="en-AU" w:eastAsia="en-AU"/>
        </w:rPr>
        <w:t>provision of outputs</w:t>
      </w:r>
      <w:r w:rsidRPr="006C0057">
        <w:rPr>
          <w:rFonts w:cs="Arial"/>
          <w:lang w:val="en-AU" w:eastAsia="en-AU"/>
        </w:rPr>
        <w:t>’</w:t>
      </w:r>
      <w:r w:rsidRPr="006C0057">
        <w:rPr>
          <w:lang w:val="en-AU" w:eastAsia="en-AU"/>
        </w:rPr>
        <w:t xml:space="preserve"> and </w:t>
      </w:r>
      <w:r w:rsidRPr="006C0057">
        <w:rPr>
          <w:rFonts w:cs="Arial"/>
          <w:lang w:val="en-AU" w:eastAsia="en-AU"/>
        </w:rPr>
        <w:t>‘</w:t>
      </w:r>
      <w:r w:rsidRPr="006C0057">
        <w:rPr>
          <w:lang w:val="en-AU" w:eastAsia="en-AU"/>
        </w:rPr>
        <w:t>additions to net assets</w:t>
      </w:r>
      <w:r w:rsidRPr="006C0057">
        <w:rPr>
          <w:rFonts w:cs="Arial"/>
          <w:lang w:val="en-AU" w:eastAsia="en-AU"/>
        </w:rPr>
        <w:t>’</w:t>
      </w:r>
      <w:r w:rsidRPr="006C0057">
        <w:rPr>
          <w:lang w:val="en-AU" w:eastAsia="en-AU"/>
        </w:rPr>
        <w:t xml:space="preserve"> are disclosed as ‘controlled’ activities of CSV.  Administered transactions are those that are undertaken on behalf of the State over which CSV has no control or discretion.</w:t>
      </w:r>
    </w:p>
    <w:p w14:paraId="5E4E32E7" w14:textId="19766AE3" w:rsidR="00081F15" w:rsidRDefault="006C0057" w:rsidP="006C0057">
      <w:pPr>
        <w:pStyle w:val="Heading2"/>
      </w:pPr>
      <w:r w:rsidRPr="006C0057">
        <w:t>b)</w:t>
      </w:r>
      <w:r>
        <w:t xml:space="preserve"> </w:t>
      </w:r>
      <w:r w:rsidRPr="006C0057">
        <w:t xml:space="preserve"> Summary of compliance with special appropriations</w:t>
      </w:r>
    </w:p>
    <w:tbl>
      <w:tblPr>
        <w:tblW w:w="5000" w:type="pct"/>
        <w:tblCellMar>
          <w:top w:w="28" w:type="dxa"/>
          <w:left w:w="57" w:type="dxa"/>
          <w:bottom w:w="28" w:type="dxa"/>
          <w:right w:w="57" w:type="dxa"/>
        </w:tblCellMar>
        <w:tblLook w:val="04A0" w:firstRow="1" w:lastRow="0" w:firstColumn="1" w:lastColumn="0" w:noHBand="0" w:noVBand="1"/>
      </w:tblPr>
      <w:tblGrid>
        <w:gridCol w:w="457"/>
        <w:gridCol w:w="3021"/>
        <w:gridCol w:w="975"/>
        <w:gridCol w:w="1008"/>
        <w:gridCol w:w="1008"/>
        <w:gridCol w:w="1135"/>
        <w:gridCol w:w="1018"/>
        <w:gridCol w:w="1016"/>
      </w:tblGrid>
      <w:tr w:rsidR="006C0057" w:rsidRPr="006C0057" w14:paraId="408472A6" w14:textId="77777777" w:rsidTr="006C0057">
        <w:trPr>
          <w:cantSplit/>
        </w:trPr>
        <w:tc>
          <w:tcPr>
            <w:tcW w:w="237" w:type="pct"/>
            <w:tcBorders>
              <w:top w:val="nil"/>
              <w:left w:val="nil"/>
              <w:bottom w:val="nil"/>
              <w:right w:val="nil"/>
            </w:tcBorders>
            <w:shd w:val="clear" w:color="auto" w:fill="auto"/>
            <w:noWrap/>
            <w:vAlign w:val="bottom"/>
            <w:hideMark/>
          </w:tcPr>
          <w:p w14:paraId="08C94A89" w14:textId="77777777" w:rsidR="006C0057" w:rsidRPr="006C0057" w:rsidRDefault="006C0057" w:rsidP="006C0057">
            <w:pPr>
              <w:widowControl/>
              <w:rPr>
                <w:rFonts w:ascii="Times New Roman" w:eastAsia="Times New Roman" w:hAnsi="Times New Roman" w:cs="Times New Roman"/>
                <w:sz w:val="24"/>
                <w:szCs w:val="20"/>
                <w:lang w:val="en-AU" w:eastAsia="en-AU"/>
              </w:rPr>
            </w:pPr>
          </w:p>
        </w:tc>
        <w:tc>
          <w:tcPr>
            <w:tcW w:w="1567" w:type="pct"/>
            <w:tcBorders>
              <w:top w:val="nil"/>
              <w:left w:val="nil"/>
              <w:bottom w:val="nil"/>
              <w:right w:val="nil"/>
            </w:tcBorders>
            <w:shd w:val="clear" w:color="auto" w:fill="auto"/>
            <w:hideMark/>
          </w:tcPr>
          <w:p w14:paraId="2D3D1AD9"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06" w:type="pct"/>
            <w:tcBorders>
              <w:top w:val="nil"/>
              <w:left w:val="nil"/>
              <w:bottom w:val="nil"/>
              <w:right w:val="nil"/>
            </w:tcBorders>
            <w:shd w:val="clear" w:color="auto" w:fill="auto"/>
            <w:hideMark/>
          </w:tcPr>
          <w:p w14:paraId="1C3BCFB3"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hideMark/>
          </w:tcPr>
          <w:p w14:paraId="3D9BC9D7"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vAlign w:val="bottom"/>
            <w:hideMark/>
          </w:tcPr>
          <w:p w14:paraId="1C9AFF58"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88" w:type="pct"/>
            <w:tcBorders>
              <w:top w:val="nil"/>
              <w:left w:val="nil"/>
              <w:bottom w:val="nil"/>
              <w:right w:val="nil"/>
            </w:tcBorders>
            <w:shd w:val="clear" w:color="auto" w:fill="auto"/>
            <w:noWrap/>
            <w:vAlign w:val="bottom"/>
            <w:hideMark/>
          </w:tcPr>
          <w:p w14:paraId="01429C54"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8" w:type="pct"/>
            <w:tcBorders>
              <w:top w:val="nil"/>
              <w:left w:val="nil"/>
              <w:bottom w:val="nil"/>
              <w:right w:val="nil"/>
            </w:tcBorders>
            <w:shd w:val="clear" w:color="000000" w:fill="F2F2F2"/>
            <w:noWrap/>
            <w:vAlign w:val="bottom"/>
            <w:hideMark/>
          </w:tcPr>
          <w:p w14:paraId="7373EF52" w14:textId="77777777" w:rsidR="006C0057" w:rsidRPr="006C0057" w:rsidRDefault="006C0057" w:rsidP="006C0057">
            <w:pPr>
              <w:widowControl/>
              <w:jc w:val="center"/>
              <w:rPr>
                <w:rFonts w:eastAsia="Times New Roman" w:cs="Arial"/>
                <w:b/>
                <w:bCs/>
                <w:color w:val="000000"/>
                <w:szCs w:val="20"/>
                <w:lang w:val="en-AU" w:eastAsia="en-AU"/>
              </w:rPr>
            </w:pPr>
            <w:r w:rsidRPr="006C0057">
              <w:rPr>
                <w:rFonts w:eastAsia="Times New Roman" w:cs="Arial"/>
                <w:b/>
                <w:bCs/>
                <w:color w:val="000000"/>
                <w:szCs w:val="20"/>
                <w:lang w:val="en-AU" w:eastAsia="en-AU"/>
              </w:rPr>
              <w:t>2016</w:t>
            </w:r>
          </w:p>
        </w:tc>
        <w:tc>
          <w:tcPr>
            <w:tcW w:w="528" w:type="pct"/>
            <w:tcBorders>
              <w:top w:val="nil"/>
              <w:left w:val="nil"/>
              <w:bottom w:val="nil"/>
              <w:right w:val="nil"/>
            </w:tcBorders>
            <w:shd w:val="clear" w:color="auto" w:fill="auto"/>
            <w:noWrap/>
            <w:vAlign w:val="bottom"/>
            <w:hideMark/>
          </w:tcPr>
          <w:p w14:paraId="41B10E75" w14:textId="77777777" w:rsidR="006C0057" w:rsidRPr="006C0057" w:rsidRDefault="006C0057" w:rsidP="006C0057">
            <w:pPr>
              <w:widowControl/>
              <w:jc w:val="center"/>
              <w:rPr>
                <w:rFonts w:eastAsia="Times New Roman" w:cs="Arial"/>
                <w:b/>
                <w:bCs/>
                <w:color w:val="000000"/>
                <w:szCs w:val="20"/>
                <w:lang w:val="en-AU" w:eastAsia="en-AU"/>
              </w:rPr>
            </w:pPr>
            <w:r w:rsidRPr="006C0057">
              <w:rPr>
                <w:rFonts w:eastAsia="Times New Roman" w:cs="Arial"/>
                <w:b/>
                <w:bCs/>
                <w:color w:val="000000"/>
                <w:szCs w:val="20"/>
                <w:lang w:val="en-AU" w:eastAsia="en-AU"/>
              </w:rPr>
              <w:t>2015</w:t>
            </w:r>
          </w:p>
        </w:tc>
      </w:tr>
      <w:tr w:rsidR="006C0057" w:rsidRPr="006C0057" w14:paraId="361C1CF9" w14:textId="77777777" w:rsidTr="006C0057">
        <w:trPr>
          <w:cantSplit/>
        </w:trPr>
        <w:tc>
          <w:tcPr>
            <w:tcW w:w="237" w:type="pct"/>
            <w:tcBorders>
              <w:top w:val="nil"/>
              <w:left w:val="nil"/>
              <w:bottom w:val="nil"/>
              <w:right w:val="nil"/>
            </w:tcBorders>
            <w:shd w:val="clear" w:color="auto" w:fill="auto"/>
            <w:noWrap/>
            <w:vAlign w:val="bottom"/>
            <w:hideMark/>
          </w:tcPr>
          <w:p w14:paraId="342F2378" w14:textId="77777777" w:rsidR="006C0057" w:rsidRPr="006C0057" w:rsidRDefault="006C0057" w:rsidP="006C0057">
            <w:pPr>
              <w:widowControl/>
              <w:jc w:val="center"/>
              <w:rPr>
                <w:rFonts w:eastAsia="Times New Roman" w:cs="Arial"/>
                <w:b/>
                <w:bCs/>
                <w:color w:val="000000"/>
                <w:szCs w:val="20"/>
                <w:lang w:val="en-AU" w:eastAsia="en-AU"/>
              </w:rPr>
            </w:pPr>
          </w:p>
        </w:tc>
        <w:tc>
          <w:tcPr>
            <w:tcW w:w="1567" w:type="pct"/>
            <w:tcBorders>
              <w:top w:val="nil"/>
              <w:left w:val="nil"/>
              <w:bottom w:val="nil"/>
              <w:right w:val="nil"/>
            </w:tcBorders>
            <w:shd w:val="clear" w:color="auto" w:fill="auto"/>
            <w:hideMark/>
          </w:tcPr>
          <w:p w14:paraId="0F709248" w14:textId="77777777" w:rsidR="006C0057" w:rsidRPr="006C0057" w:rsidRDefault="006C0057" w:rsidP="006C0057">
            <w:pPr>
              <w:widowControl/>
              <w:rPr>
                <w:rFonts w:eastAsia="Times New Roman" w:cs="Arial"/>
                <w:b/>
                <w:bCs/>
                <w:szCs w:val="20"/>
                <w:lang w:val="en-AU" w:eastAsia="en-AU"/>
              </w:rPr>
            </w:pPr>
            <w:r w:rsidRPr="006C0057">
              <w:rPr>
                <w:rFonts w:eastAsia="Times New Roman" w:cs="Arial"/>
                <w:b/>
                <w:bCs/>
                <w:szCs w:val="20"/>
                <w:lang w:val="en-AU" w:eastAsia="en-AU"/>
              </w:rPr>
              <w:t>Authority</w:t>
            </w:r>
          </w:p>
        </w:tc>
        <w:tc>
          <w:tcPr>
            <w:tcW w:w="2141" w:type="pct"/>
            <w:gridSpan w:val="4"/>
            <w:tcBorders>
              <w:top w:val="nil"/>
              <w:left w:val="nil"/>
              <w:bottom w:val="nil"/>
              <w:right w:val="nil"/>
            </w:tcBorders>
            <w:shd w:val="clear" w:color="auto" w:fill="auto"/>
            <w:hideMark/>
          </w:tcPr>
          <w:p w14:paraId="6CA885E8" w14:textId="77777777" w:rsidR="006C0057" w:rsidRPr="006C0057" w:rsidRDefault="006C0057" w:rsidP="006C0057">
            <w:pPr>
              <w:widowControl/>
              <w:rPr>
                <w:rFonts w:eastAsia="Times New Roman" w:cs="Arial"/>
                <w:b/>
                <w:bCs/>
                <w:szCs w:val="20"/>
                <w:lang w:val="en-AU" w:eastAsia="en-AU"/>
              </w:rPr>
            </w:pPr>
            <w:r w:rsidRPr="006C0057">
              <w:rPr>
                <w:rFonts w:eastAsia="Times New Roman" w:cs="Arial"/>
                <w:b/>
                <w:bCs/>
                <w:szCs w:val="20"/>
                <w:lang w:val="en-AU" w:eastAsia="en-AU"/>
              </w:rPr>
              <w:t>Purpose</w:t>
            </w:r>
          </w:p>
        </w:tc>
        <w:tc>
          <w:tcPr>
            <w:tcW w:w="528" w:type="pct"/>
            <w:tcBorders>
              <w:top w:val="nil"/>
              <w:left w:val="nil"/>
              <w:bottom w:val="nil"/>
              <w:right w:val="nil"/>
            </w:tcBorders>
            <w:shd w:val="clear" w:color="000000" w:fill="F2F2F2"/>
            <w:noWrap/>
            <w:vAlign w:val="bottom"/>
            <w:hideMark/>
          </w:tcPr>
          <w:p w14:paraId="18260680" w14:textId="77777777" w:rsidR="006C0057" w:rsidRPr="006C0057" w:rsidRDefault="006C0057" w:rsidP="006C0057">
            <w:pPr>
              <w:widowControl/>
              <w:jc w:val="center"/>
              <w:rPr>
                <w:rFonts w:eastAsia="Times New Roman" w:cs="Arial"/>
                <w:b/>
                <w:bCs/>
                <w:color w:val="000000"/>
                <w:szCs w:val="20"/>
                <w:lang w:val="en-AU" w:eastAsia="en-AU"/>
              </w:rPr>
            </w:pPr>
            <w:r w:rsidRPr="006C0057">
              <w:rPr>
                <w:rFonts w:eastAsia="Times New Roman" w:cs="Arial"/>
                <w:b/>
                <w:bCs/>
                <w:color w:val="000000"/>
                <w:szCs w:val="20"/>
                <w:lang w:val="en-AU" w:eastAsia="en-AU"/>
              </w:rPr>
              <w:t>$'000</w:t>
            </w:r>
          </w:p>
        </w:tc>
        <w:tc>
          <w:tcPr>
            <w:tcW w:w="528" w:type="pct"/>
            <w:tcBorders>
              <w:top w:val="nil"/>
              <w:left w:val="nil"/>
              <w:bottom w:val="nil"/>
              <w:right w:val="nil"/>
            </w:tcBorders>
            <w:shd w:val="clear" w:color="auto" w:fill="auto"/>
            <w:noWrap/>
            <w:vAlign w:val="bottom"/>
            <w:hideMark/>
          </w:tcPr>
          <w:p w14:paraId="05D421AA" w14:textId="77777777" w:rsidR="006C0057" w:rsidRPr="006C0057" w:rsidRDefault="006C0057" w:rsidP="006C0057">
            <w:pPr>
              <w:widowControl/>
              <w:jc w:val="center"/>
              <w:rPr>
                <w:rFonts w:eastAsia="Times New Roman" w:cs="Arial"/>
                <w:b/>
                <w:bCs/>
                <w:color w:val="000000"/>
                <w:szCs w:val="20"/>
                <w:lang w:val="en-AU" w:eastAsia="en-AU"/>
              </w:rPr>
            </w:pPr>
            <w:r w:rsidRPr="006C0057">
              <w:rPr>
                <w:rFonts w:eastAsia="Times New Roman" w:cs="Arial"/>
                <w:b/>
                <w:bCs/>
                <w:color w:val="000000"/>
                <w:szCs w:val="20"/>
                <w:lang w:val="en-AU" w:eastAsia="en-AU"/>
              </w:rPr>
              <w:t>$'000</w:t>
            </w:r>
          </w:p>
        </w:tc>
      </w:tr>
      <w:tr w:rsidR="006C0057" w:rsidRPr="006C0057" w14:paraId="7EB70CC3" w14:textId="77777777" w:rsidTr="006C0057">
        <w:trPr>
          <w:cantSplit/>
        </w:trPr>
        <w:tc>
          <w:tcPr>
            <w:tcW w:w="237" w:type="pct"/>
            <w:tcBorders>
              <w:top w:val="nil"/>
              <w:left w:val="nil"/>
              <w:bottom w:val="nil"/>
              <w:right w:val="nil"/>
            </w:tcBorders>
            <w:shd w:val="clear" w:color="auto" w:fill="auto"/>
            <w:noWrap/>
            <w:hideMark/>
          </w:tcPr>
          <w:p w14:paraId="6F90485B"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1</w:t>
            </w:r>
          </w:p>
        </w:tc>
        <w:tc>
          <w:tcPr>
            <w:tcW w:w="1567" w:type="pct"/>
            <w:tcBorders>
              <w:top w:val="nil"/>
              <w:left w:val="nil"/>
              <w:bottom w:val="nil"/>
              <w:right w:val="nil"/>
            </w:tcBorders>
            <w:shd w:val="clear" w:color="auto" w:fill="auto"/>
            <w:hideMark/>
          </w:tcPr>
          <w:p w14:paraId="0D34CB57"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Constitution Act 1975 (No. 8750/1975), s.82 (7)</w:t>
            </w:r>
          </w:p>
        </w:tc>
        <w:tc>
          <w:tcPr>
            <w:tcW w:w="2141" w:type="pct"/>
            <w:gridSpan w:val="4"/>
            <w:tcBorders>
              <w:top w:val="nil"/>
              <w:left w:val="nil"/>
              <w:bottom w:val="nil"/>
              <w:right w:val="nil"/>
            </w:tcBorders>
            <w:shd w:val="clear" w:color="auto" w:fill="auto"/>
            <w:hideMark/>
          </w:tcPr>
          <w:p w14:paraId="3D697AE2"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Remuneration to Judges of the Supreme Court of Victoria and the Chief Justice</w:t>
            </w:r>
          </w:p>
        </w:tc>
        <w:tc>
          <w:tcPr>
            <w:tcW w:w="528" w:type="pct"/>
            <w:tcBorders>
              <w:top w:val="nil"/>
              <w:left w:val="nil"/>
              <w:bottom w:val="nil"/>
              <w:right w:val="nil"/>
            </w:tcBorders>
            <w:shd w:val="clear" w:color="000000" w:fill="F2F2F2"/>
            <w:noWrap/>
            <w:hideMark/>
          </w:tcPr>
          <w:p w14:paraId="129C0560"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20,430</w:t>
            </w:r>
          </w:p>
        </w:tc>
        <w:tc>
          <w:tcPr>
            <w:tcW w:w="528" w:type="pct"/>
            <w:tcBorders>
              <w:top w:val="nil"/>
              <w:left w:val="nil"/>
              <w:bottom w:val="nil"/>
              <w:right w:val="nil"/>
            </w:tcBorders>
            <w:shd w:val="clear" w:color="auto" w:fill="auto"/>
            <w:noWrap/>
            <w:hideMark/>
          </w:tcPr>
          <w:p w14:paraId="0686DC1E" w14:textId="742700D4"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19,000</w:t>
            </w:r>
          </w:p>
        </w:tc>
      </w:tr>
      <w:tr w:rsidR="006C0057" w:rsidRPr="006C0057" w14:paraId="26D772B2" w14:textId="77777777" w:rsidTr="006C0057">
        <w:trPr>
          <w:cantSplit/>
        </w:trPr>
        <w:tc>
          <w:tcPr>
            <w:tcW w:w="237" w:type="pct"/>
            <w:tcBorders>
              <w:top w:val="nil"/>
              <w:left w:val="nil"/>
              <w:bottom w:val="nil"/>
              <w:right w:val="nil"/>
            </w:tcBorders>
            <w:shd w:val="clear" w:color="auto" w:fill="auto"/>
            <w:noWrap/>
            <w:hideMark/>
          </w:tcPr>
          <w:p w14:paraId="4F7198F0"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2</w:t>
            </w:r>
          </w:p>
        </w:tc>
        <w:tc>
          <w:tcPr>
            <w:tcW w:w="1567" w:type="pct"/>
            <w:tcBorders>
              <w:top w:val="nil"/>
              <w:left w:val="nil"/>
              <w:bottom w:val="nil"/>
              <w:right w:val="nil"/>
            </w:tcBorders>
            <w:shd w:val="clear" w:color="auto" w:fill="auto"/>
            <w:hideMark/>
          </w:tcPr>
          <w:p w14:paraId="54051204"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xml:space="preserve">Constitution Act 1975 (No. 8750/1975), s.82 (7)    </w:t>
            </w:r>
          </w:p>
        </w:tc>
        <w:tc>
          <w:tcPr>
            <w:tcW w:w="2141" w:type="pct"/>
            <w:gridSpan w:val="4"/>
            <w:tcBorders>
              <w:top w:val="nil"/>
              <w:left w:val="nil"/>
              <w:bottom w:val="nil"/>
              <w:right w:val="nil"/>
            </w:tcBorders>
            <w:shd w:val="clear" w:color="auto" w:fill="auto"/>
            <w:hideMark/>
          </w:tcPr>
          <w:p w14:paraId="619113B2"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Remuneration to the President and Judges of the Court of Appeal Division of the Supreme Court of Victoria</w:t>
            </w:r>
          </w:p>
        </w:tc>
        <w:tc>
          <w:tcPr>
            <w:tcW w:w="528" w:type="pct"/>
            <w:tcBorders>
              <w:top w:val="nil"/>
              <w:left w:val="nil"/>
              <w:bottom w:val="nil"/>
              <w:right w:val="nil"/>
            </w:tcBorders>
            <w:shd w:val="clear" w:color="000000" w:fill="F2F2F2"/>
            <w:noWrap/>
            <w:hideMark/>
          </w:tcPr>
          <w:p w14:paraId="15AD7141"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7,220</w:t>
            </w:r>
          </w:p>
        </w:tc>
        <w:tc>
          <w:tcPr>
            <w:tcW w:w="528" w:type="pct"/>
            <w:tcBorders>
              <w:top w:val="nil"/>
              <w:left w:val="nil"/>
              <w:bottom w:val="nil"/>
              <w:right w:val="nil"/>
            </w:tcBorders>
            <w:shd w:val="clear" w:color="auto" w:fill="auto"/>
            <w:noWrap/>
            <w:hideMark/>
          </w:tcPr>
          <w:p w14:paraId="39DE7912" w14:textId="1757C871"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6,626</w:t>
            </w:r>
          </w:p>
        </w:tc>
      </w:tr>
      <w:tr w:rsidR="006C0057" w:rsidRPr="006C0057" w14:paraId="577F5C98" w14:textId="77777777" w:rsidTr="006C0057">
        <w:trPr>
          <w:cantSplit/>
        </w:trPr>
        <w:tc>
          <w:tcPr>
            <w:tcW w:w="237" w:type="pct"/>
            <w:tcBorders>
              <w:top w:val="nil"/>
              <w:left w:val="nil"/>
              <w:bottom w:val="nil"/>
              <w:right w:val="nil"/>
            </w:tcBorders>
            <w:shd w:val="clear" w:color="auto" w:fill="auto"/>
            <w:noWrap/>
            <w:hideMark/>
          </w:tcPr>
          <w:p w14:paraId="3257D142"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3</w:t>
            </w:r>
          </w:p>
        </w:tc>
        <w:tc>
          <w:tcPr>
            <w:tcW w:w="1567" w:type="pct"/>
            <w:tcBorders>
              <w:top w:val="nil"/>
              <w:left w:val="nil"/>
              <w:bottom w:val="nil"/>
              <w:right w:val="nil"/>
            </w:tcBorders>
            <w:shd w:val="clear" w:color="auto" w:fill="auto"/>
            <w:hideMark/>
          </w:tcPr>
          <w:p w14:paraId="6E03AC76"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County Court Act 1958 (No. 6230/1958) s.10 (7)</w:t>
            </w:r>
          </w:p>
        </w:tc>
        <w:tc>
          <w:tcPr>
            <w:tcW w:w="2141" w:type="pct"/>
            <w:gridSpan w:val="4"/>
            <w:tcBorders>
              <w:top w:val="nil"/>
              <w:left w:val="nil"/>
              <w:bottom w:val="nil"/>
              <w:right w:val="nil"/>
            </w:tcBorders>
            <w:shd w:val="clear" w:color="auto" w:fill="auto"/>
            <w:hideMark/>
          </w:tcPr>
          <w:p w14:paraId="1DFC22C1"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Remuneration to Judges of the County Court of Victoria</w:t>
            </w:r>
          </w:p>
        </w:tc>
        <w:tc>
          <w:tcPr>
            <w:tcW w:w="528" w:type="pct"/>
            <w:tcBorders>
              <w:top w:val="nil"/>
              <w:left w:val="nil"/>
              <w:bottom w:val="nil"/>
              <w:right w:val="nil"/>
            </w:tcBorders>
            <w:shd w:val="clear" w:color="000000" w:fill="F2F2F2"/>
            <w:noWrap/>
            <w:hideMark/>
          </w:tcPr>
          <w:p w14:paraId="6CCE1190"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29,279</w:t>
            </w:r>
          </w:p>
        </w:tc>
        <w:tc>
          <w:tcPr>
            <w:tcW w:w="528" w:type="pct"/>
            <w:tcBorders>
              <w:top w:val="nil"/>
              <w:left w:val="nil"/>
              <w:bottom w:val="nil"/>
              <w:right w:val="nil"/>
            </w:tcBorders>
            <w:shd w:val="clear" w:color="auto" w:fill="auto"/>
            <w:noWrap/>
            <w:hideMark/>
          </w:tcPr>
          <w:p w14:paraId="3884BE25" w14:textId="1DB1619B"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26,724</w:t>
            </w:r>
          </w:p>
        </w:tc>
      </w:tr>
      <w:tr w:rsidR="006C0057" w:rsidRPr="006C0057" w14:paraId="1EF3E401" w14:textId="77777777" w:rsidTr="006C0057">
        <w:trPr>
          <w:cantSplit/>
        </w:trPr>
        <w:tc>
          <w:tcPr>
            <w:tcW w:w="237" w:type="pct"/>
            <w:tcBorders>
              <w:top w:val="nil"/>
              <w:left w:val="nil"/>
              <w:bottom w:val="nil"/>
              <w:right w:val="nil"/>
            </w:tcBorders>
            <w:shd w:val="clear" w:color="auto" w:fill="auto"/>
            <w:noWrap/>
            <w:hideMark/>
          </w:tcPr>
          <w:p w14:paraId="4C10142D"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4</w:t>
            </w:r>
          </w:p>
        </w:tc>
        <w:tc>
          <w:tcPr>
            <w:tcW w:w="1567" w:type="pct"/>
            <w:tcBorders>
              <w:top w:val="nil"/>
              <w:left w:val="nil"/>
              <w:bottom w:val="nil"/>
              <w:right w:val="nil"/>
            </w:tcBorders>
            <w:shd w:val="clear" w:color="auto" w:fill="auto"/>
            <w:hideMark/>
          </w:tcPr>
          <w:p w14:paraId="1FE2DDD6"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Victims of Crime Assistance Act 1996 (No. 81/1996), s.69</w:t>
            </w:r>
          </w:p>
        </w:tc>
        <w:tc>
          <w:tcPr>
            <w:tcW w:w="2141" w:type="pct"/>
            <w:gridSpan w:val="4"/>
            <w:tcBorders>
              <w:top w:val="nil"/>
              <w:left w:val="nil"/>
              <w:bottom w:val="nil"/>
              <w:right w:val="nil"/>
            </w:tcBorders>
            <w:shd w:val="clear" w:color="auto" w:fill="auto"/>
            <w:hideMark/>
          </w:tcPr>
          <w:p w14:paraId="5D652C43"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Operating costs of the Victims of Crime Assistance Tribunal</w:t>
            </w:r>
          </w:p>
        </w:tc>
        <w:tc>
          <w:tcPr>
            <w:tcW w:w="528" w:type="pct"/>
            <w:tcBorders>
              <w:top w:val="nil"/>
              <w:left w:val="nil"/>
              <w:bottom w:val="nil"/>
              <w:right w:val="nil"/>
            </w:tcBorders>
            <w:shd w:val="clear" w:color="000000" w:fill="F2F2F2"/>
            <w:noWrap/>
            <w:hideMark/>
          </w:tcPr>
          <w:p w14:paraId="0D5FF829"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2,698</w:t>
            </w:r>
          </w:p>
        </w:tc>
        <w:tc>
          <w:tcPr>
            <w:tcW w:w="528" w:type="pct"/>
            <w:tcBorders>
              <w:top w:val="nil"/>
              <w:left w:val="nil"/>
              <w:bottom w:val="nil"/>
              <w:right w:val="nil"/>
            </w:tcBorders>
            <w:shd w:val="clear" w:color="auto" w:fill="auto"/>
            <w:noWrap/>
            <w:hideMark/>
          </w:tcPr>
          <w:p w14:paraId="35BFED00" w14:textId="38FA46E2"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2,780</w:t>
            </w:r>
          </w:p>
        </w:tc>
      </w:tr>
      <w:tr w:rsidR="006C0057" w:rsidRPr="006C0057" w14:paraId="329AD0A9" w14:textId="77777777" w:rsidTr="006C0057">
        <w:trPr>
          <w:cantSplit/>
        </w:trPr>
        <w:tc>
          <w:tcPr>
            <w:tcW w:w="237" w:type="pct"/>
            <w:tcBorders>
              <w:top w:val="nil"/>
              <w:left w:val="nil"/>
              <w:bottom w:val="nil"/>
              <w:right w:val="nil"/>
            </w:tcBorders>
            <w:shd w:val="clear" w:color="auto" w:fill="auto"/>
            <w:noWrap/>
            <w:hideMark/>
          </w:tcPr>
          <w:p w14:paraId="0D7ECD63"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5</w:t>
            </w:r>
          </w:p>
        </w:tc>
        <w:tc>
          <w:tcPr>
            <w:tcW w:w="1567" w:type="pct"/>
            <w:tcBorders>
              <w:top w:val="nil"/>
              <w:left w:val="nil"/>
              <w:bottom w:val="nil"/>
              <w:right w:val="nil"/>
            </w:tcBorders>
            <w:shd w:val="clear" w:color="auto" w:fill="auto"/>
            <w:hideMark/>
          </w:tcPr>
          <w:p w14:paraId="549A0C55"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Magistrates’ Court Act 1989 (No. 51/1989), sch.1 Pt 1 cl.10</w:t>
            </w:r>
          </w:p>
        </w:tc>
        <w:tc>
          <w:tcPr>
            <w:tcW w:w="2141" w:type="pct"/>
            <w:gridSpan w:val="4"/>
            <w:tcBorders>
              <w:top w:val="nil"/>
              <w:left w:val="nil"/>
              <w:bottom w:val="nil"/>
              <w:right w:val="nil"/>
            </w:tcBorders>
            <w:shd w:val="clear" w:color="auto" w:fill="auto"/>
            <w:hideMark/>
          </w:tcPr>
          <w:p w14:paraId="34D7E9A7"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Remuneration to Magistrates of the Magistrates’ Court of Victoria</w:t>
            </w:r>
          </w:p>
        </w:tc>
        <w:tc>
          <w:tcPr>
            <w:tcW w:w="528" w:type="pct"/>
            <w:tcBorders>
              <w:top w:val="nil"/>
              <w:left w:val="nil"/>
              <w:bottom w:val="nil"/>
              <w:right w:val="nil"/>
            </w:tcBorders>
            <w:shd w:val="clear" w:color="000000" w:fill="F2F2F2"/>
            <w:noWrap/>
            <w:hideMark/>
          </w:tcPr>
          <w:p w14:paraId="5A2B7E2A"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48,227</w:t>
            </w:r>
          </w:p>
        </w:tc>
        <w:tc>
          <w:tcPr>
            <w:tcW w:w="528" w:type="pct"/>
            <w:tcBorders>
              <w:top w:val="nil"/>
              <w:left w:val="nil"/>
              <w:bottom w:val="nil"/>
              <w:right w:val="nil"/>
            </w:tcBorders>
            <w:shd w:val="clear" w:color="auto" w:fill="auto"/>
            <w:noWrap/>
            <w:hideMark/>
          </w:tcPr>
          <w:p w14:paraId="5193EA92" w14:textId="747E2231"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45,330</w:t>
            </w:r>
          </w:p>
        </w:tc>
      </w:tr>
      <w:tr w:rsidR="006C0057" w:rsidRPr="006C0057" w14:paraId="33FDC333" w14:textId="77777777" w:rsidTr="006C0057">
        <w:trPr>
          <w:cantSplit/>
        </w:trPr>
        <w:tc>
          <w:tcPr>
            <w:tcW w:w="237" w:type="pct"/>
            <w:tcBorders>
              <w:top w:val="nil"/>
              <w:left w:val="nil"/>
              <w:bottom w:val="nil"/>
              <w:right w:val="nil"/>
            </w:tcBorders>
            <w:shd w:val="clear" w:color="auto" w:fill="auto"/>
            <w:noWrap/>
            <w:hideMark/>
          </w:tcPr>
          <w:p w14:paraId="7843B344"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6</w:t>
            </w:r>
          </w:p>
        </w:tc>
        <w:tc>
          <w:tcPr>
            <w:tcW w:w="1567" w:type="pct"/>
            <w:tcBorders>
              <w:top w:val="nil"/>
              <w:left w:val="nil"/>
              <w:bottom w:val="nil"/>
              <w:right w:val="nil"/>
            </w:tcBorders>
            <w:shd w:val="clear" w:color="auto" w:fill="auto"/>
            <w:hideMark/>
          </w:tcPr>
          <w:p w14:paraId="584129AB"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Victorian Civil and Administrative Tribunal Act 53 of 1998 section 17AA</w:t>
            </w:r>
          </w:p>
        </w:tc>
        <w:tc>
          <w:tcPr>
            <w:tcW w:w="2141" w:type="pct"/>
            <w:gridSpan w:val="4"/>
            <w:tcBorders>
              <w:top w:val="nil"/>
              <w:left w:val="nil"/>
              <w:bottom w:val="nil"/>
              <w:right w:val="nil"/>
            </w:tcBorders>
            <w:shd w:val="clear" w:color="auto" w:fill="auto"/>
            <w:hideMark/>
          </w:tcPr>
          <w:p w14:paraId="56E86999"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Remuneration to Members of the Victorian Civil and Administrative Tribunal</w:t>
            </w:r>
          </w:p>
        </w:tc>
        <w:tc>
          <w:tcPr>
            <w:tcW w:w="528" w:type="pct"/>
            <w:tcBorders>
              <w:top w:val="nil"/>
              <w:left w:val="nil"/>
              <w:bottom w:val="nil"/>
              <w:right w:val="nil"/>
            </w:tcBorders>
            <w:shd w:val="clear" w:color="000000" w:fill="F2F2F2"/>
            <w:noWrap/>
            <w:hideMark/>
          </w:tcPr>
          <w:p w14:paraId="2D2802AD"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15,244</w:t>
            </w:r>
          </w:p>
        </w:tc>
        <w:tc>
          <w:tcPr>
            <w:tcW w:w="528" w:type="pct"/>
            <w:tcBorders>
              <w:top w:val="nil"/>
              <w:left w:val="nil"/>
              <w:bottom w:val="nil"/>
              <w:right w:val="nil"/>
            </w:tcBorders>
            <w:shd w:val="clear" w:color="auto" w:fill="auto"/>
            <w:noWrap/>
            <w:hideMark/>
          </w:tcPr>
          <w:p w14:paraId="72FB767E" w14:textId="25F2A6B1"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14,689</w:t>
            </w:r>
          </w:p>
        </w:tc>
      </w:tr>
      <w:tr w:rsidR="006C0057" w:rsidRPr="006C0057" w14:paraId="1DC0B41E" w14:textId="77777777" w:rsidTr="006C0057">
        <w:trPr>
          <w:cantSplit/>
        </w:trPr>
        <w:tc>
          <w:tcPr>
            <w:tcW w:w="237" w:type="pct"/>
            <w:tcBorders>
              <w:top w:val="nil"/>
              <w:left w:val="nil"/>
              <w:bottom w:val="nil"/>
              <w:right w:val="nil"/>
            </w:tcBorders>
            <w:shd w:val="clear" w:color="auto" w:fill="auto"/>
            <w:noWrap/>
            <w:hideMark/>
          </w:tcPr>
          <w:p w14:paraId="29364615"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7</w:t>
            </w:r>
          </w:p>
        </w:tc>
        <w:tc>
          <w:tcPr>
            <w:tcW w:w="1567" w:type="pct"/>
            <w:tcBorders>
              <w:top w:val="nil"/>
              <w:left w:val="nil"/>
              <w:bottom w:val="nil"/>
              <w:right w:val="nil"/>
            </w:tcBorders>
            <w:shd w:val="clear" w:color="auto" w:fill="auto"/>
            <w:hideMark/>
          </w:tcPr>
          <w:p w14:paraId="222B6334"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Juries Act 2000 (No. 53/2000), s.59</w:t>
            </w:r>
          </w:p>
        </w:tc>
        <w:tc>
          <w:tcPr>
            <w:tcW w:w="2141" w:type="pct"/>
            <w:gridSpan w:val="4"/>
            <w:tcBorders>
              <w:top w:val="nil"/>
              <w:left w:val="nil"/>
              <w:bottom w:val="nil"/>
              <w:right w:val="nil"/>
            </w:tcBorders>
            <w:shd w:val="clear" w:color="auto" w:fill="auto"/>
            <w:hideMark/>
          </w:tcPr>
          <w:p w14:paraId="758997FB"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Compensation to jurors from the WorkCover Authority Fund under the Accident Compensation Act 1985</w:t>
            </w:r>
          </w:p>
        </w:tc>
        <w:tc>
          <w:tcPr>
            <w:tcW w:w="528" w:type="pct"/>
            <w:tcBorders>
              <w:top w:val="nil"/>
              <w:left w:val="nil"/>
              <w:bottom w:val="nil"/>
              <w:right w:val="nil"/>
            </w:tcBorders>
            <w:shd w:val="clear" w:color="000000" w:fill="F2F2F2"/>
            <w:noWrap/>
            <w:hideMark/>
          </w:tcPr>
          <w:p w14:paraId="3A986D13"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0</w:t>
            </w:r>
          </w:p>
        </w:tc>
        <w:tc>
          <w:tcPr>
            <w:tcW w:w="528" w:type="pct"/>
            <w:tcBorders>
              <w:top w:val="nil"/>
              <w:left w:val="nil"/>
              <w:bottom w:val="nil"/>
              <w:right w:val="nil"/>
            </w:tcBorders>
            <w:shd w:val="clear" w:color="auto" w:fill="auto"/>
            <w:noWrap/>
            <w:hideMark/>
          </w:tcPr>
          <w:p w14:paraId="049D332B" w14:textId="68F19590"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3</w:t>
            </w:r>
          </w:p>
        </w:tc>
      </w:tr>
      <w:tr w:rsidR="006C0057" w:rsidRPr="006C0057" w14:paraId="57BF588C" w14:textId="77777777" w:rsidTr="006C0057">
        <w:trPr>
          <w:cantSplit/>
        </w:trPr>
        <w:tc>
          <w:tcPr>
            <w:tcW w:w="237" w:type="pct"/>
            <w:tcBorders>
              <w:top w:val="single" w:sz="4" w:space="0" w:color="auto"/>
              <w:left w:val="nil"/>
              <w:bottom w:val="nil"/>
              <w:right w:val="nil"/>
            </w:tcBorders>
            <w:shd w:val="clear" w:color="auto" w:fill="auto"/>
            <w:noWrap/>
            <w:vAlign w:val="bottom"/>
            <w:hideMark/>
          </w:tcPr>
          <w:p w14:paraId="04CA9EEC"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1567" w:type="pct"/>
            <w:tcBorders>
              <w:top w:val="single" w:sz="4" w:space="0" w:color="auto"/>
              <w:left w:val="nil"/>
              <w:bottom w:val="nil"/>
              <w:right w:val="nil"/>
            </w:tcBorders>
            <w:shd w:val="clear" w:color="auto" w:fill="auto"/>
            <w:hideMark/>
          </w:tcPr>
          <w:p w14:paraId="6C3F63CD"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w:t>
            </w:r>
          </w:p>
        </w:tc>
        <w:tc>
          <w:tcPr>
            <w:tcW w:w="506" w:type="pct"/>
            <w:tcBorders>
              <w:top w:val="single" w:sz="4" w:space="0" w:color="auto"/>
              <w:left w:val="nil"/>
              <w:bottom w:val="nil"/>
              <w:right w:val="nil"/>
            </w:tcBorders>
            <w:shd w:val="clear" w:color="auto" w:fill="auto"/>
            <w:hideMark/>
          </w:tcPr>
          <w:p w14:paraId="56E4A5C9"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w:t>
            </w:r>
          </w:p>
        </w:tc>
        <w:tc>
          <w:tcPr>
            <w:tcW w:w="523" w:type="pct"/>
            <w:tcBorders>
              <w:top w:val="single" w:sz="4" w:space="0" w:color="auto"/>
              <w:left w:val="nil"/>
              <w:bottom w:val="nil"/>
              <w:right w:val="nil"/>
            </w:tcBorders>
            <w:shd w:val="clear" w:color="auto" w:fill="auto"/>
            <w:noWrap/>
            <w:hideMark/>
          </w:tcPr>
          <w:p w14:paraId="1CB8E2AB" w14:textId="77777777" w:rsidR="006C0057" w:rsidRPr="006C0057" w:rsidRDefault="006C0057" w:rsidP="006C0057">
            <w:pPr>
              <w:widowControl/>
              <w:rPr>
                <w:rFonts w:eastAsia="Times New Roman" w:cs="Arial"/>
                <w:b/>
                <w:bCs/>
                <w:szCs w:val="20"/>
                <w:lang w:val="en-AU" w:eastAsia="en-AU"/>
              </w:rPr>
            </w:pPr>
            <w:r w:rsidRPr="006C0057">
              <w:rPr>
                <w:rFonts w:eastAsia="Times New Roman" w:cs="Arial"/>
                <w:b/>
                <w:bCs/>
                <w:szCs w:val="20"/>
                <w:lang w:val="en-AU" w:eastAsia="en-AU"/>
              </w:rPr>
              <w:t> </w:t>
            </w:r>
          </w:p>
        </w:tc>
        <w:tc>
          <w:tcPr>
            <w:tcW w:w="523" w:type="pct"/>
            <w:tcBorders>
              <w:top w:val="single" w:sz="4" w:space="0" w:color="auto"/>
              <w:left w:val="nil"/>
              <w:bottom w:val="nil"/>
              <w:right w:val="nil"/>
            </w:tcBorders>
            <w:shd w:val="clear" w:color="auto" w:fill="auto"/>
            <w:noWrap/>
            <w:vAlign w:val="bottom"/>
            <w:hideMark/>
          </w:tcPr>
          <w:p w14:paraId="7BDC7B01"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88" w:type="pct"/>
            <w:tcBorders>
              <w:top w:val="single" w:sz="4" w:space="0" w:color="auto"/>
              <w:left w:val="nil"/>
              <w:bottom w:val="nil"/>
              <w:right w:val="nil"/>
            </w:tcBorders>
            <w:shd w:val="clear" w:color="auto" w:fill="auto"/>
            <w:noWrap/>
            <w:vAlign w:val="bottom"/>
            <w:hideMark/>
          </w:tcPr>
          <w:p w14:paraId="5467E11B"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8" w:type="pct"/>
            <w:tcBorders>
              <w:top w:val="single" w:sz="4" w:space="0" w:color="auto"/>
              <w:left w:val="nil"/>
              <w:bottom w:val="nil"/>
              <w:right w:val="nil"/>
            </w:tcBorders>
            <w:shd w:val="clear" w:color="000000" w:fill="F2F2F2"/>
            <w:noWrap/>
            <w:vAlign w:val="bottom"/>
            <w:hideMark/>
          </w:tcPr>
          <w:p w14:paraId="30339982" w14:textId="77777777"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123,098</w:t>
            </w:r>
          </w:p>
        </w:tc>
        <w:tc>
          <w:tcPr>
            <w:tcW w:w="528" w:type="pct"/>
            <w:tcBorders>
              <w:top w:val="single" w:sz="4" w:space="0" w:color="auto"/>
              <w:left w:val="nil"/>
              <w:bottom w:val="nil"/>
              <w:right w:val="nil"/>
            </w:tcBorders>
            <w:shd w:val="clear" w:color="auto" w:fill="auto"/>
            <w:noWrap/>
            <w:vAlign w:val="bottom"/>
            <w:hideMark/>
          </w:tcPr>
          <w:p w14:paraId="4694DBC1" w14:textId="77777777"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 xml:space="preserve">115,151 </w:t>
            </w:r>
          </w:p>
        </w:tc>
      </w:tr>
      <w:tr w:rsidR="006C0057" w:rsidRPr="006C0057" w14:paraId="1246A70B" w14:textId="77777777" w:rsidTr="006C0057">
        <w:trPr>
          <w:cantSplit/>
        </w:trPr>
        <w:tc>
          <w:tcPr>
            <w:tcW w:w="237" w:type="pct"/>
            <w:tcBorders>
              <w:top w:val="nil"/>
              <w:left w:val="nil"/>
              <w:bottom w:val="nil"/>
              <w:right w:val="nil"/>
            </w:tcBorders>
            <w:shd w:val="clear" w:color="auto" w:fill="auto"/>
            <w:noWrap/>
            <w:vAlign w:val="bottom"/>
            <w:hideMark/>
          </w:tcPr>
          <w:p w14:paraId="62B4E01A" w14:textId="77777777" w:rsidR="006C0057" w:rsidRPr="006C0057" w:rsidRDefault="006C0057" w:rsidP="006C0057">
            <w:pPr>
              <w:widowControl/>
              <w:jc w:val="right"/>
              <w:rPr>
                <w:rFonts w:eastAsia="Times New Roman" w:cs="Arial"/>
                <w:b/>
                <w:bCs/>
                <w:color w:val="000000"/>
                <w:szCs w:val="20"/>
                <w:lang w:val="en-AU" w:eastAsia="en-AU"/>
              </w:rPr>
            </w:pPr>
          </w:p>
        </w:tc>
        <w:tc>
          <w:tcPr>
            <w:tcW w:w="1567" w:type="pct"/>
            <w:tcBorders>
              <w:top w:val="nil"/>
              <w:left w:val="nil"/>
              <w:bottom w:val="nil"/>
              <w:right w:val="nil"/>
            </w:tcBorders>
            <w:shd w:val="clear" w:color="auto" w:fill="auto"/>
            <w:hideMark/>
          </w:tcPr>
          <w:p w14:paraId="50063F34"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06" w:type="pct"/>
            <w:tcBorders>
              <w:top w:val="nil"/>
              <w:left w:val="nil"/>
              <w:bottom w:val="nil"/>
              <w:right w:val="nil"/>
            </w:tcBorders>
            <w:shd w:val="clear" w:color="auto" w:fill="auto"/>
            <w:hideMark/>
          </w:tcPr>
          <w:p w14:paraId="1AB38E1A"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hideMark/>
          </w:tcPr>
          <w:p w14:paraId="755F379C"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vAlign w:val="bottom"/>
            <w:hideMark/>
          </w:tcPr>
          <w:p w14:paraId="60E55667"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88" w:type="pct"/>
            <w:tcBorders>
              <w:top w:val="nil"/>
              <w:left w:val="nil"/>
              <w:bottom w:val="nil"/>
              <w:right w:val="nil"/>
            </w:tcBorders>
            <w:shd w:val="clear" w:color="auto" w:fill="auto"/>
            <w:noWrap/>
            <w:vAlign w:val="bottom"/>
            <w:hideMark/>
          </w:tcPr>
          <w:p w14:paraId="59309BA3"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8" w:type="pct"/>
            <w:tcBorders>
              <w:top w:val="nil"/>
              <w:left w:val="nil"/>
              <w:bottom w:val="nil"/>
              <w:right w:val="nil"/>
            </w:tcBorders>
            <w:shd w:val="clear" w:color="000000" w:fill="F2F2F2"/>
            <w:noWrap/>
            <w:vAlign w:val="bottom"/>
            <w:hideMark/>
          </w:tcPr>
          <w:p w14:paraId="38CF9D79"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8" w:type="pct"/>
            <w:tcBorders>
              <w:top w:val="nil"/>
              <w:left w:val="nil"/>
              <w:bottom w:val="nil"/>
              <w:right w:val="nil"/>
            </w:tcBorders>
            <w:shd w:val="clear" w:color="auto" w:fill="auto"/>
            <w:noWrap/>
            <w:vAlign w:val="bottom"/>
            <w:hideMark/>
          </w:tcPr>
          <w:p w14:paraId="0FD8FBF5" w14:textId="77777777" w:rsidR="006C0057" w:rsidRPr="006C0057" w:rsidRDefault="006C0057" w:rsidP="006C0057">
            <w:pPr>
              <w:widowControl/>
              <w:rPr>
                <w:rFonts w:eastAsia="Times New Roman" w:cs="Arial"/>
                <w:color w:val="000000"/>
                <w:szCs w:val="20"/>
                <w:lang w:val="en-AU" w:eastAsia="en-AU"/>
              </w:rPr>
            </w:pPr>
          </w:p>
        </w:tc>
      </w:tr>
      <w:tr w:rsidR="006C0057" w:rsidRPr="006C0057" w14:paraId="17FED137" w14:textId="77777777" w:rsidTr="006C0057">
        <w:trPr>
          <w:cantSplit/>
        </w:trPr>
        <w:tc>
          <w:tcPr>
            <w:tcW w:w="237" w:type="pct"/>
            <w:tcBorders>
              <w:top w:val="nil"/>
              <w:left w:val="nil"/>
              <w:bottom w:val="nil"/>
              <w:right w:val="nil"/>
            </w:tcBorders>
            <w:shd w:val="clear" w:color="auto" w:fill="auto"/>
            <w:noWrap/>
            <w:hideMark/>
          </w:tcPr>
          <w:p w14:paraId="3B831DF3"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8</w:t>
            </w:r>
          </w:p>
        </w:tc>
        <w:tc>
          <w:tcPr>
            <w:tcW w:w="1567" w:type="pct"/>
            <w:tcBorders>
              <w:top w:val="nil"/>
              <w:left w:val="nil"/>
              <w:bottom w:val="nil"/>
              <w:right w:val="nil"/>
            </w:tcBorders>
            <w:shd w:val="clear" w:color="auto" w:fill="auto"/>
            <w:hideMark/>
          </w:tcPr>
          <w:p w14:paraId="3020BBA9"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Constitution Act 1975 (No. 8750/1975), s.82 (7)</w:t>
            </w:r>
          </w:p>
        </w:tc>
        <w:tc>
          <w:tcPr>
            <w:tcW w:w="2141" w:type="pct"/>
            <w:gridSpan w:val="4"/>
            <w:tcBorders>
              <w:top w:val="nil"/>
              <w:left w:val="nil"/>
              <w:bottom w:val="nil"/>
              <w:right w:val="nil"/>
            </w:tcBorders>
            <w:shd w:val="clear" w:color="auto" w:fill="auto"/>
            <w:hideMark/>
          </w:tcPr>
          <w:p w14:paraId="72CC07B3"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Capital component of remuneration to Judges of the Supreme Court of Victoria.</w:t>
            </w:r>
          </w:p>
        </w:tc>
        <w:tc>
          <w:tcPr>
            <w:tcW w:w="528" w:type="pct"/>
            <w:tcBorders>
              <w:top w:val="nil"/>
              <w:left w:val="nil"/>
              <w:bottom w:val="nil"/>
              <w:right w:val="nil"/>
            </w:tcBorders>
            <w:shd w:val="clear" w:color="000000" w:fill="F2F2F2"/>
            <w:noWrap/>
            <w:hideMark/>
          </w:tcPr>
          <w:p w14:paraId="18505EE8"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398</w:t>
            </w:r>
          </w:p>
        </w:tc>
        <w:tc>
          <w:tcPr>
            <w:tcW w:w="528" w:type="pct"/>
            <w:tcBorders>
              <w:top w:val="nil"/>
              <w:left w:val="nil"/>
              <w:bottom w:val="nil"/>
              <w:right w:val="nil"/>
            </w:tcBorders>
            <w:shd w:val="clear" w:color="auto" w:fill="auto"/>
            <w:noWrap/>
            <w:hideMark/>
          </w:tcPr>
          <w:p w14:paraId="5E55ADF1" w14:textId="1703972C"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379</w:t>
            </w:r>
          </w:p>
        </w:tc>
      </w:tr>
      <w:tr w:rsidR="006C0057" w:rsidRPr="006C0057" w14:paraId="39282D79" w14:textId="77777777" w:rsidTr="006C0057">
        <w:trPr>
          <w:cantSplit/>
        </w:trPr>
        <w:tc>
          <w:tcPr>
            <w:tcW w:w="237" w:type="pct"/>
            <w:tcBorders>
              <w:top w:val="nil"/>
              <w:left w:val="nil"/>
              <w:bottom w:val="nil"/>
              <w:right w:val="nil"/>
            </w:tcBorders>
            <w:shd w:val="clear" w:color="auto" w:fill="auto"/>
            <w:noWrap/>
            <w:hideMark/>
          </w:tcPr>
          <w:p w14:paraId="25ACFC94"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9</w:t>
            </w:r>
          </w:p>
        </w:tc>
        <w:tc>
          <w:tcPr>
            <w:tcW w:w="1567" w:type="pct"/>
            <w:tcBorders>
              <w:top w:val="nil"/>
              <w:left w:val="nil"/>
              <w:bottom w:val="nil"/>
              <w:right w:val="nil"/>
            </w:tcBorders>
            <w:shd w:val="clear" w:color="auto" w:fill="auto"/>
            <w:hideMark/>
          </w:tcPr>
          <w:p w14:paraId="78628C2F"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xml:space="preserve">Constitution Act 1975 (No. 8750/1975), s.82 (7)    </w:t>
            </w:r>
          </w:p>
        </w:tc>
        <w:tc>
          <w:tcPr>
            <w:tcW w:w="2141" w:type="pct"/>
            <w:gridSpan w:val="4"/>
            <w:tcBorders>
              <w:top w:val="nil"/>
              <w:left w:val="nil"/>
              <w:bottom w:val="nil"/>
              <w:right w:val="nil"/>
            </w:tcBorders>
            <w:shd w:val="clear" w:color="auto" w:fill="auto"/>
            <w:hideMark/>
          </w:tcPr>
          <w:p w14:paraId="77A8DFC8" w14:textId="59D5A4FA"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Capital component of remuneration to Judges</w:t>
            </w:r>
            <w:r>
              <w:rPr>
                <w:rFonts w:eastAsia="Times New Roman" w:cs="Arial"/>
                <w:szCs w:val="20"/>
                <w:lang w:val="en-AU" w:eastAsia="en-AU"/>
              </w:rPr>
              <w:t xml:space="preserve"> </w:t>
            </w:r>
            <w:r w:rsidRPr="006C0057">
              <w:rPr>
                <w:rFonts w:eastAsia="Times New Roman" w:cs="Arial"/>
                <w:szCs w:val="20"/>
                <w:lang w:val="en-AU" w:eastAsia="en-AU"/>
              </w:rPr>
              <w:t>of the Court of Appeals Division of the Supreme</w:t>
            </w:r>
            <w:r>
              <w:rPr>
                <w:rFonts w:eastAsia="Times New Roman" w:cs="Arial"/>
                <w:szCs w:val="20"/>
                <w:lang w:val="en-AU" w:eastAsia="en-AU"/>
              </w:rPr>
              <w:t xml:space="preserve"> </w:t>
            </w:r>
            <w:r w:rsidRPr="006C0057">
              <w:rPr>
                <w:rFonts w:eastAsia="Times New Roman" w:cs="Arial"/>
                <w:szCs w:val="20"/>
                <w:lang w:val="en-AU" w:eastAsia="en-AU"/>
              </w:rPr>
              <w:t>Court of Victoria</w:t>
            </w:r>
          </w:p>
        </w:tc>
        <w:tc>
          <w:tcPr>
            <w:tcW w:w="528" w:type="pct"/>
            <w:tcBorders>
              <w:top w:val="nil"/>
              <w:left w:val="nil"/>
              <w:bottom w:val="nil"/>
              <w:right w:val="nil"/>
            </w:tcBorders>
            <w:shd w:val="clear" w:color="000000" w:fill="F2F2F2"/>
            <w:noWrap/>
            <w:hideMark/>
          </w:tcPr>
          <w:p w14:paraId="249DED79"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102</w:t>
            </w:r>
          </w:p>
        </w:tc>
        <w:tc>
          <w:tcPr>
            <w:tcW w:w="528" w:type="pct"/>
            <w:tcBorders>
              <w:top w:val="nil"/>
              <w:left w:val="nil"/>
              <w:bottom w:val="nil"/>
              <w:right w:val="nil"/>
            </w:tcBorders>
            <w:shd w:val="clear" w:color="auto" w:fill="auto"/>
            <w:noWrap/>
            <w:hideMark/>
          </w:tcPr>
          <w:p w14:paraId="59AC117F" w14:textId="7FCB2F00"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115</w:t>
            </w:r>
          </w:p>
        </w:tc>
      </w:tr>
      <w:tr w:rsidR="006C0057" w:rsidRPr="006C0057" w14:paraId="7AC71D85" w14:textId="77777777" w:rsidTr="006C0057">
        <w:trPr>
          <w:cantSplit/>
        </w:trPr>
        <w:tc>
          <w:tcPr>
            <w:tcW w:w="237" w:type="pct"/>
            <w:tcBorders>
              <w:top w:val="nil"/>
              <w:left w:val="nil"/>
              <w:bottom w:val="nil"/>
              <w:right w:val="nil"/>
            </w:tcBorders>
            <w:shd w:val="clear" w:color="auto" w:fill="auto"/>
            <w:noWrap/>
            <w:hideMark/>
          </w:tcPr>
          <w:p w14:paraId="556549DB"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10</w:t>
            </w:r>
          </w:p>
        </w:tc>
        <w:tc>
          <w:tcPr>
            <w:tcW w:w="1567" w:type="pct"/>
            <w:tcBorders>
              <w:top w:val="nil"/>
              <w:left w:val="nil"/>
              <w:bottom w:val="nil"/>
              <w:right w:val="nil"/>
            </w:tcBorders>
            <w:shd w:val="clear" w:color="auto" w:fill="auto"/>
            <w:hideMark/>
          </w:tcPr>
          <w:p w14:paraId="29CF3AAA"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County Court Act 1958 (No. 6230/1958) s.10 (7)</w:t>
            </w:r>
          </w:p>
        </w:tc>
        <w:tc>
          <w:tcPr>
            <w:tcW w:w="2141" w:type="pct"/>
            <w:gridSpan w:val="4"/>
            <w:tcBorders>
              <w:top w:val="nil"/>
              <w:left w:val="nil"/>
              <w:bottom w:val="nil"/>
              <w:right w:val="nil"/>
            </w:tcBorders>
            <w:shd w:val="clear" w:color="auto" w:fill="auto"/>
            <w:hideMark/>
          </w:tcPr>
          <w:p w14:paraId="0E0A5903"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Capital component of remuneration to Judges of the County Court of Victoria</w:t>
            </w:r>
          </w:p>
        </w:tc>
        <w:tc>
          <w:tcPr>
            <w:tcW w:w="528" w:type="pct"/>
            <w:tcBorders>
              <w:top w:val="nil"/>
              <w:left w:val="nil"/>
              <w:bottom w:val="nil"/>
              <w:right w:val="nil"/>
            </w:tcBorders>
            <w:shd w:val="clear" w:color="000000" w:fill="F2F2F2"/>
            <w:noWrap/>
            <w:hideMark/>
          </w:tcPr>
          <w:p w14:paraId="3E0585FB"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577</w:t>
            </w:r>
          </w:p>
        </w:tc>
        <w:tc>
          <w:tcPr>
            <w:tcW w:w="528" w:type="pct"/>
            <w:tcBorders>
              <w:top w:val="nil"/>
              <w:left w:val="nil"/>
              <w:bottom w:val="nil"/>
              <w:right w:val="nil"/>
            </w:tcBorders>
            <w:shd w:val="clear" w:color="auto" w:fill="auto"/>
            <w:noWrap/>
            <w:hideMark/>
          </w:tcPr>
          <w:p w14:paraId="74F1C95E" w14:textId="30D6FFCC"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565</w:t>
            </w:r>
          </w:p>
        </w:tc>
      </w:tr>
      <w:tr w:rsidR="006C0057" w:rsidRPr="006C0057" w14:paraId="553D4FC1" w14:textId="77777777" w:rsidTr="006C0057">
        <w:trPr>
          <w:cantSplit/>
        </w:trPr>
        <w:tc>
          <w:tcPr>
            <w:tcW w:w="237" w:type="pct"/>
            <w:tcBorders>
              <w:top w:val="nil"/>
              <w:left w:val="nil"/>
              <w:bottom w:val="nil"/>
              <w:right w:val="nil"/>
            </w:tcBorders>
            <w:shd w:val="clear" w:color="auto" w:fill="auto"/>
            <w:noWrap/>
            <w:hideMark/>
          </w:tcPr>
          <w:p w14:paraId="43C4799E"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11</w:t>
            </w:r>
          </w:p>
        </w:tc>
        <w:tc>
          <w:tcPr>
            <w:tcW w:w="1567" w:type="pct"/>
            <w:tcBorders>
              <w:top w:val="nil"/>
              <w:left w:val="nil"/>
              <w:bottom w:val="nil"/>
              <w:right w:val="nil"/>
            </w:tcBorders>
            <w:shd w:val="clear" w:color="auto" w:fill="auto"/>
            <w:hideMark/>
          </w:tcPr>
          <w:p w14:paraId="637A7771"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Magistrates’ Court Act 1989 (No. 51/1989), sch.1 Pt 1 cl.10</w:t>
            </w:r>
          </w:p>
        </w:tc>
        <w:tc>
          <w:tcPr>
            <w:tcW w:w="2141" w:type="pct"/>
            <w:gridSpan w:val="4"/>
            <w:tcBorders>
              <w:top w:val="nil"/>
              <w:left w:val="nil"/>
              <w:bottom w:val="nil"/>
              <w:right w:val="nil"/>
            </w:tcBorders>
            <w:shd w:val="clear" w:color="auto" w:fill="auto"/>
            <w:hideMark/>
          </w:tcPr>
          <w:p w14:paraId="6C450A1B"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Capital component of remuneration to</w:t>
            </w:r>
            <w:r w:rsidRPr="006C0057">
              <w:rPr>
                <w:rFonts w:eastAsia="Times New Roman" w:cs="Arial"/>
                <w:szCs w:val="20"/>
                <w:lang w:val="en-AU" w:eastAsia="en-AU"/>
              </w:rPr>
              <w:br/>
              <w:t>Magistrates of the Magistrates’ Court of Victoria</w:t>
            </w:r>
          </w:p>
        </w:tc>
        <w:tc>
          <w:tcPr>
            <w:tcW w:w="528" w:type="pct"/>
            <w:tcBorders>
              <w:top w:val="nil"/>
              <w:left w:val="nil"/>
              <w:bottom w:val="nil"/>
              <w:right w:val="nil"/>
            </w:tcBorders>
            <w:shd w:val="clear" w:color="000000" w:fill="F2F2F2"/>
            <w:noWrap/>
            <w:hideMark/>
          </w:tcPr>
          <w:p w14:paraId="2FA1A8C4"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991</w:t>
            </w:r>
          </w:p>
        </w:tc>
        <w:tc>
          <w:tcPr>
            <w:tcW w:w="528" w:type="pct"/>
            <w:tcBorders>
              <w:top w:val="nil"/>
              <w:left w:val="nil"/>
              <w:bottom w:val="nil"/>
              <w:right w:val="nil"/>
            </w:tcBorders>
            <w:shd w:val="clear" w:color="auto" w:fill="auto"/>
            <w:noWrap/>
            <w:hideMark/>
          </w:tcPr>
          <w:p w14:paraId="67D443E3" w14:textId="4320050F"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1,022</w:t>
            </w:r>
          </w:p>
        </w:tc>
      </w:tr>
      <w:tr w:rsidR="006C0057" w:rsidRPr="006C0057" w14:paraId="4B3F9363" w14:textId="77777777" w:rsidTr="006C0057">
        <w:trPr>
          <w:cantSplit/>
        </w:trPr>
        <w:tc>
          <w:tcPr>
            <w:tcW w:w="237" w:type="pct"/>
            <w:tcBorders>
              <w:top w:val="nil"/>
              <w:left w:val="nil"/>
              <w:bottom w:val="nil"/>
              <w:right w:val="nil"/>
            </w:tcBorders>
            <w:shd w:val="clear" w:color="auto" w:fill="auto"/>
            <w:noWrap/>
            <w:hideMark/>
          </w:tcPr>
          <w:p w14:paraId="2C29755B" w14:textId="77777777" w:rsidR="006C0057" w:rsidRPr="006C0057" w:rsidRDefault="006C0057" w:rsidP="006C0057">
            <w:pPr>
              <w:widowControl/>
              <w:jc w:val="right"/>
              <w:rPr>
                <w:rFonts w:eastAsia="Times New Roman" w:cs="Arial"/>
                <w:color w:val="000000"/>
                <w:szCs w:val="20"/>
                <w:lang w:val="en-AU" w:eastAsia="en-AU"/>
              </w:rPr>
            </w:pPr>
            <w:r w:rsidRPr="006C0057">
              <w:rPr>
                <w:rFonts w:eastAsia="Times New Roman" w:cs="Arial"/>
                <w:color w:val="000000"/>
                <w:szCs w:val="20"/>
                <w:lang w:val="en-AU" w:eastAsia="en-AU"/>
              </w:rPr>
              <w:t>12</w:t>
            </w:r>
          </w:p>
        </w:tc>
        <w:tc>
          <w:tcPr>
            <w:tcW w:w="1567" w:type="pct"/>
            <w:tcBorders>
              <w:top w:val="nil"/>
              <w:left w:val="nil"/>
              <w:bottom w:val="nil"/>
              <w:right w:val="nil"/>
            </w:tcBorders>
            <w:shd w:val="clear" w:color="auto" w:fill="auto"/>
            <w:hideMark/>
          </w:tcPr>
          <w:p w14:paraId="4D880085"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Victorian Civil and Administrative Tribunal Act 53 of 1998 section 17AA</w:t>
            </w:r>
          </w:p>
        </w:tc>
        <w:tc>
          <w:tcPr>
            <w:tcW w:w="2141" w:type="pct"/>
            <w:gridSpan w:val="4"/>
            <w:tcBorders>
              <w:top w:val="nil"/>
              <w:left w:val="nil"/>
              <w:bottom w:val="nil"/>
              <w:right w:val="nil"/>
            </w:tcBorders>
            <w:shd w:val="clear" w:color="auto" w:fill="auto"/>
            <w:hideMark/>
          </w:tcPr>
          <w:p w14:paraId="7588CDB2"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Capital component of remuneration to Members of the Victorian Civil and Administrative Tribunal</w:t>
            </w:r>
          </w:p>
        </w:tc>
        <w:tc>
          <w:tcPr>
            <w:tcW w:w="528" w:type="pct"/>
            <w:tcBorders>
              <w:top w:val="nil"/>
              <w:left w:val="nil"/>
              <w:bottom w:val="nil"/>
              <w:right w:val="nil"/>
            </w:tcBorders>
            <w:shd w:val="clear" w:color="000000" w:fill="F2F2F2"/>
            <w:noWrap/>
            <w:hideMark/>
          </w:tcPr>
          <w:p w14:paraId="1C482EA3"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163</w:t>
            </w:r>
          </w:p>
        </w:tc>
        <w:tc>
          <w:tcPr>
            <w:tcW w:w="528" w:type="pct"/>
            <w:tcBorders>
              <w:top w:val="nil"/>
              <w:left w:val="nil"/>
              <w:bottom w:val="nil"/>
              <w:right w:val="nil"/>
            </w:tcBorders>
            <w:shd w:val="clear" w:color="auto" w:fill="auto"/>
            <w:noWrap/>
            <w:hideMark/>
          </w:tcPr>
          <w:p w14:paraId="1831D831" w14:textId="3E6EE305"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4</w:t>
            </w:r>
          </w:p>
        </w:tc>
      </w:tr>
      <w:tr w:rsidR="006C0057" w:rsidRPr="006C0057" w14:paraId="27F9508F" w14:textId="77777777" w:rsidTr="006C0057">
        <w:trPr>
          <w:cantSplit/>
        </w:trPr>
        <w:tc>
          <w:tcPr>
            <w:tcW w:w="237" w:type="pct"/>
            <w:tcBorders>
              <w:top w:val="single" w:sz="4" w:space="0" w:color="auto"/>
              <w:left w:val="nil"/>
              <w:bottom w:val="nil"/>
              <w:right w:val="nil"/>
            </w:tcBorders>
            <w:shd w:val="clear" w:color="auto" w:fill="auto"/>
            <w:noWrap/>
            <w:vAlign w:val="bottom"/>
            <w:hideMark/>
          </w:tcPr>
          <w:p w14:paraId="610610A8"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1567" w:type="pct"/>
            <w:tcBorders>
              <w:top w:val="single" w:sz="4" w:space="0" w:color="auto"/>
              <w:left w:val="nil"/>
              <w:bottom w:val="nil"/>
              <w:right w:val="nil"/>
            </w:tcBorders>
            <w:shd w:val="clear" w:color="auto" w:fill="auto"/>
            <w:hideMark/>
          </w:tcPr>
          <w:p w14:paraId="40B9F91D"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w:t>
            </w:r>
          </w:p>
        </w:tc>
        <w:tc>
          <w:tcPr>
            <w:tcW w:w="506" w:type="pct"/>
            <w:tcBorders>
              <w:top w:val="single" w:sz="4" w:space="0" w:color="auto"/>
              <w:left w:val="nil"/>
              <w:bottom w:val="nil"/>
              <w:right w:val="nil"/>
            </w:tcBorders>
            <w:shd w:val="clear" w:color="auto" w:fill="auto"/>
            <w:hideMark/>
          </w:tcPr>
          <w:p w14:paraId="39969F95"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 </w:t>
            </w:r>
          </w:p>
        </w:tc>
        <w:tc>
          <w:tcPr>
            <w:tcW w:w="523" w:type="pct"/>
            <w:tcBorders>
              <w:top w:val="single" w:sz="4" w:space="0" w:color="auto"/>
              <w:left w:val="nil"/>
              <w:bottom w:val="nil"/>
              <w:right w:val="nil"/>
            </w:tcBorders>
            <w:shd w:val="clear" w:color="auto" w:fill="auto"/>
            <w:noWrap/>
            <w:hideMark/>
          </w:tcPr>
          <w:p w14:paraId="6274ECFF" w14:textId="77777777" w:rsidR="006C0057" w:rsidRPr="006C0057" w:rsidRDefault="006C0057" w:rsidP="006C0057">
            <w:pPr>
              <w:widowControl/>
              <w:rPr>
                <w:rFonts w:eastAsia="Times New Roman" w:cs="Arial"/>
                <w:b/>
                <w:bCs/>
                <w:szCs w:val="20"/>
                <w:lang w:val="en-AU" w:eastAsia="en-AU"/>
              </w:rPr>
            </w:pPr>
            <w:r w:rsidRPr="006C0057">
              <w:rPr>
                <w:rFonts w:eastAsia="Times New Roman" w:cs="Arial"/>
                <w:b/>
                <w:bCs/>
                <w:szCs w:val="20"/>
                <w:lang w:val="en-AU" w:eastAsia="en-AU"/>
              </w:rPr>
              <w:t> </w:t>
            </w:r>
          </w:p>
        </w:tc>
        <w:tc>
          <w:tcPr>
            <w:tcW w:w="523" w:type="pct"/>
            <w:tcBorders>
              <w:top w:val="single" w:sz="4" w:space="0" w:color="auto"/>
              <w:left w:val="nil"/>
              <w:bottom w:val="nil"/>
              <w:right w:val="nil"/>
            </w:tcBorders>
            <w:shd w:val="clear" w:color="auto" w:fill="auto"/>
            <w:noWrap/>
            <w:vAlign w:val="bottom"/>
            <w:hideMark/>
          </w:tcPr>
          <w:p w14:paraId="3AB4D29F"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88" w:type="pct"/>
            <w:tcBorders>
              <w:top w:val="single" w:sz="4" w:space="0" w:color="auto"/>
              <w:left w:val="nil"/>
              <w:bottom w:val="nil"/>
              <w:right w:val="nil"/>
            </w:tcBorders>
            <w:shd w:val="clear" w:color="auto" w:fill="auto"/>
            <w:noWrap/>
            <w:vAlign w:val="bottom"/>
            <w:hideMark/>
          </w:tcPr>
          <w:p w14:paraId="4600EB63"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8" w:type="pct"/>
            <w:tcBorders>
              <w:top w:val="single" w:sz="4" w:space="0" w:color="auto"/>
              <w:left w:val="nil"/>
              <w:bottom w:val="nil"/>
              <w:right w:val="nil"/>
            </w:tcBorders>
            <w:shd w:val="clear" w:color="000000" w:fill="F2F2F2"/>
            <w:noWrap/>
            <w:vAlign w:val="bottom"/>
            <w:hideMark/>
          </w:tcPr>
          <w:p w14:paraId="2C5315B3" w14:textId="77777777"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2,231</w:t>
            </w:r>
          </w:p>
        </w:tc>
        <w:tc>
          <w:tcPr>
            <w:tcW w:w="528" w:type="pct"/>
            <w:tcBorders>
              <w:top w:val="single" w:sz="4" w:space="0" w:color="auto"/>
              <w:left w:val="nil"/>
              <w:bottom w:val="nil"/>
              <w:right w:val="nil"/>
            </w:tcBorders>
            <w:shd w:val="clear" w:color="auto" w:fill="auto"/>
            <w:noWrap/>
            <w:vAlign w:val="bottom"/>
            <w:hideMark/>
          </w:tcPr>
          <w:p w14:paraId="0A743A9D" w14:textId="3F08171A"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2,085</w:t>
            </w:r>
          </w:p>
        </w:tc>
      </w:tr>
      <w:tr w:rsidR="006C0057" w:rsidRPr="006C0057" w14:paraId="0DCB0435" w14:textId="77777777" w:rsidTr="006C0057">
        <w:trPr>
          <w:cantSplit/>
        </w:trPr>
        <w:tc>
          <w:tcPr>
            <w:tcW w:w="237" w:type="pct"/>
            <w:tcBorders>
              <w:top w:val="nil"/>
              <w:left w:val="nil"/>
              <w:bottom w:val="nil"/>
              <w:right w:val="nil"/>
            </w:tcBorders>
            <w:shd w:val="clear" w:color="auto" w:fill="auto"/>
            <w:noWrap/>
            <w:vAlign w:val="bottom"/>
            <w:hideMark/>
          </w:tcPr>
          <w:p w14:paraId="22944848" w14:textId="77777777" w:rsidR="006C0057" w:rsidRPr="006C0057" w:rsidRDefault="006C0057" w:rsidP="006C0057">
            <w:pPr>
              <w:widowControl/>
              <w:jc w:val="right"/>
              <w:rPr>
                <w:rFonts w:eastAsia="Times New Roman" w:cs="Arial"/>
                <w:b/>
                <w:bCs/>
                <w:color w:val="000000"/>
                <w:szCs w:val="20"/>
                <w:lang w:val="en-AU" w:eastAsia="en-AU"/>
              </w:rPr>
            </w:pPr>
          </w:p>
        </w:tc>
        <w:tc>
          <w:tcPr>
            <w:tcW w:w="1567" w:type="pct"/>
            <w:tcBorders>
              <w:top w:val="nil"/>
              <w:left w:val="nil"/>
              <w:bottom w:val="nil"/>
              <w:right w:val="nil"/>
            </w:tcBorders>
            <w:shd w:val="clear" w:color="auto" w:fill="auto"/>
            <w:hideMark/>
          </w:tcPr>
          <w:p w14:paraId="2DA5ACD4"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06" w:type="pct"/>
            <w:tcBorders>
              <w:top w:val="nil"/>
              <w:left w:val="nil"/>
              <w:bottom w:val="nil"/>
              <w:right w:val="nil"/>
            </w:tcBorders>
            <w:shd w:val="clear" w:color="auto" w:fill="auto"/>
            <w:hideMark/>
          </w:tcPr>
          <w:p w14:paraId="47E3FD1C"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hideMark/>
          </w:tcPr>
          <w:p w14:paraId="1071E893"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3" w:type="pct"/>
            <w:tcBorders>
              <w:top w:val="nil"/>
              <w:left w:val="nil"/>
              <w:bottom w:val="nil"/>
              <w:right w:val="nil"/>
            </w:tcBorders>
            <w:shd w:val="clear" w:color="auto" w:fill="auto"/>
            <w:noWrap/>
            <w:vAlign w:val="bottom"/>
            <w:hideMark/>
          </w:tcPr>
          <w:p w14:paraId="7CF41B3A"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88" w:type="pct"/>
            <w:tcBorders>
              <w:top w:val="nil"/>
              <w:left w:val="nil"/>
              <w:bottom w:val="nil"/>
              <w:right w:val="nil"/>
            </w:tcBorders>
            <w:shd w:val="clear" w:color="auto" w:fill="auto"/>
            <w:noWrap/>
            <w:vAlign w:val="bottom"/>
            <w:hideMark/>
          </w:tcPr>
          <w:p w14:paraId="3BC57961" w14:textId="77777777" w:rsidR="006C0057" w:rsidRPr="006C0057" w:rsidRDefault="006C0057" w:rsidP="006C0057">
            <w:pPr>
              <w:widowControl/>
              <w:rPr>
                <w:rFonts w:ascii="Times New Roman" w:eastAsia="Times New Roman" w:hAnsi="Times New Roman" w:cs="Times New Roman"/>
                <w:szCs w:val="20"/>
                <w:lang w:val="en-AU" w:eastAsia="en-AU"/>
              </w:rPr>
            </w:pPr>
          </w:p>
        </w:tc>
        <w:tc>
          <w:tcPr>
            <w:tcW w:w="528" w:type="pct"/>
            <w:tcBorders>
              <w:top w:val="nil"/>
              <w:left w:val="nil"/>
              <w:bottom w:val="nil"/>
              <w:right w:val="nil"/>
            </w:tcBorders>
            <w:shd w:val="clear" w:color="000000" w:fill="F2F2F2"/>
            <w:noWrap/>
            <w:vAlign w:val="bottom"/>
            <w:hideMark/>
          </w:tcPr>
          <w:p w14:paraId="21CE5B14"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8" w:type="pct"/>
            <w:tcBorders>
              <w:top w:val="nil"/>
              <w:left w:val="nil"/>
              <w:bottom w:val="nil"/>
              <w:right w:val="nil"/>
            </w:tcBorders>
            <w:shd w:val="clear" w:color="auto" w:fill="auto"/>
            <w:noWrap/>
            <w:vAlign w:val="bottom"/>
            <w:hideMark/>
          </w:tcPr>
          <w:p w14:paraId="0488C3C5" w14:textId="77777777" w:rsidR="006C0057" w:rsidRPr="006C0057" w:rsidRDefault="006C0057" w:rsidP="006C0057">
            <w:pPr>
              <w:widowControl/>
              <w:rPr>
                <w:rFonts w:eastAsia="Times New Roman" w:cs="Arial"/>
                <w:color w:val="000000"/>
                <w:szCs w:val="20"/>
                <w:lang w:val="en-AU" w:eastAsia="en-AU"/>
              </w:rPr>
            </w:pPr>
          </w:p>
        </w:tc>
      </w:tr>
      <w:tr w:rsidR="006C0057" w:rsidRPr="006C0057" w14:paraId="249BD0CA" w14:textId="77777777" w:rsidTr="006C0057">
        <w:trPr>
          <w:cantSplit/>
        </w:trPr>
        <w:tc>
          <w:tcPr>
            <w:tcW w:w="237" w:type="pct"/>
            <w:tcBorders>
              <w:top w:val="nil"/>
              <w:left w:val="nil"/>
              <w:bottom w:val="nil"/>
              <w:right w:val="nil"/>
            </w:tcBorders>
            <w:shd w:val="clear" w:color="auto" w:fill="auto"/>
            <w:noWrap/>
            <w:hideMark/>
          </w:tcPr>
          <w:p w14:paraId="406D1C1A" w14:textId="651B8F96" w:rsidR="006C0057" w:rsidRPr="006C0057" w:rsidRDefault="006C0057" w:rsidP="006C0057">
            <w:pPr>
              <w:widowControl/>
              <w:jc w:val="right"/>
              <w:rPr>
                <w:lang w:val="en-AU" w:eastAsia="en-AU"/>
              </w:rPr>
            </w:pPr>
            <w:r w:rsidRPr="006C0057">
              <w:t>13</w:t>
            </w:r>
          </w:p>
        </w:tc>
        <w:tc>
          <w:tcPr>
            <w:tcW w:w="1567" w:type="pct"/>
            <w:tcBorders>
              <w:top w:val="nil"/>
              <w:left w:val="nil"/>
              <w:bottom w:val="nil"/>
              <w:right w:val="nil"/>
            </w:tcBorders>
            <w:shd w:val="clear" w:color="auto" w:fill="auto"/>
            <w:hideMark/>
          </w:tcPr>
          <w:p w14:paraId="34DBE9C9"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Administered Special Appropriations Applied Victims of Crime Assistance Act 1996 (No 81/1996), s.69</w:t>
            </w:r>
          </w:p>
        </w:tc>
        <w:tc>
          <w:tcPr>
            <w:tcW w:w="2141" w:type="pct"/>
            <w:gridSpan w:val="4"/>
            <w:tcBorders>
              <w:top w:val="nil"/>
              <w:left w:val="nil"/>
              <w:bottom w:val="nil"/>
              <w:right w:val="nil"/>
            </w:tcBorders>
            <w:shd w:val="clear" w:color="auto" w:fill="auto"/>
            <w:hideMark/>
          </w:tcPr>
          <w:p w14:paraId="73A4A3C6" w14:textId="77777777" w:rsidR="006C0057" w:rsidRPr="006C0057" w:rsidRDefault="006C0057" w:rsidP="006C0057">
            <w:pPr>
              <w:widowControl/>
              <w:rPr>
                <w:rFonts w:eastAsia="Times New Roman" w:cs="Arial"/>
                <w:szCs w:val="20"/>
                <w:lang w:val="en-AU" w:eastAsia="en-AU"/>
              </w:rPr>
            </w:pPr>
            <w:r w:rsidRPr="006C0057">
              <w:rPr>
                <w:rFonts w:eastAsia="Times New Roman" w:cs="Arial"/>
                <w:szCs w:val="20"/>
                <w:lang w:val="en-AU" w:eastAsia="en-AU"/>
              </w:rPr>
              <w:t>Costs incurred by the Victims of Crime Assistance Tribunal and payments to victims of crime</w:t>
            </w:r>
          </w:p>
        </w:tc>
        <w:tc>
          <w:tcPr>
            <w:tcW w:w="528" w:type="pct"/>
            <w:tcBorders>
              <w:top w:val="nil"/>
              <w:left w:val="nil"/>
              <w:bottom w:val="nil"/>
              <w:right w:val="nil"/>
            </w:tcBorders>
            <w:shd w:val="clear" w:color="000000" w:fill="F2F2F2"/>
            <w:noWrap/>
            <w:hideMark/>
          </w:tcPr>
          <w:p w14:paraId="0E2BE861" w14:textId="77777777"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36,157</w:t>
            </w:r>
          </w:p>
        </w:tc>
        <w:tc>
          <w:tcPr>
            <w:tcW w:w="528" w:type="pct"/>
            <w:tcBorders>
              <w:top w:val="nil"/>
              <w:left w:val="nil"/>
              <w:bottom w:val="nil"/>
              <w:right w:val="nil"/>
            </w:tcBorders>
            <w:shd w:val="clear" w:color="auto" w:fill="auto"/>
            <w:noWrap/>
            <w:hideMark/>
          </w:tcPr>
          <w:p w14:paraId="457E980C" w14:textId="346B0395" w:rsidR="006C0057" w:rsidRPr="006C0057" w:rsidRDefault="006C0057" w:rsidP="006C0057">
            <w:pPr>
              <w:widowControl/>
              <w:jc w:val="right"/>
              <w:rPr>
                <w:rFonts w:eastAsia="Times New Roman" w:cs="Arial"/>
                <w:szCs w:val="20"/>
                <w:lang w:val="en-AU" w:eastAsia="en-AU"/>
              </w:rPr>
            </w:pPr>
            <w:r w:rsidRPr="006C0057">
              <w:rPr>
                <w:rFonts w:eastAsia="Times New Roman" w:cs="Arial"/>
                <w:szCs w:val="20"/>
                <w:lang w:val="en-AU" w:eastAsia="en-AU"/>
              </w:rPr>
              <w:t>38,650</w:t>
            </w:r>
          </w:p>
        </w:tc>
      </w:tr>
      <w:tr w:rsidR="006C0057" w:rsidRPr="006C0057" w14:paraId="14E9227C" w14:textId="77777777" w:rsidTr="006C0057">
        <w:trPr>
          <w:cantSplit/>
        </w:trPr>
        <w:tc>
          <w:tcPr>
            <w:tcW w:w="237" w:type="pct"/>
            <w:tcBorders>
              <w:top w:val="single" w:sz="4" w:space="0" w:color="auto"/>
              <w:left w:val="nil"/>
              <w:bottom w:val="nil"/>
              <w:right w:val="nil"/>
            </w:tcBorders>
            <w:shd w:val="clear" w:color="auto" w:fill="auto"/>
            <w:noWrap/>
            <w:vAlign w:val="bottom"/>
            <w:hideMark/>
          </w:tcPr>
          <w:p w14:paraId="08A5935A"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1567" w:type="pct"/>
            <w:tcBorders>
              <w:top w:val="single" w:sz="4" w:space="0" w:color="auto"/>
              <w:left w:val="nil"/>
              <w:bottom w:val="nil"/>
              <w:right w:val="nil"/>
            </w:tcBorders>
            <w:shd w:val="clear" w:color="auto" w:fill="auto"/>
            <w:noWrap/>
            <w:vAlign w:val="bottom"/>
            <w:hideMark/>
          </w:tcPr>
          <w:p w14:paraId="53129F7D"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06" w:type="pct"/>
            <w:tcBorders>
              <w:top w:val="single" w:sz="4" w:space="0" w:color="auto"/>
              <w:left w:val="nil"/>
              <w:bottom w:val="nil"/>
              <w:right w:val="nil"/>
            </w:tcBorders>
            <w:shd w:val="clear" w:color="auto" w:fill="auto"/>
            <w:noWrap/>
            <w:vAlign w:val="bottom"/>
            <w:hideMark/>
          </w:tcPr>
          <w:p w14:paraId="0C7D564E"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3" w:type="pct"/>
            <w:tcBorders>
              <w:top w:val="single" w:sz="4" w:space="0" w:color="auto"/>
              <w:left w:val="nil"/>
              <w:bottom w:val="nil"/>
              <w:right w:val="nil"/>
            </w:tcBorders>
            <w:shd w:val="clear" w:color="auto" w:fill="auto"/>
            <w:noWrap/>
            <w:vAlign w:val="bottom"/>
            <w:hideMark/>
          </w:tcPr>
          <w:p w14:paraId="3F64A449"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3" w:type="pct"/>
            <w:tcBorders>
              <w:top w:val="single" w:sz="4" w:space="0" w:color="auto"/>
              <w:left w:val="nil"/>
              <w:bottom w:val="nil"/>
              <w:right w:val="nil"/>
            </w:tcBorders>
            <w:shd w:val="clear" w:color="auto" w:fill="auto"/>
            <w:noWrap/>
            <w:vAlign w:val="bottom"/>
            <w:hideMark/>
          </w:tcPr>
          <w:p w14:paraId="12FF55F8"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88" w:type="pct"/>
            <w:tcBorders>
              <w:top w:val="single" w:sz="4" w:space="0" w:color="auto"/>
              <w:left w:val="nil"/>
              <w:bottom w:val="nil"/>
              <w:right w:val="nil"/>
            </w:tcBorders>
            <w:shd w:val="clear" w:color="auto" w:fill="auto"/>
            <w:noWrap/>
            <w:vAlign w:val="bottom"/>
            <w:hideMark/>
          </w:tcPr>
          <w:p w14:paraId="6891CF93" w14:textId="77777777" w:rsidR="006C0057" w:rsidRPr="006C0057" w:rsidRDefault="006C0057" w:rsidP="006C0057">
            <w:pPr>
              <w:widowControl/>
              <w:rPr>
                <w:rFonts w:eastAsia="Times New Roman" w:cs="Arial"/>
                <w:color w:val="000000"/>
                <w:szCs w:val="20"/>
                <w:lang w:val="en-AU" w:eastAsia="en-AU"/>
              </w:rPr>
            </w:pPr>
            <w:r w:rsidRPr="006C0057">
              <w:rPr>
                <w:rFonts w:eastAsia="Times New Roman" w:cs="Arial"/>
                <w:color w:val="000000"/>
                <w:szCs w:val="20"/>
                <w:lang w:val="en-AU" w:eastAsia="en-AU"/>
              </w:rPr>
              <w:t> </w:t>
            </w:r>
          </w:p>
        </w:tc>
        <w:tc>
          <w:tcPr>
            <w:tcW w:w="528" w:type="pct"/>
            <w:tcBorders>
              <w:top w:val="single" w:sz="4" w:space="0" w:color="auto"/>
              <w:left w:val="nil"/>
              <w:bottom w:val="nil"/>
              <w:right w:val="nil"/>
            </w:tcBorders>
            <w:shd w:val="clear" w:color="000000" w:fill="F2F2F2"/>
            <w:noWrap/>
            <w:vAlign w:val="bottom"/>
            <w:hideMark/>
          </w:tcPr>
          <w:p w14:paraId="3CD53B5B" w14:textId="77777777"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36,157</w:t>
            </w:r>
          </w:p>
        </w:tc>
        <w:tc>
          <w:tcPr>
            <w:tcW w:w="528" w:type="pct"/>
            <w:tcBorders>
              <w:top w:val="single" w:sz="4" w:space="0" w:color="auto"/>
              <w:left w:val="nil"/>
              <w:bottom w:val="nil"/>
              <w:right w:val="nil"/>
            </w:tcBorders>
            <w:shd w:val="clear" w:color="auto" w:fill="auto"/>
            <w:noWrap/>
            <w:vAlign w:val="bottom"/>
            <w:hideMark/>
          </w:tcPr>
          <w:p w14:paraId="5B52DCB0" w14:textId="08753B61" w:rsidR="006C0057" w:rsidRPr="006C0057" w:rsidRDefault="006C0057" w:rsidP="006C0057">
            <w:pPr>
              <w:widowControl/>
              <w:jc w:val="right"/>
              <w:rPr>
                <w:rFonts w:eastAsia="Times New Roman" w:cs="Arial"/>
                <w:b/>
                <w:bCs/>
                <w:color w:val="000000"/>
                <w:szCs w:val="20"/>
                <w:lang w:val="en-AU" w:eastAsia="en-AU"/>
              </w:rPr>
            </w:pPr>
            <w:r w:rsidRPr="006C0057">
              <w:rPr>
                <w:rFonts w:eastAsia="Times New Roman" w:cs="Arial"/>
                <w:b/>
                <w:bCs/>
                <w:color w:val="000000"/>
                <w:szCs w:val="20"/>
                <w:lang w:val="en-AU" w:eastAsia="en-AU"/>
              </w:rPr>
              <w:t>38,650</w:t>
            </w:r>
          </w:p>
        </w:tc>
      </w:tr>
    </w:tbl>
    <w:p w14:paraId="6EEF43E7" w14:textId="70993A7D" w:rsidR="006C0057" w:rsidRDefault="006C0057" w:rsidP="006C0057">
      <w:pPr>
        <w:rPr>
          <w:lang w:val="en-AU" w:eastAsia="en-AU"/>
        </w:rPr>
      </w:pPr>
    </w:p>
    <w:p w14:paraId="4165B5EF" w14:textId="77777777" w:rsidR="006C0057" w:rsidRDefault="006C0057">
      <w:pPr>
        <w:widowControl/>
        <w:rPr>
          <w:lang w:val="en-AU" w:eastAsia="en-AU"/>
        </w:rPr>
      </w:pPr>
      <w:r>
        <w:rPr>
          <w:lang w:val="en-AU" w:eastAsia="en-AU"/>
        </w:rPr>
        <w:br w:type="page"/>
      </w:r>
    </w:p>
    <w:p w14:paraId="2398B6C9" w14:textId="4A98869B" w:rsidR="00460913" w:rsidRPr="00460913" w:rsidRDefault="00460913" w:rsidP="00460913">
      <w:pPr>
        <w:pStyle w:val="Heading1"/>
      </w:pPr>
      <w:bookmarkStart w:id="27" w:name="_Toc467245999"/>
      <w:r w:rsidRPr="00460913">
        <w:lastRenderedPageBreak/>
        <w:t>Note 22.  Annotated income agreements</w:t>
      </w:r>
      <w:bookmarkEnd w:id="27"/>
    </w:p>
    <w:p w14:paraId="37A5D997" w14:textId="5ED71B44" w:rsidR="006C0057" w:rsidRDefault="00460913" w:rsidP="00460913">
      <w:pPr>
        <w:rPr>
          <w:lang w:val="en-AU" w:eastAsia="en-AU"/>
        </w:rPr>
      </w:pPr>
      <w:r w:rsidRPr="00460913">
        <w:rPr>
          <w:lang w:val="en-AU" w:eastAsia="en-AU"/>
        </w:rPr>
        <w:t xml:space="preserve">The following is a listing of the </w:t>
      </w:r>
      <w:r w:rsidRPr="00460913">
        <w:rPr>
          <w:i/>
          <w:lang w:val="en-AU" w:eastAsia="en-AU"/>
        </w:rPr>
        <w:t>Financial Management Act 1994</w:t>
      </w:r>
      <w:r w:rsidRPr="00460913">
        <w:rPr>
          <w:lang w:val="en-AU" w:eastAsia="en-AU"/>
        </w:rPr>
        <w:t xml:space="preserve"> Section 29 annotated income agreements approved by the Treasurer:</w:t>
      </w:r>
    </w:p>
    <w:p w14:paraId="574211D6" w14:textId="77777777" w:rsidR="00460913" w:rsidRDefault="00460913" w:rsidP="00460913">
      <w:pPr>
        <w:rPr>
          <w:lang w:val="en-AU" w:eastAsia="en-AU"/>
        </w:rPr>
      </w:pPr>
    </w:p>
    <w:tbl>
      <w:tblPr>
        <w:tblW w:w="0" w:type="auto"/>
        <w:tblCellMar>
          <w:top w:w="28" w:type="dxa"/>
          <w:left w:w="57" w:type="dxa"/>
          <w:bottom w:w="28" w:type="dxa"/>
          <w:right w:w="57" w:type="dxa"/>
        </w:tblCellMar>
        <w:tblLook w:val="04A0" w:firstRow="1" w:lastRow="0" w:firstColumn="1" w:lastColumn="0" w:noHBand="0" w:noVBand="1"/>
      </w:tblPr>
      <w:tblGrid>
        <w:gridCol w:w="6724"/>
        <w:gridCol w:w="976"/>
        <w:gridCol w:w="976"/>
      </w:tblGrid>
      <w:tr w:rsidR="00460913" w:rsidRPr="00460913" w14:paraId="7514C724" w14:textId="77777777" w:rsidTr="0037148E">
        <w:tc>
          <w:tcPr>
            <w:tcW w:w="6724" w:type="dxa"/>
            <w:vMerge w:val="restart"/>
            <w:tcBorders>
              <w:top w:val="single" w:sz="4" w:space="0" w:color="auto"/>
              <w:left w:val="nil"/>
              <w:right w:val="nil"/>
            </w:tcBorders>
            <w:shd w:val="clear" w:color="auto" w:fill="auto"/>
            <w:noWrap/>
            <w:vAlign w:val="bottom"/>
            <w:hideMark/>
          </w:tcPr>
          <w:p w14:paraId="7308B2A4" w14:textId="77777777" w:rsidR="00460913" w:rsidRPr="00460913" w:rsidRDefault="00460913" w:rsidP="00460913">
            <w:pPr>
              <w:widowControl/>
              <w:rPr>
                <w:rFonts w:eastAsia="Times New Roman" w:cs="Arial"/>
                <w:szCs w:val="20"/>
                <w:lang w:val="en-AU" w:eastAsia="en-AU"/>
              </w:rPr>
            </w:pPr>
            <w:r w:rsidRPr="00460913">
              <w:rPr>
                <w:rFonts w:eastAsia="Times New Roman" w:cs="Arial"/>
                <w:szCs w:val="20"/>
                <w:lang w:val="en-AU" w:eastAsia="en-AU"/>
              </w:rPr>
              <w:t> </w:t>
            </w:r>
          </w:p>
          <w:p w14:paraId="2FBA2F65" w14:textId="77777777" w:rsidR="00460913" w:rsidRPr="00460913" w:rsidRDefault="00460913" w:rsidP="00460913">
            <w:pPr>
              <w:widowControl/>
              <w:rPr>
                <w:rFonts w:eastAsia="Times New Roman" w:cs="Arial"/>
                <w:color w:val="000000"/>
                <w:szCs w:val="20"/>
                <w:lang w:val="en-AU" w:eastAsia="en-AU"/>
              </w:rPr>
            </w:pPr>
            <w:r w:rsidRPr="00460913">
              <w:rPr>
                <w:rFonts w:eastAsia="Times New Roman" w:cs="Arial"/>
                <w:color w:val="000000"/>
                <w:szCs w:val="20"/>
                <w:lang w:val="en-AU" w:eastAsia="en-AU"/>
              </w:rPr>
              <w:t> </w:t>
            </w:r>
          </w:p>
          <w:p w14:paraId="003FCBAE" w14:textId="14B90C3D" w:rsidR="00460913" w:rsidRPr="00460913" w:rsidRDefault="00460913" w:rsidP="00460913">
            <w:pPr>
              <w:rPr>
                <w:rFonts w:eastAsia="Times New Roman" w:cs="Arial"/>
                <w:szCs w:val="20"/>
                <w:lang w:val="en-AU" w:eastAsia="en-AU"/>
              </w:rPr>
            </w:pPr>
            <w:r w:rsidRPr="00460913">
              <w:rPr>
                <w:rFonts w:eastAsia="Times New Roman" w:cs="Arial"/>
                <w:szCs w:val="20"/>
                <w:lang w:val="en-AU" w:eastAsia="en-AU"/>
              </w:rPr>
              <w:t> </w:t>
            </w:r>
          </w:p>
        </w:tc>
        <w:tc>
          <w:tcPr>
            <w:tcW w:w="976" w:type="dxa"/>
            <w:tcBorders>
              <w:top w:val="single" w:sz="4" w:space="0" w:color="auto"/>
              <w:left w:val="nil"/>
              <w:bottom w:val="nil"/>
              <w:right w:val="nil"/>
            </w:tcBorders>
            <w:shd w:val="clear" w:color="auto" w:fill="F2F2F2" w:themeFill="background1" w:themeFillShade="F2"/>
            <w:noWrap/>
            <w:vAlign w:val="bottom"/>
            <w:hideMark/>
          </w:tcPr>
          <w:p w14:paraId="2A7578E0" w14:textId="77777777" w:rsidR="00460913" w:rsidRPr="00460913" w:rsidRDefault="00460913" w:rsidP="0037148E">
            <w:pPr>
              <w:widowControl/>
              <w:jc w:val="right"/>
              <w:rPr>
                <w:rFonts w:eastAsia="Times New Roman" w:cs="Arial"/>
                <w:b/>
                <w:bCs/>
                <w:szCs w:val="20"/>
                <w:lang w:val="en-AU" w:eastAsia="en-AU"/>
              </w:rPr>
            </w:pPr>
            <w:r w:rsidRPr="00460913">
              <w:rPr>
                <w:rFonts w:eastAsia="Times New Roman" w:cs="Arial"/>
                <w:b/>
                <w:bCs/>
                <w:szCs w:val="20"/>
                <w:lang w:val="en-AU" w:eastAsia="en-AU"/>
              </w:rPr>
              <w:t>2016</w:t>
            </w:r>
          </w:p>
        </w:tc>
        <w:tc>
          <w:tcPr>
            <w:tcW w:w="976" w:type="dxa"/>
            <w:tcBorders>
              <w:top w:val="single" w:sz="4" w:space="0" w:color="auto"/>
              <w:left w:val="nil"/>
              <w:bottom w:val="nil"/>
              <w:right w:val="nil"/>
            </w:tcBorders>
            <w:shd w:val="clear" w:color="auto" w:fill="auto"/>
            <w:noWrap/>
            <w:vAlign w:val="bottom"/>
            <w:hideMark/>
          </w:tcPr>
          <w:p w14:paraId="77AAF8B9" w14:textId="77777777" w:rsidR="00460913" w:rsidRPr="00460913" w:rsidRDefault="00460913" w:rsidP="0037148E">
            <w:pPr>
              <w:widowControl/>
              <w:jc w:val="right"/>
              <w:rPr>
                <w:rFonts w:eastAsia="Times New Roman" w:cs="Arial"/>
                <w:b/>
                <w:bCs/>
                <w:szCs w:val="20"/>
                <w:lang w:val="en-AU" w:eastAsia="en-AU"/>
              </w:rPr>
            </w:pPr>
            <w:r w:rsidRPr="00460913">
              <w:rPr>
                <w:rFonts w:eastAsia="Times New Roman" w:cs="Arial"/>
                <w:b/>
                <w:bCs/>
                <w:szCs w:val="20"/>
                <w:lang w:val="en-AU" w:eastAsia="en-AU"/>
              </w:rPr>
              <w:t>2015</w:t>
            </w:r>
          </w:p>
        </w:tc>
      </w:tr>
      <w:tr w:rsidR="00460913" w:rsidRPr="00460913" w14:paraId="5B9D1FF8" w14:textId="77777777" w:rsidTr="0037148E">
        <w:tc>
          <w:tcPr>
            <w:tcW w:w="6724" w:type="dxa"/>
            <w:vMerge/>
            <w:tcBorders>
              <w:left w:val="nil"/>
              <w:bottom w:val="single" w:sz="4" w:space="0" w:color="auto"/>
              <w:right w:val="nil"/>
            </w:tcBorders>
            <w:shd w:val="clear" w:color="auto" w:fill="auto"/>
            <w:noWrap/>
            <w:vAlign w:val="bottom"/>
            <w:hideMark/>
          </w:tcPr>
          <w:p w14:paraId="6875921C" w14:textId="0EA535AC" w:rsidR="00460913" w:rsidRPr="00460913" w:rsidRDefault="00460913" w:rsidP="00460913">
            <w:pPr>
              <w:widowControl/>
              <w:rPr>
                <w:rFonts w:eastAsia="Times New Roman" w:cs="Arial"/>
                <w:szCs w:val="20"/>
                <w:lang w:val="en-AU" w:eastAsia="en-AU"/>
              </w:rPr>
            </w:pPr>
          </w:p>
        </w:tc>
        <w:tc>
          <w:tcPr>
            <w:tcW w:w="976" w:type="dxa"/>
            <w:tcBorders>
              <w:top w:val="nil"/>
              <w:left w:val="nil"/>
              <w:bottom w:val="single" w:sz="4" w:space="0" w:color="auto"/>
              <w:right w:val="nil"/>
            </w:tcBorders>
            <w:shd w:val="clear" w:color="auto" w:fill="F2F2F2" w:themeFill="background1" w:themeFillShade="F2"/>
            <w:noWrap/>
            <w:vAlign w:val="bottom"/>
            <w:hideMark/>
          </w:tcPr>
          <w:p w14:paraId="01732287" w14:textId="77777777" w:rsidR="00460913" w:rsidRPr="00460913" w:rsidRDefault="00460913" w:rsidP="0037148E">
            <w:pPr>
              <w:widowControl/>
              <w:jc w:val="right"/>
              <w:rPr>
                <w:rFonts w:eastAsia="Times New Roman" w:cs="Arial"/>
                <w:b/>
                <w:bCs/>
                <w:szCs w:val="20"/>
                <w:lang w:val="en-AU" w:eastAsia="en-AU"/>
              </w:rPr>
            </w:pPr>
            <w:r w:rsidRPr="00460913">
              <w:rPr>
                <w:rFonts w:eastAsia="Times New Roman" w:cs="Arial"/>
                <w:b/>
                <w:bCs/>
                <w:szCs w:val="20"/>
                <w:lang w:val="en-AU" w:eastAsia="en-AU"/>
              </w:rPr>
              <w:t>$'000</w:t>
            </w:r>
          </w:p>
        </w:tc>
        <w:tc>
          <w:tcPr>
            <w:tcW w:w="976" w:type="dxa"/>
            <w:tcBorders>
              <w:top w:val="nil"/>
              <w:left w:val="nil"/>
              <w:bottom w:val="single" w:sz="4" w:space="0" w:color="auto"/>
              <w:right w:val="nil"/>
            </w:tcBorders>
            <w:shd w:val="clear" w:color="auto" w:fill="auto"/>
            <w:noWrap/>
            <w:vAlign w:val="bottom"/>
            <w:hideMark/>
          </w:tcPr>
          <w:p w14:paraId="39004D2A" w14:textId="77777777" w:rsidR="00460913" w:rsidRPr="00460913" w:rsidRDefault="00460913" w:rsidP="0037148E">
            <w:pPr>
              <w:widowControl/>
              <w:jc w:val="right"/>
              <w:rPr>
                <w:rFonts w:eastAsia="Times New Roman" w:cs="Arial"/>
                <w:b/>
                <w:bCs/>
                <w:szCs w:val="20"/>
                <w:lang w:val="en-AU" w:eastAsia="en-AU"/>
              </w:rPr>
            </w:pPr>
            <w:r w:rsidRPr="00460913">
              <w:rPr>
                <w:rFonts w:eastAsia="Times New Roman" w:cs="Arial"/>
                <w:b/>
                <w:bCs/>
                <w:szCs w:val="20"/>
                <w:lang w:val="en-AU" w:eastAsia="en-AU"/>
              </w:rPr>
              <w:t>$'000</w:t>
            </w:r>
          </w:p>
        </w:tc>
      </w:tr>
      <w:tr w:rsidR="00460913" w:rsidRPr="00460913" w14:paraId="68A6E781" w14:textId="77777777" w:rsidTr="0037148E">
        <w:tc>
          <w:tcPr>
            <w:tcW w:w="6724" w:type="dxa"/>
            <w:tcBorders>
              <w:top w:val="nil"/>
              <w:left w:val="nil"/>
              <w:bottom w:val="nil"/>
              <w:right w:val="nil"/>
            </w:tcBorders>
            <w:shd w:val="clear" w:color="auto" w:fill="auto"/>
            <w:noWrap/>
            <w:vAlign w:val="bottom"/>
            <w:hideMark/>
          </w:tcPr>
          <w:p w14:paraId="35E05EFC" w14:textId="77777777" w:rsidR="00460913" w:rsidRPr="00460913" w:rsidRDefault="00460913" w:rsidP="00460913">
            <w:pPr>
              <w:widowControl/>
              <w:rPr>
                <w:rFonts w:eastAsia="Times New Roman" w:cs="Arial"/>
                <w:b/>
                <w:bCs/>
                <w:szCs w:val="20"/>
                <w:lang w:val="en-AU" w:eastAsia="en-AU"/>
              </w:rPr>
            </w:pPr>
            <w:r w:rsidRPr="00460913">
              <w:rPr>
                <w:rFonts w:eastAsia="Times New Roman" w:cs="Arial"/>
                <w:b/>
                <w:bCs/>
                <w:szCs w:val="20"/>
                <w:lang w:val="en-AU" w:eastAsia="en-AU"/>
              </w:rPr>
              <w:t>User charges, or sales of goods and services</w:t>
            </w:r>
          </w:p>
        </w:tc>
        <w:tc>
          <w:tcPr>
            <w:tcW w:w="976" w:type="dxa"/>
            <w:tcBorders>
              <w:top w:val="nil"/>
              <w:left w:val="nil"/>
              <w:bottom w:val="nil"/>
              <w:right w:val="nil"/>
            </w:tcBorders>
            <w:shd w:val="clear" w:color="auto" w:fill="F2F2F2" w:themeFill="background1" w:themeFillShade="F2"/>
            <w:noWrap/>
            <w:vAlign w:val="bottom"/>
            <w:hideMark/>
          </w:tcPr>
          <w:p w14:paraId="7BA8C6FB" w14:textId="77777777" w:rsidR="00460913" w:rsidRPr="00460913" w:rsidRDefault="00460913" w:rsidP="00460913">
            <w:pPr>
              <w:widowControl/>
              <w:rPr>
                <w:rFonts w:eastAsia="Times New Roman" w:cs="Arial"/>
                <w:szCs w:val="20"/>
                <w:lang w:val="en-AU" w:eastAsia="en-AU"/>
              </w:rPr>
            </w:pPr>
            <w:r w:rsidRPr="00460913">
              <w:rPr>
                <w:rFonts w:eastAsia="Times New Roman" w:cs="Arial"/>
                <w:szCs w:val="20"/>
                <w:lang w:val="en-AU" w:eastAsia="en-AU"/>
              </w:rPr>
              <w:t> </w:t>
            </w:r>
          </w:p>
        </w:tc>
        <w:tc>
          <w:tcPr>
            <w:tcW w:w="976" w:type="dxa"/>
            <w:tcBorders>
              <w:top w:val="nil"/>
              <w:left w:val="nil"/>
              <w:bottom w:val="nil"/>
              <w:right w:val="nil"/>
            </w:tcBorders>
            <w:shd w:val="clear" w:color="auto" w:fill="auto"/>
            <w:noWrap/>
            <w:vAlign w:val="bottom"/>
            <w:hideMark/>
          </w:tcPr>
          <w:p w14:paraId="14E6786F" w14:textId="77777777" w:rsidR="00460913" w:rsidRPr="00460913" w:rsidRDefault="00460913" w:rsidP="00460913">
            <w:pPr>
              <w:widowControl/>
              <w:rPr>
                <w:rFonts w:eastAsia="Times New Roman" w:cs="Arial"/>
                <w:szCs w:val="20"/>
                <w:lang w:val="en-AU" w:eastAsia="en-AU"/>
              </w:rPr>
            </w:pPr>
          </w:p>
        </w:tc>
      </w:tr>
      <w:tr w:rsidR="00460913" w:rsidRPr="00460913" w14:paraId="65A34310" w14:textId="77777777" w:rsidTr="0037148E">
        <w:tc>
          <w:tcPr>
            <w:tcW w:w="6724" w:type="dxa"/>
            <w:tcBorders>
              <w:top w:val="nil"/>
              <w:left w:val="nil"/>
              <w:bottom w:val="single" w:sz="4" w:space="0" w:color="auto"/>
              <w:right w:val="nil"/>
            </w:tcBorders>
            <w:shd w:val="clear" w:color="auto" w:fill="auto"/>
            <w:noWrap/>
            <w:vAlign w:val="bottom"/>
            <w:hideMark/>
          </w:tcPr>
          <w:p w14:paraId="660C2E02" w14:textId="77777777" w:rsidR="00460913" w:rsidRPr="00460913" w:rsidRDefault="00460913" w:rsidP="00460913">
            <w:pPr>
              <w:widowControl/>
              <w:rPr>
                <w:rFonts w:eastAsia="Times New Roman" w:cs="Arial"/>
                <w:szCs w:val="20"/>
                <w:lang w:val="en-AU" w:eastAsia="en-AU"/>
              </w:rPr>
            </w:pPr>
            <w:r w:rsidRPr="00460913">
              <w:rPr>
                <w:rFonts w:eastAsia="Times New Roman" w:cs="Arial"/>
                <w:szCs w:val="20"/>
                <w:lang w:val="en-AU" w:eastAsia="en-AU"/>
              </w:rPr>
              <w:t>Court fees and retail sale of courts data</w:t>
            </w:r>
          </w:p>
        </w:tc>
        <w:tc>
          <w:tcPr>
            <w:tcW w:w="976" w:type="dxa"/>
            <w:tcBorders>
              <w:top w:val="nil"/>
              <w:left w:val="nil"/>
              <w:bottom w:val="nil"/>
              <w:right w:val="nil"/>
            </w:tcBorders>
            <w:shd w:val="clear" w:color="auto" w:fill="F2F2F2" w:themeFill="background1" w:themeFillShade="F2"/>
            <w:noWrap/>
            <w:vAlign w:val="bottom"/>
            <w:hideMark/>
          </w:tcPr>
          <w:p w14:paraId="7C4DDD03" w14:textId="77777777" w:rsidR="00460913" w:rsidRPr="00460913" w:rsidRDefault="00460913" w:rsidP="00460913">
            <w:pPr>
              <w:widowControl/>
              <w:jc w:val="right"/>
              <w:rPr>
                <w:rFonts w:eastAsia="Times New Roman" w:cs="Arial"/>
                <w:szCs w:val="20"/>
                <w:lang w:val="en-AU" w:eastAsia="en-AU"/>
              </w:rPr>
            </w:pPr>
            <w:r w:rsidRPr="00460913">
              <w:rPr>
                <w:rFonts w:eastAsia="Times New Roman" w:cs="Arial"/>
                <w:szCs w:val="20"/>
                <w:lang w:val="en-AU" w:eastAsia="en-AU"/>
              </w:rPr>
              <w:t>66,437</w:t>
            </w:r>
          </w:p>
        </w:tc>
        <w:tc>
          <w:tcPr>
            <w:tcW w:w="976" w:type="dxa"/>
            <w:tcBorders>
              <w:top w:val="nil"/>
              <w:left w:val="nil"/>
              <w:bottom w:val="nil"/>
              <w:right w:val="nil"/>
            </w:tcBorders>
            <w:shd w:val="clear" w:color="auto" w:fill="auto"/>
            <w:noWrap/>
            <w:vAlign w:val="bottom"/>
            <w:hideMark/>
          </w:tcPr>
          <w:p w14:paraId="5224B792" w14:textId="77777777" w:rsidR="00460913" w:rsidRPr="00460913" w:rsidRDefault="00460913" w:rsidP="00460913">
            <w:pPr>
              <w:widowControl/>
              <w:jc w:val="right"/>
              <w:rPr>
                <w:rFonts w:eastAsia="Times New Roman" w:cs="Arial"/>
                <w:szCs w:val="20"/>
                <w:lang w:val="en-AU" w:eastAsia="en-AU"/>
              </w:rPr>
            </w:pPr>
            <w:r w:rsidRPr="00460913">
              <w:rPr>
                <w:rFonts w:eastAsia="Times New Roman" w:cs="Arial"/>
                <w:szCs w:val="20"/>
                <w:lang w:val="en-AU" w:eastAsia="en-AU"/>
              </w:rPr>
              <w:t>68,602</w:t>
            </w:r>
          </w:p>
        </w:tc>
      </w:tr>
      <w:tr w:rsidR="00460913" w:rsidRPr="00460913" w14:paraId="1874E356" w14:textId="77777777" w:rsidTr="0037148E">
        <w:tc>
          <w:tcPr>
            <w:tcW w:w="6724" w:type="dxa"/>
            <w:tcBorders>
              <w:top w:val="single" w:sz="4" w:space="0" w:color="auto"/>
              <w:left w:val="nil"/>
              <w:bottom w:val="single" w:sz="8" w:space="0" w:color="auto"/>
              <w:right w:val="nil"/>
            </w:tcBorders>
            <w:shd w:val="clear" w:color="auto" w:fill="auto"/>
            <w:noWrap/>
            <w:vAlign w:val="bottom"/>
            <w:hideMark/>
          </w:tcPr>
          <w:p w14:paraId="4350B3A6" w14:textId="77777777" w:rsidR="00460913" w:rsidRPr="00460913" w:rsidRDefault="00460913" w:rsidP="00460913">
            <w:pPr>
              <w:widowControl/>
              <w:rPr>
                <w:rFonts w:eastAsia="Times New Roman" w:cs="Arial"/>
                <w:b/>
                <w:bCs/>
                <w:szCs w:val="20"/>
                <w:lang w:val="en-AU" w:eastAsia="en-AU"/>
              </w:rPr>
            </w:pPr>
            <w:r w:rsidRPr="00460913">
              <w:rPr>
                <w:rFonts w:eastAsia="Times New Roman" w:cs="Arial"/>
                <w:b/>
                <w:bCs/>
                <w:szCs w:val="20"/>
                <w:lang w:val="en-AU" w:eastAsia="en-AU"/>
              </w:rPr>
              <w:t>Total annotated income agreements</w:t>
            </w:r>
          </w:p>
        </w:tc>
        <w:tc>
          <w:tcPr>
            <w:tcW w:w="976" w:type="dxa"/>
            <w:tcBorders>
              <w:top w:val="single" w:sz="4" w:space="0" w:color="auto"/>
              <w:left w:val="nil"/>
              <w:bottom w:val="single" w:sz="8" w:space="0" w:color="auto"/>
              <w:right w:val="nil"/>
            </w:tcBorders>
            <w:shd w:val="clear" w:color="auto" w:fill="F2F2F2" w:themeFill="background1" w:themeFillShade="F2"/>
            <w:noWrap/>
            <w:vAlign w:val="bottom"/>
            <w:hideMark/>
          </w:tcPr>
          <w:p w14:paraId="0A08C44B" w14:textId="77777777" w:rsidR="00460913" w:rsidRPr="00460913" w:rsidRDefault="00460913" w:rsidP="00460913">
            <w:pPr>
              <w:widowControl/>
              <w:jc w:val="right"/>
              <w:rPr>
                <w:rFonts w:eastAsia="Times New Roman" w:cs="Arial"/>
                <w:b/>
                <w:bCs/>
                <w:szCs w:val="20"/>
                <w:lang w:val="en-AU" w:eastAsia="en-AU"/>
              </w:rPr>
            </w:pPr>
            <w:r w:rsidRPr="00460913">
              <w:rPr>
                <w:rFonts w:eastAsia="Times New Roman" w:cs="Arial"/>
                <w:b/>
                <w:bCs/>
                <w:szCs w:val="20"/>
                <w:lang w:val="en-AU" w:eastAsia="en-AU"/>
              </w:rPr>
              <w:t>66,437</w:t>
            </w:r>
          </w:p>
        </w:tc>
        <w:tc>
          <w:tcPr>
            <w:tcW w:w="976" w:type="dxa"/>
            <w:tcBorders>
              <w:top w:val="single" w:sz="4" w:space="0" w:color="auto"/>
              <w:left w:val="nil"/>
              <w:bottom w:val="single" w:sz="8" w:space="0" w:color="auto"/>
              <w:right w:val="nil"/>
            </w:tcBorders>
            <w:shd w:val="clear" w:color="auto" w:fill="auto"/>
            <w:noWrap/>
            <w:vAlign w:val="bottom"/>
            <w:hideMark/>
          </w:tcPr>
          <w:p w14:paraId="0D5F34AF" w14:textId="77777777" w:rsidR="00460913" w:rsidRPr="00460913" w:rsidRDefault="00460913" w:rsidP="00460913">
            <w:pPr>
              <w:widowControl/>
              <w:jc w:val="right"/>
              <w:rPr>
                <w:rFonts w:eastAsia="Times New Roman" w:cs="Arial"/>
                <w:b/>
                <w:bCs/>
                <w:szCs w:val="20"/>
                <w:lang w:val="en-AU" w:eastAsia="en-AU"/>
              </w:rPr>
            </w:pPr>
            <w:r w:rsidRPr="00460913">
              <w:rPr>
                <w:rFonts w:eastAsia="Times New Roman" w:cs="Arial"/>
                <w:b/>
                <w:bCs/>
                <w:szCs w:val="20"/>
                <w:lang w:val="en-AU" w:eastAsia="en-AU"/>
              </w:rPr>
              <w:t>68,602</w:t>
            </w:r>
          </w:p>
        </w:tc>
      </w:tr>
    </w:tbl>
    <w:p w14:paraId="7D3DE574" w14:textId="6B2A25C6" w:rsidR="0037148E" w:rsidRDefault="0037148E" w:rsidP="00460913">
      <w:pPr>
        <w:rPr>
          <w:lang w:val="en-AU" w:eastAsia="en-AU"/>
        </w:rPr>
      </w:pPr>
    </w:p>
    <w:p w14:paraId="4AF7FC77" w14:textId="77777777" w:rsidR="0037148E" w:rsidRDefault="0037148E">
      <w:pPr>
        <w:widowControl/>
        <w:rPr>
          <w:lang w:val="en-AU" w:eastAsia="en-AU"/>
        </w:rPr>
      </w:pPr>
      <w:r>
        <w:rPr>
          <w:lang w:val="en-AU" w:eastAsia="en-AU"/>
        </w:rPr>
        <w:br w:type="page"/>
      </w:r>
    </w:p>
    <w:p w14:paraId="7E12684C" w14:textId="0062F093" w:rsidR="001C4739" w:rsidRPr="001C4739" w:rsidRDefault="001C4739" w:rsidP="001C4739">
      <w:pPr>
        <w:pStyle w:val="Heading1"/>
      </w:pPr>
      <w:bookmarkStart w:id="28" w:name="_Toc467246000"/>
      <w:r w:rsidRPr="001C4739">
        <w:lastRenderedPageBreak/>
        <w:t>Note 23.  Trust account balances</w:t>
      </w:r>
      <w:bookmarkEnd w:id="28"/>
    </w:p>
    <w:p w14:paraId="19F51B6F" w14:textId="15D785CB" w:rsidR="00460913" w:rsidRDefault="001C4739" w:rsidP="001C4739">
      <w:pPr>
        <w:pStyle w:val="Heading2"/>
      </w:pPr>
      <w:r w:rsidRPr="001C4739">
        <w:t>a)</w:t>
      </w:r>
      <w:r>
        <w:t xml:space="preserve"> </w:t>
      </w:r>
      <w:r w:rsidRPr="001C4739">
        <w:t xml:space="preserve"> Trust account balances relating to trust accounts controlled and/or administered by CSV</w:t>
      </w:r>
    </w:p>
    <w:tbl>
      <w:tblPr>
        <w:tblW w:w="0" w:type="auto"/>
        <w:tblLayout w:type="fixed"/>
        <w:tblCellMar>
          <w:top w:w="28" w:type="dxa"/>
          <w:left w:w="57" w:type="dxa"/>
          <w:bottom w:w="28" w:type="dxa"/>
          <w:right w:w="57" w:type="dxa"/>
        </w:tblCellMar>
        <w:tblLook w:val="04A0" w:firstRow="1" w:lastRow="0" w:firstColumn="1" w:lastColumn="0" w:noHBand="0" w:noVBand="1"/>
      </w:tblPr>
      <w:tblGrid>
        <w:gridCol w:w="272"/>
        <w:gridCol w:w="4645"/>
        <w:gridCol w:w="1175"/>
        <w:gridCol w:w="1176"/>
        <w:gridCol w:w="1176"/>
        <w:gridCol w:w="1176"/>
      </w:tblGrid>
      <w:tr w:rsidR="00A120DD" w:rsidRPr="00A120DD" w14:paraId="06948028" w14:textId="77777777" w:rsidTr="00A82266">
        <w:tc>
          <w:tcPr>
            <w:tcW w:w="4917" w:type="dxa"/>
            <w:gridSpan w:val="2"/>
            <w:vMerge w:val="restart"/>
            <w:tcBorders>
              <w:top w:val="nil"/>
              <w:left w:val="nil"/>
              <w:bottom w:val="single" w:sz="4" w:space="0" w:color="000000"/>
              <w:right w:val="nil"/>
            </w:tcBorders>
            <w:shd w:val="clear" w:color="auto" w:fill="auto"/>
            <w:noWrap/>
            <w:vAlign w:val="bottom"/>
            <w:hideMark/>
          </w:tcPr>
          <w:p w14:paraId="138879BB" w14:textId="77777777" w:rsidR="00A120DD" w:rsidRPr="00A120DD" w:rsidRDefault="00A120DD" w:rsidP="001C4739">
            <w:pPr>
              <w:widowControl/>
              <w:rPr>
                <w:rFonts w:eastAsia="Times New Roman" w:cs="Arial"/>
                <w:b/>
                <w:bCs/>
                <w:color w:val="000000"/>
                <w:sz w:val="18"/>
                <w:szCs w:val="18"/>
                <w:lang w:val="en-AU" w:eastAsia="en-AU"/>
              </w:rPr>
            </w:pPr>
            <w:r w:rsidRPr="00A120DD">
              <w:rPr>
                <w:rFonts w:eastAsia="Times New Roman" w:cs="Arial"/>
                <w:b/>
                <w:bCs/>
                <w:color w:val="000000"/>
                <w:sz w:val="18"/>
                <w:szCs w:val="18"/>
                <w:lang w:val="en-AU" w:eastAsia="en-AU"/>
              </w:rPr>
              <w:t>2016</w:t>
            </w:r>
          </w:p>
        </w:tc>
        <w:tc>
          <w:tcPr>
            <w:tcW w:w="1175" w:type="dxa"/>
            <w:tcBorders>
              <w:top w:val="single" w:sz="4" w:space="0" w:color="auto"/>
              <w:left w:val="nil"/>
              <w:right w:val="nil"/>
            </w:tcBorders>
            <w:shd w:val="clear" w:color="auto" w:fill="F2F2F2" w:themeFill="background1" w:themeFillShade="F2"/>
            <w:noWrap/>
            <w:vAlign w:val="bottom"/>
            <w:hideMark/>
          </w:tcPr>
          <w:p w14:paraId="75B2AF01" w14:textId="31D18BB4" w:rsidR="00A120DD" w:rsidRPr="00A120DD" w:rsidRDefault="00A120DD" w:rsidP="00A120DD">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Opening balance as at 1 July 2015</w:t>
            </w:r>
          </w:p>
        </w:tc>
        <w:tc>
          <w:tcPr>
            <w:tcW w:w="1176" w:type="dxa"/>
            <w:tcBorders>
              <w:top w:val="single" w:sz="4" w:space="0" w:color="auto"/>
              <w:left w:val="nil"/>
              <w:right w:val="nil"/>
            </w:tcBorders>
            <w:shd w:val="clear" w:color="auto" w:fill="auto"/>
            <w:noWrap/>
            <w:vAlign w:val="bottom"/>
            <w:hideMark/>
          </w:tcPr>
          <w:p w14:paraId="62F0C2C8" w14:textId="14B39AFC" w:rsidR="00A120DD" w:rsidRPr="00A120DD" w:rsidRDefault="00A120DD" w:rsidP="00A120DD">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Total receipts</w:t>
            </w:r>
          </w:p>
        </w:tc>
        <w:tc>
          <w:tcPr>
            <w:tcW w:w="1176" w:type="dxa"/>
            <w:tcBorders>
              <w:top w:val="single" w:sz="4" w:space="0" w:color="auto"/>
              <w:left w:val="nil"/>
              <w:right w:val="nil"/>
            </w:tcBorders>
            <w:shd w:val="clear" w:color="auto" w:fill="F2F2F2" w:themeFill="background1" w:themeFillShade="F2"/>
            <w:noWrap/>
            <w:vAlign w:val="bottom"/>
            <w:hideMark/>
          </w:tcPr>
          <w:p w14:paraId="496D5197" w14:textId="156B4A3D" w:rsidR="00A120DD" w:rsidRPr="00A120DD" w:rsidRDefault="00A120DD" w:rsidP="00A120DD">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Total payments</w:t>
            </w:r>
          </w:p>
        </w:tc>
        <w:tc>
          <w:tcPr>
            <w:tcW w:w="1176" w:type="dxa"/>
            <w:tcBorders>
              <w:top w:val="single" w:sz="4" w:space="0" w:color="auto"/>
              <w:left w:val="nil"/>
              <w:right w:val="nil"/>
            </w:tcBorders>
            <w:shd w:val="clear" w:color="auto" w:fill="auto"/>
            <w:noWrap/>
            <w:hideMark/>
          </w:tcPr>
          <w:p w14:paraId="01DFED05" w14:textId="5139BCF3" w:rsidR="00A120DD" w:rsidRPr="00A120DD" w:rsidRDefault="00A120DD" w:rsidP="00A120DD">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Closing balance as at 30 June 2016</w:t>
            </w:r>
          </w:p>
        </w:tc>
      </w:tr>
      <w:tr w:rsidR="001C4739" w:rsidRPr="00A120DD" w14:paraId="2946264C" w14:textId="77777777" w:rsidTr="00A82266">
        <w:tc>
          <w:tcPr>
            <w:tcW w:w="4917" w:type="dxa"/>
            <w:gridSpan w:val="2"/>
            <w:vMerge/>
            <w:tcBorders>
              <w:top w:val="nil"/>
              <w:left w:val="nil"/>
              <w:bottom w:val="single" w:sz="4" w:space="0" w:color="000000"/>
              <w:right w:val="nil"/>
            </w:tcBorders>
            <w:vAlign w:val="center"/>
            <w:hideMark/>
          </w:tcPr>
          <w:p w14:paraId="376FBB38" w14:textId="77777777" w:rsidR="001C4739" w:rsidRPr="00A120DD" w:rsidRDefault="001C4739" w:rsidP="001C4739">
            <w:pPr>
              <w:widowControl/>
              <w:rPr>
                <w:rFonts w:eastAsia="Times New Roman" w:cs="Arial"/>
                <w:b/>
                <w:bCs/>
                <w:color w:val="000000"/>
                <w:sz w:val="18"/>
                <w:szCs w:val="18"/>
                <w:lang w:val="en-AU" w:eastAsia="en-AU"/>
              </w:rPr>
            </w:pPr>
          </w:p>
        </w:tc>
        <w:tc>
          <w:tcPr>
            <w:tcW w:w="1175" w:type="dxa"/>
            <w:tcBorders>
              <w:top w:val="nil"/>
              <w:left w:val="nil"/>
              <w:bottom w:val="single" w:sz="4" w:space="0" w:color="auto"/>
              <w:right w:val="nil"/>
            </w:tcBorders>
            <w:shd w:val="clear" w:color="auto" w:fill="F2F2F2" w:themeFill="background1" w:themeFillShade="F2"/>
            <w:noWrap/>
            <w:vAlign w:val="bottom"/>
            <w:hideMark/>
          </w:tcPr>
          <w:p w14:paraId="546E1AC0" w14:textId="77777777" w:rsidR="001C4739" w:rsidRPr="00A120DD" w:rsidRDefault="001C4739" w:rsidP="001C4739">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$'000</w:t>
            </w:r>
          </w:p>
        </w:tc>
        <w:tc>
          <w:tcPr>
            <w:tcW w:w="1176" w:type="dxa"/>
            <w:tcBorders>
              <w:top w:val="nil"/>
              <w:left w:val="nil"/>
              <w:bottom w:val="single" w:sz="4" w:space="0" w:color="auto"/>
              <w:right w:val="nil"/>
            </w:tcBorders>
            <w:shd w:val="clear" w:color="auto" w:fill="auto"/>
            <w:noWrap/>
            <w:vAlign w:val="bottom"/>
            <w:hideMark/>
          </w:tcPr>
          <w:p w14:paraId="1F051590" w14:textId="77777777" w:rsidR="001C4739" w:rsidRPr="00A120DD" w:rsidRDefault="001C4739" w:rsidP="001C4739">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$'000</w:t>
            </w:r>
          </w:p>
        </w:tc>
        <w:tc>
          <w:tcPr>
            <w:tcW w:w="1176" w:type="dxa"/>
            <w:tcBorders>
              <w:top w:val="nil"/>
              <w:left w:val="nil"/>
              <w:bottom w:val="single" w:sz="4" w:space="0" w:color="auto"/>
              <w:right w:val="nil"/>
            </w:tcBorders>
            <w:shd w:val="clear" w:color="auto" w:fill="F2F2F2" w:themeFill="background1" w:themeFillShade="F2"/>
            <w:noWrap/>
            <w:vAlign w:val="bottom"/>
            <w:hideMark/>
          </w:tcPr>
          <w:p w14:paraId="2118F8AD" w14:textId="77777777" w:rsidR="001C4739" w:rsidRPr="00A120DD" w:rsidRDefault="001C4739" w:rsidP="001C4739">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$'000</w:t>
            </w:r>
          </w:p>
        </w:tc>
        <w:tc>
          <w:tcPr>
            <w:tcW w:w="1176" w:type="dxa"/>
            <w:tcBorders>
              <w:top w:val="nil"/>
              <w:left w:val="nil"/>
              <w:bottom w:val="single" w:sz="4" w:space="0" w:color="auto"/>
              <w:right w:val="nil"/>
            </w:tcBorders>
            <w:shd w:val="clear" w:color="auto" w:fill="auto"/>
            <w:noWrap/>
            <w:vAlign w:val="bottom"/>
            <w:hideMark/>
          </w:tcPr>
          <w:p w14:paraId="5608C3A3" w14:textId="77777777" w:rsidR="001C4739" w:rsidRPr="00A120DD" w:rsidRDefault="001C4739" w:rsidP="001C4739">
            <w:pPr>
              <w:widowControl/>
              <w:jc w:val="center"/>
              <w:rPr>
                <w:rFonts w:eastAsia="Times New Roman" w:cs="Arial"/>
                <w:b/>
                <w:bCs/>
                <w:sz w:val="18"/>
                <w:szCs w:val="18"/>
                <w:lang w:val="en-AU" w:eastAsia="en-AU"/>
              </w:rPr>
            </w:pPr>
            <w:r w:rsidRPr="00A120DD">
              <w:rPr>
                <w:rFonts w:eastAsia="Times New Roman" w:cs="Arial"/>
                <w:b/>
                <w:bCs/>
                <w:sz w:val="18"/>
                <w:szCs w:val="18"/>
                <w:lang w:val="en-AU" w:eastAsia="en-AU"/>
              </w:rPr>
              <w:t>$'000</w:t>
            </w:r>
          </w:p>
        </w:tc>
      </w:tr>
      <w:tr w:rsidR="001C4739" w:rsidRPr="00A120DD" w14:paraId="12B8E51D" w14:textId="77777777" w:rsidTr="00A82266">
        <w:tc>
          <w:tcPr>
            <w:tcW w:w="4917" w:type="dxa"/>
            <w:gridSpan w:val="2"/>
            <w:tcBorders>
              <w:top w:val="nil"/>
              <w:left w:val="nil"/>
              <w:bottom w:val="nil"/>
              <w:right w:val="nil"/>
            </w:tcBorders>
            <w:shd w:val="clear" w:color="auto" w:fill="auto"/>
            <w:noWrap/>
            <w:vAlign w:val="bottom"/>
            <w:hideMark/>
          </w:tcPr>
          <w:p w14:paraId="03380289"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Cash and cash equivalents and investments</w:t>
            </w:r>
          </w:p>
        </w:tc>
        <w:tc>
          <w:tcPr>
            <w:tcW w:w="1175" w:type="dxa"/>
            <w:tcBorders>
              <w:top w:val="nil"/>
              <w:left w:val="nil"/>
              <w:bottom w:val="nil"/>
              <w:right w:val="nil"/>
            </w:tcBorders>
            <w:shd w:val="clear" w:color="auto" w:fill="F2F2F2" w:themeFill="background1" w:themeFillShade="F2"/>
            <w:noWrap/>
            <w:vAlign w:val="bottom"/>
            <w:hideMark/>
          </w:tcPr>
          <w:p w14:paraId="16C5FBD8"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445B382E"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A871BB7"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2C3F47F9"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6E2A9B4D" w14:textId="77777777" w:rsidTr="00A82266">
        <w:tc>
          <w:tcPr>
            <w:tcW w:w="4917" w:type="dxa"/>
            <w:gridSpan w:val="2"/>
            <w:tcBorders>
              <w:top w:val="nil"/>
              <w:left w:val="nil"/>
              <w:bottom w:val="nil"/>
              <w:right w:val="nil"/>
            </w:tcBorders>
            <w:shd w:val="clear" w:color="auto" w:fill="auto"/>
            <w:noWrap/>
            <w:vAlign w:val="bottom"/>
            <w:hideMark/>
          </w:tcPr>
          <w:p w14:paraId="5A3A5237" w14:textId="77777777" w:rsidR="001C4739" w:rsidRPr="00A120DD" w:rsidRDefault="001C4739" w:rsidP="001C4739">
            <w:pPr>
              <w:widowControl/>
              <w:rPr>
                <w:rFonts w:eastAsia="Times New Roman" w:cs="Arial"/>
                <w:b/>
                <w:bCs/>
                <w:sz w:val="18"/>
                <w:szCs w:val="18"/>
                <w:u w:val="single"/>
                <w:lang w:val="en-AU" w:eastAsia="en-AU"/>
              </w:rPr>
            </w:pPr>
            <w:r w:rsidRPr="00A120DD">
              <w:rPr>
                <w:rFonts w:eastAsia="Times New Roman" w:cs="Arial"/>
                <w:b/>
                <w:bCs/>
                <w:sz w:val="18"/>
                <w:szCs w:val="18"/>
                <w:u w:val="single"/>
                <w:lang w:val="en-AU" w:eastAsia="en-AU"/>
              </w:rPr>
              <w:t>Controlled trusts</w:t>
            </w:r>
          </w:p>
        </w:tc>
        <w:tc>
          <w:tcPr>
            <w:tcW w:w="1175" w:type="dxa"/>
            <w:tcBorders>
              <w:top w:val="nil"/>
              <w:left w:val="nil"/>
              <w:bottom w:val="nil"/>
              <w:right w:val="nil"/>
            </w:tcBorders>
            <w:shd w:val="clear" w:color="auto" w:fill="F2F2F2" w:themeFill="background1" w:themeFillShade="F2"/>
            <w:noWrap/>
            <w:vAlign w:val="bottom"/>
            <w:hideMark/>
          </w:tcPr>
          <w:p w14:paraId="0A70E92B"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28ADBA4A"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BD06E0B"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761A6892"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51F5BD20" w14:textId="77777777" w:rsidTr="00A82266">
        <w:tc>
          <w:tcPr>
            <w:tcW w:w="4917" w:type="dxa"/>
            <w:gridSpan w:val="2"/>
            <w:tcBorders>
              <w:top w:val="nil"/>
              <w:left w:val="nil"/>
              <w:bottom w:val="nil"/>
              <w:right w:val="nil"/>
            </w:tcBorders>
            <w:shd w:val="clear" w:color="auto" w:fill="auto"/>
            <w:hideMark/>
          </w:tcPr>
          <w:p w14:paraId="7394D952"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Treasury Trust Fund</w:t>
            </w:r>
          </w:p>
        </w:tc>
        <w:tc>
          <w:tcPr>
            <w:tcW w:w="1175" w:type="dxa"/>
            <w:tcBorders>
              <w:top w:val="nil"/>
              <w:left w:val="nil"/>
              <w:bottom w:val="nil"/>
              <w:right w:val="nil"/>
            </w:tcBorders>
            <w:shd w:val="clear" w:color="auto" w:fill="F2F2F2" w:themeFill="background1" w:themeFillShade="F2"/>
            <w:noWrap/>
            <w:vAlign w:val="bottom"/>
            <w:hideMark/>
          </w:tcPr>
          <w:p w14:paraId="306224D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02BFDEF"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2B98BA5"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532F2044" w14:textId="77777777" w:rsidR="001C4739" w:rsidRPr="00A120DD" w:rsidRDefault="001C4739" w:rsidP="001C4739">
            <w:pPr>
              <w:widowControl/>
              <w:rPr>
                <w:rFonts w:eastAsia="Times New Roman" w:cs="Arial"/>
                <w:sz w:val="18"/>
                <w:szCs w:val="18"/>
                <w:lang w:val="en-AU" w:eastAsia="en-AU"/>
              </w:rPr>
            </w:pPr>
          </w:p>
        </w:tc>
      </w:tr>
      <w:tr w:rsidR="001C4739" w:rsidRPr="00A120DD" w14:paraId="61B2C646" w14:textId="77777777" w:rsidTr="00A82266">
        <w:tc>
          <w:tcPr>
            <w:tcW w:w="4917" w:type="dxa"/>
            <w:gridSpan w:val="2"/>
            <w:tcBorders>
              <w:top w:val="nil"/>
              <w:left w:val="nil"/>
              <w:bottom w:val="nil"/>
              <w:right w:val="nil"/>
            </w:tcBorders>
            <w:shd w:val="clear" w:color="auto" w:fill="auto"/>
            <w:hideMark/>
          </w:tcPr>
          <w:p w14:paraId="5B654818"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578BA7E5"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3B4DA9A"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6C331AB0"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F93BC7B" w14:textId="77777777" w:rsidR="001C4739" w:rsidRPr="00A120DD" w:rsidRDefault="001C4739" w:rsidP="001C4739">
            <w:pPr>
              <w:widowControl/>
              <w:rPr>
                <w:rFonts w:eastAsia="Times New Roman" w:cs="Arial"/>
                <w:sz w:val="18"/>
                <w:szCs w:val="18"/>
                <w:lang w:val="en-AU" w:eastAsia="en-AU"/>
              </w:rPr>
            </w:pPr>
          </w:p>
        </w:tc>
      </w:tr>
      <w:tr w:rsidR="001C4739" w:rsidRPr="00A120DD" w14:paraId="46C712CC" w14:textId="77777777" w:rsidTr="00A82266">
        <w:tc>
          <w:tcPr>
            <w:tcW w:w="4917" w:type="dxa"/>
            <w:gridSpan w:val="2"/>
            <w:tcBorders>
              <w:top w:val="nil"/>
              <w:left w:val="nil"/>
              <w:bottom w:val="nil"/>
              <w:right w:val="nil"/>
            </w:tcBorders>
            <w:shd w:val="clear" w:color="auto" w:fill="auto"/>
            <w:hideMark/>
          </w:tcPr>
          <w:p w14:paraId="226D548E"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CSV</w:t>
            </w:r>
          </w:p>
        </w:tc>
        <w:tc>
          <w:tcPr>
            <w:tcW w:w="1175" w:type="dxa"/>
            <w:tcBorders>
              <w:top w:val="nil"/>
              <w:left w:val="nil"/>
              <w:bottom w:val="nil"/>
              <w:right w:val="nil"/>
            </w:tcBorders>
            <w:shd w:val="clear" w:color="auto" w:fill="F2F2F2" w:themeFill="background1" w:themeFillShade="F2"/>
            <w:noWrap/>
            <w:vAlign w:val="bottom"/>
            <w:hideMark/>
          </w:tcPr>
          <w:p w14:paraId="57519F5B"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9,097</w:t>
            </w:r>
          </w:p>
        </w:tc>
        <w:tc>
          <w:tcPr>
            <w:tcW w:w="1176" w:type="dxa"/>
            <w:tcBorders>
              <w:top w:val="nil"/>
              <w:left w:val="nil"/>
              <w:bottom w:val="nil"/>
              <w:right w:val="nil"/>
            </w:tcBorders>
            <w:shd w:val="clear" w:color="auto" w:fill="auto"/>
            <w:noWrap/>
            <w:vAlign w:val="bottom"/>
            <w:hideMark/>
          </w:tcPr>
          <w:p w14:paraId="715B42BE"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9,437</w:t>
            </w:r>
          </w:p>
        </w:tc>
        <w:tc>
          <w:tcPr>
            <w:tcW w:w="1176" w:type="dxa"/>
            <w:tcBorders>
              <w:top w:val="nil"/>
              <w:left w:val="nil"/>
              <w:bottom w:val="nil"/>
              <w:right w:val="nil"/>
            </w:tcBorders>
            <w:shd w:val="clear" w:color="auto" w:fill="F2F2F2" w:themeFill="background1" w:themeFillShade="F2"/>
            <w:noWrap/>
            <w:vAlign w:val="bottom"/>
            <w:hideMark/>
          </w:tcPr>
          <w:p w14:paraId="551C6750"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10,391</w:t>
            </w:r>
          </w:p>
        </w:tc>
        <w:tc>
          <w:tcPr>
            <w:tcW w:w="1176" w:type="dxa"/>
            <w:tcBorders>
              <w:top w:val="nil"/>
              <w:left w:val="nil"/>
              <w:bottom w:val="nil"/>
              <w:right w:val="nil"/>
            </w:tcBorders>
            <w:shd w:val="clear" w:color="auto" w:fill="auto"/>
            <w:noWrap/>
            <w:vAlign w:val="bottom"/>
            <w:hideMark/>
          </w:tcPr>
          <w:p w14:paraId="3DB43E4E"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8,143</w:t>
            </w:r>
          </w:p>
        </w:tc>
      </w:tr>
      <w:tr w:rsidR="001C4739" w:rsidRPr="00A120DD" w14:paraId="699F720B" w14:textId="77777777" w:rsidTr="00A82266">
        <w:tc>
          <w:tcPr>
            <w:tcW w:w="4917" w:type="dxa"/>
            <w:gridSpan w:val="2"/>
            <w:tcBorders>
              <w:top w:val="nil"/>
              <w:left w:val="nil"/>
              <w:bottom w:val="nil"/>
              <w:right w:val="nil"/>
            </w:tcBorders>
            <w:shd w:val="clear" w:color="auto" w:fill="auto"/>
            <w:hideMark/>
          </w:tcPr>
          <w:p w14:paraId="5E28FB7E"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Vehicle Lease Trust Account</w:t>
            </w:r>
          </w:p>
        </w:tc>
        <w:tc>
          <w:tcPr>
            <w:tcW w:w="1175" w:type="dxa"/>
            <w:tcBorders>
              <w:top w:val="nil"/>
              <w:left w:val="nil"/>
              <w:bottom w:val="nil"/>
              <w:right w:val="nil"/>
            </w:tcBorders>
            <w:shd w:val="clear" w:color="auto" w:fill="F2F2F2" w:themeFill="background1" w:themeFillShade="F2"/>
            <w:noWrap/>
            <w:vAlign w:val="bottom"/>
            <w:hideMark/>
          </w:tcPr>
          <w:p w14:paraId="6544F361"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139AB94"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3C78105A"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5182063" w14:textId="77777777" w:rsidR="001C4739" w:rsidRPr="00A120DD" w:rsidRDefault="001C4739" w:rsidP="001C4739">
            <w:pPr>
              <w:widowControl/>
              <w:rPr>
                <w:rFonts w:eastAsia="Times New Roman" w:cs="Arial"/>
                <w:sz w:val="18"/>
                <w:szCs w:val="18"/>
                <w:lang w:val="en-AU" w:eastAsia="en-AU"/>
              </w:rPr>
            </w:pPr>
          </w:p>
        </w:tc>
      </w:tr>
      <w:tr w:rsidR="001C4739" w:rsidRPr="00A120DD" w14:paraId="434A3A06" w14:textId="77777777" w:rsidTr="00A82266">
        <w:tc>
          <w:tcPr>
            <w:tcW w:w="4917" w:type="dxa"/>
            <w:gridSpan w:val="2"/>
            <w:tcBorders>
              <w:top w:val="nil"/>
              <w:left w:val="nil"/>
              <w:bottom w:val="nil"/>
              <w:right w:val="nil"/>
            </w:tcBorders>
            <w:shd w:val="clear" w:color="auto" w:fill="auto"/>
            <w:hideMark/>
          </w:tcPr>
          <w:p w14:paraId="24E70868"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4E3A53A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EA7E74A"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A60CF81"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F058EF5" w14:textId="77777777" w:rsidR="001C4739" w:rsidRPr="00A120DD" w:rsidRDefault="001C4739" w:rsidP="001C4739">
            <w:pPr>
              <w:widowControl/>
              <w:rPr>
                <w:rFonts w:eastAsia="Times New Roman" w:cs="Arial"/>
                <w:sz w:val="18"/>
                <w:szCs w:val="18"/>
                <w:lang w:val="en-AU" w:eastAsia="en-AU"/>
              </w:rPr>
            </w:pPr>
          </w:p>
        </w:tc>
      </w:tr>
      <w:tr w:rsidR="001C4739" w:rsidRPr="00A120DD" w14:paraId="28FEBDCA" w14:textId="77777777" w:rsidTr="00A82266">
        <w:tc>
          <w:tcPr>
            <w:tcW w:w="4917" w:type="dxa"/>
            <w:gridSpan w:val="2"/>
            <w:tcBorders>
              <w:top w:val="nil"/>
              <w:left w:val="nil"/>
              <w:bottom w:val="nil"/>
              <w:right w:val="nil"/>
            </w:tcBorders>
            <w:shd w:val="clear" w:color="auto" w:fill="auto"/>
            <w:hideMark/>
          </w:tcPr>
          <w:p w14:paraId="11A0DD1C"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sale of VicFleet motor vehicles</w:t>
            </w:r>
          </w:p>
        </w:tc>
        <w:tc>
          <w:tcPr>
            <w:tcW w:w="1175" w:type="dxa"/>
            <w:tcBorders>
              <w:top w:val="nil"/>
              <w:left w:val="nil"/>
              <w:bottom w:val="nil"/>
              <w:right w:val="nil"/>
            </w:tcBorders>
            <w:shd w:val="clear" w:color="auto" w:fill="F2F2F2" w:themeFill="background1" w:themeFillShade="F2"/>
            <w:noWrap/>
            <w:vAlign w:val="bottom"/>
            <w:hideMark/>
          </w:tcPr>
          <w:p w14:paraId="634F4859"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73975B9D"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556</w:t>
            </w:r>
          </w:p>
        </w:tc>
        <w:tc>
          <w:tcPr>
            <w:tcW w:w="1176" w:type="dxa"/>
            <w:tcBorders>
              <w:top w:val="nil"/>
              <w:left w:val="nil"/>
              <w:bottom w:val="nil"/>
              <w:right w:val="nil"/>
            </w:tcBorders>
            <w:shd w:val="clear" w:color="auto" w:fill="F2F2F2" w:themeFill="background1" w:themeFillShade="F2"/>
            <w:noWrap/>
            <w:vAlign w:val="bottom"/>
            <w:hideMark/>
          </w:tcPr>
          <w:p w14:paraId="10A29BB6"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556</w:t>
            </w:r>
          </w:p>
        </w:tc>
        <w:tc>
          <w:tcPr>
            <w:tcW w:w="1176" w:type="dxa"/>
            <w:tcBorders>
              <w:top w:val="nil"/>
              <w:left w:val="nil"/>
              <w:bottom w:val="nil"/>
              <w:right w:val="nil"/>
            </w:tcBorders>
            <w:shd w:val="clear" w:color="auto" w:fill="auto"/>
            <w:noWrap/>
            <w:vAlign w:val="bottom"/>
            <w:hideMark/>
          </w:tcPr>
          <w:p w14:paraId="493C4A64"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r>
      <w:tr w:rsidR="001C4739" w:rsidRPr="00A120DD" w14:paraId="23C14008" w14:textId="77777777" w:rsidTr="00A82266">
        <w:tc>
          <w:tcPr>
            <w:tcW w:w="4917" w:type="dxa"/>
            <w:gridSpan w:val="2"/>
            <w:tcBorders>
              <w:top w:val="nil"/>
              <w:left w:val="nil"/>
              <w:bottom w:val="nil"/>
              <w:right w:val="nil"/>
            </w:tcBorders>
            <w:shd w:val="clear" w:color="auto" w:fill="auto"/>
            <w:hideMark/>
          </w:tcPr>
          <w:p w14:paraId="4FC3B198"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Victorian Civil and Administrative Tribunal Trust Account</w:t>
            </w:r>
          </w:p>
        </w:tc>
        <w:tc>
          <w:tcPr>
            <w:tcW w:w="1175" w:type="dxa"/>
            <w:tcBorders>
              <w:top w:val="nil"/>
              <w:left w:val="nil"/>
              <w:bottom w:val="nil"/>
              <w:right w:val="nil"/>
            </w:tcBorders>
            <w:shd w:val="clear" w:color="auto" w:fill="F2F2F2" w:themeFill="background1" w:themeFillShade="F2"/>
            <w:noWrap/>
            <w:vAlign w:val="bottom"/>
            <w:hideMark/>
          </w:tcPr>
          <w:p w14:paraId="2180EB70"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9D4EBA5"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8610F7B"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E9BA2CC" w14:textId="77777777" w:rsidR="001C4739" w:rsidRPr="00A120DD" w:rsidRDefault="001C4739" w:rsidP="001C4739">
            <w:pPr>
              <w:widowControl/>
              <w:rPr>
                <w:rFonts w:eastAsia="Times New Roman" w:cs="Arial"/>
                <w:sz w:val="18"/>
                <w:szCs w:val="18"/>
                <w:lang w:val="en-AU" w:eastAsia="en-AU"/>
              </w:rPr>
            </w:pPr>
          </w:p>
        </w:tc>
      </w:tr>
      <w:tr w:rsidR="001C4739" w:rsidRPr="00A120DD" w14:paraId="34193CEC" w14:textId="77777777" w:rsidTr="00A82266">
        <w:tc>
          <w:tcPr>
            <w:tcW w:w="4917" w:type="dxa"/>
            <w:gridSpan w:val="2"/>
            <w:tcBorders>
              <w:top w:val="nil"/>
              <w:left w:val="nil"/>
              <w:bottom w:val="nil"/>
              <w:right w:val="nil"/>
            </w:tcBorders>
            <w:shd w:val="clear" w:color="auto" w:fill="auto"/>
            <w:hideMark/>
          </w:tcPr>
          <w:p w14:paraId="47C2372A"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00CB324F"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0E55B155"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0880B8F0"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D4390DD" w14:textId="77777777" w:rsidR="001C4739" w:rsidRPr="00A120DD" w:rsidRDefault="001C4739" w:rsidP="001C4739">
            <w:pPr>
              <w:widowControl/>
              <w:rPr>
                <w:rFonts w:eastAsia="Times New Roman" w:cs="Arial"/>
                <w:sz w:val="18"/>
                <w:szCs w:val="18"/>
                <w:lang w:val="en-AU" w:eastAsia="en-AU"/>
              </w:rPr>
            </w:pPr>
          </w:p>
        </w:tc>
      </w:tr>
      <w:tr w:rsidR="001C4739" w:rsidRPr="00A120DD" w14:paraId="40B3BAD4" w14:textId="77777777" w:rsidTr="00A82266">
        <w:tc>
          <w:tcPr>
            <w:tcW w:w="4917" w:type="dxa"/>
            <w:gridSpan w:val="2"/>
            <w:tcBorders>
              <w:top w:val="nil"/>
              <w:left w:val="nil"/>
              <w:bottom w:val="single" w:sz="4" w:space="0" w:color="auto"/>
              <w:right w:val="nil"/>
            </w:tcBorders>
            <w:shd w:val="clear" w:color="auto" w:fill="auto"/>
            <w:hideMark/>
          </w:tcPr>
          <w:p w14:paraId="47430898"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Owners Corporation, Domestic Building and Residential Tenancies disputes.</w:t>
            </w:r>
          </w:p>
        </w:tc>
        <w:tc>
          <w:tcPr>
            <w:tcW w:w="1175" w:type="dxa"/>
            <w:tcBorders>
              <w:top w:val="nil"/>
              <w:left w:val="nil"/>
              <w:bottom w:val="nil"/>
              <w:right w:val="nil"/>
            </w:tcBorders>
            <w:shd w:val="clear" w:color="auto" w:fill="F2F2F2" w:themeFill="background1" w:themeFillShade="F2"/>
            <w:noWrap/>
            <w:vAlign w:val="bottom"/>
            <w:hideMark/>
          </w:tcPr>
          <w:p w14:paraId="71AD8768"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293098F8"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18,553</w:t>
            </w:r>
          </w:p>
        </w:tc>
        <w:tc>
          <w:tcPr>
            <w:tcW w:w="1176" w:type="dxa"/>
            <w:tcBorders>
              <w:top w:val="nil"/>
              <w:left w:val="nil"/>
              <w:bottom w:val="nil"/>
              <w:right w:val="nil"/>
            </w:tcBorders>
            <w:shd w:val="clear" w:color="auto" w:fill="F2F2F2" w:themeFill="background1" w:themeFillShade="F2"/>
            <w:noWrap/>
            <w:vAlign w:val="bottom"/>
            <w:hideMark/>
          </w:tcPr>
          <w:p w14:paraId="4869230E"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16,797</w:t>
            </w:r>
          </w:p>
        </w:tc>
        <w:tc>
          <w:tcPr>
            <w:tcW w:w="1176" w:type="dxa"/>
            <w:tcBorders>
              <w:top w:val="nil"/>
              <w:left w:val="nil"/>
              <w:bottom w:val="nil"/>
              <w:right w:val="nil"/>
            </w:tcBorders>
            <w:shd w:val="clear" w:color="auto" w:fill="auto"/>
            <w:noWrap/>
            <w:vAlign w:val="bottom"/>
            <w:hideMark/>
          </w:tcPr>
          <w:p w14:paraId="0472BC70"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1,755</w:t>
            </w:r>
          </w:p>
        </w:tc>
      </w:tr>
      <w:tr w:rsidR="001C4739" w:rsidRPr="00A120DD" w14:paraId="418E528A" w14:textId="77777777" w:rsidTr="00A82266">
        <w:tc>
          <w:tcPr>
            <w:tcW w:w="272" w:type="dxa"/>
            <w:tcBorders>
              <w:top w:val="nil"/>
              <w:left w:val="nil"/>
              <w:bottom w:val="single" w:sz="8" w:space="0" w:color="auto"/>
              <w:right w:val="nil"/>
            </w:tcBorders>
            <w:shd w:val="clear" w:color="auto" w:fill="auto"/>
            <w:noWrap/>
            <w:vAlign w:val="bottom"/>
            <w:hideMark/>
          </w:tcPr>
          <w:p w14:paraId="4A131BF3" w14:textId="77777777" w:rsidR="001C4739" w:rsidRPr="00A120DD" w:rsidRDefault="001C4739" w:rsidP="001C4739">
            <w:pPr>
              <w:widowControl/>
              <w:rPr>
                <w:rFonts w:eastAsia="Times New Roman" w:cs="Arial"/>
                <w:color w:val="000000"/>
                <w:sz w:val="18"/>
                <w:szCs w:val="18"/>
                <w:lang w:val="en-AU" w:eastAsia="en-AU"/>
              </w:rPr>
            </w:pPr>
            <w:r w:rsidRPr="00A120DD">
              <w:rPr>
                <w:rFonts w:eastAsia="Times New Roman" w:cs="Arial"/>
                <w:color w:val="000000"/>
                <w:sz w:val="18"/>
                <w:szCs w:val="18"/>
                <w:lang w:val="en-AU" w:eastAsia="en-AU"/>
              </w:rPr>
              <w:t> </w:t>
            </w:r>
          </w:p>
        </w:tc>
        <w:tc>
          <w:tcPr>
            <w:tcW w:w="4645" w:type="dxa"/>
            <w:tcBorders>
              <w:top w:val="nil"/>
              <w:left w:val="nil"/>
              <w:bottom w:val="single" w:sz="8" w:space="0" w:color="auto"/>
              <w:right w:val="nil"/>
            </w:tcBorders>
            <w:shd w:val="clear" w:color="auto" w:fill="auto"/>
            <w:noWrap/>
            <w:vAlign w:val="bottom"/>
            <w:hideMark/>
          </w:tcPr>
          <w:p w14:paraId="5A241750"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Total controlled trusts</w:t>
            </w:r>
          </w:p>
        </w:tc>
        <w:tc>
          <w:tcPr>
            <w:tcW w:w="1175" w:type="dxa"/>
            <w:tcBorders>
              <w:top w:val="single" w:sz="4" w:space="0" w:color="auto"/>
              <w:left w:val="nil"/>
              <w:bottom w:val="single" w:sz="8" w:space="0" w:color="auto"/>
              <w:right w:val="nil"/>
            </w:tcBorders>
            <w:shd w:val="clear" w:color="auto" w:fill="F2F2F2" w:themeFill="background1" w:themeFillShade="F2"/>
            <w:noWrap/>
            <w:vAlign w:val="bottom"/>
            <w:hideMark/>
          </w:tcPr>
          <w:p w14:paraId="359F3054"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9,097</w:t>
            </w:r>
          </w:p>
        </w:tc>
        <w:tc>
          <w:tcPr>
            <w:tcW w:w="1176" w:type="dxa"/>
            <w:tcBorders>
              <w:top w:val="single" w:sz="4" w:space="0" w:color="auto"/>
              <w:left w:val="nil"/>
              <w:bottom w:val="single" w:sz="8" w:space="0" w:color="auto"/>
              <w:right w:val="nil"/>
            </w:tcBorders>
            <w:shd w:val="clear" w:color="auto" w:fill="auto"/>
            <w:noWrap/>
            <w:vAlign w:val="bottom"/>
            <w:hideMark/>
          </w:tcPr>
          <w:p w14:paraId="370DDF4E"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28,546</w:t>
            </w:r>
          </w:p>
        </w:tc>
        <w:tc>
          <w:tcPr>
            <w:tcW w:w="1176" w:type="dxa"/>
            <w:tcBorders>
              <w:top w:val="single" w:sz="4" w:space="0" w:color="auto"/>
              <w:left w:val="nil"/>
              <w:bottom w:val="single" w:sz="8" w:space="0" w:color="auto"/>
              <w:right w:val="nil"/>
            </w:tcBorders>
            <w:shd w:val="clear" w:color="auto" w:fill="F2F2F2" w:themeFill="background1" w:themeFillShade="F2"/>
            <w:noWrap/>
            <w:vAlign w:val="bottom"/>
            <w:hideMark/>
          </w:tcPr>
          <w:p w14:paraId="2A3C968B"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27,745</w:t>
            </w:r>
          </w:p>
        </w:tc>
        <w:tc>
          <w:tcPr>
            <w:tcW w:w="1176" w:type="dxa"/>
            <w:tcBorders>
              <w:top w:val="single" w:sz="4" w:space="0" w:color="auto"/>
              <w:left w:val="nil"/>
              <w:bottom w:val="single" w:sz="8" w:space="0" w:color="auto"/>
              <w:right w:val="nil"/>
            </w:tcBorders>
            <w:shd w:val="clear" w:color="auto" w:fill="auto"/>
            <w:noWrap/>
            <w:vAlign w:val="bottom"/>
            <w:hideMark/>
          </w:tcPr>
          <w:p w14:paraId="716818DA"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9,898</w:t>
            </w:r>
          </w:p>
        </w:tc>
      </w:tr>
      <w:tr w:rsidR="001C4739" w:rsidRPr="00A120DD" w14:paraId="31AD5389" w14:textId="77777777" w:rsidTr="00A82266">
        <w:tc>
          <w:tcPr>
            <w:tcW w:w="272" w:type="dxa"/>
            <w:tcBorders>
              <w:top w:val="nil"/>
              <w:left w:val="nil"/>
              <w:bottom w:val="nil"/>
              <w:right w:val="nil"/>
            </w:tcBorders>
            <w:shd w:val="clear" w:color="auto" w:fill="auto"/>
            <w:noWrap/>
            <w:vAlign w:val="bottom"/>
            <w:hideMark/>
          </w:tcPr>
          <w:p w14:paraId="0C014EFA" w14:textId="77777777" w:rsidR="001C4739" w:rsidRPr="00A120DD" w:rsidRDefault="001C4739" w:rsidP="001C4739">
            <w:pPr>
              <w:widowControl/>
              <w:jc w:val="right"/>
              <w:rPr>
                <w:rFonts w:eastAsia="Times New Roman" w:cs="Arial"/>
                <w:b/>
                <w:bCs/>
                <w:sz w:val="18"/>
                <w:szCs w:val="18"/>
                <w:lang w:val="en-AU" w:eastAsia="en-AU"/>
              </w:rPr>
            </w:pPr>
          </w:p>
        </w:tc>
        <w:tc>
          <w:tcPr>
            <w:tcW w:w="4645" w:type="dxa"/>
            <w:tcBorders>
              <w:top w:val="nil"/>
              <w:left w:val="nil"/>
              <w:bottom w:val="nil"/>
              <w:right w:val="nil"/>
            </w:tcBorders>
            <w:shd w:val="clear" w:color="auto" w:fill="auto"/>
            <w:noWrap/>
            <w:vAlign w:val="bottom"/>
            <w:hideMark/>
          </w:tcPr>
          <w:p w14:paraId="293F944E" w14:textId="77777777" w:rsidR="001C4739" w:rsidRPr="00A120DD" w:rsidRDefault="001C4739" w:rsidP="001C4739">
            <w:pPr>
              <w:widowControl/>
              <w:rPr>
                <w:rFonts w:ascii="Times New Roman" w:eastAsia="Times New Roman" w:hAnsi="Times New Roman" w:cs="Times New Roman"/>
                <w:sz w:val="18"/>
                <w:szCs w:val="18"/>
                <w:lang w:val="en-AU" w:eastAsia="en-AU"/>
              </w:rPr>
            </w:pPr>
          </w:p>
        </w:tc>
        <w:tc>
          <w:tcPr>
            <w:tcW w:w="1175" w:type="dxa"/>
            <w:tcBorders>
              <w:top w:val="nil"/>
              <w:left w:val="nil"/>
              <w:bottom w:val="nil"/>
              <w:right w:val="nil"/>
            </w:tcBorders>
            <w:shd w:val="clear" w:color="auto" w:fill="F2F2F2" w:themeFill="background1" w:themeFillShade="F2"/>
            <w:noWrap/>
            <w:vAlign w:val="bottom"/>
            <w:hideMark/>
          </w:tcPr>
          <w:p w14:paraId="072932C1"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528CD55A"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FE1C338"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130B4045"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0241525C" w14:textId="77777777" w:rsidTr="00A82266">
        <w:tc>
          <w:tcPr>
            <w:tcW w:w="4917" w:type="dxa"/>
            <w:gridSpan w:val="2"/>
            <w:tcBorders>
              <w:top w:val="nil"/>
              <w:left w:val="nil"/>
              <w:bottom w:val="nil"/>
              <w:right w:val="nil"/>
            </w:tcBorders>
            <w:shd w:val="clear" w:color="auto" w:fill="auto"/>
            <w:noWrap/>
            <w:vAlign w:val="bottom"/>
            <w:hideMark/>
          </w:tcPr>
          <w:p w14:paraId="616A78A6" w14:textId="77777777" w:rsidR="001C4739" w:rsidRPr="00A120DD" w:rsidRDefault="001C4739" w:rsidP="001C4739">
            <w:pPr>
              <w:widowControl/>
              <w:rPr>
                <w:rFonts w:eastAsia="Times New Roman" w:cs="Arial"/>
                <w:b/>
                <w:bCs/>
                <w:sz w:val="18"/>
                <w:szCs w:val="18"/>
                <w:u w:val="single"/>
                <w:lang w:val="en-AU" w:eastAsia="en-AU"/>
              </w:rPr>
            </w:pPr>
            <w:r w:rsidRPr="00A120DD">
              <w:rPr>
                <w:rFonts w:eastAsia="Times New Roman" w:cs="Arial"/>
                <w:b/>
                <w:bCs/>
                <w:sz w:val="18"/>
                <w:szCs w:val="18"/>
                <w:u w:val="single"/>
                <w:lang w:val="en-AU" w:eastAsia="en-AU"/>
              </w:rPr>
              <w:t>Administered trusts</w:t>
            </w:r>
          </w:p>
        </w:tc>
        <w:tc>
          <w:tcPr>
            <w:tcW w:w="1175" w:type="dxa"/>
            <w:tcBorders>
              <w:top w:val="nil"/>
              <w:left w:val="nil"/>
              <w:bottom w:val="nil"/>
              <w:right w:val="nil"/>
            </w:tcBorders>
            <w:shd w:val="clear" w:color="auto" w:fill="F2F2F2" w:themeFill="background1" w:themeFillShade="F2"/>
            <w:noWrap/>
            <w:vAlign w:val="bottom"/>
            <w:hideMark/>
          </w:tcPr>
          <w:p w14:paraId="4CA355E4"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3122E0A6"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2110B76"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02F16877"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3D72672E" w14:textId="77777777" w:rsidTr="00A82266">
        <w:tc>
          <w:tcPr>
            <w:tcW w:w="4917" w:type="dxa"/>
            <w:gridSpan w:val="2"/>
            <w:tcBorders>
              <w:top w:val="nil"/>
              <w:left w:val="nil"/>
              <w:bottom w:val="nil"/>
              <w:right w:val="nil"/>
            </w:tcBorders>
            <w:shd w:val="clear" w:color="auto" w:fill="auto"/>
            <w:vAlign w:val="bottom"/>
            <w:hideMark/>
          </w:tcPr>
          <w:p w14:paraId="1F013E96"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Courtlink Trust Account</w:t>
            </w:r>
          </w:p>
        </w:tc>
        <w:tc>
          <w:tcPr>
            <w:tcW w:w="1175" w:type="dxa"/>
            <w:tcBorders>
              <w:top w:val="nil"/>
              <w:left w:val="nil"/>
              <w:bottom w:val="nil"/>
              <w:right w:val="nil"/>
            </w:tcBorders>
            <w:shd w:val="clear" w:color="auto" w:fill="F2F2F2" w:themeFill="background1" w:themeFillShade="F2"/>
            <w:noWrap/>
            <w:vAlign w:val="bottom"/>
            <w:hideMark/>
          </w:tcPr>
          <w:p w14:paraId="0DCABC95"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35B165E3"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19E936C"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6B8A8DE4"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6F3B166B" w14:textId="77777777" w:rsidTr="00A82266">
        <w:tc>
          <w:tcPr>
            <w:tcW w:w="4917" w:type="dxa"/>
            <w:gridSpan w:val="2"/>
            <w:tcBorders>
              <w:top w:val="nil"/>
              <w:left w:val="nil"/>
              <w:bottom w:val="nil"/>
              <w:right w:val="nil"/>
            </w:tcBorders>
            <w:shd w:val="clear" w:color="auto" w:fill="auto"/>
            <w:vAlign w:val="bottom"/>
            <w:hideMark/>
          </w:tcPr>
          <w:p w14:paraId="68ED1338"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6A073E6E"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32F3022A" w14:textId="77777777" w:rsidR="001C4739" w:rsidRPr="00A120DD" w:rsidRDefault="001C4739" w:rsidP="001C4739">
            <w:pPr>
              <w:widowControl/>
              <w:jc w:val="right"/>
              <w:rPr>
                <w:rFonts w:eastAsia="Times New Roman" w:cs="Arial"/>
                <w:b/>
                <w:bCs/>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FA6D6EE" w14:textId="77777777" w:rsidR="001C4739" w:rsidRPr="00A120DD" w:rsidRDefault="001C4739"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 </w:t>
            </w:r>
          </w:p>
        </w:tc>
        <w:tc>
          <w:tcPr>
            <w:tcW w:w="1176" w:type="dxa"/>
            <w:tcBorders>
              <w:top w:val="nil"/>
              <w:left w:val="nil"/>
              <w:bottom w:val="nil"/>
              <w:right w:val="nil"/>
            </w:tcBorders>
            <w:shd w:val="clear" w:color="auto" w:fill="auto"/>
            <w:noWrap/>
            <w:vAlign w:val="bottom"/>
            <w:hideMark/>
          </w:tcPr>
          <w:p w14:paraId="2E9041DA" w14:textId="77777777" w:rsidR="001C4739" w:rsidRPr="00A120DD" w:rsidRDefault="001C4739" w:rsidP="001C4739">
            <w:pPr>
              <w:widowControl/>
              <w:jc w:val="right"/>
              <w:rPr>
                <w:rFonts w:eastAsia="Times New Roman" w:cs="Arial"/>
                <w:b/>
                <w:bCs/>
                <w:sz w:val="18"/>
                <w:szCs w:val="18"/>
                <w:lang w:val="en-AU" w:eastAsia="en-AU"/>
              </w:rPr>
            </w:pPr>
          </w:p>
        </w:tc>
      </w:tr>
      <w:tr w:rsidR="001C4739" w:rsidRPr="00A120DD" w14:paraId="6FFE2A8D" w14:textId="77777777" w:rsidTr="00A82266">
        <w:tc>
          <w:tcPr>
            <w:tcW w:w="4917" w:type="dxa"/>
            <w:gridSpan w:val="2"/>
            <w:tcBorders>
              <w:top w:val="nil"/>
              <w:left w:val="nil"/>
              <w:bottom w:val="nil"/>
              <w:right w:val="nil"/>
            </w:tcBorders>
            <w:shd w:val="clear" w:color="auto" w:fill="auto"/>
            <w:vAlign w:val="bottom"/>
            <w:hideMark/>
          </w:tcPr>
          <w:p w14:paraId="48D7F8FD"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Magistrates Courts' court orders</w:t>
            </w:r>
          </w:p>
        </w:tc>
        <w:tc>
          <w:tcPr>
            <w:tcW w:w="1175" w:type="dxa"/>
            <w:tcBorders>
              <w:top w:val="nil"/>
              <w:left w:val="nil"/>
              <w:bottom w:val="nil"/>
              <w:right w:val="nil"/>
            </w:tcBorders>
            <w:shd w:val="clear" w:color="auto" w:fill="F2F2F2" w:themeFill="background1" w:themeFillShade="F2"/>
            <w:noWrap/>
            <w:vAlign w:val="bottom"/>
            <w:hideMark/>
          </w:tcPr>
          <w:p w14:paraId="2077CDF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507</w:t>
            </w:r>
          </w:p>
        </w:tc>
        <w:tc>
          <w:tcPr>
            <w:tcW w:w="1176" w:type="dxa"/>
            <w:tcBorders>
              <w:top w:val="nil"/>
              <w:left w:val="nil"/>
              <w:bottom w:val="nil"/>
              <w:right w:val="nil"/>
            </w:tcBorders>
            <w:shd w:val="clear" w:color="auto" w:fill="auto"/>
            <w:noWrap/>
            <w:vAlign w:val="bottom"/>
            <w:hideMark/>
          </w:tcPr>
          <w:p w14:paraId="2F253E38"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44,421</w:t>
            </w:r>
          </w:p>
        </w:tc>
        <w:tc>
          <w:tcPr>
            <w:tcW w:w="1176" w:type="dxa"/>
            <w:tcBorders>
              <w:top w:val="nil"/>
              <w:left w:val="nil"/>
              <w:bottom w:val="nil"/>
              <w:right w:val="nil"/>
            </w:tcBorders>
            <w:shd w:val="clear" w:color="auto" w:fill="F2F2F2" w:themeFill="background1" w:themeFillShade="F2"/>
            <w:noWrap/>
            <w:vAlign w:val="bottom"/>
            <w:hideMark/>
          </w:tcPr>
          <w:p w14:paraId="42D0BABE"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43,685</w:t>
            </w:r>
          </w:p>
        </w:tc>
        <w:tc>
          <w:tcPr>
            <w:tcW w:w="1176" w:type="dxa"/>
            <w:tcBorders>
              <w:top w:val="nil"/>
              <w:left w:val="nil"/>
              <w:bottom w:val="nil"/>
              <w:right w:val="nil"/>
            </w:tcBorders>
            <w:shd w:val="clear" w:color="auto" w:fill="auto"/>
            <w:noWrap/>
            <w:vAlign w:val="bottom"/>
            <w:hideMark/>
          </w:tcPr>
          <w:p w14:paraId="5C98E10A"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1,243</w:t>
            </w:r>
          </w:p>
        </w:tc>
      </w:tr>
      <w:tr w:rsidR="001C4739" w:rsidRPr="00A120DD" w14:paraId="6A4A3620" w14:textId="77777777" w:rsidTr="00A82266">
        <w:tc>
          <w:tcPr>
            <w:tcW w:w="4917" w:type="dxa"/>
            <w:gridSpan w:val="2"/>
            <w:tcBorders>
              <w:top w:val="nil"/>
              <w:left w:val="nil"/>
              <w:bottom w:val="nil"/>
              <w:right w:val="nil"/>
            </w:tcBorders>
            <w:shd w:val="clear" w:color="auto" w:fill="auto"/>
            <w:vAlign w:val="bottom"/>
            <w:hideMark/>
          </w:tcPr>
          <w:p w14:paraId="04B34EF9"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Suspense Account</w:t>
            </w:r>
          </w:p>
        </w:tc>
        <w:tc>
          <w:tcPr>
            <w:tcW w:w="1175" w:type="dxa"/>
            <w:tcBorders>
              <w:top w:val="nil"/>
              <w:left w:val="nil"/>
              <w:bottom w:val="nil"/>
              <w:right w:val="nil"/>
            </w:tcBorders>
            <w:shd w:val="clear" w:color="auto" w:fill="F2F2F2" w:themeFill="background1" w:themeFillShade="F2"/>
            <w:noWrap/>
            <w:vAlign w:val="bottom"/>
            <w:hideMark/>
          </w:tcPr>
          <w:p w14:paraId="6DE961B9"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D56EA0C"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A5DA14D"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5020A18" w14:textId="77777777" w:rsidR="001C4739" w:rsidRPr="00A120DD" w:rsidRDefault="001C4739" w:rsidP="001C4739">
            <w:pPr>
              <w:widowControl/>
              <w:rPr>
                <w:rFonts w:eastAsia="Times New Roman" w:cs="Arial"/>
                <w:sz w:val="18"/>
                <w:szCs w:val="18"/>
                <w:lang w:val="en-AU" w:eastAsia="en-AU"/>
              </w:rPr>
            </w:pPr>
          </w:p>
        </w:tc>
      </w:tr>
      <w:tr w:rsidR="001C4739" w:rsidRPr="00A120DD" w14:paraId="0CC4C251" w14:textId="77777777" w:rsidTr="00A82266">
        <w:tc>
          <w:tcPr>
            <w:tcW w:w="4917" w:type="dxa"/>
            <w:gridSpan w:val="2"/>
            <w:tcBorders>
              <w:top w:val="nil"/>
              <w:left w:val="nil"/>
              <w:bottom w:val="nil"/>
              <w:right w:val="nil"/>
            </w:tcBorders>
            <w:shd w:val="clear" w:color="auto" w:fill="auto"/>
            <w:vAlign w:val="bottom"/>
            <w:hideMark/>
          </w:tcPr>
          <w:p w14:paraId="3C0B49C2"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1819730B"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35F1F20"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1339D5F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CD1EED9" w14:textId="77777777" w:rsidR="001C4739" w:rsidRPr="00A120DD" w:rsidRDefault="001C4739" w:rsidP="001C4739">
            <w:pPr>
              <w:widowControl/>
              <w:rPr>
                <w:rFonts w:eastAsia="Times New Roman" w:cs="Arial"/>
                <w:sz w:val="18"/>
                <w:szCs w:val="18"/>
                <w:lang w:val="en-AU" w:eastAsia="en-AU"/>
              </w:rPr>
            </w:pPr>
          </w:p>
        </w:tc>
      </w:tr>
      <w:tr w:rsidR="001C4739" w:rsidRPr="00A120DD" w14:paraId="1A57A747" w14:textId="77777777" w:rsidTr="00A82266">
        <w:tc>
          <w:tcPr>
            <w:tcW w:w="4917" w:type="dxa"/>
            <w:gridSpan w:val="2"/>
            <w:tcBorders>
              <w:top w:val="nil"/>
              <w:left w:val="nil"/>
              <w:bottom w:val="nil"/>
              <w:right w:val="nil"/>
            </w:tcBorders>
            <w:shd w:val="clear" w:color="auto" w:fill="auto"/>
            <w:vAlign w:val="bottom"/>
            <w:hideMark/>
          </w:tcPr>
          <w:p w14:paraId="735F5BD7"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CSV</w:t>
            </w:r>
          </w:p>
        </w:tc>
        <w:tc>
          <w:tcPr>
            <w:tcW w:w="1175" w:type="dxa"/>
            <w:tcBorders>
              <w:top w:val="nil"/>
              <w:left w:val="nil"/>
              <w:bottom w:val="nil"/>
              <w:right w:val="nil"/>
            </w:tcBorders>
            <w:shd w:val="clear" w:color="auto" w:fill="F2F2F2" w:themeFill="background1" w:themeFillShade="F2"/>
            <w:noWrap/>
            <w:vAlign w:val="bottom"/>
            <w:hideMark/>
          </w:tcPr>
          <w:p w14:paraId="2C532CB6"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565</w:t>
            </w:r>
          </w:p>
        </w:tc>
        <w:tc>
          <w:tcPr>
            <w:tcW w:w="1176" w:type="dxa"/>
            <w:tcBorders>
              <w:top w:val="nil"/>
              <w:left w:val="nil"/>
              <w:bottom w:val="nil"/>
              <w:right w:val="nil"/>
            </w:tcBorders>
            <w:shd w:val="clear" w:color="auto" w:fill="auto"/>
            <w:noWrap/>
            <w:vAlign w:val="bottom"/>
            <w:hideMark/>
          </w:tcPr>
          <w:p w14:paraId="0DE70149"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53</w:t>
            </w:r>
          </w:p>
        </w:tc>
        <w:tc>
          <w:tcPr>
            <w:tcW w:w="1176" w:type="dxa"/>
            <w:tcBorders>
              <w:top w:val="nil"/>
              <w:left w:val="nil"/>
              <w:bottom w:val="nil"/>
              <w:right w:val="nil"/>
            </w:tcBorders>
            <w:shd w:val="clear" w:color="auto" w:fill="F2F2F2" w:themeFill="background1" w:themeFillShade="F2"/>
            <w:noWrap/>
            <w:vAlign w:val="bottom"/>
            <w:hideMark/>
          </w:tcPr>
          <w:p w14:paraId="722905B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62</w:t>
            </w:r>
          </w:p>
        </w:tc>
        <w:tc>
          <w:tcPr>
            <w:tcW w:w="1176" w:type="dxa"/>
            <w:tcBorders>
              <w:top w:val="nil"/>
              <w:left w:val="nil"/>
              <w:bottom w:val="nil"/>
              <w:right w:val="nil"/>
            </w:tcBorders>
            <w:shd w:val="clear" w:color="auto" w:fill="auto"/>
            <w:noWrap/>
            <w:vAlign w:val="bottom"/>
            <w:hideMark/>
          </w:tcPr>
          <w:p w14:paraId="2ACD202A"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556</w:t>
            </w:r>
          </w:p>
        </w:tc>
      </w:tr>
      <w:tr w:rsidR="001C4739" w:rsidRPr="00A120DD" w14:paraId="0646BA16" w14:textId="77777777" w:rsidTr="00A82266">
        <w:tc>
          <w:tcPr>
            <w:tcW w:w="4917" w:type="dxa"/>
            <w:gridSpan w:val="2"/>
            <w:tcBorders>
              <w:top w:val="nil"/>
              <w:left w:val="nil"/>
              <w:bottom w:val="nil"/>
              <w:right w:val="nil"/>
            </w:tcBorders>
            <w:shd w:val="clear" w:color="auto" w:fill="auto"/>
            <w:vAlign w:val="bottom"/>
            <w:hideMark/>
          </w:tcPr>
          <w:p w14:paraId="2FB9153A"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Public Service Commuter Club</w:t>
            </w:r>
          </w:p>
        </w:tc>
        <w:tc>
          <w:tcPr>
            <w:tcW w:w="1175" w:type="dxa"/>
            <w:tcBorders>
              <w:top w:val="nil"/>
              <w:left w:val="nil"/>
              <w:bottom w:val="nil"/>
              <w:right w:val="nil"/>
            </w:tcBorders>
            <w:shd w:val="clear" w:color="auto" w:fill="F2F2F2" w:themeFill="background1" w:themeFillShade="F2"/>
            <w:noWrap/>
            <w:vAlign w:val="bottom"/>
            <w:hideMark/>
          </w:tcPr>
          <w:p w14:paraId="6A702204"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AD5EC63"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BDA7240"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65DC475" w14:textId="77777777" w:rsidR="001C4739" w:rsidRPr="00A120DD" w:rsidRDefault="001C4739" w:rsidP="001C4739">
            <w:pPr>
              <w:widowControl/>
              <w:rPr>
                <w:rFonts w:eastAsia="Times New Roman" w:cs="Arial"/>
                <w:sz w:val="18"/>
                <w:szCs w:val="18"/>
                <w:lang w:val="en-AU" w:eastAsia="en-AU"/>
              </w:rPr>
            </w:pPr>
          </w:p>
        </w:tc>
      </w:tr>
      <w:tr w:rsidR="001C4739" w:rsidRPr="00A120DD" w14:paraId="34414084" w14:textId="77777777" w:rsidTr="00A82266">
        <w:tc>
          <w:tcPr>
            <w:tcW w:w="4917" w:type="dxa"/>
            <w:gridSpan w:val="2"/>
            <w:tcBorders>
              <w:top w:val="nil"/>
              <w:left w:val="nil"/>
              <w:bottom w:val="nil"/>
              <w:right w:val="nil"/>
            </w:tcBorders>
            <w:shd w:val="clear" w:color="auto" w:fill="auto"/>
            <w:vAlign w:val="bottom"/>
            <w:hideMark/>
          </w:tcPr>
          <w:p w14:paraId="625DA1F3"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3D1ADDD0"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ABC5C0A"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3723BF8E"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1786ED8" w14:textId="77777777" w:rsidR="001C4739" w:rsidRPr="00A120DD" w:rsidRDefault="001C4739" w:rsidP="001C4739">
            <w:pPr>
              <w:widowControl/>
              <w:rPr>
                <w:rFonts w:eastAsia="Times New Roman" w:cs="Arial"/>
                <w:sz w:val="18"/>
                <w:szCs w:val="18"/>
                <w:lang w:val="en-AU" w:eastAsia="en-AU"/>
              </w:rPr>
            </w:pPr>
          </w:p>
        </w:tc>
      </w:tr>
      <w:tr w:rsidR="001C4739" w:rsidRPr="00A120DD" w14:paraId="245AA94F" w14:textId="77777777" w:rsidTr="00A82266">
        <w:tc>
          <w:tcPr>
            <w:tcW w:w="4917" w:type="dxa"/>
            <w:gridSpan w:val="2"/>
            <w:tcBorders>
              <w:top w:val="nil"/>
              <w:left w:val="nil"/>
              <w:bottom w:val="nil"/>
              <w:right w:val="nil"/>
            </w:tcBorders>
            <w:shd w:val="clear" w:color="auto" w:fill="auto"/>
            <w:vAlign w:val="bottom"/>
            <w:hideMark/>
          </w:tcPr>
          <w:p w14:paraId="4654DF18"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Public Service Commuter Club</w:t>
            </w:r>
          </w:p>
        </w:tc>
        <w:tc>
          <w:tcPr>
            <w:tcW w:w="1175" w:type="dxa"/>
            <w:tcBorders>
              <w:top w:val="nil"/>
              <w:left w:val="nil"/>
              <w:bottom w:val="nil"/>
              <w:right w:val="nil"/>
            </w:tcBorders>
            <w:shd w:val="clear" w:color="auto" w:fill="F2F2F2" w:themeFill="background1" w:themeFillShade="F2"/>
            <w:noWrap/>
            <w:vAlign w:val="bottom"/>
            <w:hideMark/>
          </w:tcPr>
          <w:p w14:paraId="40FF7F13"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(348)</w:t>
            </w:r>
          </w:p>
        </w:tc>
        <w:tc>
          <w:tcPr>
            <w:tcW w:w="1176" w:type="dxa"/>
            <w:tcBorders>
              <w:top w:val="nil"/>
              <w:left w:val="nil"/>
              <w:bottom w:val="nil"/>
              <w:right w:val="nil"/>
            </w:tcBorders>
            <w:shd w:val="clear" w:color="auto" w:fill="auto"/>
            <w:noWrap/>
            <w:vAlign w:val="bottom"/>
            <w:hideMark/>
          </w:tcPr>
          <w:p w14:paraId="24BAD033"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782</w:t>
            </w:r>
          </w:p>
        </w:tc>
        <w:tc>
          <w:tcPr>
            <w:tcW w:w="1176" w:type="dxa"/>
            <w:tcBorders>
              <w:top w:val="nil"/>
              <w:left w:val="nil"/>
              <w:bottom w:val="nil"/>
              <w:right w:val="nil"/>
            </w:tcBorders>
            <w:shd w:val="clear" w:color="auto" w:fill="F2F2F2" w:themeFill="background1" w:themeFillShade="F2"/>
            <w:noWrap/>
            <w:vAlign w:val="bottom"/>
            <w:hideMark/>
          </w:tcPr>
          <w:p w14:paraId="2DD1F544"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679</w:t>
            </w:r>
          </w:p>
        </w:tc>
        <w:tc>
          <w:tcPr>
            <w:tcW w:w="1176" w:type="dxa"/>
            <w:tcBorders>
              <w:top w:val="nil"/>
              <w:left w:val="nil"/>
              <w:bottom w:val="nil"/>
              <w:right w:val="nil"/>
            </w:tcBorders>
            <w:shd w:val="clear" w:color="auto" w:fill="auto"/>
            <w:noWrap/>
            <w:vAlign w:val="bottom"/>
            <w:hideMark/>
          </w:tcPr>
          <w:p w14:paraId="6ABB0924"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(245)</w:t>
            </w:r>
          </w:p>
        </w:tc>
      </w:tr>
      <w:tr w:rsidR="001C4739" w:rsidRPr="00A120DD" w14:paraId="7A682702" w14:textId="77777777" w:rsidTr="00A82266">
        <w:tc>
          <w:tcPr>
            <w:tcW w:w="4917" w:type="dxa"/>
            <w:gridSpan w:val="2"/>
            <w:tcBorders>
              <w:top w:val="nil"/>
              <w:left w:val="nil"/>
              <w:bottom w:val="nil"/>
              <w:right w:val="nil"/>
            </w:tcBorders>
            <w:shd w:val="clear" w:color="auto" w:fill="auto"/>
            <w:vAlign w:val="bottom"/>
            <w:hideMark/>
          </w:tcPr>
          <w:p w14:paraId="451DFF82"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Revenue Suspense</w:t>
            </w:r>
          </w:p>
        </w:tc>
        <w:tc>
          <w:tcPr>
            <w:tcW w:w="1175" w:type="dxa"/>
            <w:tcBorders>
              <w:top w:val="nil"/>
              <w:left w:val="nil"/>
              <w:bottom w:val="nil"/>
              <w:right w:val="nil"/>
            </w:tcBorders>
            <w:shd w:val="clear" w:color="auto" w:fill="F2F2F2" w:themeFill="background1" w:themeFillShade="F2"/>
            <w:noWrap/>
            <w:vAlign w:val="bottom"/>
            <w:hideMark/>
          </w:tcPr>
          <w:p w14:paraId="2AE006D4"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F72BC5E"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1FB15BAF"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2171406" w14:textId="77777777" w:rsidR="001C4739" w:rsidRPr="00A120DD" w:rsidRDefault="001C4739" w:rsidP="001C4739">
            <w:pPr>
              <w:widowControl/>
              <w:rPr>
                <w:rFonts w:eastAsia="Times New Roman" w:cs="Arial"/>
                <w:sz w:val="18"/>
                <w:szCs w:val="18"/>
                <w:lang w:val="en-AU" w:eastAsia="en-AU"/>
              </w:rPr>
            </w:pPr>
          </w:p>
        </w:tc>
      </w:tr>
      <w:tr w:rsidR="001C4739" w:rsidRPr="00A120DD" w14:paraId="30AD35FB" w14:textId="77777777" w:rsidTr="00A82266">
        <w:tc>
          <w:tcPr>
            <w:tcW w:w="4917" w:type="dxa"/>
            <w:gridSpan w:val="2"/>
            <w:tcBorders>
              <w:top w:val="nil"/>
              <w:left w:val="nil"/>
              <w:bottom w:val="nil"/>
              <w:right w:val="nil"/>
            </w:tcBorders>
            <w:shd w:val="clear" w:color="auto" w:fill="auto"/>
            <w:vAlign w:val="bottom"/>
            <w:hideMark/>
          </w:tcPr>
          <w:p w14:paraId="08AD693F"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7FAB508D"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A3E3A0A"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045858B"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362125A0" w14:textId="77777777" w:rsidR="001C4739" w:rsidRPr="00A120DD" w:rsidRDefault="001C4739" w:rsidP="001C4739">
            <w:pPr>
              <w:widowControl/>
              <w:rPr>
                <w:rFonts w:eastAsia="Times New Roman" w:cs="Arial"/>
                <w:sz w:val="18"/>
                <w:szCs w:val="18"/>
                <w:lang w:val="en-AU" w:eastAsia="en-AU"/>
              </w:rPr>
            </w:pPr>
          </w:p>
        </w:tc>
      </w:tr>
      <w:tr w:rsidR="001C4739" w:rsidRPr="00A120DD" w14:paraId="3830A5AE" w14:textId="77777777" w:rsidTr="00A82266">
        <w:tc>
          <w:tcPr>
            <w:tcW w:w="4917" w:type="dxa"/>
            <w:gridSpan w:val="2"/>
            <w:tcBorders>
              <w:top w:val="nil"/>
              <w:left w:val="nil"/>
              <w:bottom w:val="nil"/>
              <w:right w:val="nil"/>
            </w:tcBorders>
            <w:shd w:val="clear" w:color="auto" w:fill="auto"/>
            <w:vAlign w:val="bottom"/>
            <w:hideMark/>
          </w:tcPr>
          <w:p w14:paraId="7FFCA344"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allocation of revenue</w:t>
            </w:r>
          </w:p>
        </w:tc>
        <w:tc>
          <w:tcPr>
            <w:tcW w:w="1175" w:type="dxa"/>
            <w:tcBorders>
              <w:top w:val="nil"/>
              <w:left w:val="nil"/>
              <w:bottom w:val="nil"/>
              <w:right w:val="nil"/>
            </w:tcBorders>
            <w:shd w:val="clear" w:color="auto" w:fill="F2F2F2" w:themeFill="background1" w:themeFillShade="F2"/>
            <w:noWrap/>
            <w:vAlign w:val="bottom"/>
            <w:hideMark/>
          </w:tcPr>
          <w:p w14:paraId="1A1053AD"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7F66E3F1"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F2F2F2" w:themeFill="background1" w:themeFillShade="F2"/>
            <w:noWrap/>
            <w:vAlign w:val="bottom"/>
            <w:hideMark/>
          </w:tcPr>
          <w:p w14:paraId="29439B6C"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21AE564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r>
      <w:tr w:rsidR="001C4739" w:rsidRPr="00A120DD" w14:paraId="7578CDA0" w14:textId="77777777" w:rsidTr="00A82266">
        <w:tc>
          <w:tcPr>
            <w:tcW w:w="4917" w:type="dxa"/>
            <w:gridSpan w:val="2"/>
            <w:tcBorders>
              <w:top w:val="nil"/>
              <w:left w:val="nil"/>
              <w:bottom w:val="nil"/>
              <w:right w:val="nil"/>
            </w:tcBorders>
            <w:shd w:val="clear" w:color="auto" w:fill="auto"/>
            <w:vAlign w:val="bottom"/>
            <w:hideMark/>
          </w:tcPr>
          <w:p w14:paraId="3D50CD6B"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Treasury Trust Fund</w:t>
            </w:r>
          </w:p>
        </w:tc>
        <w:tc>
          <w:tcPr>
            <w:tcW w:w="1175" w:type="dxa"/>
            <w:tcBorders>
              <w:top w:val="nil"/>
              <w:left w:val="nil"/>
              <w:bottom w:val="nil"/>
              <w:right w:val="nil"/>
            </w:tcBorders>
            <w:shd w:val="clear" w:color="auto" w:fill="F2F2F2" w:themeFill="background1" w:themeFillShade="F2"/>
            <w:noWrap/>
            <w:vAlign w:val="bottom"/>
            <w:hideMark/>
          </w:tcPr>
          <w:p w14:paraId="5FE5471A"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9E5AA5A"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7AC52CD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9560E8A" w14:textId="77777777" w:rsidR="001C4739" w:rsidRPr="00A120DD" w:rsidRDefault="001C4739" w:rsidP="001C4739">
            <w:pPr>
              <w:widowControl/>
              <w:rPr>
                <w:rFonts w:eastAsia="Times New Roman" w:cs="Arial"/>
                <w:sz w:val="18"/>
                <w:szCs w:val="18"/>
                <w:lang w:val="en-AU" w:eastAsia="en-AU"/>
              </w:rPr>
            </w:pPr>
          </w:p>
        </w:tc>
      </w:tr>
      <w:tr w:rsidR="001C4739" w:rsidRPr="00A120DD" w14:paraId="39E64213" w14:textId="77777777" w:rsidTr="00A82266">
        <w:tc>
          <w:tcPr>
            <w:tcW w:w="4917" w:type="dxa"/>
            <w:gridSpan w:val="2"/>
            <w:tcBorders>
              <w:top w:val="nil"/>
              <w:left w:val="nil"/>
              <w:bottom w:val="nil"/>
              <w:right w:val="nil"/>
            </w:tcBorders>
            <w:shd w:val="clear" w:color="auto" w:fill="auto"/>
            <w:vAlign w:val="bottom"/>
            <w:hideMark/>
          </w:tcPr>
          <w:p w14:paraId="367558F4"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4EE25CC9"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5D0E642F"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0C263EC3"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32427098" w14:textId="77777777" w:rsidR="001C4739" w:rsidRPr="00A120DD" w:rsidRDefault="001C4739" w:rsidP="001C4739">
            <w:pPr>
              <w:widowControl/>
              <w:rPr>
                <w:rFonts w:eastAsia="Times New Roman" w:cs="Arial"/>
                <w:sz w:val="18"/>
                <w:szCs w:val="18"/>
                <w:lang w:val="en-AU" w:eastAsia="en-AU"/>
              </w:rPr>
            </w:pPr>
          </w:p>
        </w:tc>
      </w:tr>
      <w:tr w:rsidR="001C4739" w:rsidRPr="00A120DD" w14:paraId="5DC203F8" w14:textId="77777777" w:rsidTr="00A82266">
        <w:tc>
          <w:tcPr>
            <w:tcW w:w="4917" w:type="dxa"/>
            <w:gridSpan w:val="2"/>
            <w:tcBorders>
              <w:top w:val="nil"/>
              <w:left w:val="nil"/>
              <w:bottom w:val="nil"/>
              <w:right w:val="nil"/>
            </w:tcBorders>
            <w:shd w:val="clear" w:color="auto" w:fill="auto"/>
            <w:vAlign w:val="bottom"/>
            <w:hideMark/>
          </w:tcPr>
          <w:p w14:paraId="518197FC"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CSV</w:t>
            </w:r>
          </w:p>
        </w:tc>
        <w:tc>
          <w:tcPr>
            <w:tcW w:w="1175" w:type="dxa"/>
            <w:tcBorders>
              <w:top w:val="nil"/>
              <w:left w:val="nil"/>
              <w:bottom w:val="nil"/>
              <w:right w:val="nil"/>
            </w:tcBorders>
            <w:shd w:val="clear" w:color="auto" w:fill="F2F2F2" w:themeFill="background1" w:themeFillShade="F2"/>
            <w:noWrap/>
            <w:vAlign w:val="bottom"/>
            <w:hideMark/>
          </w:tcPr>
          <w:p w14:paraId="73B08A84"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517</w:t>
            </w:r>
          </w:p>
        </w:tc>
        <w:tc>
          <w:tcPr>
            <w:tcW w:w="1176" w:type="dxa"/>
            <w:tcBorders>
              <w:top w:val="nil"/>
              <w:left w:val="nil"/>
              <w:bottom w:val="nil"/>
              <w:right w:val="nil"/>
            </w:tcBorders>
            <w:shd w:val="clear" w:color="auto" w:fill="auto"/>
            <w:noWrap/>
            <w:vAlign w:val="bottom"/>
            <w:hideMark/>
          </w:tcPr>
          <w:p w14:paraId="56BEE05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346</w:t>
            </w:r>
          </w:p>
        </w:tc>
        <w:tc>
          <w:tcPr>
            <w:tcW w:w="1176" w:type="dxa"/>
            <w:tcBorders>
              <w:top w:val="nil"/>
              <w:left w:val="nil"/>
              <w:bottom w:val="nil"/>
              <w:right w:val="nil"/>
            </w:tcBorders>
            <w:shd w:val="clear" w:color="auto" w:fill="F2F2F2" w:themeFill="background1" w:themeFillShade="F2"/>
            <w:noWrap/>
            <w:vAlign w:val="bottom"/>
            <w:hideMark/>
          </w:tcPr>
          <w:p w14:paraId="73B14324"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1</w:t>
            </w:r>
          </w:p>
        </w:tc>
        <w:tc>
          <w:tcPr>
            <w:tcW w:w="1176" w:type="dxa"/>
            <w:tcBorders>
              <w:top w:val="nil"/>
              <w:left w:val="nil"/>
              <w:bottom w:val="nil"/>
              <w:right w:val="nil"/>
            </w:tcBorders>
            <w:shd w:val="clear" w:color="auto" w:fill="auto"/>
            <w:noWrap/>
            <w:vAlign w:val="bottom"/>
            <w:hideMark/>
          </w:tcPr>
          <w:p w14:paraId="7269BE9A"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862</w:t>
            </w:r>
          </w:p>
        </w:tc>
      </w:tr>
      <w:tr w:rsidR="001C4739" w:rsidRPr="00A120DD" w14:paraId="540B9570" w14:textId="77777777" w:rsidTr="00A82266">
        <w:tc>
          <w:tcPr>
            <w:tcW w:w="4917" w:type="dxa"/>
            <w:gridSpan w:val="2"/>
            <w:tcBorders>
              <w:top w:val="nil"/>
              <w:left w:val="nil"/>
              <w:bottom w:val="nil"/>
              <w:right w:val="nil"/>
            </w:tcBorders>
            <w:shd w:val="clear" w:color="auto" w:fill="auto"/>
            <w:vAlign w:val="bottom"/>
            <w:hideMark/>
          </w:tcPr>
          <w:p w14:paraId="771F1BD4"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Security Account</w:t>
            </w:r>
          </w:p>
        </w:tc>
        <w:tc>
          <w:tcPr>
            <w:tcW w:w="1175" w:type="dxa"/>
            <w:tcBorders>
              <w:top w:val="nil"/>
              <w:left w:val="nil"/>
              <w:bottom w:val="nil"/>
              <w:right w:val="nil"/>
            </w:tcBorders>
            <w:shd w:val="clear" w:color="auto" w:fill="F2F2F2" w:themeFill="background1" w:themeFillShade="F2"/>
            <w:noWrap/>
            <w:vAlign w:val="bottom"/>
            <w:hideMark/>
          </w:tcPr>
          <w:p w14:paraId="7F7B92F1"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2C11C5D"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0569FC85"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E0940E6" w14:textId="77777777" w:rsidR="001C4739" w:rsidRPr="00A120DD" w:rsidRDefault="001C4739" w:rsidP="001C4739">
            <w:pPr>
              <w:widowControl/>
              <w:rPr>
                <w:rFonts w:eastAsia="Times New Roman" w:cs="Arial"/>
                <w:sz w:val="18"/>
                <w:szCs w:val="18"/>
                <w:lang w:val="en-AU" w:eastAsia="en-AU"/>
              </w:rPr>
            </w:pPr>
          </w:p>
        </w:tc>
      </w:tr>
      <w:tr w:rsidR="001C4739" w:rsidRPr="00A120DD" w14:paraId="42EFD373" w14:textId="77777777" w:rsidTr="00A82266">
        <w:tc>
          <w:tcPr>
            <w:tcW w:w="4917" w:type="dxa"/>
            <w:gridSpan w:val="2"/>
            <w:tcBorders>
              <w:top w:val="nil"/>
              <w:left w:val="nil"/>
              <w:bottom w:val="nil"/>
              <w:right w:val="nil"/>
            </w:tcBorders>
            <w:shd w:val="clear" w:color="auto" w:fill="auto"/>
            <w:vAlign w:val="bottom"/>
            <w:hideMark/>
          </w:tcPr>
          <w:p w14:paraId="5B70DA61"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13769C4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4855E586"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2531315"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680FD874" w14:textId="77777777" w:rsidR="001C4739" w:rsidRPr="00A120DD" w:rsidRDefault="001C4739" w:rsidP="001C4739">
            <w:pPr>
              <w:widowControl/>
              <w:rPr>
                <w:rFonts w:eastAsia="Times New Roman" w:cs="Arial"/>
                <w:sz w:val="18"/>
                <w:szCs w:val="18"/>
                <w:lang w:val="en-AU" w:eastAsia="en-AU"/>
              </w:rPr>
            </w:pPr>
          </w:p>
        </w:tc>
      </w:tr>
      <w:tr w:rsidR="001C4739" w:rsidRPr="00A120DD" w14:paraId="6AECAC7F" w14:textId="77777777" w:rsidTr="00A82266">
        <w:tc>
          <w:tcPr>
            <w:tcW w:w="4917" w:type="dxa"/>
            <w:gridSpan w:val="2"/>
            <w:tcBorders>
              <w:top w:val="nil"/>
              <w:left w:val="nil"/>
              <w:bottom w:val="nil"/>
              <w:right w:val="nil"/>
            </w:tcBorders>
            <w:shd w:val="clear" w:color="auto" w:fill="auto"/>
            <w:vAlign w:val="bottom"/>
            <w:hideMark/>
          </w:tcPr>
          <w:p w14:paraId="058FBF8B"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Holds monies as security for good behaviour</w:t>
            </w:r>
          </w:p>
        </w:tc>
        <w:tc>
          <w:tcPr>
            <w:tcW w:w="1175" w:type="dxa"/>
            <w:tcBorders>
              <w:top w:val="nil"/>
              <w:left w:val="nil"/>
              <w:bottom w:val="nil"/>
              <w:right w:val="nil"/>
            </w:tcBorders>
            <w:shd w:val="clear" w:color="auto" w:fill="F2F2F2" w:themeFill="background1" w:themeFillShade="F2"/>
            <w:noWrap/>
            <w:vAlign w:val="bottom"/>
            <w:hideMark/>
          </w:tcPr>
          <w:p w14:paraId="76B3E606"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45</w:t>
            </w:r>
          </w:p>
        </w:tc>
        <w:tc>
          <w:tcPr>
            <w:tcW w:w="1176" w:type="dxa"/>
            <w:tcBorders>
              <w:top w:val="nil"/>
              <w:left w:val="nil"/>
              <w:bottom w:val="nil"/>
              <w:right w:val="nil"/>
            </w:tcBorders>
            <w:shd w:val="clear" w:color="auto" w:fill="auto"/>
            <w:noWrap/>
            <w:vAlign w:val="bottom"/>
            <w:hideMark/>
          </w:tcPr>
          <w:p w14:paraId="6E8C6CA9"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24</w:t>
            </w:r>
          </w:p>
        </w:tc>
        <w:tc>
          <w:tcPr>
            <w:tcW w:w="1176" w:type="dxa"/>
            <w:tcBorders>
              <w:top w:val="nil"/>
              <w:left w:val="nil"/>
              <w:bottom w:val="nil"/>
              <w:right w:val="nil"/>
            </w:tcBorders>
            <w:shd w:val="clear" w:color="auto" w:fill="F2F2F2" w:themeFill="background1" w:themeFillShade="F2"/>
            <w:noWrap/>
            <w:vAlign w:val="bottom"/>
            <w:hideMark/>
          </w:tcPr>
          <w:p w14:paraId="1C319299"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34D1AD28"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69</w:t>
            </w:r>
          </w:p>
        </w:tc>
      </w:tr>
      <w:tr w:rsidR="001C4739" w:rsidRPr="00A120DD" w14:paraId="0DC497DB" w14:textId="77777777" w:rsidTr="00A82266">
        <w:tc>
          <w:tcPr>
            <w:tcW w:w="4917" w:type="dxa"/>
            <w:gridSpan w:val="2"/>
            <w:tcBorders>
              <w:top w:val="nil"/>
              <w:left w:val="nil"/>
              <w:bottom w:val="nil"/>
              <w:right w:val="nil"/>
            </w:tcBorders>
            <w:shd w:val="clear" w:color="auto" w:fill="auto"/>
            <w:hideMark/>
          </w:tcPr>
          <w:p w14:paraId="14A28398" w14:textId="77777777" w:rsidR="001C4739" w:rsidRPr="00A120DD" w:rsidRDefault="001C4739" w:rsidP="001C4739">
            <w:pPr>
              <w:widowControl/>
              <w:rPr>
                <w:rFonts w:eastAsia="Times New Roman" w:cs="Arial"/>
                <w:b/>
                <w:bCs/>
                <w:sz w:val="18"/>
                <w:szCs w:val="18"/>
                <w:lang w:val="en-AU" w:eastAsia="en-AU"/>
              </w:rPr>
            </w:pPr>
            <w:r w:rsidRPr="00A120DD">
              <w:rPr>
                <w:rFonts w:eastAsia="Times New Roman" w:cs="Arial"/>
                <w:b/>
                <w:bCs/>
                <w:sz w:val="18"/>
                <w:szCs w:val="18"/>
                <w:lang w:val="en-AU" w:eastAsia="en-AU"/>
              </w:rPr>
              <w:t>Victorian Civil and Administrative Tribunal Trust Account</w:t>
            </w:r>
          </w:p>
        </w:tc>
        <w:tc>
          <w:tcPr>
            <w:tcW w:w="1175" w:type="dxa"/>
            <w:tcBorders>
              <w:top w:val="nil"/>
              <w:left w:val="nil"/>
              <w:bottom w:val="nil"/>
              <w:right w:val="nil"/>
            </w:tcBorders>
            <w:shd w:val="clear" w:color="auto" w:fill="F2F2F2" w:themeFill="background1" w:themeFillShade="F2"/>
            <w:noWrap/>
            <w:vAlign w:val="bottom"/>
            <w:hideMark/>
          </w:tcPr>
          <w:p w14:paraId="399F10A5"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264E6D26"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29BE112A"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BA5413C" w14:textId="77777777" w:rsidR="001C4739" w:rsidRPr="00A120DD" w:rsidRDefault="001C4739" w:rsidP="001C4739">
            <w:pPr>
              <w:widowControl/>
              <w:rPr>
                <w:rFonts w:eastAsia="Times New Roman" w:cs="Arial"/>
                <w:sz w:val="18"/>
                <w:szCs w:val="18"/>
                <w:lang w:val="en-AU" w:eastAsia="en-AU"/>
              </w:rPr>
            </w:pPr>
          </w:p>
        </w:tc>
      </w:tr>
      <w:tr w:rsidR="001C4739" w:rsidRPr="00A120DD" w14:paraId="5FF4E7AA" w14:textId="77777777" w:rsidTr="00A82266">
        <w:tc>
          <w:tcPr>
            <w:tcW w:w="4917" w:type="dxa"/>
            <w:gridSpan w:val="2"/>
            <w:tcBorders>
              <w:top w:val="nil"/>
              <w:left w:val="nil"/>
              <w:bottom w:val="nil"/>
              <w:right w:val="nil"/>
            </w:tcBorders>
            <w:shd w:val="clear" w:color="auto" w:fill="auto"/>
            <w:hideMark/>
          </w:tcPr>
          <w:p w14:paraId="4A02662E"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Financial Management Act 1994 (No. 18/1994), Part 4</w:t>
            </w:r>
          </w:p>
        </w:tc>
        <w:tc>
          <w:tcPr>
            <w:tcW w:w="1175" w:type="dxa"/>
            <w:tcBorders>
              <w:top w:val="nil"/>
              <w:left w:val="nil"/>
              <w:bottom w:val="nil"/>
              <w:right w:val="nil"/>
            </w:tcBorders>
            <w:shd w:val="clear" w:color="auto" w:fill="F2F2F2" w:themeFill="background1" w:themeFillShade="F2"/>
            <w:noWrap/>
            <w:vAlign w:val="bottom"/>
            <w:hideMark/>
          </w:tcPr>
          <w:p w14:paraId="5916C056"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58DD83F9" w14:textId="77777777" w:rsidR="001C4739" w:rsidRPr="00A120DD" w:rsidRDefault="001C4739" w:rsidP="001C4739">
            <w:pPr>
              <w:widowControl/>
              <w:rPr>
                <w:rFonts w:eastAsia="Times New Roman" w:cs="Arial"/>
                <w:sz w:val="18"/>
                <w:szCs w:val="18"/>
                <w:lang w:val="en-AU" w:eastAsia="en-AU"/>
              </w:rPr>
            </w:pPr>
          </w:p>
        </w:tc>
        <w:tc>
          <w:tcPr>
            <w:tcW w:w="1176" w:type="dxa"/>
            <w:tcBorders>
              <w:top w:val="nil"/>
              <w:left w:val="nil"/>
              <w:bottom w:val="nil"/>
              <w:right w:val="nil"/>
            </w:tcBorders>
            <w:shd w:val="clear" w:color="auto" w:fill="F2F2F2" w:themeFill="background1" w:themeFillShade="F2"/>
            <w:noWrap/>
            <w:vAlign w:val="bottom"/>
            <w:hideMark/>
          </w:tcPr>
          <w:p w14:paraId="451CD467"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 </w:t>
            </w:r>
          </w:p>
        </w:tc>
        <w:tc>
          <w:tcPr>
            <w:tcW w:w="1176" w:type="dxa"/>
            <w:tcBorders>
              <w:top w:val="nil"/>
              <w:left w:val="nil"/>
              <w:bottom w:val="nil"/>
              <w:right w:val="nil"/>
            </w:tcBorders>
            <w:shd w:val="clear" w:color="auto" w:fill="auto"/>
            <w:noWrap/>
            <w:vAlign w:val="bottom"/>
            <w:hideMark/>
          </w:tcPr>
          <w:p w14:paraId="7E0D514D" w14:textId="77777777" w:rsidR="001C4739" w:rsidRPr="00A120DD" w:rsidRDefault="001C4739" w:rsidP="001C4739">
            <w:pPr>
              <w:widowControl/>
              <w:rPr>
                <w:rFonts w:eastAsia="Times New Roman" w:cs="Arial"/>
                <w:sz w:val="18"/>
                <w:szCs w:val="18"/>
                <w:lang w:val="en-AU" w:eastAsia="en-AU"/>
              </w:rPr>
            </w:pPr>
          </w:p>
        </w:tc>
      </w:tr>
      <w:tr w:rsidR="001C4739" w:rsidRPr="00A120DD" w14:paraId="542D5BAB" w14:textId="77777777" w:rsidTr="00A82266">
        <w:tc>
          <w:tcPr>
            <w:tcW w:w="4917" w:type="dxa"/>
            <w:gridSpan w:val="2"/>
            <w:tcBorders>
              <w:top w:val="nil"/>
              <w:left w:val="nil"/>
              <w:bottom w:val="single" w:sz="4" w:space="0" w:color="auto"/>
              <w:right w:val="nil"/>
            </w:tcBorders>
            <w:shd w:val="clear" w:color="auto" w:fill="auto"/>
            <w:hideMark/>
          </w:tcPr>
          <w:p w14:paraId="516845CA" w14:textId="77777777" w:rsidR="001C4739" w:rsidRPr="00A120DD" w:rsidRDefault="001C4739" w:rsidP="001C4739">
            <w:pPr>
              <w:widowControl/>
              <w:rPr>
                <w:rFonts w:eastAsia="Times New Roman" w:cs="Arial"/>
                <w:sz w:val="18"/>
                <w:szCs w:val="18"/>
                <w:lang w:val="en-AU" w:eastAsia="en-AU"/>
              </w:rPr>
            </w:pPr>
            <w:r w:rsidRPr="00A120DD">
              <w:rPr>
                <w:rFonts w:eastAsia="Times New Roman" w:cs="Arial"/>
                <w:sz w:val="18"/>
                <w:szCs w:val="18"/>
                <w:lang w:val="en-AU" w:eastAsia="en-AU"/>
              </w:rPr>
              <w:t>Working account for the Owners Corporation, Domestic Building and Residential Tenancies disputes.</w:t>
            </w:r>
          </w:p>
        </w:tc>
        <w:tc>
          <w:tcPr>
            <w:tcW w:w="1175" w:type="dxa"/>
            <w:tcBorders>
              <w:top w:val="nil"/>
              <w:left w:val="nil"/>
              <w:bottom w:val="nil"/>
              <w:right w:val="nil"/>
            </w:tcBorders>
            <w:shd w:val="clear" w:color="auto" w:fill="F2F2F2" w:themeFill="background1" w:themeFillShade="F2"/>
            <w:noWrap/>
            <w:vAlign w:val="bottom"/>
            <w:hideMark/>
          </w:tcPr>
          <w:p w14:paraId="284A38D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42735D82"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650</w:t>
            </w:r>
          </w:p>
        </w:tc>
        <w:tc>
          <w:tcPr>
            <w:tcW w:w="1176" w:type="dxa"/>
            <w:tcBorders>
              <w:top w:val="nil"/>
              <w:left w:val="nil"/>
              <w:bottom w:val="nil"/>
              <w:right w:val="nil"/>
            </w:tcBorders>
            <w:shd w:val="clear" w:color="auto" w:fill="F2F2F2" w:themeFill="background1" w:themeFillShade="F2"/>
            <w:noWrap/>
            <w:vAlign w:val="bottom"/>
            <w:hideMark/>
          </w:tcPr>
          <w:p w14:paraId="5ED7100D"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0</w:t>
            </w:r>
          </w:p>
        </w:tc>
        <w:tc>
          <w:tcPr>
            <w:tcW w:w="1176" w:type="dxa"/>
            <w:tcBorders>
              <w:top w:val="nil"/>
              <w:left w:val="nil"/>
              <w:bottom w:val="nil"/>
              <w:right w:val="nil"/>
            </w:tcBorders>
            <w:shd w:val="clear" w:color="auto" w:fill="auto"/>
            <w:noWrap/>
            <w:vAlign w:val="bottom"/>
            <w:hideMark/>
          </w:tcPr>
          <w:p w14:paraId="7B8FBC07" w14:textId="77777777" w:rsidR="001C4739" w:rsidRPr="00A120DD" w:rsidRDefault="001C4739" w:rsidP="001C4739">
            <w:pPr>
              <w:widowControl/>
              <w:jc w:val="right"/>
              <w:rPr>
                <w:rFonts w:eastAsia="Times New Roman" w:cs="Arial"/>
                <w:sz w:val="18"/>
                <w:szCs w:val="18"/>
                <w:lang w:val="en-AU" w:eastAsia="en-AU"/>
              </w:rPr>
            </w:pPr>
            <w:r w:rsidRPr="00A120DD">
              <w:rPr>
                <w:rFonts w:eastAsia="Times New Roman" w:cs="Arial"/>
                <w:sz w:val="18"/>
                <w:szCs w:val="18"/>
                <w:lang w:val="en-AU" w:eastAsia="en-AU"/>
              </w:rPr>
              <w:t>650</w:t>
            </w:r>
          </w:p>
        </w:tc>
      </w:tr>
      <w:tr w:rsidR="001E6376" w:rsidRPr="00A120DD" w14:paraId="2959F896" w14:textId="77777777" w:rsidTr="00C9109B">
        <w:tc>
          <w:tcPr>
            <w:tcW w:w="4917" w:type="dxa"/>
            <w:gridSpan w:val="2"/>
            <w:tcBorders>
              <w:top w:val="nil"/>
              <w:left w:val="nil"/>
              <w:bottom w:val="single" w:sz="8" w:space="0" w:color="auto"/>
              <w:right w:val="nil"/>
            </w:tcBorders>
            <w:shd w:val="clear" w:color="auto" w:fill="auto"/>
            <w:noWrap/>
            <w:vAlign w:val="bottom"/>
            <w:hideMark/>
          </w:tcPr>
          <w:p w14:paraId="26351F51" w14:textId="422F9D43" w:rsidR="001E6376" w:rsidRPr="00A120DD" w:rsidRDefault="001E6376" w:rsidP="001E6376">
            <w:pPr>
              <w:widowControl/>
              <w:rPr>
                <w:rFonts w:eastAsia="Times New Roman" w:cs="Arial"/>
                <w:b/>
                <w:bCs/>
                <w:sz w:val="18"/>
                <w:szCs w:val="18"/>
                <w:lang w:val="en-AU" w:eastAsia="en-AU"/>
              </w:rPr>
            </w:pPr>
            <w:r w:rsidRPr="00A120DD">
              <w:rPr>
                <w:rFonts w:eastAsia="Times New Roman" w:cs="Arial"/>
                <w:color w:val="000000"/>
                <w:sz w:val="18"/>
                <w:szCs w:val="18"/>
                <w:lang w:val="en-AU" w:eastAsia="en-AU"/>
              </w:rPr>
              <w:t> </w:t>
            </w:r>
            <w:r w:rsidRPr="00A120DD">
              <w:rPr>
                <w:rFonts w:eastAsia="Times New Roman" w:cs="Arial"/>
                <w:b/>
                <w:bCs/>
                <w:sz w:val="18"/>
                <w:szCs w:val="18"/>
                <w:lang w:val="en-AU" w:eastAsia="en-AU"/>
              </w:rPr>
              <w:t>Total administered trusts</w:t>
            </w:r>
          </w:p>
        </w:tc>
        <w:tc>
          <w:tcPr>
            <w:tcW w:w="1175" w:type="dxa"/>
            <w:tcBorders>
              <w:top w:val="single" w:sz="4" w:space="0" w:color="auto"/>
              <w:left w:val="nil"/>
              <w:bottom w:val="single" w:sz="8" w:space="0" w:color="auto"/>
              <w:right w:val="nil"/>
            </w:tcBorders>
            <w:shd w:val="clear" w:color="auto" w:fill="F2F2F2" w:themeFill="background1" w:themeFillShade="F2"/>
            <w:noWrap/>
            <w:vAlign w:val="bottom"/>
            <w:hideMark/>
          </w:tcPr>
          <w:p w14:paraId="5EFF3B2B" w14:textId="77777777" w:rsidR="001E6376" w:rsidRPr="00A120DD" w:rsidRDefault="001E6376"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1,286</w:t>
            </w:r>
          </w:p>
        </w:tc>
        <w:tc>
          <w:tcPr>
            <w:tcW w:w="1176" w:type="dxa"/>
            <w:tcBorders>
              <w:top w:val="single" w:sz="4" w:space="0" w:color="auto"/>
              <w:left w:val="nil"/>
              <w:bottom w:val="single" w:sz="8" w:space="0" w:color="auto"/>
              <w:right w:val="nil"/>
            </w:tcBorders>
            <w:shd w:val="clear" w:color="auto" w:fill="auto"/>
            <w:noWrap/>
            <w:vAlign w:val="bottom"/>
            <w:hideMark/>
          </w:tcPr>
          <w:p w14:paraId="008DCB2C" w14:textId="77777777" w:rsidR="001E6376" w:rsidRPr="00A120DD" w:rsidRDefault="001E6376"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46,276</w:t>
            </w:r>
          </w:p>
        </w:tc>
        <w:tc>
          <w:tcPr>
            <w:tcW w:w="1176" w:type="dxa"/>
            <w:tcBorders>
              <w:top w:val="single" w:sz="4" w:space="0" w:color="auto"/>
              <w:left w:val="nil"/>
              <w:bottom w:val="single" w:sz="8" w:space="0" w:color="auto"/>
              <w:right w:val="nil"/>
            </w:tcBorders>
            <w:shd w:val="clear" w:color="auto" w:fill="F2F2F2" w:themeFill="background1" w:themeFillShade="F2"/>
            <w:noWrap/>
            <w:vAlign w:val="bottom"/>
            <w:hideMark/>
          </w:tcPr>
          <w:p w14:paraId="5AB815B3" w14:textId="77777777" w:rsidR="001E6376" w:rsidRPr="00A120DD" w:rsidRDefault="001E6376"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44,427</w:t>
            </w:r>
          </w:p>
        </w:tc>
        <w:tc>
          <w:tcPr>
            <w:tcW w:w="1176" w:type="dxa"/>
            <w:tcBorders>
              <w:top w:val="single" w:sz="4" w:space="0" w:color="auto"/>
              <w:left w:val="nil"/>
              <w:bottom w:val="single" w:sz="8" w:space="0" w:color="auto"/>
              <w:right w:val="nil"/>
            </w:tcBorders>
            <w:shd w:val="clear" w:color="auto" w:fill="auto"/>
            <w:noWrap/>
            <w:vAlign w:val="bottom"/>
            <w:hideMark/>
          </w:tcPr>
          <w:p w14:paraId="63254F24" w14:textId="77777777" w:rsidR="001E6376" w:rsidRPr="00A120DD" w:rsidRDefault="001E6376" w:rsidP="001C4739">
            <w:pPr>
              <w:widowControl/>
              <w:jc w:val="right"/>
              <w:rPr>
                <w:rFonts w:eastAsia="Times New Roman" w:cs="Arial"/>
                <w:b/>
                <w:bCs/>
                <w:sz w:val="18"/>
                <w:szCs w:val="18"/>
                <w:lang w:val="en-AU" w:eastAsia="en-AU"/>
              </w:rPr>
            </w:pPr>
            <w:r w:rsidRPr="00A120DD">
              <w:rPr>
                <w:rFonts w:eastAsia="Times New Roman" w:cs="Arial"/>
                <w:b/>
                <w:bCs/>
                <w:sz w:val="18"/>
                <w:szCs w:val="18"/>
                <w:lang w:val="en-AU" w:eastAsia="en-AU"/>
              </w:rPr>
              <w:t>3,135</w:t>
            </w:r>
          </w:p>
        </w:tc>
      </w:tr>
    </w:tbl>
    <w:p w14:paraId="08347133" w14:textId="77777777" w:rsidR="001C4739" w:rsidRDefault="001C4739" w:rsidP="001C4739">
      <w:pPr>
        <w:rPr>
          <w:lang w:val="en-AU" w:eastAsia="en-AU"/>
        </w:rPr>
      </w:pPr>
    </w:p>
    <w:p w14:paraId="37B0E1F1" w14:textId="17D8A2C9" w:rsidR="001E6376" w:rsidRDefault="001E6376">
      <w:pPr>
        <w:widowControl/>
        <w:rPr>
          <w:lang w:val="en-AU" w:eastAsia="en-AU"/>
        </w:rPr>
      </w:pPr>
      <w:r>
        <w:rPr>
          <w:lang w:val="en-AU" w:eastAsia="en-AU"/>
        </w:rPr>
        <w:br w:type="page"/>
      </w:r>
    </w:p>
    <w:tbl>
      <w:tblPr>
        <w:tblW w:w="0" w:type="auto"/>
        <w:tblCellMar>
          <w:top w:w="28" w:type="dxa"/>
          <w:left w:w="57" w:type="dxa"/>
          <w:bottom w:w="28" w:type="dxa"/>
          <w:right w:w="57" w:type="dxa"/>
        </w:tblCellMar>
        <w:tblLook w:val="04A0" w:firstRow="1" w:lastRow="0" w:firstColumn="1" w:lastColumn="0" w:noHBand="0" w:noVBand="1"/>
      </w:tblPr>
      <w:tblGrid>
        <w:gridCol w:w="267"/>
        <w:gridCol w:w="4631"/>
        <w:gridCol w:w="1236"/>
        <w:gridCol w:w="959"/>
        <w:gridCol w:w="1077"/>
        <w:gridCol w:w="1333"/>
      </w:tblGrid>
      <w:tr w:rsidR="002F736C" w:rsidRPr="001E6376" w14:paraId="3B54EF4B" w14:textId="77777777" w:rsidTr="002F736C">
        <w:tc>
          <w:tcPr>
            <w:tcW w:w="4898" w:type="dxa"/>
            <w:gridSpan w:val="2"/>
            <w:vMerge w:val="restart"/>
            <w:tcBorders>
              <w:top w:val="nil"/>
              <w:left w:val="nil"/>
              <w:bottom w:val="single" w:sz="4" w:space="0" w:color="000000"/>
              <w:right w:val="nil"/>
            </w:tcBorders>
            <w:shd w:val="clear" w:color="auto" w:fill="auto"/>
            <w:noWrap/>
            <w:vAlign w:val="bottom"/>
            <w:hideMark/>
          </w:tcPr>
          <w:p w14:paraId="7C85469A" w14:textId="77777777" w:rsidR="002F736C" w:rsidRPr="001E6376" w:rsidRDefault="002F736C" w:rsidP="001E6376">
            <w:pPr>
              <w:widowControl/>
              <w:rPr>
                <w:rFonts w:eastAsia="Times New Roman" w:cs="Arial"/>
                <w:b/>
                <w:bCs/>
                <w:color w:val="000000"/>
                <w:sz w:val="18"/>
                <w:szCs w:val="18"/>
                <w:lang w:val="en-AU" w:eastAsia="en-AU"/>
              </w:rPr>
            </w:pPr>
            <w:r w:rsidRPr="001E6376">
              <w:rPr>
                <w:rFonts w:eastAsia="Times New Roman" w:cs="Arial"/>
                <w:b/>
                <w:bCs/>
                <w:color w:val="000000"/>
                <w:sz w:val="18"/>
                <w:szCs w:val="18"/>
                <w:lang w:val="en-AU" w:eastAsia="en-AU"/>
              </w:rPr>
              <w:lastRenderedPageBreak/>
              <w:t>2015</w:t>
            </w:r>
          </w:p>
        </w:tc>
        <w:tc>
          <w:tcPr>
            <w:tcW w:w="1236" w:type="dxa"/>
            <w:tcBorders>
              <w:top w:val="single" w:sz="4" w:space="0" w:color="auto"/>
              <w:left w:val="nil"/>
              <w:right w:val="nil"/>
            </w:tcBorders>
            <w:shd w:val="clear" w:color="auto" w:fill="F2F2F2" w:themeFill="background1" w:themeFillShade="F2"/>
            <w:noWrap/>
            <w:vAlign w:val="bottom"/>
            <w:hideMark/>
          </w:tcPr>
          <w:p w14:paraId="1FF27530" w14:textId="08601EC7" w:rsidR="002F736C" w:rsidRPr="001E6376" w:rsidRDefault="002F736C" w:rsidP="002F736C">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Opening</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balance as at</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1 July 2014</w:t>
            </w:r>
          </w:p>
        </w:tc>
        <w:tc>
          <w:tcPr>
            <w:tcW w:w="959" w:type="dxa"/>
            <w:tcBorders>
              <w:top w:val="single" w:sz="4" w:space="0" w:color="auto"/>
              <w:left w:val="nil"/>
              <w:right w:val="nil"/>
            </w:tcBorders>
            <w:shd w:val="clear" w:color="auto" w:fill="auto"/>
            <w:noWrap/>
            <w:vAlign w:val="bottom"/>
            <w:hideMark/>
          </w:tcPr>
          <w:p w14:paraId="33867400" w14:textId="5E5A5931" w:rsidR="002F736C" w:rsidRPr="001E6376" w:rsidRDefault="002F736C" w:rsidP="002F736C">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Total</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receipts</w:t>
            </w:r>
          </w:p>
        </w:tc>
        <w:tc>
          <w:tcPr>
            <w:tcW w:w="1077" w:type="dxa"/>
            <w:tcBorders>
              <w:top w:val="single" w:sz="4" w:space="0" w:color="auto"/>
              <w:left w:val="nil"/>
              <w:right w:val="nil"/>
            </w:tcBorders>
            <w:shd w:val="clear" w:color="auto" w:fill="F2F2F2" w:themeFill="background1" w:themeFillShade="F2"/>
            <w:noWrap/>
            <w:vAlign w:val="bottom"/>
            <w:hideMark/>
          </w:tcPr>
          <w:p w14:paraId="481CFB5E" w14:textId="23C2EED0" w:rsidR="002F736C" w:rsidRPr="001E6376" w:rsidRDefault="002F736C" w:rsidP="002F736C">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Total</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payments</w:t>
            </w:r>
          </w:p>
        </w:tc>
        <w:tc>
          <w:tcPr>
            <w:tcW w:w="1333" w:type="dxa"/>
            <w:tcBorders>
              <w:top w:val="single" w:sz="4" w:space="0" w:color="auto"/>
              <w:left w:val="nil"/>
              <w:right w:val="nil"/>
            </w:tcBorders>
            <w:shd w:val="clear" w:color="auto" w:fill="auto"/>
            <w:noWrap/>
            <w:vAlign w:val="bottom"/>
            <w:hideMark/>
          </w:tcPr>
          <w:p w14:paraId="1AE4170C" w14:textId="71712D96" w:rsidR="002F736C" w:rsidRPr="001E6376" w:rsidRDefault="002F736C" w:rsidP="002F736C">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Closing</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balance as at</w:t>
            </w:r>
            <w:r>
              <w:rPr>
                <w:rFonts w:eastAsia="Times New Roman" w:cs="Arial"/>
                <w:b/>
                <w:bCs/>
                <w:sz w:val="18"/>
                <w:szCs w:val="18"/>
                <w:lang w:val="en-AU" w:eastAsia="en-AU"/>
              </w:rPr>
              <w:t xml:space="preserve"> </w:t>
            </w:r>
            <w:r w:rsidRPr="001E6376">
              <w:rPr>
                <w:rFonts w:eastAsia="Times New Roman" w:cs="Arial"/>
                <w:b/>
                <w:bCs/>
                <w:sz w:val="18"/>
                <w:szCs w:val="18"/>
                <w:lang w:val="en-AU" w:eastAsia="en-AU"/>
              </w:rPr>
              <w:t>30 June 2015</w:t>
            </w:r>
          </w:p>
        </w:tc>
      </w:tr>
      <w:tr w:rsidR="001E6376" w:rsidRPr="001E6376" w14:paraId="4011E8E8" w14:textId="77777777" w:rsidTr="002F736C">
        <w:tc>
          <w:tcPr>
            <w:tcW w:w="4898" w:type="dxa"/>
            <w:gridSpan w:val="2"/>
            <w:vMerge/>
            <w:tcBorders>
              <w:top w:val="nil"/>
              <w:left w:val="nil"/>
              <w:bottom w:val="single" w:sz="4" w:space="0" w:color="000000"/>
              <w:right w:val="nil"/>
            </w:tcBorders>
            <w:vAlign w:val="center"/>
            <w:hideMark/>
          </w:tcPr>
          <w:p w14:paraId="37ECCA8D" w14:textId="77777777" w:rsidR="001E6376" w:rsidRPr="001E6376" w:rsidRDefault="001E6376" w:rsidP="001E6376">
            <w:pPr>
              <w:widowControl/>
              <w:rPr>
                <w:rFonts w:eastAsia="Times New Roman" w:cs="Arial"/>
                <w:b/>
                <w:bCs/>
                <w:color w:val="000000"/>
                <w:sz w:val="18"/>
                <w:szCs w:val="18"/>
                <w:lang w:val="en-AU" w:eastAsia="en-AU"/>
              </w:rPr>
            </w:pPr>
          </w:p>
        </w:tc>
        <w:tc>
          <w:tcPr>
            <w:tcW w:w="1236" w:type="dxa"/>
            <w:tcBorders>
              <w:top w:val="nil"/>
              <w:left w:val="nil"/>
              <w:bottom w:val="single" w:sz="4" w:space="0" w:color="auto"/>
              <w:right w:val="nil"/>
            </w:tcBorders>
            <w:shd w:val="clear" w:color="auto" w:fill="F2F2F2" w:themeFill="background1" w:themeFillShade="F2"/>
            <w:noWrap/>
            <w:vAlign w:val="bottom"/>
            <w:hideMark/>
          </w:tcPr>
          <w:p w14:paraId="12234A08" w14:textId="77777777" w:rsidR="001E6376" w:rsidRPr="001E6376" w:rsidRDefault="001E6376" w:rsidP="001E6376">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$'000</w:t>
            </w:r>
          </w:p>
        </w:tc>
        <w:tc>
          <w:tcPr>
            <w:tcW w:w="959" w:type="dxa"/>
            <w:tcBorders>
              <w:top w:val="nil"/>
              <w:left w:val="nil"/>
              <w:bottom w:val="single" w:sz="4" w:space="0" w:color="auto"/>
              <w:right w:val="nil"/>
            </w:tcBorders>
            <w:shd w:val="clear" w:color="auto" w:fill="auto"/>
            <w:noWrap/>
            <w:vAlign w:val="bottom"/>
            <w:hideMark/>
          </w:tcPr>
          <w:p w14:paraId="6EDBE155" w14:textId="77777777" w:rsidR="001E6376" w:rsidRPr="001E6376" w:rsidRDefault="001E6376" w:rsidP="001E6376">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$'000</w:t>
            </w:r>
          </w:p>
        </w:tc>
        <w:tc>
          <w:tcPr>
            <w:tcW w:w="1077" w:type="dxa"/>
            <w:tcBorders>
              <w:top w:val="nil"/>
              <w:left w:val="nil"/>
              <w:bottom w:val="single" w:sz="4" w:space="0" w:color="auto"/>
              <w:right w:val="nil"/>
            </w:tcBorders>
            <w:shd w:val="clear" w:color="auto" w:fill="F2F2F2" w:themeFill="background1" w:themeFillShade="F2"/>
            <w:noWrap/>
            <w:vAlign w:val="bottom"/>
            <w:hideMark/>
          </w:tcPr>
          <w:p w14:paraId="04605E36" w14:textId="77777777" w:rsidR="001E6376" w:rsidRPr="001E6376" w:rsidRDefault="001E6376" w:rsidP="001E6376">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$'000</w:t>
            </w:r>
          </w:p>
        </w:tc>
        <w:tc>
          <w:tcPr>
            <w:tcW w:w="1333" w:type="dxa"/>
            <w:tcBorders>
              <w:top w:val="nil"/>
              <w:left w:val="nil"/>
              <w:bottom w:val="single" w:sz="4" w:space="0" w:color="auto"/>
              <w:right w:val="nil"/>
            </w:tcBorders>
            <w:shd w:val="clear" w:color="auto" w:fill="auto"/>
            <w:noWrap/>
            <w:vAlign w:val="bottom"/>
            <w:hideMark/>
          </w:tcPr>
          <w:p w14:paraId="000AF97D" w14:textId="77777777" w:rsidR="001E6376" w:rsidRPr="001E6376" w:rsidRDefault="001E6376" w:rsidP="001E6376">
            <w:pPr>
              <w:widowControl/>
              <w:jc w:val="center"/>
              <w:rPr>
                <w:rFonts w:eastAsia="Times New Roman" w:cs="Arial"/>
                <w:b/>
                <w:bCs/>
                <w:sz w:val="18"/>
                <w:szCs w:val="18"/>
                <w:lang w:val="en-AU" w:eastAsia="en-AU"/>
              </w:rPr>
            </w:pPr>
            <w:r w:rsidRPr="001E6376">
              <w:rPr>
                <w:rFonts w:eastAsia="Times New Roman" w:cs="Arial"/>
                <w:b/>
                <w:bCs/>
                <w:sz w:val="18"/>
                <w:szCs w:val="18"/>
                <w:lang w:val="en-AU" w:eastAsia="en-AU"/>
              </w:rPr>
              <w:t>$'000</w:t>
            </w:r>
          </w:p>
        </w:tc>
      </w:tr>
      <w:tr w:rsidR="001E6376" w:rsidRPr="001E6376" w14:paraId="2C7120FF" w14:textId="77777777" w:rsidTr="002F736C">
        <w:tc>
          <w:tcPr>
            <w:tcW w:w="4898" w:type="dxa"/>
            <w:gridSpan w:val="2"/>
            <w:tcBorders>
              <w:top w:val="nil"/>
              <w:left w:val="nil"/>
              <w:bottom w:val="nil"/>
              <w:right w:val="nil"/>
            </w:tcBorders>
            <w:shd w:val="clear" w:color="auto" w:fill="auto"/>
            <w:noWrap/>
            <w:vAlign w:val="bottom"/>
            <w:hideMark/>
          </w:tcPr>
          <w:p w14:paraId="0A20E47A"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Cash and cash equivalents and investments</w:t>
            </w:r>
          </w:p>
        </w:tc>
        <w:tc>
          <w:tcPr>
            <w:tcW w:w="1236" w:type="dxa"/>
            <w:tcBorders>
              <w:top w:val="nil"/>
              <w:left w:val="nil"/>
              <w:bottom w:val="nil"/>
              <w:right w:val="nil"/>
            </w:tcBorders>
            <w:shd w:val="clear" w:color="auto" w:fill="F2F2F2" w:themeFill="background1" w:themeFillShade="F2"/>
            <w:noWrap/>
            <w:vAlign w:val="bottom"/>
            <w:hideMark/>
          </w:tcPr>
          <w:p w14:paraId="2AE9D56B"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959" w:type="dxa"/>
            <w:tcBorders>
              <w:top w:val="nil"/>
              <w:left w:val="nil"/>
              <w:bottom w:val="nil"/>
              <w:right w:val="nil"/>
            </w:tcBorders>
            <w:shd w:val="clear" w:color="auto" w:fill="auto"/>
            <w:noWrap/>
            <w:vAlign w:val="bottom"/>
            <w:hideMark/>
          </w:tcPr>
          <w:p w14:paraId="67AD2D14" w14:textId="77777777" w:rsidR="001E6376" w:rsidRPr="001E6376" w:rsidRDefault="001E6376" w:rsidP="001E6376">
            <w:pPr>
              <w:widowControl/>
              <w:jc w:val="right"/>
              <w:rPr>
                <w:rFonts w:eastAsia="Times New Roman" w:cs="Arial"/>
                <w:b/>
                <w:bCs/>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79A755D8"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1333" w:type="dxa"/>
            <w:tcBorders>
              <w:top w:val="nil"/>
              <w:left w:val="nil"/>
              <w:bottom w:val="nil"/>
              <w:right w:val="nil"/>
            </w:tcBorders>
            <w:shd w:val="clear" w:color="auto" w:fill="auto"/>
            <w:noWrap/>
            <w:vAlign w:val="bottom"/>
            <w:hideMark/>
          </w:tcPr>
          <w:p w14:paraId="239529CB" w14:textId="77777777" w:rsidR="001E6376" w:rsidRPr="001E6376" w:rsidRDefault="001E6376" w:rsidP="001E6376">
            <w:pPr>
              <w:widowControl/>
              <w:jc w:val="right"/>
              <w:rPr>
                <w:rFonts w:eastAsia="Times New Roman" w:cs="Arial"/>
                <w:b/>
                <w:bCs/>
                <w:sz w:val="18"/>
                <w:szCs w:val="18"/>
                <w:lang w:val="en-AU" w:eastAsia="en-AU"/>
              </w:rPr>
            </w:pPr>
          </w:p>
        </w:tc>
      </w:tr>
      <w:tr w:rsidR="001E6376" w:rsidRPr="001E6376" w14:paraId="1307FD20" w14:textId="77777777" w:rsidTr="002F736C">
        <w:tc>
          <w:tcPr>
            <w:tcW w:w="4898" w:type="dxa"/>
            <w:gridSpan w:val="2"/>
            <w:tcBorders>
              <w:top w:val="nil"/>
              <w:left w:val="nil"/>
              <w:bottom w:val="nil"/>
              <w:right w:val="nil"/>
            </w:tcBorders>
            <w:shd w:val="clear" w:color="auto" w:fill="auto"/>
            <w:noWrap/>
            <w:vAlign w:val="bottom"/>
            <w:hideMark/>
          </w:tcPr>
          <w:p w14:paraId="0B0B9EB9" w14:textId="77777777" w:rsidR="001E6376" w:rsidRPr="001E6376" w:rsidRDefault="001E6376" w:rsidP="001E6376">
            <w:pPr>
              <w:widowControl/>
              <w:rPr>
                <w:rFonts w:eastAsia="Times New Roman" w:cs="Arial"/>
                <w:b/>
                <w:bCs/>
                <w:sz w:val="18"/>
                <w:szCs w:val="18"/>
                <w:u w:val="single"/>
                <w:lang w:val="en-AU" w:eastAsia="en-AU"/>
              </w:rPr>
            </w:pPr>
            <w:r w:rsidRPr="001E6376">
              <w:rPr>
                <w:rFonts w:eastAsia="Times New Roman" w:cs="Arial"/>
                <w:b/>
                <w:bCs/>
                <w:sz w:val="18"/>
                <w:szCs w:val="18"/>
                <w:u w:val="single"/>
                <w:lang w:val="en-AU" w:eastAsia="en-AU"/>
              </w:rPr>
              <w:t>Controlled trusts</w:t>
            </w:r>
          </w:p>
        </w:tc>
        <w:tc>
          <w:tcPr>
            <w:tcW w:w="1236" w:type="dxa"/>
            <w:tcBorders>
              <w:top w:val="nil"/>
              <w:left w:val="nil"/>
              <w:bottom w:val="nil"/>
              <w:right w:val="nil"/>
            </w:tcBorders>
            <w:shd w:val="clear" w:color="auto" w:fill="F2F2F2" w:themeFill="background1" w:themeFillShade="F2"/>
            <w:noWrap/>
            <w:vAlign w:val="bottom"/>
            <w:hideMark/>
          </w:tcPr>
          <w:p w14:paraId="57D4C8A4"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959" w:type="dxa"/>
            <w:tcBorders>
              <w:top w:val="nil"/>
              <w:left w:val="nil"/>
              <w:bottom w:val="nil"/>
              <w:right w:val="nil"/>
            </w:tcBorders>
            <w:shd w:val="clear" w:color="auto" w:fill="auto"/>
            <w:noWrap/>
            <w:vAlign w:val="bottom"/>
            <w:hideMark/>
          </w:tcPr>
          <w:p w14:paraId="19222694" w14:textId="77777777" w:rsidR="001E6376" w:rsidRPr="001E6376" w:rsidRDefault="001E6376" w:rsidP="001E6376">
            <w:pPr>
              <w:widowControl/>
              <w:jc w:val="right"/>
              <w:rPr>
                <w:rFonts w:eastAsia="Times New Roman" w:cs="Arial"/>
                <w:b/>
                <w:bCs/>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4E2EBDED"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1333" w:type="dxa"/>
            <w:tcBorders>
              <w:top w:val="nil"/>
              <w:left w:val="nil"/>
              <w:bottom w:val="nil"/>
              <w:right w:val="nil"/>
            </w:tcBorders>
            <w:shd w:val="clear" w:color="auto" w:fill="auto"/>
            <w:noWrap/>
            <w:vAlign w:val="bottom"/>
            <w:hideMark/>
          </w:tcPr>
          <w:p w14:paraId="723915D8" w14:textId="77777777" w:rsidR="001E6376" w:rsidRPr="001E6376" w:rsidRDefault="001E6376" w:rsidP="001E6376">
            <w:pPr>
              <w:widowControl/>
              <w:jc w:val="right"/>
              <w:rPr>
                <w:rFonts w:eastAsia="Times New Roman" w:cs="Arial"/>
                <w:b/>
                <w:bCs/>
                <w:sz w:val="18"/>
                <w:szCs w:val="18"/>
                <w:lang w:val="en-AU" w:eastAsia="en-AU"/>
              </w:rPr>
            </w:pPr>
          </w:p>
        </w:tc>
      </w:tr>
      <w:tr w:rsidR="001E6376" w:rsidRPr="001E6376" w14:paraId="5B577DC5" w14:textId="77777777" w:rsidTr="002F736C">
        <w:tc>
          <w:tcPr>
            <w:tcW w:w="4898" w:type="dxa"/>
            <w:gridSpan w:val="2"/>
            <w:tcBorders>
              <w:top w:val="nil"/>
              <w:left w:val="nil"/>
              <w:bottom w:val="nil"/>
              <w:right w:val="nil"/>
            </w:tcBorders>
            <w:shd w:val="clear" w:color="auto" w:fill="auto"/>
            <w:hideMark/>
          </w:tcPr>
          <w:p w14:paraId="34867FA1"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Treasury Trust Fund</w:t>
            </w:r>
          </w:p>
        </w:tc>
        <w:tc>
          <w:tcPr>
            <w:tcW w:w="1236" w:type="dxa"/>
            <w:tcBorders>
              <w:top w:val="nil"/>
              <w:left w:val="nil"/>
              <w:bottom w:val="nil"/>
              <w:right w:val="nil"/>
            </w:tcBorders>
            <w:shd w:val="clear" w:color="auto" w:fill="F2F2F2" w:themeFill="background1" w:themeFillShade="F2"/>
            <w:noWrap/>
            <w:vAlign w:val="bottom"/>
            <w:hideMark/>
          </w:tcPr>
          <w:p w14:paraId="26DB1683"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3DFB5CF5"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6F29F3C6"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3779EBCA" w14:textId="77777777" w:rsidR="001E6376" w:rsidRPr="001E6376" w:rsidRDefault="001E6376" w:rsidP="001E6376">
            <w:pPr>
              <w:widowControl/>
              <w:rPr>
                <w:rFonts w:eastAsia="Times New Roman" w:cs="Arial"/>
                <w:sz w:val="18"/>
                <w:szCs w:val="18"/>
                <w:lang w:val="en-AU" w:eastAsia="en-AU"/>
              </w:rPr>
            </w:pPr>
          </w:p>
        </w:tc>
      </w:tr>
      <w:tr w:rsidR="001E6376" w:rsidRPr="001E6376" w14:paraId="4B0D2AE3" w14:textId="77777777" w:rsidTr="002F736C">
        <w:tc>
          <w:tcPr>
            <w:tcW w:w="4898" w:type="dxa"/>
            <w:gridSpan w:val="2"/>
            <w:tcBorders>
              <w:top w:val="nil"/>
              <w:left w:val="nil"/>
              <w:bottom w:val="nil"/>
              <w:right w:val="nil"/>
            </w:tcBorders>
            <w:shd w:val="clear" w:color="auto" w:fill="auto"/>
            <w:hideMark/>
          </w:tcPr>
          <w:p w14:paraId="4680E328"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59974148"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1AB05980"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7A663E0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3F661A56" w14:textId="77777777" w:rsidR="001E6376" w:rsidRPr="001E6376" w:rsidRDefault="001E6376" w:rsidP="001E6376">
            <w:pPr>
              <w:widowControl/>
              <w:rPr>
                <w:rFonts w:eastAsia="Times New Roman" w:cs="Arial"/>
                <w:sz w:val="18"/>
                <w:szCs w:val="18"/>
                <w:lang w:val="en-AU" w:eastAsia="en-AU"/>
              </w:rPr>
            </w:pPr>
          </w:p>
        </w:tc>
      </w:tr>
      <w:tr w:rsidR="001E6376" w:rsidRPr="001E6376" w14:paraId="7BBCA8A5" w14:textId="77777777" w:rsidTr="002F736C">
        <w:tc>
          <w:tcPr>
            <w:tcW w:w="4898" w:type="dxa"/>
            <w:gridSpan w:val="2"/>
            <w:tcBorders>
              <w:top w:val="nil"/>
              <w:left w:val="nil"/>
              <w:bottom w:val="nil"/>
              <w:right w:val="nil"/>
            </w:tcBorders>
            <w:shd w:val="clear" w:color="auto" w:fill="auto"/>
            <w:hideMark/>
          </w:tcPr>
          <w:p w14:paraId="5333118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CSV</w:t>
            </w:r>
          </w:p>
        </w:tc>
        <w:tc>
          <w:tcPr>
            <w:tcW w:w="1236" w:type="dxa"/>
            <w:tcBorders>
              <w:top w:val="nil"/>
              <w:left w:val="nil"/>
              <w:bottom w:val="nil"/>
              <w:right w:val="nil"/>
            </w:tcBorders>
            <w:shd w:val="clear" w:color="auto" w:fill="F2F2F2" w:themeFill="background1" w:themeFillShade="F2"/>
            <w:noWrap/>
            <w:vAlign w:val="bottom"/>
            <w:hideMark/>
          </w:tcPr>
          <w:p w14:paraId="6934DB7C"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2BD503A8"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19,759</w:t>
            </w:r>
          </w:p>
        </w:tc>
        <w:tc>
          <w:tcPr>
            <w:tcW w:w="1077" w:type="dxa"/>
            <w:tcBorders>
              <w:top w:val="nil"/>
              <w:left w:val="nil"/>
              <w:bottom w:val="nil"/>
              <w:right w:val="nil"/>
            </w:tcBorders>
            <w:shd w:val="clear" w:color="auto" w:fill="F2F2F2" w:themeFill="background1" w:themeFillShade="F2"/>
            <w:noWrap/>
            <w:vAlign w:val="bottom"/>
            <w:hideMark/>
          </w:tcPr>
          <w:p w14:paraId="25FA152E"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10,662</w:t>
            </w:r>
          </w:p>
        </w:tc>
        <w:tc>
          <w:tcPr>
            <w:tcW w:w="1333" w:type="dxa"/>
            <w:tcBorders>
              <w:top w:val="nil"/>
              <w:left w:val="nil"/>
              <w:bottom w:val="nil"/>
              <w:right w:val="nil"/>
            </w:tcBorders>
            <w:shd w:val="clear" w:color="auto" w:fill="auto"/>
            <w:noWrap/>
            <w:vAlign w:val="bottom"/>
            <w:hideMark/>
          </w:tcPr>
          <w:p w14:paraId="060B54B0"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9,097</w:t>
            </w:r>
          </w:p>
        </w:tc>
      </w:tr>
      <w:tr w:rsidR="001E6376" w:rsidRPr="001E6376" w14:paraId="32FA9520" w14:textId="77777777" w:rsidTr="002F736C">
        <w:tc>
          <w:tcPr>
            <w:tcW w:w="4898" w:type="dxa"/>
            <w:gridSpan w:val="2"/>
            <w:tcBorders>
              <w:top w:val="nil"/>
              <w:left w:val="nil"/>
              <w:bottom w:val="nil"/>
              <w:right w:val="nil"/>
            </w:tcBorders>
            <w:shd w:val="clear" w:color="auto" w:fill="auto"/>
            <w:hideMark/>
          </w:tcPr>
          <w:p w14:paraId="0F9EB170"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Vehicle Lease Trust Account</w:t>
            </w:r>
          </w:p>
        </w:tc>
        <w:tc>
          <w:tcPr>
            <w:tcW w:w="1236" w:type="dxa"/>
            <w:tcBorders>
              <w:top w:val="nil"/>
              <w:left w:val="nil"/>
              <w:bottom w:val="nil"/>
              <w:right w:val="nil"/>
            </w:tcBorders>
            <w:shd w:val="clear" w:color="auto" w:fill="F2F2F2" w:themeFill="background1" w:themeFillShade="F2"/>
            <w:noWrap/>
            <w:vAlign w:val="bottom"/>
            <w:hideMark/>
          </w:tcPr>
          <w:p w14:paraId="5609D3F4"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959" w:type="dxa"/>
            <w:tcBorders>
              <w:top w:val="nil"/>
              <w:left w:val="nil"/>
              <w:bottom w:val="nil"/>
              <w:right w:val="nil"/>
            </w:tcBorders>
            <w:shd w:val="clear" w:color="auto" w:fill="auto"/>
            <w:noWrap/>
            <w:vAlign w:val="bottom"/>
            <w:hideMark/>
          </w:tcPr>
          <w:p w14:paraId="52150F4E" w14:textId="77777777" w:rsidR="001E6376" w:rsidRPr="001E6376" w:rsidRDefault="001E6376" w:rsidP="001E6376">
            <w:pPr>
              <w:widowControl/>
              <w:rPr>
                <w:rFonts w:eastAsia="Times New Roman" w:cs="Arial"/>
                <w:color w:val="000000"/>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CF9111C"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1333" w:type="dxa"/>
            <w:tcBorders>
              <w:top w:val="nil"/>
              <w:left w:val="nil"/>
              <w:bottom w:val="nil"/>
              <w:right w:val="nil"/>
            </w:tcBorders>
            <w:shd w:val="clear" w:color="auto" w:fill="auto"/>
            <w:noWrap/>
            <w:vAlign w:val="bottom"/>
            <w:hideMark/>
          </w:tcPr>
          <w:p w14:paraId="4A12169E" w14:textId="77777777" w:rsidR="001E6376" w:rsidRPr="001E6376" w:rsidRDefault="001E6376" w:rsidP="001E6376">
            <w:pPr>
              <w:widowControl/>
              <w:rPr>
                <w:rFonts w:eastAsia="Times New Roman" w:cs="Arial"/>
                <w:color w:val="000000"/>
                <w:sz w:val="18"/>
                <w:szCs w:val="18"/>
                <w:lang w:val="en-AU" w:eastAsia="en-AU"/>
              </w:rPr>
            </w:pPr>
          </w:p>
        </w:tc>
      </w:tr>
      <w:tr w:rsidR="001E6376" w:rsidRPr="001E6376" w14:paraId="746E9BD1" w14:textId="77777777" w:rsidTr="002F736C">
        <w:tc>
          <w:tcPr>
            <w:tcW w:w="4898" w:type="dxa"/>
            <w:gridSpan w:val="2"/>
            <w:tcBorders>
              <w:top w:val="nil"/>
              <w:left w:val="nil"/>
              <w:bottom w:val="nil"/>
              <w:right w:val="nil"/>
            </w:tcBorders>
            <w:shd w:val="clear" w:color="auto" w:fill="auto"/>
            <w:hideMark/>
          </w:tcPr>
          <w:p w14:paraId="5237AB6A"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3CB7E397"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75A2E8C6"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5C8FAB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0A4782B9" w14:textId="77777777" w:rsidR="001E6376" w:rsidRPr="001E6376" w:rsidRDefault="001E6376" w:rsidP="001E6376">
            <w:pPr>
              <w:widowControl/>
              <w:rPr>
                <w:rFonts w:eastAsia="Times New Roman" w:cs="Arial"/>
                <w:sz w:val="18"/>
                <w:szCs w:val="18"/>
                <w:lang w:val="en-AU" w:eastAsia="en-AU"/>
              </w:rPr>
            </w:pPr>
          </w:p>
        </w:tc>
      </w:tr>
      <w:tr w:rsidR="001E6376" w:rsidRPr="001E6376" w14:paraId="4EDA8075" w14:textId="77777777" w:rsidTr="002F736C">
        <w:tc>
          <w:tcPr>
            <w:tcW w:w="4898" w:type="dxa"/>
            <w:gridSpan w:val="2"/>
            <w:tcBorders>
              <w:top w:val="nil"/>
              <w:left w:val="nil"/>
              <w:bottom w:val="nil"/>
              <w:right w:val="nil"/>
            </w:tcBorders>
            <w:shd w:val="clear" w:color="auto" w:fill="auto"/>
            <w:hideMark/>
          </w:tcPr>
          <w:p w14:paraId="525C8BFF"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the sale of VicFleet motor vehicles</w:t>
            </w:r>
          </w:p>
        </w:tc>
        <w:tc>
          <w:tcPr>
            <w:tcW w:w="1236" w:type="dxa"/>
            <w:tcBorders>
              <w:top w:val="nil"/>
              <w:left w:val="nil"/>
              <w:bottom w:val="nil"/>
              <w:right w:val="nil"/>
            </w:tcBorders>
            <w:shd w:val="clear" w:color="auto" w:fill="F2F2F2" w:themeFill="background1" w:themeFillShade="F2"/>
            <w:noWrap/>
            <w:vAlign w:val="bottom"/>
            <w:hideMark/>
          </w:tcPr>
          <w:p w14:paraId="4373A534"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4695A77D"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527</w:t>
            </w:r>
          </w:p>
        </w:tc>
        <w:tc>
          <w:tcPr>
            <w:tcW w:w="1077" w:type="dxa"/>
            <w:tcBorders>
              <w:top w:val="nil"/>
              <w:left w:val="nil"/>
              <w:bottom w:val="nil"/>
              <w:right w:val="nil"/>
            </w:tcBorders>
            <w:shd w:val="clear" w:color="auto" w:fill="F2F2F2" w:themeFill="background1" w:themeFillShade="F2"/>
            <w:noWrap/>
            <w:vAlign w:val="bottom"/>
            <w:hideMark/>
          </w:tcPr>
          <w:p w14:paraId="764739F4"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527</w:t>
            </w:r>
          </w:p>
        </w:tc>
        <w:tc>
          <w:tcPr>
            <w:tcW w:w="1333" w:type="dxa"/>
            <w:tcBorders>
              <w:top w:val="nil"/>
              <w:left w:val="nil"/>
              <w:bottom w:val="nil"/>
              <w:right w:val="nil"/>
            </w:tcBorders>
            <w:shd w:val="clear" w:color="auto" w:fill="auto"/>
            <w:noWrap/>
            <w:vAlign w:val="bottom"/>
            <w:hideMark/>
          </w:tcPr>
          <w:p w14:paraId="258733CA"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r>
      <w:tr w:rsidR="001E6376" w:rsidRPr="001E6376" w14:paraId="7CFE45F6" w14:textId="77777777" w:rsidTr="002F736C">
        <w:tc>
          <w:tcPr>
            <w:tcW w:w="4898" w:type="dxa"/>
            <w:gridSpan w:val="2"/>
            <w:tcBorders>
              <w:top w:val="nil"/>
              <w:left w:val="nil"/>
              <w:bottom w:val="nil"/>
              <w:right w:val="nil"/>
            </w:tcBorders>
            <w:shd w:val="clear" w:color="auto" w:fill="auto"/>
            <w:hideMark/>
          </w:tcPr>
          <w:p w14:paraId="2F7EEB8F"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Victorian Civil and Administrative Tribunal Trust Account</w:t>
            </w:r>
          </w:p>
        </w:tc>
        <w:tc>
          <w:tcPr>
            <w:tcW w:w="1236" w:type="dxa"/>
            <w:tcBorders>
              <w:top w:val="nil"/>
              <w:left w:val="nil"/>
              <w:bottom w:val="nil"/>
              <w:right w:val="nil"/>
            </w:tcBorders>
            <w:shd w:val="clear" w:color="auto" w:fill="F2F2F2" w:themeFill="background1" w:themeFillShade="F2"/>
            <w:noWrap/>
            <w:vAlign w:val="bottom"/>
            <w:hideMark/>
          </w:tcPr>
          <w:p w14:paraId="331FABBC"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959" w:type="dxa"/>
            <w:tcBorders>
              <w:top w:val="nil"/>
              <w:left w:val="nil"/>
              <w:bottom w:val="nil"/>
              <w:right w:val="nil"/>
            </w:tcBorders>
            <w:shd w:val="clear" w:color="auto" w:fill="auto"/>
            <w:noWrap/>
            <w:vAlign w:val="bottom"/>
            <w:hideMark/>
          </w:tcPr>
          <w:p w14:paraId="610C1C84" w14:textId="77777777" w:rsidR="001E6376" w:rsidRPr="001E6376" w:rsidRDefault="001E6376" w:rsidP="001E6376">
            <w:pPr>
              <w:widowControl/>
              <w:rPr>
                <w:rFonts w:eastAsia="Times New Roman" w:cs="Arial"/>
                <w:color w:val="000000"/>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8AEF043"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1333" w:type="dxa"/>
            <w:tcBorders>
              <w:top w:val="nil"/>
              <w:left w:val="nil"/>
              <w:bottom w:val="nil"/>
              <w:right w:val="nil"/>
            </w:tcBorders>
            <w:shd w:val="clear" w:color="auto" w:fill="auto"/>
            <w:noWrap/>
            <w:vAlign w:val="bottom"/>
            <w:hideMark/>
          </w:tcPr>
          <w:p w14:paraId="5A43FAED" w14:textId="77777777" w:rsidR="001E6376" w:rsidRPr="001E6376" w:rsidRDefault="001E6376" w:rsidP="001E6376">
            <w:pPr>
              <w:widowControl/>
              <w:rPr>
                <w:rFonts w:eastAsia="Times New Roman" w:cs="Arial"/>
                <w:color w:val="000000"/>
                <w:sz w:val="18"/>
                <w:szCs w:val="18"/>
                <w:lang w:val="en-AU" w:eastAsia="en-AU"/>
              </w:rPr>
            </w:pPr>
          </w:p>
        </w:tc>
      </w:tr>
      <w:tr w:rsidR="001E6376" w:rsidRPr="001E6376" w14:paraId="691D6417" w14:textId="77777777" w:rsidTr="002F736C">
        <w:tc>
          <w:tcPr>
            <w:tcW w:w="4898" w:type="dxa"/>
            <w:gridSpan w:val="2"/>
            <w:tcBorders>
              <w:top w:val="nil"/>
              <w:left w:val="nil"/>
              <w:bottom w:val="nil"/>
              <w:right w:val="nil"/>
            </w:tcBorders>
            <w:shd w:val="clear" w:color="auto" w:fill="auto"/>
            <w:hideMark/>
          </w:tcPr>
          <w:p w14:paraId="41CEF5D6"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3BB9FC2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690BC6E6"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3DA5820"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6A736CAF" w14:textId="77777777" w:rsidR="001E6376" w:rsidRPr="001E6376" w:rsidRDefault="001E6376" w:rsidP="001E6376">
            <w:pPr>
              <w:widowControl/>
              <w:rPr>
                <w:rFonts w:eastAsia="Times New Roman" w:cs="Arial"/>
                <w:sz w:val="18"/>
                <w:szCs w:val="18"/>
                <w:lang w:val="en-AU" w:eastAsia="en-AU"/>
              </w:rPr>
            </w:pPr>
          </w:p>
        </w:tc>
      </w:tr>
      <w:tr w:rsidR="001E6376" w:rsidRPr="001E6376" w14:paraId="2CA71461" w14:textId="77777777" w:rsidTr="002F736C">
        <w:tc>
          <w:tcPr>
            <w:tcW w:w="4898" w:type="dxa"/>
            <w:gridSpan w:val="2"/>
            <w:tcBorders>
              <w:top w:val="nil"/>
              <w:left w:val="nil"/>
              <w:bottom w:val="single" w:sz="4" w:space="0" w:color="auto"/>
              <w:right w:val="nil"/>
            </w:tcBorders>
            <w:shd w:val="clear" w:color="auto" w:fill="auto"/>
            <w:hideMark/>
          </w:tcPr>
          <w:p w14:paraId="2795C37D"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the Owners Corporation, Domestic Building and Residential Tenancies disputes.</w:t>
            </w:r>
          </w:p>
        </w:tc>
        <w:tc>
          <w:tcPr>
            <w:tcW w:w="1236" w:type="dxa"/>
            <w:tcBorders>
              <w:top w:val="nil"/>
              <w:left w:val="nil"/>
              <w:bottom w:val="nil"/>
              <w:right w:val="nil"/>
            </w:tcBorders>
            <w:shd w:val="clear" w:color="auto" w:fill="F2F2F2" w:themeFill="background1" w:themeFillShade="F2"/>
            <w:noWrap/>
            <w:vAlign w:val="bottom"/>
            <w:hideMark/>
          </w:tcPr>
          <w:p w14:paraId="377952ED"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446F10A2"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18,414</w:t>
            </w:r>
          </w:p>
        </w:tc>
        <w:tc>
          <w:tcPr>
            <w:tcW w:w="1077" w:type="dxa"/>
            <w:tcBorders>
              <w:top w:val="nil"/>
              <w:left w:val="nil"/>
              <w:bottom w:val="nil"/>
              <w:right w:val="nil"/>
            </w:tcBorders>
            <w:shd w:val="clear" w:color="auto" w:fill="F2F2F2" w:themeFill="background1" w:themeFillShade="F2"/>
            <w:noWrap/>
            <w:vAlign w:val="bottom"/>
            <w:hideMark/>
          </w:tcPr>
          <w:p w14:paraId="73DDFC14"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18,414</w:t>
            </w:r>
          </w:p>
        </w:tc>
        <w:tc>
          <w:tcPr>
            <w:tcW w:w="1333" w:type="dxa"/>
            <w:tcBorders>
              <w:top w:val="nil"/>
              <w:left w:val="nil"/>
              <w:bottom w:val="nil"/>
              <w:right w:val="nil"/>
            </w:tcBorders>
            <w:shd w:val="clear" w:color="auto" w:fill="auto"/>
            <w:noWrap/>
            <w:vAlign w:val="bottom"/>
            <w:hideMark/>
          </w:tcPr>
          <w:p w14:paraId="261C7451" w14:textId="77777777" w:rsidR="001E6376" w:rsidRPr="001E6376" w:rsidRDefault="001E6376" w:rsidP="001E6376">
            <w:pPr>
              <w:widowControl/>
              <w:jc w:val="right"/>
              <w:rPr>
                <w:rFonts w:eastAsia="Times New Roman" w:cs="Arial"/>
                <w:color w:val="000000"/>
                <w:sz w:val="18"/>
                <w:szCs w:val="18"/>
                <w:lang w:val="en-AU" w:eastAsia="en-AU"/>
              </w:rPr>
            </w:pPr>
            <w:r w:rsidRPr="001E6376">
              <w:rPr>
                <w:rFonts w:eastAsia="Times New Roman" w:cs="Arial"/>
                <w:color w:val="000000"/>
                <w:sz w:val="18"/>
                <w:szCs w:val="18"/>
                <w:lang w:val="en-AU" w:eastAsia="en-AU"/>
              </w:rPr>
              <w:t>0</w:t>
            </w:r>
          </w:p>
        </w:tc>
      </w:tr>
      <w:tr w:rsidR="001E6376" w:rsidRPr="001E6376" w14:paraId="2E61B536" w14:textId="77777777" w:rsidTr="002F736C">
        <w:tc>
          <w:tcPr>
            <w:tcW w:w="267" w:type="dxa"/>
            <w:tcBorders>
              <w:top w:val="nil"/>
              <w:left w:val="nil"/>
              <w:bottom w:val="single" w:sz="8" w:space="0" w:color="auto"/>
              <w:right w:val="nil"/>
            </w:tcBorders>
            <w:shd w:val="clear" w:color="auto" w:fill="auto"/>
            <w:noWrap/>
            <w:vAlign w:val="bottom"/>
            <w:hideMark/>
          </w:tcPr>
          <w:p w14:paraId="20C5959F"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4631" w:type="dxa"/>
            <w:tcBorders>
              <w:top w:val="nil"/>
              <w:left w:val="nil"/>
              <w:bottom w:val="single" w:sz="8" w:space="0" w:color="auto"/>
              <w:right w:val="nil"/>
            </w:tcBorders>
            <w:shd w:val="clear" w:color="auto" w:fill="auto"/>
            <w:noWrap/>
            <w:vAlign w:val="bottom"/>
            <w:hideMark/>
          </w:tcPr>
          <w:p w14:paraId="5709BA12"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Total controlled trusts</w:t>
            </w:r>
          </w:p>
        </w:tc>
        <w:tc>
          <w:tcPr>
            <w:tcW w:w="1236" w:type="dxa"/>
            <w:tcBorders>
              <w:top w:val="single" w:sz="4" w:space="0" w:color="auto"/>
              <w:left w:val="nil"/>
              <w:bottom w:val="single" w:sz="8" w:space="0" w:color="auto"/>
              <w:right w:val="nil"/>
            </w:tcBorders>
            <w:shd w:val="clear" w:color="auto" w:fill="F2F2F2" w:themeFill="background1" w:themeFillShade="F2"/>
            <w:noWrap/>
            <w:vAlign w:val="bottom"/>
            <w:hideMark/>
          </w:tcPr>
          <w:p w14:paraId="2B341F0E"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0</w:t>
            </w:r>
          </w:p>
        </w:tc>
        <w:tc>
          <w:tcPr>
            <w:tcW w:w="959" w:type="dxa"/>
            <w:tcBorders>
              <w:top w:val="single" w:sz="4" w:space="0" w:color="auto"/>
              <w:left w:val="nil"/>
              <w:bottom w:val="single" w:sz="8" w:space="0" w:color="auto"/>
              <w:right w:val="nil"/>
            </w:tcBorders>
            <w:shd w:val="clear" w:color="auto" w:fill="auto"/>
            <w:noWrap/>
            <w:vAlign w:val="bottom"/>
            <w:hideMark/>
          </w:tcPr>
          <w:p w14:paraId="09981FC0"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38,701</w:t>
            </w:r>
          </w:p>
        </w:tc>
        <w:tc>
          <w:tcPr>
            <w:tcW w:w="1077" w:type="dxa"/>
            <w:tcBorders>
              <w:top w:val="single" w:sz="4" w:space="0" w:color="auto"/>
              <w:left w:val="nil"/>
              <w:bottom w:val="single" w:sz="8" w:space="0" w:color="auto"/>
              <w:right w:val="nil"/>
            </w:tcBorders>
            <w:shd w:val="clear" w:color="auto" w:fill="F2F2F2" w:themeFill="background1" w:themeFillShade="F2"/>
            <w:noWrap/>
            <w:vAlign w:val="bottom"/>
            <w:hideMark/>
          </w:tcPr>
          <w:p w14:paraId="2C06BD0D"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29,604</w:t>
            </w:r>
          </w:p>
        </w:tc>
        <w:tc>
          <w:tcPr>
            <w:tcW w:w="1333" w:type="dxa"/>
            <w:tcBorders>
              <w:top w:val="single" w:sz="4" w:space="0" w:color="auto"/>
              <w:left w:val="nil"/>
              <w:bottom w:val="single" w:sz="8" w:space="0" w:color="auto"/>
              <w:right w:val="nil"/>
            </w:tcBorders>
            <w:shd w:val="clear" w:color="auto" w:fill="auto"/>
            <w:noWrap/>
            <w:vAlign w:val="bottom"/>
            <w:hideMark/>
          </w:tcPr>
          <w:p w14:paraId="198F6D52"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9,097</w:t>
            </w:r>
          </w:p>
        </w:tc>
      </w:tr>
      <w:tr w:rsidR="001E6376" w:rsidRPr="001E6376" w14:paraId="70DC24F6" w14:textId="77777777" w:rsidTr="002F736C">
        <w:tc>
          <w:tcPr>
            <w:tcW w:w="267" w:type="dxa"/>
            <w:tcBorders>
              <w:top w:val="nil"/>
              <w:left w:val="nil"/>
              <w:bottom w:val="nil"/>
              <w:right w:val="nil"/>
            </w:tcBorders>
            <w:shd w:val="clear" w:color="auto" w:fill="auto"/>
            <w:noWrap/>
            <w:vAlign w:val="bottom"/>
            <w:hideMark/>
          </w:tcPr>
          <w:p w14:paraId="7571AAF6" w14:textId="77777777" w:rsidR="001E6376" w:rsidRPr="001E6376" w:rsidRDefault="001E6376" w:rsidP="001E6376">
            <w:pPr>
              <w:widowControl/>
              <w:jc w:val="right"/>
              <w:rPr>
                <w:rFonts w:eastAsia="Times New Roman" w:cs="Arial"/>
                <w:b/>
                <w:bCs/>
                <w:sz w:val="18"/>
                <w:szCs w:val="18"/>
                <w:lang w:val="en-AU" w:eastAsia="en-AU"/>
              </w:rPr>
            </w:pPr>
          </w:p>
        </w:tc>
        <w:tc>
          <w:tcPr>
            <w:tcW w:w="4631" w:type="dxa"/>
            <w:tcBorders>
              <w:top w:val="nil"/>
              <w:left w:val="nil"/>
              <w:bottom w:val="nil"/>
              <w:right w:val="nil"/>
            </w:tcBorders>
            <w:shd w:val="clear" w:color="auto" w:fill="auto"/>
            <w:noWrap/>
            <w:vAlign w:val="bottom"/>
            <w:hideMark/>
          </w:tcPr>
          <w:p w14:paraId="24B8911C" w14:textId="77777777" w:rsidR="001E6376" w:rsidRPr="001E6376" w:rsidRDefault="001E6376" w:rsidP="001E6376">
            <w:pPr>
              <w:widowControl/>
              <w:rPr>
                <w:rFonts w:ascii="Times New Roman" w:eastAsia="Times New Roman" w:hAnsi="Times New Roman" w:cs="Times New Roman"/>
                <w:sz w:val="18"/>
                <w:szCs w:val="18"/>
                <w:lang w:val="en-AU" w:eastAsia="en-AU"/>
              </w:rPr>
            </w:pPr>
          </w:p>
        </w:tc>
        <w:tc>
          <w:tcPr>
            <w:tcW w:w="1236" w:type="dxa"/>
            <w:tcBorders>
              <w:top w:val="nil"/>
              <w:left w:val="nil"/>
              <w:bottom w:val="nil"/>
              <w:right w:val="nil"/>
            </w:tcBorders>
            <w:shd w:val="clear" w:color="auto" w:fill="F2F2F2" w:themeFill="background1" w:themeFillShade="F2"/>
            <w:noWrap/>
            <w:vAlign w:val="bottom"/>
            <w:hideMark/>
          </w:tcPr>
          <w:p w14:paraId="57A3AED2"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959" w:type="dxa"/>
            <w:tcBorders>
              <w:top w:val="nil"/>
              <w:left w:val="nil"/>
              <w:bottom w:val="nil"/>
              <w:right w:val="nil"/>
            </w:tcBorders>
            <w:shd w:val="clear" w:color="auto" w:fill="auto"/>
            <w:noWrap/>
            <w:vAlign w:val="bottom"/>
            <w:hideMark/>
          </w:tcPr>
          <w:p w14:paraId="3D768B5A" w14:textId="77777777" w:rsidR="001E6376" w:rsidRPr="001E6376" w:rsidRDefault="001E6376" w:rsidP="001E6376">
            <w:pPr>
              <w:widowControl/>
              <w:jc w:val="right"/>
              <w:rPr>
                <w:rFonts w:eastAsia="Times New Roman" w:cs="Arial"/>
                <w:b/>
                <w:bCs/>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7CCC61A"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1333" w:type="dxa"/>
            <w:tcBorders>
              <w:top w:val="nil"/>
              <w:left w:val="nil"/>
              <w:bottom w:val="nil"/>
              <w:right w:val="nil"/>
            </w:tcBorders>
            <w:shd w:val="clear" w:color="auto" w:fill="auto"/>
            <w:noWrap/>
            <w:vAlign w:val="bottom"/>
            <w:hideMark/>
          </w:tcPr>
          <w:p w14:paraId="55D89515" w14:textId="77777777" w:rsidR="001E6376" w:rsidRPr="001E6376" w:rsidRDefault="001E6376" w:rsidP="001E6376">
            <w:pPr>
              <w:widowControl/>
              <w:jc w:val="right"/>
              <w:rPr>
                <w:rFonts w:eastAsia="Times New Roman" w:cs="Arial"/>
                <w:b/>
                <w:bCs/>
                <w:sz w:val="18"/>
                <w:szCs w:val="18"/>
                <w:lang w:val="en-AU" w:eastAsia="en-AU"/>
              </w:rPr>
            </w:pPr>
          </w:p>
        </w:tc>
      </w:tr>
      <w:tr w:rsidR="001E6376" w:rsidRPr="001E6376" w14:paraId="702A6BF8" w14:textId="77777777" w:rsidTr="002F736C">
        <w:tc>
          <w:tcPr>
            <w:tcW w:w="4898" w:type="dxa"/>
            <w:gridSpan w:val="2"/>
            <w:tcBorders>
              <w:top w:val="nil"/>
              <w:left w:val="nil"/>
              <w:bottom w:val="nil"/>
              <w:right w:val="nil"/>
            </w:tcBorders>
            <w:shd w:val="clear" w:color="auto" w:fill="auto"/>
            <w:noWrap/>
            <w:vAlign w:val="bottom"/>
            <w:hideMark/>
          </w:tcPr>
          <w:p w14:paraId="4882E581" w14:textId="77777777" w:rsidR="001E6376" w:rsidRPr="001E6376" w:rsidRDefault="001E6376" w:rsidP="001E6376">
            <w:pPr>
              <w:widowControl/>
              <w:rPr>
                <w:rFonts w:eastAsia="Times New Roman" w:cs="Arial"/>
                <w:b/>
                <w:bCs/>
                <w:sz w:val="18"/>
                <w:szCs w:val="18"/>
                <w:u w:val="single"/>
                <w:lang w:val="en-AU" w:eastAsia="en-AU"/>
              </w:rPr>
            </w:pPr>
            <w:r w:rsidRPr="001E6376">
              <w:rPr>
                <w:rFonts w:eastAsia="Times New Roman" w:cs="Arial"/>
                <w:b/>
                <w:bCs/>
                <w:sz w:val="18"/>
                <w:szCs w:val="18"/>
                <w:u w:val="single"/>
                <w:lang w:val="en-AU" w:eastAsia="en-AU"/>
              </w:rPr>
              <w:t>Administered trusts</w:t>
            </w:r>
          </w:p>
        </w:tc>
        <w:tc>
          <w:tcPr>
            <w:tcW w:w="1236" w:type="dxa"/>
            <w:tcBorders>
              <w:top w:val="nil"/>
              <w:left w:val="nil"/>
              <w:bottom w:val="nil"/>
              <w:right w:val="nil"/>
            </w:tcBorders>
            <w:shd w:val="clear" w:color="auto" w:fill="F2F2F2" w:themeFill="background1" w:themeFillShade="F2"/>
            <w:noWrap/>
            <w:vAlign w:val="bottom"/>
            <w:hideMark/>
          </w:tcPr>
          <w:p w14:paraId="60AB74AE"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959" w:type="dxa"/>
            <w:tcBorders>
              <w:top w:val="nil"/>
              <w:left w:val="nil"/>
              <w:bottom w:val="nil"/>
              <w:right w:val="nil"/>
            </w:tcBorders>
            <w:shd w:val="clear" w:color="auto" w:fill="auto"/>
            <w:noWrap/>
            <w:vAlign w:val="bottom"/>
            <w:hideMark/>
          </w:tcPr>
          <w:p w14:paraId="2CA829DA" w14:textId="77777777" w:rsidR="001E6376" w:rsidRPr="001E6376" w:rsidRDefault="001E6376" w:rsidP="001E6376">
            <w:pPr>
              <w:widowControl/>
              <w:jc w:val="right"/>
              <w:rPr>
                <w:rFonts w:eastAsia="Times New Roman" w:cs="Arial"/>
                <w:b/>
                <w:bCs/>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4A5A6696"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 </w:t>
            </w:r>
          </w:p>
        </w:tc>
        <w:tc>
          <w:tcPr>
            <w:tcW w:w="1333" w:type="dxa"/>
            <w:tcBorders>
              <w:top w:val="nil"/>
              <w:left w:val="nil"/>
              <w:bottom w:val="nil"/>
              <w:right w:val="nil"/>
            </w:tcBorders>
            <w:shd w:val="clear" w:color="auto" w:fill="auto"/>
            <w:noWrap/>
            <w:vAlign w:val="bottom"/>
            <w:hideMark/>
          </w:tcPr>
          <w:p w14:paraId="091E72E5" w14:textId="77777777" w:rsidR="001E6376" w:rsidRPr="001E6376" w:rsidRDefault="001E6376" w:rsidP="001E6376">
            <w:pPr>
              <w:widowControl/>
              <w:jc w:val="right"/>
              <w:rPr>
                <w:rFonts w:eastAsia="Times New Roman" w:cs="Arial"/>
                <w:b/>
                <w:bCs/>
                <w:sz w:val="18"/>
                <w:szCs w:val="18"/>
                <w:lang w:val="en-AU" w:eastAsia="en-AU"/>
              </w:rPr>
            </w:pPr>
          </w:p>
        </w:tc>
      </w:tr>
      <w:tr w:rsidR="001E6376" w:rsidRPr="001E6376" w14:paraId="1B134FFF" w14:textId="77777777" w:rsidTr="002F736C">
        <w:tc>
          <w:tcPr>
            <w:tcW w:w="4898" w:type="dxa"/>
            <w:gridSpan w:val="2"/>
            <w:tcBorders>
              <w:top w:val="nil"/>
              <w:left w:val="nil"/>
              <w:bottom w:val="nil"/>
              <w:right w:val="nil"/>
            </w:tcBorders>
            <w:shd w:val="clear" w:color="auto" w:fill="auto"/>
            <w:vAlign w:val="bottom"/>
            <w:hideMark/>
          </w:tcPr>
          <w:p w14:paraId="267CEC73"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Courtlink Trust Account</w:t>
            </w:r>
          </w:p>
        </w:tc>
        <w:tc>
          <w:tcPr>
            <w:tcW w:w="1236" w:type="dxa"/>
            <w:tcBorders>
              <w:top w:val="nil"/>
              <w:left w:val="nil"/>
              <w:bottom w:val="nil"/>
              <w:right w:val="nil"/>
            </w:tcBorders>
            <w:shd w:val="clear" w:color="auto" w:fill="F2F2F2" w:themeFill="background1" w:themeFillShade="F2"/>
            <w:noWrap/>
            <w:vAlign w:val="bottom"/>
            <w:hideMark/>
          </w:tcPr>
          <w:p w14:paraId="2187CC39"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959" w:type="dxa"/>
            <w:tcBorders>
              <w:top w:val="nil"/>
              <w:left w:val="nil"/>
              <w:bottom w:val="nil"/>
              <w:right w:val="nil"/>
            </w:tcBorders>
            <w:shd w:val="clear" w:color="auto" w:fill="auto"/>
            <w:noWrap/>
            <w:vAlign w:val="bottom"/>
            <w:hideMark/>
          </w:tcPr>
          <w:p w14:paraId="71B27561" w14:textId="77777777" w:rsidR="001E6376" w:rsidRPr="001E6376" w:rsidRDefault="001E6376" w:rsidP="001E6376">
            <w:pPr>
              <w:widowControl/>
              <w:rPr>
                <w:rFonts w:eastAsia="Times New Roman" w:cs="Arial"/>
                <w:color w:val="000000"/>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664DFFCC"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1333" w:type="dxa"/>
            <w:tcBorders>
              <w:top w:val="nil"/>
              <w:left w:val="nil"/>
              <w:bottom w:val="nil"/>
              <w:right w:val="nil"/>
            </w:tcBorders>
            <w:shd w:val="clear" w:color="auto" w:fill="auto"/>
            <w:noWrap/>
            <w:vAlign w:val="bottom"/>
            <w:hideMark/>
          </w:tcPr>
          <w:p w14:paraId="595B3529" w14:textId="77777777" w:rsidR="001E6376" w:rsidRPr="001E6376" w:rsidRDefault="001E6376" w:rsidP="001E6376">
            <w:pPr>
              <w:widowControl/>
              <w:rPr>
                <w:rFonts w:eastAsia="Times New Roman" w:cs="Arial"/>
                <w:color w:val="000000"/>
                <w:sz w:val="18"/>
                <w:szCs w:val="18"/>
                <w:lang w:val="en-AU" w:eastAsia="en-AU"/>
              </w:rPr>
            </w:pPr>
          </w:p>
        </w:tc>
      </w:tr>
      <w:tr w:rsidR="001E6376" w:rsidRPr="001E6376" w14:paraId="37791F45" w14:textId="77777777" w:rsidTr="002F736C">
        <w:tc>
          <w:tcPr>
            <w:tcW w:w="4898" w:type="dxa"/>
            <w:gridSpan w:val="2"/>
            <w:tcBorders>
              <w:top w:val="nil"/>
              <w:left w:val="nil"/>
              <w:bottom w:val="nil"/>
              <w:right w:val="nil"/>
            </w:tcBorders>
            <w:shd w:val="clear" w:color="auto" w:fill="auto"/>
            <w:vAlign w:val="bottom"/>
            <w:hideMark/>
          </w:tcPr>
          <w:p w14:paraId="4EF0A4E8"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00F325C3"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959" w:type="dxa"/>
            <w:tcBorders>
              <w:top w:val="nil"/>
              <w:left w:val="nil"/>
              <w:bottom w:val="nil"/>
              <w:right w:val="nil"/>
            </w:tcBorders>
            <w:shd w:val="clear" w:color="auto" w:fill="auto"/>
            <w:noWrap/>
            <w:vAlign w:val="bottom"/>
            <w:hideMark/>
          </w:tcPr>
          <w:p w14:paraId="0AFC5647" w14:textId="77777777" w:rsidR="001E6376" w:rsidRPr="001E6376" w:rsidRDefault="001E6376" w:rsidP="001E6376">
            <w:pPr>
              <w:widowControl/>
              <w:rPr>
                <w:rFonts w:eastAsia="Times New Roman" w:cs="Arial"/>
                <w:color w:val="000000"/>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D868A42" w14:textId="77777777" w:rsidR="001E6376" w:rsidRPr="001E6376" w:rsidRDefault="001E6376" w:rsidP="001E6376">
            <w:pPr>
              <w:widowControl/>
              <w:rPr>
                <w:rFonts w:eastAsia="Times New Roman" w:cs="Arial"/>
                <w:color w:val="000000"/>
                <w:sz w:val="18"/>
                <w:szCs w:val="18"/>
                <w:lang w:val="en-AU" w:eastAsia="en-AU"/>
              </w:rPr>
            </w:pPr>
            <w:r w:rsidRPr="001E6376">
              <w:rPr>
                <w:rFonts w:eastAsia="Times New Roman" w:cs="Arial"/>
                <w:color w:val="000000"/>
                <w:sz w:val="18"/>
                <w:szCs w:val="18"/>
                <w:lang w:val="en-AU" w:eastAsia="en-AU"/>
              </w:rPr>
              <w:t> </w:t>
            </w:r>
          </w:p>
        </w:tc>
        <w:tc>
          <w:tcPr>
            <w:tcW w:w="1333" w:type="dxa"/>
            <w:tcBorders>
              <w:top w:val="nil"/>
              <w:left w:val="nil"/>
              <w:bottom w:val="nil"/>
              <w:right w:val="nil"/>
            </w:tcBorders>
            <w:shd w:val="clear" w:color="auto" w:fill="auto"/>
            <w:noWrap/>
            <w:vAlign w:val="bottom"/>
            <w:hideMark/>
          </w:tcPr>
          <w:p w14:paraId="7D72C83F" w14:textId="77777777" w:rsidR="001E6376" w:rsidRPr="001E6376" w:rsidRDefault="001E6376" w:rsidP="001E6376">
            <w:pPr>
              <w:widowControl/>
              <w:rPr>
                <w:rFonts w:eastAsia="Times New Roman" w:cs="Arial"/>
                <w:color w:val="000000"/>
                <w:sz w:val="18"/>
                <w:szCs w:val="18"/>
                <w:lang w:val="en-AU" w:eastAsia="en-AU"/>
              </w:rPr>
            </w:pPr>
          </w:p>
        </w:tc>
      </w:tr>
      <w:tr w:rsidR="001E6376" w:rsidRPr="001E6376" w14:paraId="288720DC" w14:textId="77777777" w:rsidTr="002F736C">
        <w:tc>
          <w:tcPr>
            <w:tcW w:w="4898" w:type="dxa"/>
            <w:gridSpan w:val="2"/>
            <w:tcBorders>
              <w:top w:val="nil"/>
              <w:left w:val="nil"/>
              <w:bottom w:val="nil"/>
              <w:right w:val="nil"/>
            </w:tcBorders>
            <w:shd w:val="clear" w:color="auto" w:fill="auto"/>
            <w:vAlign w:val="bottom"/>
            <w:hideMark/>
          </w:tcPr>
          <w:p w14:paraId="3CB17E65"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the Magistrates Courts' court orders</w:t>
            </w:r>
          </w:p>
        </w:tc>
        <w:tc>
          <w:tcPr>
            <w:tcW w:w="1236" w:type="dxa"/>
            <w:tcBorders>
              <w:top w:val="nil"/>
              <w:left w:val="nil"/>
              <w:bottom w:val="nil"/>
              <w:right w:val="nil"/>
            </w:tcBorders>
            <w:shd w:val="clear" w:color="auto" w:fill="F2F2F2" w:themeFill="background1" w:themeFillShade="F2"/>
            <w:noWrap/>
            <w:vAlign w:val="bottom"/>
            <w:hideMark/>
          </w:tcPr>
          <w:p w14:paraId="004ACADA"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5054BEB9"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41,672</w:t>
            </w:r>
          </w:p>
        </w:tc>
        <w:tc>
          <w:tcPr>
            <w:tcW w:w="1077" w:type="dxa"/>
            <w:tcBorders>
              <w:top w:val="nil"/>
              <w:left w:val="nil"/>
              <w:bottom w:val="nil"/>
              <w:right w:val="nil"/>
            </w:tcBorders>
            <w:shd w:val="clear" w:color="auto" w:fill="F2F2F2" w:themeFill="background1" w:themeFillShade="F2"/>
            <w:noWrap/>
            <w:vAlign w:val="bottom"/>
            <w:hideMark/>
          </w:tcPr>
          <w:p w14:paraId="5E259B85"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41,166</w:t>
            </w:r>
          </w:p>
        </w:tc>
        <w:tc>
          <w:tcPr>
            <w:tcW w:w="1333" w:type="dxa"/>
            <w:tcBorders>
              <w:top w:val="nil"/>
              <w:left w:val="nil"/>
              <w:bottom w:val="nil"/>
              <w:right w:val="nil"/>
            </w:tcBorders>
            <w:shd w:val="clear" w:color="auto" w:fill="auto"/>
            <w:noWrap/>
            <w:vAlign w:val="bottom"/>
            <w:hideMark/>
          </w:tcPr>
          <w:p w14:paraId="63CC1D26"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507</w:t>
            </w:r>
          </w:p>
        </w:tc>
      </w:tr>
      <w:tr w:rsidR="001E6376" w:rsidRPr="001E6376" w14:paraId="75B98C89" w14:textId="77777777" w:rsidTr="002F736C">
        <w:tc>
          <w:tcPr>
            <w:tcW w:w="4898" w:type="dxa"/>
            <w:gridSpan w:val="2"/>
            <w:tcBorders>
              <w:top w:val="nil"/>
              <w:left w:val="nil"/>
              <w:bottom w:val="nil"/>
              <w:right w:val="nil"/>
            </w:tcBorders>
            <w:shd w:val="clear" w:color="auto" w:fill="auto"/>
            <w:vAlign w:val="bottom"/>
            <w:hideMark/>
          </w:tcPr>
          <w:p w14:paraId="63045A88"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Suspense Account</w:t>
            </w:r>
          </w:p>
        </w:tc>
        <w:tc>
          <w:tcPr>
            <w:tcW w:w="1236" w:type="dxa"/>
            <w:tcBorders>
              <w:top w:val="nil"/>
              <w:left w:val="nil"/>
              <w:bottom w:val="nil"/>
              <w:right w:val="nil"/>
            </w:tcBorders>
            <w:shd w:val="clear" w:color="auto" w:fill="F2F2F2" w:themeFill="background1" w:themeFillShade="F2"/>
            <w:noWrap/>
            <w:vAlign w:val="bottom"/>
            <w:hideMark/>
          </w:tcPr>
          <w:p w14:paraId="3911FF9A"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02879BE1"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773AD8E"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1BD5D783" w14:textId="77777777" w:rsidR="001E6376" w:rsidRPr="001E6376" w:rsidRDefault="001E6376" w:rsidP="001E6376">
            <w:pPr>
              <w:widowControl/>
              <w:rPr>
                <w:rFonts w:eastAsia="Times New Roman" w:cs="Arial"/>
                <w:sz w:val="18"/>
                <w:szCs w:val="18"/>
                <w:lang w:val="en-AU" w:eastAsia="en-AU"/>
              </w:rPr>
            </w:pPr>
          </w:p>
        </w:tc>
      </w:tr>
      <w:tr w:rsidR="001E6376" w:rsidRPr="001E6376" w14:paraId="5AE0B356" w14:textId="77777777" w:rsidTr="002F736C">
        <w:tc>
          <w:tcPr>
            <w:tcW w:w="4898" w:type="dxa"/>
            <w:gridSpan w:val="2"/>
            <w:tcBorders>
              <w:top w:val="nil"/>
              <w:left w:val="nil"/>
              <w:bottom w:val="nil"/>
              <w:right w:val="nil"/>
            </w:tcBorders>
            <w:shd w:val="clear" w:color="auto" w:fill="auto"/>
            <w:vAlign w:val="bottom"/>
            <w:hideMark/>
          </w:tcPr>
          <w:p w14:paraId="6A515CB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4E5E45D3"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11A980BA"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EBC279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0347219A" w14:textId="77777777" w:rsidR="001E6376" w:rsidRPr="001E6376" w:rsidRDefault="001E6376" w:rsidP="001E6376">
            <w:pPr>
              <w:widowControl/>
              <w:rPr>
                <w:rFonts w:eastAsia="Times New Roman" w:cs="Arial"/>
                <w:sz w:val="18"/>
                <w:szCs w:val="18"/>
                <w:lang w:val="en-AU" w:eastAsia="en-AU"/>
              </w:rPr>
            </w:pPr>
          </w:p>
        </w:tc>
      </w:tr>
      <w:tr w:rsidR="001E6376" w:rsidRPr="001E6376" w14:paraId="1BE119EF" w14:textId="77777777" w:rsidTr="002F736C">
        <w:tc>
          <w:tcPr>
            <w:tcW w:w="4898" w:type="dxa"/>
            <w:gridSpan w:val="2"/>
            <w:tcBorders>
              <w:top w:val="nil"/>
              <w:left w:val="nil"/>
              <w:bottom w:val="nil"/>
              <w:right w:val="nil"/>
            </w:tcBorders>
            <w:shd w:val="clear" w:color="auto" w:fill="auto"/>
            <w:vAlign w:val="bottom"/>
            <w:hideMark/>
          </w:tcPr>
          <w:p w14:paraId="794CD26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CSV</w:t>
            </w:r>
          </w:p>
        </w:tc>
        <w:tc>
          <w:tcPr>
            <w:tcW w:w="1236" w:type="dxa"/>
            <w:tcBorders>
              <w:top w:val="nil"/>
              <w:left w:val="nil"/>
              <w:bottom w:val="nil"/>
              <w:right w:val="nil"/>
            </w:tcBorders>
            <w:shd w:val="clear" w:color="auto" w:fill="F2F2F2" w:themeFill="background1" w:themeFillShade="F2"/>
            <w:noWrap/>
            <w:vAlign w:val="bottom"/>
            <w:hideMark/>
          </w:tcPr>
          <w:p w14:paraId="1330499B"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3E847BC7"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599</w:t>
            </w:r>
          </w:p>
        </w:tc>
        <w:tc>
          <w:tcPr>
            <w:tcW w:w="1077" w:type="dxa"/>
            <w:tcBorders>
              <w:top w:val="nil"/>
              <w:left w:val="nil"/>
              <w:bottom w:val="nil"/>
              <w:right w:val="nil"/>
            </w:tcBorders>
            <w:shd w:val="clear" w:color="auto" w:fill="F2F2F2" w:themeFill="background1" w:themeFillShade="F2"/>
            <w:noWrap/>
            <w:vAlign w:val="bottom"/>
            <w:hideMark/>
          </w:tcPr>
          <w:p w14:paraId="7B8D4B2B"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33</w:t>
            </w:r>
          </w:p>
        </w:tc>
        <w:tc>
          <w:tcPr>
            <w:tcW w:w="1333" w:type="dxa"/>
            <w:tcBorders>
              <w:top w:val="nil"/>
              <w:left w:val="nil"/>
              <w:bottom w:val="nil"/>
              <w:right w:val="nil"/>
            </w:tcBorders>
            <w:shd w:val="clear" w:color="auto" w:fill="auto"/>
            <w:noWrap/>
            <w:vAlign w:val="bottom"/>
            <w:hideMark/>
          </w:tcPr>
          <w:p w14:paraId="7689B491"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565</w:t>
            </w:r>
          </w:p>
        </w:tc>
      </w:tr>
      <w:tr w:rsidR="001E6376" w:rsidRPr="001E6376" w14:paraId="201DFED3" w14:textId="77777777" w:rsidTr="002F736C">
        <w:tc>
          <w:tcPr>
            <w:tcW w:w="4898" w:type="dxa"/>
            <w:gridSpan w:val="2"/>
            <w:tcBorders>
              <w:top w:val="nil"/>
              <w:left w:val="nil"/>
              <w:bottom w:val="nil"/>
              <w:right w:val="nil"/>
            </w:tcBorders>
            <w:shd w:val="clear" w:color="auto" w:fill="auto"/>
            <w:vAlign w:val="bottom"/>
            <w:hideMark/>
          </w:tcPr>
          <w:p w14:paraId="25ACB806"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Public Service Commuter Club</w:t>
            </w:r>
          </w:p>
        </w:tc>
        <w:tc>
          <w:tcPr>
            <w:tcW w:w="1236" w:type="dxa"/>
            <w:tcBorders>
              <w:top w:val="nil"/>
              <w:left w:val="nil"/>
              <w:bottom w:val="nil"/>
              <w:right w:val="nil"/>
            </w:tcBorders>
            <w:shd w:val="clear" w:color="auto" w:fill="F2F2F2" w:themeFill="background1" w:themeFillShade="F2"/>
            <w:noWrap/>
            <w:vAlign w:val="bottom"/>
            <w:hideMark/>
          </w:tcPr>
          <w:p w14:paraId="6E1C7B9E"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55BF5A80"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8FFD551"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79A73EB8" w14:textId="77777777" w:rsidR="001E6376" w:rsidRPr="001E6376" w:rsidRDefault="001E6376" w:rsidP="001E6376">
            <w:pPr>
              <w:widowControl/>
              <w:rPr>
                <w:rFonts w:eastAsia="Times New Roman" w:cs="Arial"/>
                <w:sz w:val="18"/>
                <w:szCs w:val="18"/>
                <w:lang w:val="en-AU" w:eastAsia="en-AU"/>
              </w:rPr>
            </w:pPr>
          </w:p>
        </w:tc>
      </w:tr>
      <w:tr w:rsidR="001E6376" w:rsidRPr="001E6376" w14:paraId="46A73128" w14:textId="77777777" w:rsidTr="002F736C">
        <w:tc>
          <w:tcPr>
            <w:tcW w:w="4898" w:type="dxa"/>
            <w:gridSpan w:val="2"/>
            <w:tcBorders>
              <w:top w:val="nil"/>
              <w:left w:val="nil"/>
              <w:bottom w:val="nil"/>
              <w:right w:val="nil"/>
            </w:tcBorders>
            <w:shd w:val="clear" w:color="auto" w:fill="auto"/>
            <w:vAlign w:val="bottom"/>
            <w:hideMark/>
          </w:tcPr>
          <w:p w14:paraId="39C5A05F"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6DA62D6F"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1B29DBC2"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FE072A0"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509A3319" w14:textId="77777777" w:rsidR="001E6376" w:rsidRPr="001E6376" w:rsidRDefault="001E6376" w:rsidP="001E6376">
            <w:pPr>
              <w:widowControl/>
              <w:rPr>
                <w:rFonts w:eastAsia="Times New Roman" w:cs="Arial"/>
                <w:sz w:val="18"/>
                <w:szCs w:val="18"/>
                <w:lang w:val="en-AU" w:eastAsia="en-AU"/>
              </w:rPr>
            </w:pPr>
          </w:p>
        </w:tc>
      </w:tr>
      <w:tr w:rsidR="001E6376" w:rsidRPr="001E6376" w14:paraId="165589D2" w14:textId="77777777" w:rsidTr="002F736C">
        <w:tc>
          <w:tcPr>
            <w:tcW w:w="4898" w:type="dxa"/>
            <w:gridSpan w:val="2"/>
            <w:tcBorders>
              <w:top w:val="nil"/>
              <w:left w:val="nil"/>
              <w:bottom w:val="nil"/>
              <w:right w:val="nil"/>
            </w:tcBorders>
            <w:shd w:val="clear" w:color="auto" w:fill="auto"/>
            <w:vAlign w:val="bottom"/>
            <w:hideMark/>
          </w:tcPr>
          <w:p w14:paraId="171594AA"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the Public Service Commuter Club</w:t>
            </w:r>
          </w:p>
        </w:tc>
        <w:tc>
          <w:tcPr>
            <w:tcW w:w="1236" w:type="dxa"/>
            <w:tcBorders>
              <w:top w:val="nil"/>
              <w:left w:val="nil"/>
              <w:bottom w:val="nil"/>
              <w:right w:val="nil"/>
            </w:tcBorders>
            <w:shd w:val="clear" w:color="auto" w:fill="F2F2F2" w:themeFill="background1" w:themeFillShade="F2"/>
            <w:noWrap/>
            <w:vAlign w:val="bottom"/>
            <w:hideMark/>
          </w:tcPr>
          <w:p w14:paraId="31F4FC06"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1E7549D9"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851</w:t>
            </w:r>
          </w:p>
        </w:tc>
        <w:tc>
          <w:tcPr>
            <w:tcW w:w="1077" w:type="dxa"/>
            <w:tcBorders>
              <w:top w:val="nil"/>
              <w:left w:val="nil"/>
              <w:bottom w:val="nil"/>
              <w:right w:val="nil"/>
            </w:tcBorders>
            <w:shd w:val="clear" w:color="auto" w:fill="F2F2F2" w:themeFill="background1" w:themeFillShade="F2"/>
            <w:noWrap/>
            <w:vAlign w:val="bottom"/>
            <w:hideMark/>
          </w:tcPr>
          <w:p w14:paraId="149ED13E"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1,199</w:t>
            </w:r>
          </w:p>
        </w:tc>
        <w:tc>
          <w:tcPr>
            <w:tcW w:w="1333" w:type="dxa"/>
            <w:tcBorders>
              <w:top w:val="nil"/>
              <w:left w:val="nil"/>
              <w:bottom w:val="nil"/>
              <w:right w:val="nil"/>
            </w:tcBorders>
            <w:shd w:val="clear" w:color="auto" w:fill="auto"/>
            <w:noWrap/>
            <w:vAlign w:val="bottom"/>
            <w:hideMark/>
          </w:tcPr>
          <w:p w14:paraId="2BCDEEF9"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(348)</w:t>
            </w:r>
          </w:p>
        </w:tc>
      </w:tr>
      <w:tr w:rsidR="001E6376" w:rsidRPr="001E6376" w14:paraId="079B2134" w14:textId="77777777" w:rsidTr="002F736C">
        <w:tc>
          <w:tcPr>
            <w:tcW w:w="4898" w:type="dxa"/>
            <w:gridSpan w:val="2"/>
            <w:tcBorders>
              <w:top w:val="nil"/>
              <w:left w:val="nil"/>
              <w:bottom w:val="nil"/>
              <w:right w:val="nil"/>
            </w:tcBorders>
            <w:shd w:val="clear" w:color="auto" w:fill="auto"/>
            <w:vAlign w:val="bottom"/>
            <w:hideMark/>
          </w:tcPr>
          <w:p w14:paraId="6A94FC14"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Revenue Suspense</w:t>
            </w:r>
          </w:p>
        </w:tc>
        <w:tc>
          <w:tcPr>
            <w:tcW w:w="1236" w:type="dxa"/>
            <w:tcBorders>
              <w:top w:val="nil"/>
              <w:left w:val="nil"/>
              <w:bottom w:val="nil"/>
              <w:right w:val="nil"/>
            </w:tcBorders>
            <w:shd w:val="clear" w:color="auto" w:fill="F2F2F2" w:themeFill="background1" w:themeFillShade="F2"/>
            <w:noWrap/>
            <w:vAlign w:val="bottom"/>
            <w:hideMark/>
          </w:tcPr>
          <w:p w14:paraId="70976D58"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7C4AC040"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5ABE5E0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542AC381" w14:textId="77777777" w:rsidR="001E6376" w:rsidRPr="001E6376" w:rsidRDefault="001E6376" w:rsidP="001E6376">
            <w:pPr>
              <w:widowControl/>
              <w:rPr>
                <w:rFonts w:eastAsia="Times New Roman" w:cs="Arial"/>
                <w:sz w:val="18"/>
                <w:szCs w:val="18"/>
                <w:lang w:val="en-AU" w:eastAsia="en-AU"/>
              </w:rPr>
            </w:pPr>
          </w:p>
        </w:tc>
      </w:tr>
      <w:tr w:rsidR="001E6376" w:rsidRPr="001E6376" w14:paraId="37E20F40" w14:textId="77777777" w:rsidTr="002F736C">
        <w:tc>
          <w:tcPr>
            <w:tcW w:w="4898" w:type="dxa"/>
            <w:gridSpan w:val="2"/>
            <w:tcBorders>
              <w:top w:val="nil"/>
              <w:left w:val="nil"/>
              <w:bottom w:val="nil"/>
              <w:right w:val="nil"/>
            </w:tcBorders>
            <w:shd w:val="clear" w:color="auto" w:fill="auto"/>
            <w:vAlign w:val="bottom"/>
            <w:hideMark/>
          </w:tcPr>
          <w:p w14:paraId="65558C99"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1DFFB91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766BF287"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26442313"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1F025776" w14:textId="77777777" w:rsidR="001E6376" w:rsidRPr="001E6376" w:rsidRDefault="001E6376" w:rsidP="001E6376">
            <w:pPr>
              <w:widowControl/>
              <w:rPr>
                <w:rFonts w:eastAsia="Times New Roman" w:cs="Arial"/>
                <w:sz w:val="18"/>
                <w:szCs w:val="18"/>
                <w:lang w:val="en-AU" w:eastAsia="en-AU"/>
              </w:rPr>
            </w:pPr>
          </w:p>
        </w:tc>
      </w:tr>
      <w:tr w:rsidR="001E6376" w:rsidRPr="001E6376" w14:paraId="65D96A92" w14:textId="77777777" w:rsidTr="002F736C">
        <w:tc>
          <w:tcPr>
            <w:tcW w:w="4898" w:type="dxa"/>
            <w:gridSpan w:val="2"/>
            <w:tcBorders>
              <w:top w:val="nil"/>
              <w:left w:val="nil"/>
              <w:bottom w:val="nil"/>
              <w:right w:val="nil"/>
            </w:tcBorders>
            <w:shd w:val="clear" w:color="auto" w:fill="auto"/>
            <w:vAlign w:val="bottom"/>
            <w:hideMark/>
          </w:tcPr>
          <w:p w14:paraId="766FEBB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the allocation of revenue</w:t>
            </w:r>
          </w:p>
        </w:tc>
        <w:tc>
          <w:tcPr>
            <w:tcW w:w="1236" w:type="dxa"/>
            <w:tcBorders>
              <w:top w:val="nil"/>
              <w:left w:val="nil"/>
              <w:bottom w:val="nil"/>
              <w:right w:val="nil"/>
            </w:tcBorders>
            <w:shd w:val="clear" w:color="auto" w:fill="F2F2F2" w:themeFill="background1" w:themeFillShade="F2"/>
            <w:noWrap/>
            <w:vAlign w:val="bottom"/>
            <w:hideMark/>
          </w:tcPr>
          <w:p w14:paraId="3EB34AD6"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7F4ACEC7"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1077" w:type="dxa"/>
            <w:tcBorders>
              <w:top w:val="nil"/>
              <w:left w:val="nil"/>
              <w:bottom w:val="nil"/>
              <w:right w:val="nil"/>
            </w:tcBorders>
            <w:shd w:val="clear" w:color="auto" w:fill="F2F2F2" w:themeFill="background1" w:themeFillShade="F2"/>
            <w:noWrap/>
            <w:vAlign w:val="bottom"/>
            <w:hideMark/>
          </w:tcPr>
          <w:p w14:paraId="73EB9CBB"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1333" w:type="dxa"/>
            <w:tcBorders>
              <w:top w:val="nil"/>
              <w:left w:val="nil"/>
              <w:bottom w:val="nil"/>
              <w:right w:val="nil"/>
            </w:tcBorders>
            <w:shd w:val="clear" w:color="auto" w:fill="auto"/>
            <w:noWrap/>
            <w:vAlign w:val="bottom"/>
            <w:hideMark/>
          </w:tcPr>
          <w:p w14:paraId="30E89644"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r>
      <w:tr w:rsidR="001E6376" w:rsidRPr="001E6376" w14:paraId="40CD100A" w14:textId="77777777" w:rsidTr="002F736C">
        <w:tc>
          <w:tcPr>
            <w:tcW w:w="4898" w:type="dxa"/>
            <w:gridSpan w:val="2"/>
            <w:tcBorders>
              <w:top w:val="nil"/>
              <w:left w:val="nil"/>
              <w:bottom w:val="nil"/>
              <w:right w:val="nil"/>
            </w:tcBorders>
            <w:shd w:val="clear" w:color="auto" w:fill="auto"/>
            <w:vAlign w:val="bottom"/>
            <w:hideMark/>
          </w:tcPr>
          <w:p w14:paraId="60DA41E6"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Treasury Trust Fund</w:t>
            </w:r>
          </w:p>
        </w:tc>
        <w:tc>
          <w:tcPr>
            <w:tcW w:w="1236" w:type="dxa"/>
            <w:tcBorders>
              <w:top w:val="nil"/>
              <w:left w:val="nil"/>
              <w:bottom w:val="nil"/>
              <w:right w:val="nil"/>
            </w:tcBorders>
            <w:shd w:val="clear" w:color="auto" w:fill="F2F2F2" w:themeFill="background1" w:themeFillShade="F2"/>
            <w:noWrap/>
            <w:vAlign w:val="bottom"/>
            <w:hideMark/>
          </w:tcPr>
          <w:p w14:paraId="301EECBF"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2D6D2D36"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506C319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61B6E71C" w14:textId="77777777" w:rsidR="001E6376" w:rsidRPr="001E6376" w:rsidRDefault="001E6376" w:rsidP="001E6376">
            <w:pPr>
              <w:widowControl/>
              <w:rPr>
                <w:rFonts w:eastAsia="Times New Roman" w:cs="Arial"/>
                <w:sz w:val="18"/>
                <w:szCs w:val="18"/>
                <w:lang w:val="en-AU" w:eastAsia="en-AU"/>
              </w:rPr>
            </w:pPr>
          </w:p>
        </w:tc>
      </w:tr>
      <w:tr w:rsidR="001E6376" w:rsidRPr="001E6376" w14:paraId="562B4B20" w14:textId="77777777" w:rsidTr="002F736C">
        <w:tc>
          <w:tcPr>
            <w:tcW w:w="4898" w:type="dxa"/>
            <w:gridSpan w:val="2"/>
            <w:tcBorders>
              <w:top w:val="nil"/>
              <w:left w:val="nil"/>
              <w:bottom w:val="nil"/>
              <w:right w:val="nil"/>
            </w:tcBorders>
            <w:shd w:val="clear" w:color="auto" w:fill="auto"/>
            <w:vAlign w:val="bottom"/>
            <w:hideMark/>
          </w:tcPr>
          <w:p w14:paraId="15ED1492"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433ADCB6"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44320A62"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4EC52A64"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7CF82188" w14:textId="77777777" w:rsidR="001E6376" w:rsidRPr="001E6376" w:rsidRDefault="001E6376" w:rsidP="001E6376">
            <w:pPr>
              <w:widowControl/>
              <w:rPr>
                <w:rFonts w:eastAsia="Times New Roman" w:cs="Arial"/>
                <w:sz w:val="18"/>
                <w:szCs w:val="18"/>
                <w:lang w:val="en-AU" w:eastAsia="en-AU"/>
              </w:rPr>
            </w:pPr>
          </w:p>
        </w:tc>
      </w:tr>
      <w:tr w:rsidR="001E6376" w:rsidRPr="001E6376" w14:paraId="114D204E" w14:textId="77777777" w:rsidTr="002F736C">
        <w:tc>
          <w:tcPr>
            <w:tcW w:w="4898" w:type="dxa"/>
            <w:gridSpan w:val="2"/>
            <w:tcBorders>
              <w:top w:val="nil"/>
              <w:left w:val="nil"/>
              <w:bottom w:val="nil"/>
              <w:right w:val="nil"/>
            </w:tcBorders>
            <w:shd w:val="clear" w:color="auto" w:fill="auto"/>
            <w:vAlign w:val="bottom"/>
            <w:hideMark/>
          </w:tcPr>
          <w:p w14:paraId="55EDFA0B"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Working account for CSV</w:t>
            </w:r>
          </w:p>
        </w:tc>
        <w:tc>
          <w:tcPr>
            <w:tcW w:w="1236" w:type="dxa"/>
            <w:tcBorders>
              <w:top w:val="nil"/>
              <w:left w:val="nil"/>
              <w:bottom w:val="nil"/>
              <w:right w:val="nil"/>
            </w:tcBorders>
            <w:shd w:val="clear" w:color="auto" w:fill="F2F2F2" w:themeFill="background1" w:themeFillShade="F2"/>
            <w:noWrap/>
            <w:vAlign w:val="bottom"/>
            <w:hideMark/>
          </w:tcPr>
          <w:p w14:paraId="259E55A9"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nil"/>
              <w:right w:val="nil"/>
            </w:tcBorders>
            <w:shd w:val="clear" w:color="auto" w:fill="auto"/>
            <w:noWrap/>
            <w:vAlign w:val="bottom"/>
            <w:hideMark/>
          </w:tcPr>
          <w:p w14:paraId="4648E9D1"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517</w:t>
            </w:r>
          </w:p>
        </w:tc>
        <w:tc>
          <w:tcPr>
            <w:tcW w:w="1077" w:type="dxa"/>
            <w:tcBorders>
              <w:top w:val="nil"/>
              <w:left w:val="nil"/>
              <w:bottom w:val="nil"/>
              <w:right w:val="nil"/>
            </w:tcBorders>
            <w:shd w:val="clear" w:color="auto" w:fill="F2F2F2" w:themeFill="background1" w:themeFillShade="F2"/>
            <w:noWrap/>
            <w:vAlign w:val="bottom"/>
            <w:hideMark/>
          </w:tcPr>
          <w:p w14:paraId="763EE451"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1333" w:type="dxa"/>
            <w:tcBorders>
              <w:top w:val="nil"/>
              <w:left w:val="nil"/>
              <w:bottom w:val="nil"/>
              <w:right w:val="nil"/>
            </w:tcBorders>
            <w:shd w:val="clear" w:color="auto" w:fill="auto"/>
            <w:noWrap/>
            <w:vAlign w:val="bottom"/>
            <w:hideMark/>
          </w:tcPr>
          <w:p w14:paraId="65C9FF1E"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517</w:t>
            </w:r>
          </w:p>
        </w:tc>
      </w:tr>
      <w:tr w:rsidR="001E6376" w:rsidRPr="001E6376" w14:paraId="6DA358F2" w14:textId="77777777" w:rsidTr="002F736C">
        <w:tc>
          <w:tcPr>
            <w:tcW w:w="4898" w:type="dxa"/>
            <w:gridSpan w:val="2"/>
            <w:tcBorders>
              <w:top w:val="nil"/>
              <w:left w:val="nil"/>
              <w:bottom w:val="nil"/>
              <w:right w:val="nil"/>
            </w:tcBorders>
            <w:shd w:val="clear" w:color="auto" w:fill="auto"/>
            <w:vAlign w:val="bottom"/>
            <w:hideMark/>
          </w:tcPr>
          <w:p w14:paraId="56DD1438"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Security Account</w:t>
            </w:r>
          </w:p>
        </w:tc>
        <w:tc>
          <w:tcPr>
            <w:tcW w:w="1236" w:type="dxa"/>
            <w:tcBorders>
              <w:top w:val="nil"/>
              <w:left w:val="nil"/>
              <w:bottom w:val="nil"/>
              <w:right w:val="nil"/>
            </w:tcBorders>
            <w:shd w:val="clear" w:color="auto" w:fill="F2F2F2" w:themeFill="background1" w:themeFillShade="F2"/>
            <w:noWrap/>
            <w:vAlign w:val="bottom"/>
            <w:hideMark/>
          </w:tcPr>
          <w:p w14:paraId="7A5D97E9"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7399B13D"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6A316B11"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04E55966" w14:textId="77777777" w:rsidR="001E6376" w:rsidRPr="001E6376" w:rsidRDefault="001E6376" w:rsidP="001E6376">
            <w:pPr>
              <w:widowControl/>
              <w:rPr>
                <w:rFonts w:eastAsia="Times New Roman" w:cs="Arial"/>
                <w:sz w:val="18"/>
                <w:szCs w:val="18"/>
                <w:lang w:val="en-AU" w:eastAsia="en-AU"/>
              </w:rPr>
            </w:pPr>
          </w:p>
        </w:tc>
      </w:tr>
      <w:tr w:rsidR="001E6376" w:rsidRPr="001E6376" w14:paraId="6E56850E" w14:textId="77777777" w:rsidTr="002F736C">
        <w:tc>
          <w:tcPr>
            <w:tcW w:w="4898" w:type="dxa"/>
            <w:gridSpan w:val="2"/>
            <w:tcBorders>
              <w:top w:val="nil"/>
              <w:left w:val="nil"/>
              <w:bottom w:val="nil"/>
              <w:right w:val="nil"/>
            </w:tcBorders>
            <w:shd w:val="clear" w:color="auto" w:fill="auto"/>
            <w:vAlign w:val="bottom"/>
            <w:hideMark/>
          </w:tcPr>
          <w:p w14:paraId="2E983347"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Financial Management Act 1994 (No. 18/1994), Part 4</w:t>
            </w:r>
          </w:p>
        </w:tc>
        <w:tc>
          <w:tcPr>
            <w:tcW w:w="1236" w:type="dxa"/>
            <w:tcBorders>
              <w:top w:val="nil"/>
              <w:left w:val="nil"/>
              <w:bottom w:val="nil"/>
              <w:right w:val="nil"/>
            </w:tcBorders>
            <w:shd w:val="clear" w:color="auto" w:fill="F2F2F2" w:themeFill="background1" w:themeFillShade="F2"/>
            <w:noWrap/>
            <w:vAlign w:val="bottom"/>
            <w:hideMark/>
          </w:tcPr>
          <w:p w14:paraId="1FF3EBE8"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959" w:type="dxa"/>
            <w:tcBorders>
              <w:top w:val="nil"/>
              <w:left w:val="nil"/>
              <w:bottom w:val="nil"/>
              <w:right w:val="nil"/>
            </w:tcBorders>
            <w:shd w:val="clear" w:color="auto" w:fill="auto"/>
            <w:noWrap/>
            <w:vAlign w:val="bottom"/>
            <w:hideMark/>
          </w:tcPr>
          <w:p w14:paraId="6BADF733" w14:textId="77777777" w:rsidR="001E6376" w:rsidRPr="001E6376" w:rsidRDefault="001E6376" w:rsidP="001E6376">
            <w:pPr>
              <w:widowControl/>
              <w:rPr>
                <w:rFonts w:eastAsia="Times New Roman" w:cs="Arial"/>
                <w:sz w:val="18"/>
                <w:szCs w:val="18"/>
                <w:lang w:val="en-AU" w:eastAsia="en-AU"/>
              </w:rPr>
            </w:pPr>
          </w:p>
        </w:tc>
        <w:tc>
          <w:tcPr>
            <w:tcW w:w="1077" w:type="dxa"/>
            <w:tcBorders>
              <w:top w:val="nil"/>
              <w:left w:val="nil"/>
              <w:bottom w:val="nil"/>
              <w:right w:val="nil"/>
            </w:tcBorders>
            <w:shd w:val="clear" w:color="auto" w:fill="F2F2F2" w:themeFill="background1" w:themeFillShade="F2"/>
            <w:noWrap/>
            <w:vAlign w:val="bottom"/>
            <w:hideMark/>
          </w:tcPr>
          <w:p w14:paraId="0BF14A27"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 </w:t>
            </w:r>
          </w:p>
        </w:tc>
        <w:tc>
          <w:tcPr>
            <w:tcW w:w="1333" w:type="dxa"/>
            <w:tcBorders>
              <w:top w:val="nil"/>
              <w:left w:val="nil"/>
              <w:bottom w:val="nil"/>
              <w:right w:val="nil"/>
            </w:tcBorders>
            <w:shd w:val="clear" w:color="auto" w:fill="auto"/>
            <w:noWrap/>
            <w:vAlign w:val="bottom"/>
            <w:hideMark/>
          </w:tcPr>
          <w:p w14:paraId="42B67FED" w14:textId="77777777" w:rsidR="001E6376" w:rsidRPr="001E6376" w:rsidRDefault="001E6376" w:rsidP="001E6376">
            <w:pPr>
              <w:widowControl/>
              <w:rPr>
                <w:rFonts w:eastAsia="Times New Roman" w:cs="Arial"/>
                <w:sz w:val="18"/>
                <w:szCs w:val="18"/>
                <w:lang w:val="en-AU" w:eastAsia="en-AU"/>
              </w:rPr>
            </w:pPr>
          </w:p>
        </w:tc>
      </w:tr>
      <w:tr w:rsidR="001E6376" w:rsidRPr="001E6376" w14:paraId="6FCEBFB2" w14:textId="77777777" w:rsidTr="002F736C">
        <w:tc>
          <w:tcPr>
            <w:tcW w:w="4898" w:type="dxa"/>
            <w:gridSpan w:val="2"/>
            <w:tcBorders>
              <w:top w:val="nil"/>
              <w:left w:val="nil"/>
              <w:bottom w:val="single" w:sz="4" w:space="0" w:color="auto"/>
              <w:right w:val="nil"/>
            </w:tcBorders>
            <w:shd w:val="clear" w:color="auto" w:fill="auto"/>
            <w:vAlign w:val="bottom"/>
            <w:hideMark/>
          </w:tcPr>
          <w:p w14:paraId="083B61C0" w14:textId="77777777" w:rsidR="001E6376" w:rsidRPr="001E6376" w:rsidRDefault="001E6376" w:rsidP="001E6376">
            <w:pPr>
              <w:widowControl/>
              <w:rPr>
                <w:rFonts w:eastAsia="Times New Roman" w:cs="Arial"/>
                <w:sz w:val="18"/>
                <w:szCs w:val="18"/>
                <w:lang w:val="en-AU" w:eastAsia="en-AU"/>
              </w:rPr>
            </w:pPr>
            <w:r w:rsidRPr="001E6376">
              <w:rPr>
                <w:rFonts w:eastAsia="Times New Roman" w:cs="Arial"/>
                <w:sz w:val="18"/>
                <w:szCs w:val="18"/>
                <w:lang w:val="en-AU" w:eastAsia="en-AU"/>
              </w:rPr>
              <w:t>Holds monies as security for good behaviour</w:t>
            </w:r>
          </w:p>
        </w:tc>
        <w:tc>
          <w:tcPr>
            <w:tcW w:w="1236" w:type="dxa"/>
            <w:tcBorders>
              <w:top w:val="nil"/>
              <w:left w:val="nil"/>
              <w:bottom w:val="single" w:sz="4" w:space="0" w:color="auto"/>
              <w:right w:val="nil"/>
            </w:tcBorders>
            <w:shd w:val="clear" w:color="auto" w:fill="F2F2F2" w:themeFill="background1" w:themeFillShade="F2"/>
            <w:noWrap/>
            <w:vAlign w:val="bottom"/>
            <w:hideMark/>
          </w:tcPr>
          <w:p w14:paraId="6921B95F"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959" w:type="dxa"/>
            <w:tcBorders>
              <w:top w:val="nil"/>
              <w:left w:val="nil"/>
              <w:bottom w:val="single" w:sz="4" w:space="0" w:color="auto"/>
              <w:right w:val="nil"/>
            </w:tcBorders>
            <w:shd w:val="clear" w:color="auto" w:fill="auto"/>
            <w:noWrap/>
            <w:vAlign w:val="bottom"/>
            <w:hideMark/>
          </w:tcPr>
          <w:p w14:paraId="4DD15B4F"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45</w:t>
            </w:r>
          </w:p>
        </w:tc>
        <w:tc>
          <w:tcPr>
            <w:tcW w:w="1077" w:type="dxa"/>
            <w:tcBorders>
              <w:top w:val="nil"/>
              <w:left w:val="nil"/>
              <w:bottom w:val="single" w:sz="4" w:space="0" w:color="auto"/>
              <w:right w:val="nil"/>
            </w:tcBorders>
            <w:shd w:val="clear" w:color="auto" w:fill="F2F2F2" w:themeFill="background1" w:themeFillShade="F2"/>
            <w:noWrap/>
            <w:vAlign w:val="bottom"/>
            <w:hideMark/>
          </w:tcPr>
          <w:p w14:paraId="73A8D1D1"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0</w:t>
            </w:r>
          </w:p>
        </w:tc>
        <w:tc>
          <w:tcPr>
            <w:tcW w:w="1333" w:type="dxa"/>
            <w:tcBorders>
              <w:top w:val="nil"/>
              <w:left w:val="nil"/>
              <w:bottom w:val="single" w:sz="4" w:space="0" w:color="auto"/>
              <w:right w:val="nil"/>
            </w:tcBorders>
            <w:shd w:val="clear" w:color="auto" w:fill="auto"/>
            <w:noWrap/>
            <w:vAlign w:val="bottom"/>
            <w:hideMark/>
          </w:tcPr>
          <w:p w14:paraId="2E864340" w14:textId="77777777" w:rsidR="001E6376" w:rsidRPr="001E6376" w:rsidRDefault="001E6376" w:rsidP="001E6376">
            <w:pPr>
              <w:widowControl/>
              <w:jc w:val="right"/>
              <w:rPr>
                <w:rFonts w:eastAsia="Times New Roman" w:cs="Arial"/>
                <w:sz w:val="18"/>
                <w:szCs w:val="18"/>
                <w:lang w:val="en-AU" w:eastAsia="en-AU"/>
              </w:rPr>
            </w:pPr>
            <w:r w:rsidRPr="001E6376">
              <w:rPr>
                <w:rFonts w:eastAsia="Times New Roman" w:cs="Arial"/>
                <w:sz w:val="18"/>
                <w:szCs w:val="18"/>
                <w:lang w:val="en-AU" w:eastAsia="en-AU"/>
              </w:rPr>
              <w:t>45</w:t>
            </w:r>
          </w:p>
        </w:tc>
      </w:tr>
      <w:tr w:rsidR="001E6376" w:rsidRPr="001E6376" w14:paraId="15B7DFEF" w14:textId="77777777" w:rsidTr="002F736C">
        <w:tc>
          <w:tcPr>
            <w:tcW w:w="4898" w:type="dxa"/>
            <w:gridSpan w:val="2"/>
            <w:tcBorders>
              <w:top w:val="single" w:sz="4" w:space="0" w:color="auto"/>
              <w:left w:val="nil"/>
              <w:bottom w:val="single" w:sz="4" w:space="0" w:color="auto"/>
              <w:right w:val="nil"/>
            </w:tcBorders>
            <w:shd w:val="clear" w:color="auto" w:fill="auto"/>
            <w:noWrap/>
            <w:vAlign w:val="bottom"/>
            <w:hideMark/>
          </w:tcPr>
          <w:p w14:paraId="699CFA82" w14:textId="77777777" w:rsidR="001E6376" w:rsidRPr="001E6376" w:rsidRDefault="001E6376" w:rsidP="001E6376">
            <w:pPr>
              <w:widowControl/>
              <w:rPr>
                <w:rFonts w:eastAsia="Times New Roman" w:cs="Arial"/>
                <w:b/>
                <w:bCs/>
                <w:sz w:val="18"/>
                <w:szCs w:val="18"/>
                <w:lang w:val="en-AU" w:eastAsia="en-AU"/>
              </w:rPr>
            </w:pPr>
            <w:r w:rsidRPr="001E6376">
              <w:rPr>
                <w:rFonts w:eastAsia="Times New Roman" w:cs="Arial"/>
                <w:b/>
                <w:bCs/>
                <w:sz w:val="18"/>
                <w:szCs w:val="18"/>
                <w:lang w:val="en-AU" w:eastAsia="en-AU"/>
              </w:rPr>
              <w:t>Total administered trusts</w:t>
            </w:r>
          </w:p>
        </w:tc>
        <w:tc>
          <w:tcPr>
            <w:tcW w:w="1236" w:type="dxa"/>
            <w:tcBorders>
              <w:top w:val="single" w:sz="4" w:space="0" w:color="auto"/>
              <w:left w:val="nil"/>
              <w:bottom w:val="single" w:sz="4" w:space="0" w:color="auto"/>
              <w:right w:val="nil"/>
            </w:tcBorders>
            <w:shd w:val="clear" w:color="auto" w:fill="F2F2F2" w:themeFill="background1" w:themeFillShade="F2"/>
            <w:noWrap/>
            <w:vAlign w:val="bottom"/>
            <w:hideMark/>
          </w:tcPr>
          <w:p w14:paraId="46434E54"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0</w:t>
            </w:r>
          </w:p>
        </w:tc>
        <w:tc>
          <w:tcPr>
            <w:tcW w:w="959" w:type="dxa"/>
            <w:tcBorders>
              <w:top w:val="single" w:sz="4" w:space="0" w:color="auto"/>
              <w:left w:val="nil"/>
              <w:bottom w:val="single" w:sz="4" w:space="0" w:color="auto"/>
              <w:right w:val="nil"/>
            </w:tcBorders>
            <w:shd w:val="clear" w:color="auto" w:fill="auto"/>
            <w:noWrap/>
            <w:vAlign w:val="bottom"/>
            <w:hideMark/>
          </w:tcPr>
          <w:p w14:paraId="1F20C515"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43,684</w:t>
            </w:r>
          </w:p>
        </w:tc>
        <w:tc>
          <w:tcPr>
            <w:tcW w:w="1077" w:type="dxa"/>
            <w:tcBorders>
              <w:top w:val="single" w:sz="4" w:space="0" w:color="auto"/>
              <w:left w:val="nil"/>
              <w:bottom w:val="single" w:sz="4" w:space="0" w:color="auto"/>
              <w:right w:val="nil"/>
            </w:tcBorders>
            <w:shd w:val="clear" w:color="auto" w:fill="F2F2F2" w:themeFill="background1" w:themeFillShade="F2"/>
            <w:noWrap/>
            <w:vAlign w:val="bottom"/>
            <w:hideMark/>
          </w:tcPr>
          <w:p w14:paraId="473584EE"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42,398</w:t>
            </w:r>
          </w:p>
        </w:tc>
        <w:tc>
          <w:tcPr>
            <w:tcW w:w="1333" w:type="dxa"/>
            <w:tcBorders>
              <w:top w:val="single" w:sz="4" w:space="0" w:color="auto"/>
              <w:left w:val="nil"/>
              <w:bottom w:val="single" w:sz="4" w:space="0" w:color="auto"/>
              <w:right w:val="nil"/>
            </w:tcBorders>
            <w:shd w:val="clear" w:color="auto" w:fill="auto"/>
            <w:noWrap/>
            <w:vAlign w:val="bottom"/>
            <w:hideMark/>
          </w:tcPr>
          <w:p w14:paraId="6B39712E" w14:textId="77777777" w:rsidR="001E6376" w:rsidRPr="001E6376" w:rsidRDefault="001E6376" w:rsidP="001E6376">
            <w:pPr>
              <w:widowControl/>
              <w:jc w:val="right"/>
              <w:rPr>
                <w:rFonts w:eastAsia="Times New Roman" w:cs="Arial"/>
                <w:b/>
                <w:bCs/>
                <w:sz w:val="18"/>
                <w:szCs w:val="18"/>
                <w:lang w:val="en-AU" w:eastAsia="en-AU"/>
              </w:rPr>
            </w:pPr>
            <w:r w:rsidRPr="001E6376">
              <w:rPr>
                <w:rFonts w:eastAsia="Times New Roman" w:cs="Arial"/>
                <w:b/>
                <w:bCs/>
                <w:sz w:val="18"/>
                <w:szCs w:val="18"/>
                <w:lang w:val="en-AU" w:eastAsia="en-AU"/>
              </w:rPr>
              <w:t>1,286</w:t>
            </w:r>
          </w:p>
        </w:tc>
      </w:tr>
    </w:tbl>
    <w:p w14:paraId="6CE9B064" w14:textId="77777777" w:rsidR="001E6376" w:rsidRDefault="001E6376" w:rsidP="001C4739">
      <w:pPr>
        <w:rPr>
          <w:lang w:val="en-AU" w:eastAsia="en-AU"/>
        </w:rPr>
      </w:pPr>
    </w:p>
    <w:p w14:paraId="5F439EDA" w14:textId="55E76BE1" w:rsidR="00316E20" w:rsidRPr="00316E20" w:rsidRDefault="00316E20" w:rsidP="00316E20">
      <w:pPr>
        <w:pStyle w:val="Notesheading"/>
      </w:pPr>
      <w:r w:rsidRPr="00316E20">
        <w:t>Note:</w:t>
      </w:r>
    </w:p>
    <w:p w14:paraId="694D7B14" w14:textId="78D93182" w:rsidR="00316E20" w:rsidRDefault="00316E20" w:rsidP="00316E20">
      <w:pPr>
        <w:pStyle w:val="Notes"/>
        <w:rPr>
          <w:lang w:val="en-AU" w:eastAsia="en-AU"/>
        </w:rPr>
      </w:pPr>
      <w:r w:rsidRPr="00316E20">
        <w:rPr>
          <w:lang w:val="en-AU" w:eastAsia="en-AU"/>
        </w:rPr>
        <w:t>Total receipts include balances transferred from DJR as part of the machinery of government changes</w:t>
      </w:r>
      <w:r>
        <w:rPr>
          <w:lang w:val="en-AU" w:eastAsia="en-AU"/>
        </w:rPr>
        <w:t>.</w:t>
      </w:r>
    </w:p>
    <w:p w14:paraId="09B827BD" w14:textId="3F4D3CBE" w:rsidR="00316E20" w:rsidRDefault="00316E20">
      <w:pPr>
        <w:widowControl/>
        <w:rPr>
          <w:lang w:val="en-AU" w:eastAsia="en-AU"/>
        </w:rPr>
      </w:pPr>
      <w:r>
        <w:rPr>
          <w:lang w:val="en-AU" w:eastAsia="en-AU"/>
        </w:rPr>
        <w:br w:type="page"/>
      </w:r>
    </w:p>
    <w:p w14:paraId="3ECBD752" w14:textId="2E9DF55A" w:rsidR="00984A2C" w:rsidRPr="00984A2C" w:rsidRDefault="00984A2C" w:rsidP="00984A2C">
      <w:pPr>
        <w:pStyle w:val="Heading2"/>
      </w:pPr>
      <w:r w:rsidRPr="00984A2C">
        <w:lastRenderedPageBreak/>
        <w:t>b)</w:t>
      </w:r>
      <w:r>
        <w:t xml:space="preserve"> </w:t>
      </w:r>
      <w:r w:rsidRPr="00984A2C">
        <w:t xml:space="preserve"> Third pa</w:t>
      </w:r>
      <w:r>
        <w:t>rty assets under management</w:t>
      </w:r>
    </w:p>
    <w:p w14:paraId="2D103E54" w14:textId="6CAF2D40" w:rsidR="00984A2C" w:rsidRDefault="00984A2C" w:rsidP="00984A2C">
      <w:pPr>
        <w:rPr>
          <w:lang w:val="en-AU" w:eastAsia="en-AU"/>
        </w:rPr>
      </w:pPr>
      <w:r w:rsidRPr="00984A2C">
        <w:rPr>
          <w:lang w:val="en-AU" w:eastAsia="en-AU"/>
        </w:rPr>
        <w:t>CSV holds funds comprising of cash, property and other tangible assets under management in trust for certain clients and individuals. They are not used for government purposes and therefore are not included in CSV’s financial statements.</w:t>
      </w:r>
    </w:p>
    <w:p w14:paraId="5D9F687C" w14:textId="77777777" w:rsidR="00984A2C" w:rsidRPr="00984A2C" w:rsidRDefault="00984A2C" w:rsidP="00984A2C">
      <w:pPr>
        <w:rPr>
          <w:lang w:val="en-AU" w:eastAsia="en-AU"/>
        </w:rPr>
      </w:pPr>
    </w:p>
    <w:p w14:paraId="112009E3" w14:textId="6B8543EC" w:rsidR="00316E20" w:rsidRDefault="00984A2C" w:rsidP="00984A2C">
      <w:pPr>
        <w:rPr>
          <w:lang w:val="en-AU" w:eastAsia="en-AU"/>
        </w:rPr>
      </w:pPr>
      <w:r w:rsidRPr="00984A2C">
        <w:rPr>
          <w:lang w:val="en-AU" w:eastAsia="en-AU"/>
        </w:rPr>
        <w:t>Any earnings on the investments held pending distribution are also applied to the trust assets under management as appropriate.</w:t>
      </w:r>
    </w:p>
    <w:p w14:paraId="728B9C5C" w14:textId="77777777" w:rsidR="00984A2C" w:rsidRDefault="00984A2C" w:rsidP="00984A2C">
      <w:pPr>
        <w:rPr>
          <w:lang w:val="en-AU" w:eastAsia="en-AU"/>
        </w:rPr>
      </w:pPr>
    </w:p>
    <w:tbl>
      <w:tblPr>
        <w:tblW w:w="3898" w:type="pct"/>
        <w:tblLayout w:type="fixed"/>
        <w:tblCellMar>
          <w:top w:w="28" w:type="dxa"/>
          <w:left w:w="57" w:type="dxa"/>
          <w:bottom w:w="28" w:type="dxa"/>
          <w:right w:w="57" w:type="dxa"/>
        </w:tblCellMar>
        <w:tblLook w:val="04A0" w:firstRow="1" w:lastRow="0" w:firstColumn="1" w:lastColumn="0" w:noHBand="0" w:noVBand="1"/>
      </w:tblPr>
      <w:tblGrid>
        <w:gridCol w:w="4966"/>
        <w:gridCol w:w="1274"/>
        <w:gridCol w:w="1274"/>
      </w:tblGrid>
      <w:tr w:rsidR="00984A2C" w:rsidRPr="00984A2C" w14:paraId="29B74A47" w14:textId="77777777" w:rsidTr="00984A2C">
        <w:tc>
          <w:tcPr>
            <w:tcW w:w="3304" w:type="pct"/>
            <w:tcBorders>
              <w:top w:val="single" w:sz="4" w:space="0" w:color="auto"/>
              <w:left w:val="nil"/>
              <w:right w:val="nil"/>
            </w:tcBorders>
            <w:shd w:val="clear" w:color="auto" w:fill="auto"/>
            <w:noWrap/>
            <w:vAlign w:val="bottom"/>
            <w:hideMark/>
          </w:tcPr>
          <w:p w14:paraId="6C2143A5" w14:textId="77777777" w:rsidR="00984A2C" w:rsidRPr="00984A2C" w:rsidRDefault="00984A2C" w:rsidP="00984A2C">
            <w:pPr>
              <w:widowControl/>
              <w:rPr>
                <w:rFonts w:ascii="Times New Roman" w:eastAsia="Times New Roman" w:hAnsi="Times New Roman" w:cs="Times New Roman"/>
                <w:szCs w:val="20"/>
                <w:lang w:val="en-AU" w:eastAsia="en-AU"/>
              </w:rPr>
            </w:pPr>
          </w:p>
        </w:tc>
        <w:tc>
          <w:tcPr>
            <w:tcW w:w="848" w:type="pct"/>
            <w:tcBorders>
              <w:top w:val="single" w:sz="4" w:space="0" w:color="auto"/>
              <w:left w:val="nil"/>
              <w:right w:val="nil"/>
            </w:tcBorders>
            <w:shd w:val="clear" w:color="auto" w:fill="F2F2F2" w:themeFill="background1" w:themeFillShade="F2"/>
            <w:noWrap/>
            <w:vAlign w:val="bottom"/>
            <w:hideMark/>
          </w:tcPr>
          <w:p w14:paraId="6866F902" w14:textId="77777777"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2016</w:t>
            </w:r>
          </w:p>
        </w:tc>
        <w:tc>
          <w:tcPr>
            <w:tcW w:w="848" w:type="pct"/>
            <w:tcBorders>
              <w:top w:val="single" w:sz="4" w:space="0" w:color="auto"/>
              <w:left w:val="nil"/>
              <w:right w:val="nil"/>
            </w:tcBorders>
            <w:shd w:val="clear" w:color="auto" w:fill="auto"/>
            <w:noWrap/>
            <w:vAlign w:val="bottom"/>
            <w:hideMark/>
          </w:tcPr>
          <w:p w14:paraId="516BA575" w14:textId="77777777"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2015</w:t>
            </w:r>
          </w:p>
        </w:tc>
      </w:tr>
      <w:tr w:rsidR="00984A2C" w:rsidRPr="00984A2C" w14:paraId="22496FEE" w14:textId="77777777" w:rsidTr="00984A2C">
        <w:tc>
          <w:tcPr>
            <w:tcW w:w="3304" w:type="pct"/>
            <w:tcBorders>
              <w:top w:val="nil"/>
              <w:left w:val="nil"/>
              <w:bottom w:val="single" w:sz="4" w:space="0" w:color="auto"/>
              <w:right w:val="nil"/>
            </w:tcBorders>
            <w:shd w:val="clear" w:color="auto" w:fill="auto"/>
            <w:noWrap/>
            <w:vAlign w:val="bottom"/>
            <w:hideMark/>
          </w:tcPr>
          <w:p w14:paraId="36ACE833" w14:textId="77777777" w:rsidR="00984A2C" w:rsidRPr="00984A2C" w:rsidRDefault="00984A2C" w:rsidP="00984A2C">
            <w:pPr>
              <w:widowControl/>
              <w:rPr>
                <w:rFonts w:ascii="Times New Roman" w:eastAsia="Times New Roman" w:hAnsi="Times New Roman" w:cs="Times New Roman"/>
                <w:szCs w:val="20"/>
                <w:lang w:val="en-AU" w:eastAsia="en-AU"/>
              </w:rPr>
            </w:pPr>
          </w:p>
        </w:tc>
        <w:tc>
          <w:tcPr>
            <w:tcW w:w="848" w:type="pct"/>
            <w:tcBorders>
              <w:top w:val="nil"/>
              <w:left w:val="nil"/>
              <w:bottom w:val="single" w:sz="4" w:space="0" w:color="auto"/>
              <w:right w:val="nil"/>
            </w:tcBorders>
            <w:shd w:val="clear" w:color="auto" w:fill="F2F2F2" w:themeFill="background1" w:themeFillShade="F2"/>
            <w:noWrap/>
            <w:vAlign w:val="bottom"/>
            <w:hideMark/>
          </w:tcPr>
          <w:p w14:paraId="62C31DCB" w14:textId="77777777"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$'000</w:t>
            </w:r>
          </w:p>
        </w:tc>
        <w:tc>
          <w:tcPr>
            <w:tcW w:w="848" w:type="pct"/>
            <w:tcBorders>
              <w:top w:val="nil"/>
              <w:left w:val="nil"/>
              <w:bottom w:val="single" w:sz="4" w:space="0" w:color="auto"/>
              <w:right w:val="nil"/>
            </w:tcBorders>
            <w:shd w:val="clear" w:color="auto" w:fill="auto"/>
            <w:noWrap/>
            <w:vAlign w:val="bottom"/>
            <w:hideMark/>
          </w:tcPr>
          <w:p w14:paraId="725AD926" w14:textId="77777777"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$'000</w:t>
            </w:r>
          </w:p>
        </w:tc>
      </w:tr>
      <w:tr w:rsidR="00984A2C" w:rsidRPr="00984A2C" w14:paraId="38C48B2E" w14:textId="77777777" w:rsidTr="00984A2C">
        <w:tc>
          <w:tcPr>
            <w:tcW w:w="3304" w:type="pct"/>
            <w:tcBorders>
              <w:top w:val="single" w:sz="4" w:space="0" w:color="auto"/>
              <w:left w:val="nil"/>
              <w:bottom w:val="nil"/>
              <w:right w:val="nil"/>
            </w:tcBorders>
            <w:shd w:val="clear" w:color="auto" w:fill="auto"/>
            <w:noWrap/>
            <w:vAlign w:val="bottom"/>
            <w:hideMark/>
          </w:tcPr>
          <w:p w14:paraId="7657D14D" w14:textId="77777777" w:rsidR="00984A2C" w:rsidRPr="00984A2C" w:rsidRDefault="00984A2C" w:rsidP="00984A2C">
            <w:pPr>
              <w:widowControl/>
              <w:rPr>
                <w:rFonts w:eastAsia="Times New Roman" w:cs="Arial"/>
                <w:b/>
                <w:bCs/>
                <w:color w:val="000000"/>
                <w:szCs w:val="20"/>
                <w:lang w:val="en-AU" w:eastAsia="en-AU"/>
              </w:rPr>
            </w:pPr>
            <w:r w:rsidRPr="00984A2C">
              <w:rPr>
                <w:rFonts w:eastAsia="Times New Roman" w:cs="Arial"/>
                <w:b/>
                <w:bCs/>
                <w:color w:val="000000"/>
                <w:szCs w:val="20"/>
                <w:lang w:val="en-AU" w:eastAsia="en-AU"/>
              </w:rPr>
              <w:t>Courts</w:t>
            </w:r>
          </w:p>
        </w:tc>
        <w:tc>
          <w:tcPr>
            <w:tcW w:w="848" w:type="pct"/>
            <w:tcBorders>
              <w:top w:val="single" w:sz="4" w:space="0" w:color="auto"/>
              <w:left w:val="nil"/>
              <w:bottom w:val="nil"/>
              <w:right w:val="nil"/>
            </w:tcBorders>
            <w:shd w:val="clear" w:color="auto" w:fill="F2F2F2" w:themeFill="background1" w:themeFillShade="F2"/>
            <w:noWrap/>
            <w:vAlign w:val="bottom"/>
            <w:hideMark/>
          </w:tcPr>
          <w:p w14:paraId="4EBC47A0" w14:textId="77777777" w:rsidR="00984A2C" w:rsidRPr="00984A2C" w:rsidRDefault="00984A2C" w:rsidP="00984A2C">
            <w:pPr>
              <w:widowControl/>
              <w:rPr>
                <w:rFonts w:eastAsia="Times New Roman" w:cs="Arial"/>
                <w:color w:val="000000"/>
                <w:szCs w:val="20"/>
                <w:lang w:val="en-AU" w:eastAsia="en-AU"/>
              </w:rPr>
            </w:pPr>
            <w:r w:rsidRPr="00984A2C">
              <w:rPr>
                <w:rFonts w:eastAsia="Times New Roman" w:cs="Arial"/>
                <w:color w:val="000000"/>
                <w:szCs w:val="20"/>
                <w:lang w:val="en-AU" w:eastAsia="en-AU"/>
              </w:rPr>
              <w:t> </w:t>
            </w:r>
          </w:p>
        </w:tc>
        <w:tc>
          <w:tcPr>
            <w:tcW w:w="848" w:type="pct"/>
            <w:tcBorders>
              <w:top w:val="single" w:sz="4" w:space="0" w:color="auto"/>
              <w:left w:val="nil"/>
              <w:bottom w:val="nil"/>
              <w:right w:val="nil"/>
            </w:tcBorders>
            <w:shd w:val="clear" w:color="auto" w:fill="auto"/>
            <w:hideMark/>
          </w:tcPr>
          <w:p w14:paraId="281495D3" w14:textId="77777777" w:rsidR="00984A2C" w:rsidRPr="00984A2C" w:rsidRDefault="00984A2C" w:rsidP="00984A2C">
            <w:pPr>
              <w:widowControl/>
              <w:rPr>
                <w:rFonts w:eastAsia="Times New Roman" w:cs="Arial"/>
                <w:color w:val="000000"/>
                <w:szCs w:val="20"/>
                <w:lang w:val="en-AU" w:eastAsia="en-AU"/>
              </w:rPr>
            </w:pPr>
          </w:p>
        </w:tc>
      </w:tr>
      <w:tr w:rsidR="00984A2C" w:rsidRPr="00984A2C" w14:paraId="45B7080D" w14:textId="77777777" w:rsidTr="00984A2C">
        <w:tc>
          <w:tcPr>
            <w:tcW w:w="3304" w:type="pct"/>
            <w:tcBorders>
              <w:top w:val="nil"/>
              <w:left w:val="nil"/>
              <w:bottom w:val="nil"/>
              <w:right w:val="nil"/>
            </w:tcBorders>
            <w:shd w:val="clear" w:color="auto" w:fill="auto"/>
            <w:noWrap/>
            <w:vAlign w:val="bottom"/>
            <w:hideMark/>
          </w:tcPr>
          <w:p w14:paraId="671C4125" w14:textId="77777777" w:rsidR="00984A2C" w:rsidRPr="00984A2C" w:rsidRDefault="00984A2C" w:rsidP="00984A2C">
            <w:pPr>
              <w:widowControl/>
              <w:rPr>
                <w:rFonts w:eastAsia="Times New Roman" w:cs="Arial"/>
                <w:color w:val="000000"/>
                <w:szCs w:val="20"/>
                <w:lang w:val="en-AU" w:eastAsia="en-AU"/>
              </w:rPr>
            </w:pPr>
            <w:r w:rsidRPr="00984A2C">
              <w:rPr>
                <w:rFonts w:eastAsia="Times New Roman" w:cs="Arial"/>
                <w:color w:val="000000"/>
                <w:szCs w:val="20"/>
                <w:lang w:val="en-AU" w:eastAsia="en-AU"/>
              </w:rPr>
              <w:t>Bail Monies</w:t>
            </w:r>
          </w:p>
        </w:tc>
        <w:tc>
          <w:tcPr>
            <w:tcW w:w="848" w:type="pct"/>
            <w:tcBorders>
              <w:top w:val="nil"/>
              <w:left w:val="nil"/>
              <w:bottom w:val="nil"/>
              <w:right w:val="nil"/>
            </w:tcBorders>
            <w:shd w:val="clear" w:color="auto" w:fill="F2F2F2" w:themeFill="background1" w:themeFillShade="F2"/>
            <w:noWrap/>
            <w:vAlign w:val="bottom"/>
            <w:hideMark/>
          </w:tcPr>
          <w:p w14:paraId="5F56A116" w14:textId="77777777"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3,834</w:t>
            </w:r>
          </w:p>
        </w:tc>
        <w:tc>
          <w:tcPr>
            <w:tcW w:w="848" w:type="pct"/>
            <w:tcBorders>
              <w:top w:val="nil"/>
              <w:left w:val="nil"/>
              <w:bottom w:val="nil"/>
              <w:right w:val="nil"/>
            </w:tcBorders>
            <w:shd w:val="clear" w:color="auto" w:fill="auto"/>
            <w:noWrap/>
            <w:vAlign w:val="bottom"/>
            <w:hideMark/>
          </w:tcPr>
          <w:p w14:paraId="196EAB87" w14:textId="742EB202"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1,725</w:t>
            </w:r>
          </w:p>
        </w:tc>
      </w:tr>
      <w:tr w:rsidR="00984A2C" w:rsidRPr="00984A2C" w14:paraId="0D2408DA" w14:textId="77777777" w:rsidTr="00984A2C">
        <w:tc>
          <w:tcPr>
            <w:tcW w:w="3304" w:type="pct"/>
            <w:tcBorders>
              <w:top w:val="nil"/>
              <w:left w:val="nil"/>
              <w:bottom w:val="nil"/>
              <w:right w:val="nil"/>
            </w:tcBorders>
            <w:shd w:val="clear" w:color="auto" w:fill="auto"/>
            <w:hideMark/>
          </w:tcPr>
          <w:p w14:paraId="19BCA26F" w14:textId="77777777" w:rsidR="00984A2C" w:rsidRPr="00984A2C" w:rsidRDefault="00984A2C" w:rsidP="00984A2C">
            <w:pPr>
              <w:widowControl/>
              <w:rPr>
                <w:rFonts w:eastAsia="Times New Roman" w:cs="Arial"/>
                <w:color w:val="000000"/>
                <w:szCs w:val="20"/>
                <w:lang w:val="en-AU" w:eastAsia="en-AU"/>
              </w:rPr>
            </w:pPr>
            <w:r w:rsidRPr="00984A2C">
              <w:rPr>
                <w:rFonts w:eastAsia="Times New Roman" w:cs="Arial"/>
                <w:color w:val="000000"/>
                <w:szCs w:val="20"/>
                <w:lang w:val="en-AU" w:eastAsia="en-AU"/>
              </w:rPr>
              <w:t>Court Infant Investment Accounts</w:t>
            </w:r>
          </w:p>
        </w:tc>
        <w:tc>
          <w:tcPr>
            <w:tcW w:w="848" w:type="pct"/>
            <w:tcBorders>
              <w:top w:val="nil"/>
              <w:left w:val="nil"/>
              <w:bottom w:val="nil"/>
              <w:right w:val="nil"/>
            </w:tcBorders>
            <w:shd w:val="clear" w:color="auto" w:fill="F2F2F2" w:themeFill="background1" w:themeFillShade="F2"/>
            <w:noWrap/>
            <w:vAlign w:val="bottom"/>
            <w:hideMark/>
          </w:tcPr>
          <w:p w14:paraId="3879716B" w14:textId="77777777"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21</w:t>
            </w:r>
          </w:p>
        </w:tc>
        <w:tc>
          <w:tcPr>
            <w:tcW w:w="848" w:type="pct"/>
            <w:tcBorders>
              <w:top w:val="nil"/>
              <w:left w:val="nil"/>
              <w:bottom w:val="nil"/>
              <w:right w:val="nil"/>
            </w:tcBorders>
            <w:shd w:val="clear" w:color="auto" w:fill="auto"/>
            <w:noWrap/>
            <w:vAlign w:val="bottom"/>
            <w:hideMark/>
          </w:tcPr>
          <w:p w14:paraId="2600F0D6" w14:textId="56F44602"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21</w:t>
            </w:r>
          </w:p>
        </w:tc>
      </w:tr>
      <w:tr w:rsidR="00984A2C" w:rsidRPr="00984A2C" w14:paraId="28E8232F" w14:textId="77777777" w:rsidTr="00984A2C">
        <w:tc>
          <w:tcPr>
            <w:tcW w:w="3304" w:type="pct"/>
            <w:tcBorders>
              <w:top w:val="nil"/>
              <w:left w:val="nil"/>
              <w:bottom w:val="nil"/>
              <w:right w:val="nil"/>
            </w:tcBorders>
            <w:shd w:val="clear" w:color="auto" w:fill="auto"/>
            <w:noWrap/>
            <w:vAlign w:val="bottom"/>
            <w:hideMark/>
          </w:tcPr>
          <w:p w14:paraId="3A745522" w14:textId="77777777" w:rsidR="00984A2C" w:rsidRPr="00984A2C" w:rsidRDefault="00984A2C" w:rsidP="00984A2C">
            <w:pPr>
              <w:widowControl/>
              <w:rPr>
                <w:rFonts w:eastAsia="Times New Roman" w:cs="Arial"/>
                <w:color w:val="000000"/>
                <w:szCs w:val="20"/>
                <w:lang w:val="en-AU" w:eastAsia="en-AU"/>
              </w:rPr>
            </w:pPr>
            <w:r w:rsidRPr="00984A2C">
              <w:rPr>
                <w:rFonts w:eastAsia="Times New Roman" w:cs="Arial"/>
                <w:color w:val="000000"/>
                <w:szCs w:val="20"/>
                <w:lang w:val="en-AU" w:eastAsia="en-AU"/>
              </w:rPr>
              <w:t>Crimes Compensation Infant investment Accounts</w:t>
            </w:r>
          </w:p>
        </w:tc>
        <w:tc>
          <w:tcPr>
            <w:tcW w:w="848" w:type="pct"/>
            <w:tcBorders>
              <w:top w:val="nil"/>
              <w:left w:val="nil"/>
              <w:bottom w:val="nil"/>
              <w:right w:val="nil"/>
            </w:tcBorders>
            <w:shd w:val="clear" w:color="auto" w:fill="F2F2F2" w:themeFill="background1" w:themeFillShade="F2"/>
            <w:noWrap/>
            <w:vAlign w:val="bottom"/>
            <w:hideMark/>
          </w:tcPr>
          <w:p w14:paraId="1DF57419" w14:textId="77777777" w:rsidR="00984A2C" w:rsidRPr="00984A2C" w:rsidRDefault="00984A2C" w:rsidP="00984A2C">
            <w:pPr>
              <w:widowControl/>
              <w:jc w:val="right"/>
              <w:rPr>
                <w:rFonts w:eastAsia="Times New Roman" w:cs="Arial"/>
                <w:color w:val="000000"/>
                <w:szCs w:val="20"/>
                <w:lang w:val="en-AU" w:eastAsia="en-AU"/>
              </w:rPr>
            </w:pPr>
            <w:r w:rsidRPr="00984A2C">
              <w:rPr>
                <w:rFonts w:eastAsia="Times New Roman" w:cs="Arial"/>
                <w:color w:val="000000"/>
                <w:szCs w:val="20"/>
                <w:lang w:val="en-AU" w:eastAsia="en-AU"/>
              </w:rPr>
              <w:t>496</w:t>
            </w:r>
          </w:p>
        </w:tc>
        <w:tc>
          <w:tcPr>
            <w:tcW w:w="848" w:type="pct"/>
            <w:tcBorders>
              <w:top w:val="nil"/>
              <w:left w:val="nil"/>
              <w:bottom w:val="nil"/>
              <w:right w:val="nil"/>
            </w:tcBorders>
            <w:shd w:val="clear" w:color="auto" w:fill="auto"/>
            <w:noWrap/>
            <w:vAlign w:val="bottom"/>
            <w:hideMark/>
          </w:tcPr>
          <w:p w14:paraId="6C739355" w14:textId="13E518C7"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1,077</w:t>
            </w:r>
          </w:p>
        </w:tc>
      </w:tr>
      <w:tr w:rsidR="00984A2C" w:rsidRPr="00984A2C" w14:paraId="25462E5D" w14:textId="77777777" w:rsidTr="00984A2C">
        <w:tc>
          <w:tcPr>
            <w:tcW w:w="3304" w:type="pct"/>
            <w:tcBorders>
              <w:top w:val="nil"/>
              <w:left w:val="nil"/>
              <w:bottom w:val="single" w:sz="4" w:space="0" w:color="auto"/>
              <w:right w:val="nil"/>
            </w:tcBorders>
            <w:shd w:val="clear" w:color="auto" w:fill="auto"/>
            <w:noWrap/>
            <w:vAlign w:val="bottom"/>
            <w:hideMark/>
          </w:tcPr>
          <w:p w14:paraId="6C9A8CED" w14:textId="0BA6019F" w:rsidR="00984A2C" w:rsidRPr="00984A2C" w:rsidRDefault="00984A2C" w:rsidP="00984A2C">
            <w:pPr>
              <w:widowControl/>
              <w:rPr>
                <w:rFonts w:eastAsia="Times New Roman" w:cs="Arial"/>
                <w:color w:val="000000"/>
                <w:szCs w:val="20"/>
                <w:lang w:val="en-AU" w:eastAsia="en-AU"/>
              </w:rPr>
            </w:pPr>
            <w:r w:rsidRPr="00984A2C">
              <w:rPr>
                <w:rFonts w:eastAsia="Times New Roman" w:cs="Arial"/>
                <w:color w:val="000000"/>
                <w:szCs w:val="20"/>
                <w:lang w:val="en-AU" w:eastAsia="en-AU"/>
              </w:rPr>
              <w:t>Assets under management by the Senior Master of the Supreme Court (Funds in Court)</w:t>
            </w:r>
          </w:p>
        </w:tc>
        <w:tc>
          <w:tcPr>
            <w:tcW w:w="848" w:type="pct"/>
            <w:tcBorders>
              <w:top w:val="nil"/>
              <w:left w:val="nil"/>
              <w:bottom w:val="single" w:sz="4" w:space="0" w:color="auto"/>
              <w:right w:val="nil"/>
            </w:tcBorders>
            <w:shd w:val="clear" w:color="auto" w:fill="F2F2F2" w:themeFill="background1" w:themeFillShade="F2"/>
            <w:noWrap/>
            <w:vAlign w:val="bottom"/>
            <w:hideMark/>
          </w:tcPr>
          <w:p w14:paraId="001D4B8D" w14:textId="77777777"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1,628,290</w:t>
            </w:r>
          </w:p>
        </w:tc>
        <w:tc>
          <w:tcPr>
            <w:tcW w:w="848" w:type="pct"/>
            <w:tcBorders>
              <w:top w:val="nil"/>
              <w:left w:val="nil"/>
              <w:bottom w:val="single" w:sz="4" w:space="0" w:color="auto"/>
              <w:right w:val="nil"/>
            </w:tcBorders>
            <w:shd w:val="clear" w:color="auto" w:fill="auto"/>
            <w:noWrap/>
            <w:vAlign w:val="bottom"/>
            <w:hideMark/>
          </w:tcPr>
          <w:p w14:paraId="7EE7FF9D" w14:textId="3738AA2C" w:rsidR="00984A2C" w:rsidRPr="00984A2C" w:rsidRDefault="00984A2C" w:rsidP="00984A2C">
            <w:pPr>
              <w:widowControl/>
              <w:jc w:val="right"/>
              <w:rPr>
                <w:rFonts w:eastAsia="Times New Roman" w:cs="Arial"/>
                <w:szCs w:val="20"/>
                <w:lang w:val="en-AU" w:eastAsia="en-AU"/>
              </w:rPr>
            </w:pPr>
            <w:r w:rsidRPr="00984A2C">
              <w:rPr>
                <w:rFonts w:eastAsia="Times New Roman" w:cs="Arial"/>
                <w:szCs w:val="20"/>
                <w:lang w:val="en-AU" w:eastAsia="en-AU"/>
              </w:rPr>
              <w:t>1,607,914</w:t>
            </w:r>
          </w:p>
        </w:tc>
      </w:tr>
      <w:tr w:rsidR="00984A2C" w:rsidRPr="00984A2C" w14:paraId="3FB58F9E" w14:textId="77777777" w:rsidTr="00984A2C">
        <w:tc>
          <w:tcPr>
            <w:tcW w:w="3304" w:type="pct"/>
            <w:tcBorders>
              <w:top w:val="single" w:sz="4" w:space="0" w:color="auto"/>
              <w:left w:val="nil"/>
              <w:bottom w:val="single" w:sz="4" w:space="0" w:color="auto"/>
              <w:right w:val="nil"/>
            </w:tcBorders>
            <w:shd w:val="clear" w:color="auto" w:fill="auto"/>
            <w:noWrap/>
            <w:vAlign w:val="bottom"/>
            <w:hideMark/>
          </w:tcPr>
          <w:p w14:paraId="4EE666EC" w14:textId="77777777" w:rsidR="00984A2C" w:rsidRPr="00984A2C" w:rsidRDefault="00984A2C" w:rsidP="00984A2C">
            <w:pPr>
              <w:widowControl/>
              <w:rPr>
                <w:rFonts w:ascii="Times New Roman" w:eastAsia="Times New Roman" w:hAnsi="Times New Roman" w:cs="Times New Roman"/>
                <w:szCs w:val="20"/>
                <w:lang w:val="en-AU" w:eastAsia="en-AU"/>
              </w:rPr>
            </w:pPr>
          </w:p>
        </w:tc>
        <w:tc>
          <w:tcPr>
            <w:tcW w:w="848" w:type="pct"/>
            <w:tcBorders>
              <w:top w:val="single" w:sz="4" w:space="0" w:color="auto"/>
              <w:left w:val="nil"/>
              <w:bottom w:val="single" w:sz="4" w:space="0" w:color="auto"/>
              <w:right w:val="nil"/>
            </w:tcBorders>
            <w:shd w:val="clear" w:color="auto" w:fill="F2F2F2" w:themeFill="background1" w:themeFillShade="F2"/>
            <w:noWrap/>
            <w:vAlign w:val="bottom"/>
            <w:hideMark/>
          </w:tcPr>
          <w:p w14:paraId="1F65C255" w14:textId="77777777"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1,632,640</w:t>
            </w:r>
          </w:p>
        </w:tc>
        <w:tc>
          <w:tcPr>
            <w:tcW w:w="848" w:type="pct"/>
            <w:tcBorders>
              <w:top w:val="single" w:sz="4" w:space="0" w:color="auto"/>
              <w:left w:val="nil"/>
              <w:bottom w:val="single" w:sz="4" w:space="0" w:color="auto"/>
              <w:right w:val="nil"/>
            </w:tcBorders>
            <w:shd w:val="clear" w:color="auto" w:fill="auto"/>
            <w:noWrap/>
            <w:vAlign w:val="bottom"/>
            <w:hideMark/>
          </w:tcPr>
          <w:p w14:paraId="1DDCEE7A" w14:textId="5533971A" w:rsidR="00984A2C" w:rsidRPr="00984A2C" w:rsidRDefault="00984A2C" w:rsidP="00984A2C">
            <w:pPr>
              <w:widowControl/>
              <w:jc w:val="right"/>
              <w:rPr>
                <w:rFonts w:eastAsia="Times New Roman" w:cs="Arial"/>
                <w:b/>
                <w:bCs/>
                <w:szCs w:val="20"/>
                <w:lang w:val="en-AU" w:eastAsia="en-AU"/>
              </w:rPr>
            </w:pPr>
            <w:r w:rsidRPr="00984A2C">
              <w:rPr>
                <w:rFonts w:eastAsia="Times New Roman" w:cs="Arial"/>
                <w:b/>
                <w:bCs/>
                <w:szCs w:val="20"/>
                <w:lang w:val="en-AU" w:eastAsia="en-AU"/>
              </w:rPr>
              <w:t>1,610,737</w:t>
            </w:r>
          </w:p>
        </w:tc>
      </w:tr>
    </w:tbl>
    <w:p w14:paraId="6F9CEE9C" w14:textId="77777777" w:rsidR="00984A2C" w:rsidRDefault="00984A2C" w:rsidP="00984A2C">
      <w:pPr>
        <w:rPr>
          <w:rFonts w:eastAsia="Times New Roman" w:cs="Arial"/>
          <w:color w:val="000000"/>
          <w:szCs w:val="20"/>
          <w:lang w:val="en-AU" w:eastAsia="en-AU"/>
        </w:rPr>
      </w:pPr>
    </w:p>
    <w:p w14:paraId="3C74ECDA" w14:textId="77777777" w:rsidR="009E5DB0" w:rsidRDefault="009E5DB0" w:rsidP="00984A2C">
      <w:pPr>
        <w:rPr>
          <w:rFonts w:eastAsia="Times New Roman" w:cs="Arial"/>
          <w:color w:val="000000"/>
          <w:szCs w:val="20"/>
          <w:lang w:val="en-AU" w:eastAsia="en-AU"/>
        </w:rPr>
      </w:pPr>
    </w:p>
    <w:p w14:paraId="727AC0B1" w14:textId="088C0EF5" w:rsidR="00984A2C" w:rsidRDefault="009E5DB0" w:rsidP="00984A2C">
      <w:pPr>
        <w:rPr>
          <w:rFonts w:eastAsia="Times New Roman" w:cs="Arial"/>
          <w:color w:val="000000"/>
          <w:szCs w:val="20"/>
          <w:lang w:val="en-AU" w:eastAsia="en-AU"/>
        </w:rPr>
      </w:pPr>
      <w:r w:rsidRPr="009E5DB0">
        <w:rPr>
          <w:rFonts w:eastAsia="Times New Roman" w:cs="Arial"/>
          <w:color w:val="000000"/>
          <w:szCs w:val="20"/>
          <w:lang w:val="en-AU" w:eastAsia="en-AU"/>
        </w:rPr>
        <w:t xml:space="preserve">From 1 July 2004, the </w:t>
      </w:r>
      <w:r w:rsidRPr="009E5DB0">
        <w:rPr>
          <w:rFonts w:eastAsia="Times New Roman" w:cs="Arial"/>
          <w:i/>
          <w:color w:val="000000"/>
          <w:szCs w:val="20"/>
          <w:lang w:val="en-AU" w:eastAsia="en-AU"/>
        </w:rPr>
        <w:t>Courts Legislation Act 2004</w:t>
      </w:r>
      <w:r w:rsidRPr="009E5DB0">
        <w:rPr>
          <w:rFonts w:eastAsia="Times New Roman" w:cs="Arial"/>
          <w:color w:val="000000"/>
          <w:szCs w:val="20"/>
          <w:lang w:val="en-AU" w:eastAsia="en-AU"/>
        </w:rPr>
        <w:t xml:space="preserve"> allowed funds held in the County Court Infant Investment Trust Accounts, the VOCAT Infant Investment Trust Accounts and the Magistrates’ Court Infant Investment Trust Accounts to be transferable to the management of the Senior Master’s Office (Funds in Court) of the Supreme Court. The decision for transferring funds is discretionary. Each court retains discretion as to where control of the funds is held and each case is considered individually to determine whether the funds should be transferred to the Senior Master. Although in the majority of cases, funds have been transferred from the courts to the Senior Master, the courts have used their discretion to retain control of a portion of the funds held for persons with a disability.</w:t>
      </w:r>
    </w:p>
    <w:p w14:paraId="6A3F4766" w14:textId="002692FE" w:rsidR="009E5DB0" w:rsidRDefault="009E5DB0">
      <w:pPr>
        <w:widowControl/>
        <w:rPr>
          <w:rFonts w:eastAsia="Times New Roman" w:cs="Arial"/>
          <w:color w:val="000000"/>
          <w:szCs w:val="20"/>
          <w:lang w:val="en-AU" w:eastAsia="en-AU"/>
        </w:rPr>
      </w:pPr>
      <w:r>
        <w:rPr>
          <w:rFonts w:eastAsia="Times New Roman" w:cs="Arial"/>
          <w:color w:val="000000"/>
          <w:szCs w:val="20"/>
          <w:lang w:val="en-AU" w:eastAsia="en-AU"/>
        </w:rPr>
        <w:br w:type="page"/>
      </w:r>
    </w:p>
    <w:p w14:paraId="73103278" w14:textId="3E8A3750" w:rsidR="009E5DB0" w:rsidRPr="009E5DB0" w:rsidRDefault="009E5DB0" w:rsidP="009E5DB0">
      <w:pPr>
        <w:pStyle w:val="Heading1"/>
      </w:pPr>
      <w:bookmarkStart w:id="29" w:name="_Toc467246001"/>
      <w:r w:rsidRPr="009E5DB0">
        <w:lastRenderedPageBreak/>
        <w:t>Note 24.  Responsible person</w:t>
      </w:r>
      <w:bookmarkEnd w:id="29"/>
    </w:p>
    <w:p w14:paraId="62E1C069" w14:textId="50C04099" w:rsidR="00984A2C" w:rsidRDefault="009E5DB0" w:rsidP="009E5DB0">
      <w:pPr>
        <w:rPr>
          <w:rFonts w:eastAsia="Times New Roman" w:cs="Arial"/>
          <w:color w:val="000000"/>
          <w:szCs w:val="20"/>
          <w:lang w:val="en-AU" w:eastAsia="en-AU"/>
        </w:rPr>
      </w:pPr>
      <w:r w:rsidRPr="009E5DB0">
        <w:rPr>
          <w:rFonts w:eastAsia="Times New Roman" w:cs="Arial"/>
          <w:color w:val="000000"/>
          <w:szCs w:val="20"/>
          <w:lang w:val="en-AU" w:eastAsia="en-AU"/>
        </w:rPr>
        <w:t>In accordance with the Ministerial Directions issued by the Minister for Finance under the Financial Management Act 1994, the following disclosures are made regarding responsible persons for the reporting period.</w:t>
      </w:r>
    </w:p>
    <w:p w14:paraId="18A31310" w14:textId="77777777" w:rsidR="00984A2C" w:rsidRDefault="00984A2C" w:rsidP="00984A2C">
      <w:pPr>
        <w:rPr>
          <w:rFonts w:eastAsia="Times New Roman" w:cs="Arial"/>
          <w:color w:val="000000"/>
          <w:szCs w:val="20"/>
          <w:lang w:val="en-AU" w:eastAsia="en-AU"/>
        </w:rPr>
      </w:pPr>
    </w:p>
    <w:p w14:paraId="7A7B13A2" w14:textId="1AA8C15A" w:rsidR="009E5DB0" w:rsidRDefault="009E5DB0" w:rsidP="00984A2C">
      <w:pPr>
        <w:rPr>
          <w:rFonts w:eastAsia="Times New Roman" w:cs="Arial"/>
          <w:color w:val="000000"/>
          <w:szCs w:val="20"/>
          <w:lang w:val="en-AU" w:eastAsia="en-AU"/>
        </w:rPr>
      </w:pPr>
      <w:r w:rsidRPr="009E5DB0">
        <w:rPr>
          <w:rFonts w:eastAsia="Times New Roman" w:cs="Arial"/>
          <w:color w:val="000000"/>
          <w:szCs w:val="20"/>
          <w:lang w:val="en-AU" w:eastAsia="en-AU"/>
        </w:rPr>
        <w:t>The persons who held the positions of Ministers and Accountable Officer in CSV are as follows:</w:t>
      </w:r>
    </w:p>
    <w:p w14:paraId="570E509E" w14:textId="77777777" w:rsidR="009E5DB0" w:rsidRDefault="009E5DB0" w:rsidP="00984A2C">
      <w:pPr>
        <w:rPr>
          <w:rFonts w:eastAsia="Times New Roman" w:cs="Arial"/>
          <w:color w:val="000000"/>
          <w:szCs w:val="20"/>
          <w:lang w:val="en-AU" w:eastAsia="en-AU"/>
        </w:rPr>
      </w:pPr>
    </w:p>
    <w:tbl>
      <w:tblPr>
        <w:tblW w:w="5000" w:type="pct"/>
        <w:tblCellMar>
          <w:top w:w="28" w:type="dxa"/>
          <w:left w:w="57" w:type="dxa"/>
          <w:bottom w:w="28" w:type="dxa"/>
          <w:right w:w="57" w:type="dxa"/>
        </w:tblCellMar>
        <w:tblLook w:val="04A0" w:firstRow="1" w:lastRow="0" w:firstColumn="1" w:lastColumn="0" w:noHBand="0" w:noVBand="1"/>
      </w:tblPr>
      <w:tblGrid>
        <w:gridCol w:w="5885"/>
        <w:gridCol w:w="3753"/>
      </w:tblGrid>
      <w:tr w:rsidR="00FE3DB6" w:rsidRPr="009E5DB0" w14:paraId="5D83B018" w14:textId="77777777" w:rsidTr="00FE3DB6">
        <w:tc>
          <w:tcPr>
            <w:tcW w:w="3053" w:type="pct"/>
            <w:tcBorders>
              <w:top w:val="single" w:sz="4" w:space="0" w:color="auto"/>
              <w:left w:val="nil"/>
              <w:bottom w:val="nil"/>
              <w:right w:val="nil"/>
            </w:tcBorders>
            <w:shd w:val="clear" w:color="auto" w:fill="auto"/>
            <w:noWrap/>
            <w:vAlign w:val="bottom"/>
            <w:hideMark/>
          </w:tcPr>
          <w:p w14:paraId="7CC81D48" w14:textId="77777777" w:rsidR="00FE3DB6" w:rsidRPr="009E5DB0" w:rsidRDefault="00FE3DB6" w:rsidP="009E5DB0">
            <w:pPr>
              <w:widowControl/>
              <w:rPr>
                <w:rFonts w:eastAsia="Times New Roman" w:cs="Arial"/>
                <w:b/>
                <w:bCs/>
                <w:color w:val="000000"/>
                <w:szCs w:val="20"/>
                <w:lang w:val="en-AU" w:eastAsia="en-AU"/>
              </w:rPr>
            </w:pPr>
            <w:r w:rsidRPr="009E5DB0">
              <w:rPr>
                <w:rFonts w:eastAsia="Times New Roman" w:cs="Arial"/>
                <w:b/>
                <w:bCs/>
                <w:color w:val="000000"/>
                <w:szCs w:val="20"/>
                <w:lang w:val="en-AU" w:eastAsia="en-AU"/>
              </w:rPr>
              <w:t>Responsible Minister</w:t>
            </w:r>
          </w:p>
        </w:tc>
        <w:tc>
          <w:tcPr>
            <w:tcW w:w="1947" w:type="pct"/>
            <w:tcBorders>
              <w:top w:val="single" w:sz="4" w:space="0" w:color="auto"/>
              <w:left w:val="nil"/>
              <w:bottom w:val="nil"/>
              <w:right w:val="nil"/>
            </w:tcBorders>
            <w:shd w:val="clear" w:color="auto" w:fill="auto"/>
            <w:noWrap/>
            <w:vAlign w:val="bottom"/>
            <w:hideMark/>
          </w:tcPr>
          <w:p w14:paraId="5231D9F7" w14:textId="77777777" w:rsidR="00FE3DB6" w:rsidRPr="009E5DB0" w:rsidRDefault="00FE3DB6" w:rsidP="009E5DB0">
            <w:pPr>
              <w:widowControl/>
              <w:rPr>
                <w:rFonts w:ascii="Times New Roman" w:eastAsia="Times New Roman" w:hAnsi="Times New Roman" w:cs="Times New Roman"/>
                <w:szCs w:val="20"/>
                <w:lang w:val="en-AU" w:eastAsia="en-AU"/>
              </w:rPr>
            </w:pPr>
          </w:p>
        </w:tc>
      </w:tr>
      <w:tr w:rsidR="00FE3DB6" w:rsidRPr="009E5DB0" w14:paraId="663612B7" w14:textId="77777777" w:rsidTr="00FE3DB6">
        <w:tc>
          <w:tcPr>
            <w:tcW w:w="3053" w:type="pct"/>
            <w:tcBorders>
              <w:top w:val="nil"/>
              <w:left w:val="nil"/>
              <w:bottom w:val="nil"/>
              <w:right w:val="nil"/>
            </w:tcBorders>
            <w:shd w:val="clear" w:color="auto" w:fill="auto"/>
            <w:noWrap/>
            <w:vAlign w:val="bottom"/>
            <w:hideMark/>
          </w:tcPr>
          <w:p w14:paraId="200780FB"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Attorney General The Hon. Martin Pakula MP</w:t>
            </w:r>
          </w:p>
        </w:tc>
        <w:tc>
          <w:tcPr>
            <w:tcW w:w="1947" w:type="pct"/>
            <w:tcBorders>
              <w:top w:val="nil"/>
              <w:left w:val="nil"/>
              <w:bottom w:val="nil"/>
              <w:right w:val="nil"/>
            </w:tcBorders>
            <w:shd w:val="clear" w:color="auto" w:fill="auto"/>
            <w:noWrap/>
            <w:vAlign w:val="center"/>
            <w:hideMark/>
          </w:tcPr>
          <w:p w14:paraId="26C171C3"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7B51A2EA" w14:textId="77777777" w:rsidTr="00FE3DB6">
        <w:tc>
          <w:tcPr>
            <w:tcW w:w="3053" w:type="pct"/>
            <w:tcBorders>
              <w:top w:val="nil"/>
              <w:left w:val="nil"/>
              <w:bottom w:val="nil"/>
              <w:right w:val="nil"/>
            </w:tcBorders>
            <w:shd w:val="clear" w:color="auto" w:fill="auto"/>
            <w:noWrap/>
            <w:vAlign w:val="bottom"/>
            <w:hideMark/>
          </w:tcPr>
          <w:p w14:paraId="4378DE42"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Acting Attorney-General The Hon. Jill Hennessy, MP</w:t>
            </w:r>
          </w:p>
        </w:tc>
        <w:tc>
          <w:tcPr>
            <w:tcW w:w="1947" w:type="pct"/>
            <w:tcBorders>
              <w:top w:val="nil"/>
              <w:left w:val="nil"/>
              <w:bottom w:val="nil"/>
              <w:right w:val="nil"/>
            </w:tcBorders>
            <w:shd w:val="clear" w:color="auto" w:fill="auto"/>
            <w:noWrap/>
            <w:vAlign w:val="center"/>
            <w:hideMark/>
          </w:tcPr>
          <w:p w14:paraId="27D396EC"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23 September 2015 to 2 October 2015</w:t>
            </w:r>
          </w:p>
        </w:tc>
      </w:tr>
      <w:tr w:rsidR="00FE3DB6" w:rsidRPr="009E5DB0" w14:paraId="6DCC9FB8" w14:textId="77777777" w:rsidTr="00FE3DB6">
        <w:tc>
          <w:tcPr>
            <w:tcW w:w="3053" w:type="pct"/>
            <w:tcBorders>
              <w:top w:val="nil"/>
              <w:left w:val="nil"/>
              <w:bottom w:val="single" w:sz="4" w:space="0" w:color="auto"/>
              <w:right w:val="nil"/>
            </w:tcBorders>
            <w:shd w:val="clear" w:color="auto" w:fill="auto"/>
            <w:noWrap/>
            <w:vAlign w:val="bottom"/>
            <w:hideMark/>
          </w:tcPr>
          <w:p w14:paraId="05E3DA48"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Acting Attorney-General The Hon. Jane Garrett, MP</w:t>
            </w:r>
          </w:p>
        </w:tc>
        <w:tc>
          <w:tcPr>
            <w:tcW w:w="1947" w:type="pct"/>
            <w:tcBorders>
              <w:top w:val="nil"/>
              <w:left w:val="nil"/>
              <w:bottom w:val="single" w:sz="4" w:space="0" w:color="auto"/>
              <w:right w:val="nil"/>
            </w:tcBorders>
            <w:shd w:val="clear" w:color="auto" w:fill="auto"/>
            <w:noWrap/>
            <w:vAlign w:val="bottom"/>
            <w:hideMark/>
          </w:tcPr>
          <w:p w14:paraId="6B927CDA"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24 December 2015 to 10 January 2016</w:t>
            </w:r>
          </w:p>
        </w:tc>
      </w:tr>
      <w:tr w:rsidR="00FE3DB6" w:rsidRPr="009E5DB0" w14:paraId="0676F08A" w14:textId="77777777" w:rsidTr="00FE3DB6">
        <w:tc>
          <w:tcPr>
            <w:tcW w:w="3053" w:type="pct"/>
            <w:tcBorders>
              <w:top w:val="single" w:sz="4" w:space="0" w:color="auto"/>
              <w:left w:val="nil"/>
              <w:bottom w:val="nil"/>
              <w:right w:val="nil"/>
            </w:tcBorders>
            <w:shd w:val="clear" w:color="auto" w:fill="auto"/>
            <w:noWrap/>
            <w:vAlign w:val="bottom"/>
            <w:hideMark/>
          </w:tcPr>
          <w:p w14:paraId="13973793" w14:textId="77777777" w:rsidR="00FE3DB6" w:rsidRPr="009E5DB0" w:rsidRDefault="00FE3DB6" w:rsidP="009E5DB0">
            <w:pPr>
              <w:widowControl/>
              <w:rPr>
                <w:rFonts w:eastAsia="Times New Roman" w:cs="Arial"/>
                <w:b/>
                <w:bCs/>
                <w:color w:val="000000"/>
                <w:szCs w:val="20"/>
                <w:lang w:val="en-AU" w:eastAsia="en-AU"/>
              </w:rPr>
            </w:pPr>
            <w:r w:rsidRPr="009E5DB0">
              <w:rPr>
                <w:rFonts w:eastAsia="Times New Roman" w:cs="Arial"/>
                <w:b/>
                <w:bCs/>
                <w:color w:val="000000"/>
                <w:szCs w:val="20"/>
                <w:lang w:val="en-AU" w:eastAsia="en-AU"/>
              </w:rPr>
              <w:t>Accountable Officer</w:t>
            </w:r>
          </w:p>
        </w:tc>
        <w:tc>
          <w:tcPr>
            <w:tcW w:w="1947" w:type="pct"/>
            <w:tcBorders>
              <w:top w:val="single" w:sz="4" w:space="0" w:color="auto"/>
              <w:left w:val="nil"/>
              <w:bottom w:val="nil"/>
              <w:right w:val="nil"/>
            </w:tcBorders>
            <w:shd w:val="clear" w:color="auto" w:fill="auto"/>
            <w:noWrap/>
            <w:vAlign w:val="bottom"/>
            <w:hideMark/>
          </w:tcPr>
          <w:p w14:paraId="2D754222" w14:textId="77777777" w:rsidR="00FE3DB6" w:rsidRPr="009E5DB0" w:rsidRDefault="00FE3DB6" w:rsidP="009E5DB0">
            <w:pPr>
              <w:widowControl/>
              <w:rPr>
                <w:rFonts w:ascii="Times New Roman" w:eastAsia="Times New Roman" w:hAnsi="Times New Roman" w:cs="Times New Roman"/>
                <w:szCs w:val="20"/>
                <w:lang w:val="en-AU" w:eastAsia="en-AU"/>
              </w:rPr>
            </w:pPr>
          </w:p>
        </w:tc>
      </w:tr>
      <w:tr w:rsidR="00FE3DB6" w:rsidRPr="009E5DB0" w14:paraId="7783A51A" w14:textId="77777777" w:rsidTr="00FE3DB6">
        <w:tc>
          <w:tcPr>
            <w:tcW w:w="3053" w:type="pct"/>
            <w:tcBorders>
              <w:top w:val="nil"/>
              <w:left w:val="nil"/>
              <w:bottom w:val="nil"/>
              <w:right w:val="nil"/>
            </w:tcBorders>
            <w:shd w:val="clear" w:color="auto" w:fill="auto"/>
            <w:noWrap/>
            <w:vAlign w:val="bottom"/>
            <w:hideMark/>
          </w:tcPr>
          <w:p w14:paraId="1BF69DF9" w14:textId="6C8E6255" w:rsidR="00FE3DB6" w:rsidRPr="009E5DB0" w:rsidRDefault="00FE3DB6" w:rsidP="00FE3DB6">
            <w:pPr>
              <w:widowControl/>
              <w:rPr>
                <w:rFonts w:eastAsia="Times New Roman" w:cs="Arial"/>
                <w:color w:val="000000"/>
                <w:szCs w:val="20"/>
                <w:lang w:val="en-AU" w:eastAsia="en-AU"/>
              </w:rPr>
            </w:pPr>
            <w:r w:rsidRPr="009E5DB0">
              <w:rPr>
                <w:rFonts w:eastAsia="Times New Roman" w:cs="Arial"/>
                <w:color w:val="000000"/>
                <w:szCs w:val="20"/>
                <w:lang w:val="en-AU" w:eastAsia="en-AU"/>
              </w:rPr>
              <w:t>Chief Executive Officer</w:t>
            </w:r>
            <w:r>
              <w:rPr>
                <w:rFonts w:eastAsia="Times New Roman" w:cs="Arial"/>
                <w:color w:val="000000"/>
                <w:szCs w:val="20"/>
                <w:lang w:val="en-AU" w:eastAsia="en-AU"/>
              </w:rPr>
              <w:t xml:space="preserve"> Kerry O</w:t>
            </w:r>
            <w:r w:rsidRPr="009E5DB0">
              <w:rPr>
                <w:rFonts w:eastAsia="Times New Roman" w:cs="Arial"/>
                <w:color w:val="000000"/>
                <w:szCs w:val="20"/>
                <w:lang w:val="en-AU" w:eastAsia="en-AU"/>
              </w:rPr>
              <w:t>s</w:t>
            </w:r>
            <w:r>
              <w:rPr>
                <w:rFonts w:eastAsia="Times New Roman" w:cs="Arial"/>
                <w:color w:val="000000"/>
                <w:szCs w:val="20"/>
                <w:lang w:val="en-AU" w:eastAsia="en-AU"/>
              </w:rPr>
              <w:t>b</w:t>
            </w:r>
            <w:r w:rsidRPr="009E5DB0">
              <w:rPr>
                <w:rFonts w:eastAsia="Times New Roman" w:cs="Arial"/>
                <w:color w:val="000000"/>
                <w:szCs w:val="20"/>
                <w:lang w:val="en-AU" w:eastAsia="en-AU"/>
              </w:rPr>
              <w:t>orne</w:t>
            </w:r>
          </w:p>
        </w:tc>
        <w:tc>
          <w:tcPr>
            <w:tcW w:w="1947" w:type="pct"/>
            <w:tcBorders>
              <w:top w:val="nil"/>
              <w:left w:val="nil"/>
              <w:bottom w:val="nil"/>
              <w:right w:val="nil"/>
            </w:tcBorders>
            <w:shd w:val="clear" w:color="auto" w:fill="auto"/>
            <w:noWrap/>
            <w:vAlign w:val="center"/>
            <w:hideMark/>
          </w:tcPr>
          <w:p w14:paraId="16B34C52"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16 November 2015 to 30 June 2016</w:t>
            </w:r>
          </w:p>
        </w:tc>
      </w:tr>
      <w:tr w:rsidR="00FE3DB6" w:rsidRPr="009E5DB0" w14:paraId="6733B783" w14:textId="77777777" w:rsidTr="00FE3DB6">
        <w:tc>
          <w:tcPr>
            <w:tcW w:w="3053" w:type="pct"/>
            <w:tcBorders>
              <w:top w:val="nil"/>
              <w:left w:val="nil"/>
              <w:bottom w:val="nil"/>
              <w:right w:val="nil"/>
            </w:tcBorders>
            <w:shd w:val="clear" w:color="auto" w:fill="auto"/>
            <w:noWrap/>
            <w:vAlign w:val="bottom"/>
            <w:hideMark/>
          </w:tcPr>
          <w:p w14:paraId="1061C2F2"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Acting Chief Executive Officer Michael Carroll</w:t>
            </w:r>
          </w:p>
        </w:tc>
        <w:tc>
          <w:tcPr>
            <w:tcW w:w="1947" w:type="pct"/>
            <w:tcBorders>
              <w:top w:val="nil"/>
              <w:left w:val="nil"/>
              <w:bottom w:val="nil"/>
              <w:right w:val="nil"/>
            </w:tcBorders>
            <w:shd w:val="clear" w:color="auto" w:fill="auto"/>
            <w:noWrap/>
            <w:vAlign w:val="center"/>
            <w:hideMark/>
          </w:tcPr>
          <w:p w14:paraId="07A1D9F8"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6 August 2015 to 15 November 2015</w:t>
            </w:r>
          </w:p>
        </w:tc>
      </w:tr>
      <w:tr w:rsidR="00FE3DB6" w:rsidRPr="009E5DB0" w14:paraId="2F195C40" w14:textId="77777777" w:rsidTr="00FE3DB6">
        <w:tc>
          <w:tcPr>
            <w:tcW w:w="3053" w:type="pct"/>
            <w:tcBorders>
              <w:top w:val="nil"/>
              <w:left w:val="nil"/>
              <w:bottom w:val="single" w:sz="4" w:space="0" w:color="auto"/>
              <w:right w:val="nil"/>
            </w:tcBorders>
            <w:shd w:val="clear" w:color="auto" w:fill="auto"/>
            <w:noWrap/>
            <w:vAlign w:val="bottom"/>
            <w:hideMark/>
          </w:tcPr>
          <w:p w14:paraId="4614142D"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Chief Executive Officer Alan Clayton</w:t>
            </w:r>
          </w:p>
        </w:tc>
        <w:tc>
          <w:tcPr>
            <w:tcW w:w="1947" w:type="pct"/>
            <w:tcBorders>
              <w:top w:val="nil"/>
              <w:left w:val="nil"/>
              <w:bottom w:val="single" w:sz="4" w:space="0" w:color="auto"/>
              <w:right w:val="nil"/>
            </w:tcBorders>
            <w:shd w:val="clear" w:color="auto" w:fill="auto"/>
            <w:noWrap/>
            <w:vAlign w:val="bottom"/>
            <w:hideMark/>
          </w:tcPr>
          <w:p w14:paraId="1DB475D6"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5 August 2015</w:t>
            </w:r>
          </w:p>
        </w:tc>
      </w:tr>
      <w:tr w:rsidR="00FE3DB6" w:rsidRPr="009E5DB0" w14:paraId="4303C300" w14:textId="77777777" w:rsidTr="00FE3DB6">
        <w:tc>
          <w:tcPr>
            <w:tcW w:w="3053" w:type="pct"/>
            <w:tcBorders>
              <w:top w:val="single" w:sz="4" w:space="0" w:color="auto"/>
              <w:left w:val="nil"/>
              <w:bottom w:val="nil"/>
              <w:right w:val="nil"/>
            </w:tcBorders>
            <w:shd w:val="clear" w:color="auto" w:fill="auto"/>
            <w:noWrap/>
            <w:vAlign w:val="bottom"/>
            <w:hideMark/>
          </w:tcPr>
          <w:p w14:paraId="0D1A573C" w14:textId="77777777" w:rsidR="00FE3DB6" w:rsidRPr="009E5DB0" w:rsidRDefault="00FE3DB6" w:rsidP="009E5DB0">
            <w:pPr>
              <w:widowControl/>
              <w:rPr>
                <w:rFonts w:eastAsia="Times New Roman" w:cs="Arial"/>
                <w:b/>
                <w:bCs/>
                <w:color w:val="000000"/>
                <w:szCs w:val="20"/>
                <w:lang w:val="en-AU" w:eastAsia="en-AU"/>
              </w:rPr>
            </w:pPr>
            <w:r w:rsidRPr="009E5DB0">
              <w:rPr>
                <w:rFonts w:eastAsia="Times New Roman" w:cs="Arial"/>
                <w:b/>
                <w:bCs/>
                <w:color w:val="000000"/>
                <w:szCs w:val="20"/>
                <w:lang w:val="en-AU" w:eastAsia="en-AU"/>
              </w:rPr>
              <w:t>Chair of the Courts Council</w:t>
            </w:r>
          </w:p>
        </w:tc>
        <w:tc>
          <w:tcPr>
            <w:tcW w:w="1947" w:type="pct"/>
            <w:tcBorders>
              <w:top w:val="single" w:sz="4" w:space="0" w:color="auto"/>
              <w:left w:val="nil"/>
              <w:bottom w:val="nil"/>
              <w:right w:val="nil"/>
            </w:tcBorders>
            <w:shd w:val="clear" w:color="auto" w:fill="auto"/>
            <w:noWrap/>
            <w:vAlign w:val="bottom"/>
            <w:hideMark/>
          </w:tcPr>
          <w:p w14:paraId="525286A1" w14:textId="77777777" w:rsidR="00FE3DB6" w:rsidRPr="009E5DB0" w:rsidRDefault="00FE3DB6" w:rsidP="009E5DB0">
            <w:pPr>
              <w:widowControl/>
              <w:rPr>
                <w:rFonts w:ascii="Times New Roman" w:eastAsia="Times New Roman" w:hAnsi="Times New Roman" w:cs="Times New Roman"/>
                <w:szCs w:val="20"/>
                <w:lang w:val="en-AU" w:eastAsia="en-AU"/>
              </w:rPr>
            </w:pPr>
          </w:p>
        </w:tc>
      </w:tr>
      <w:tr w:rsidR="00FE3DB6" w:rsidRPr="009E5DB0" w14:paraId="1B361DA5" w14:textId="77777777" w:rsidTr="00FE3DB6">
        <w:tc>
          <w:tcPr>
            <w:tcW w:w="3053" w:type="pct"/>
            <w:tcBorders>
              <w:top w:val="nil"/>
              <w:left w:val="nil"/>
              <w:bottom w:val="single" w:sz="4" w:space="0" w:color="auto"/>
              <w:right w:val="nil"/>
            </w:tcBorders>
            <w:shd w:val="clear" w:color="auto" w:fill="auto"/>
            <w:noWrap/>
            <w:vAlign w:val="bottom"/>
            <w:hideMark/>
          </w:tcPr>
          <w:p w14:paraId="025CC227"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The Hon. Chief Justice Marilyn Warren AC</w:t>
            </w:r>
          </w:p>
        </w:tc>
        <w:tc>
          <w:tcPr>
            <w:tcW w:w="1947" w:type="pct"/>
            <w:tcBorders>
              <w:top w:val="nil"/>
              <w:left w:val="nil"/>
              <w:bottom w:val="single" w:sz="4" w:space="0" w:color="auto"/>
              <w:right w:val="nil"/>
            </w:tcBorders>
            <w:shd w:val="clear" w:color="auto" w:fill="auto"/>
            <w:noWrap/>
            <w:vAlign w:val="center"/>
            <w:hideMark/>
          </w:tcPr>
          <w:p w14:paraId="441CAD6E"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19B982F7" w14:textId="77777777" w:rsidTr="00FE3DB6">
        <w:tc>
          <w:tcPr>
            <w:tcW w:w="3053" w:type="pct"/>
            <w:tcBorders>
              <w:top w:val="single" w:sz="4" w:space="0" w:color="auto"/>
              <w:left w:val="nil"/>
              <w:bottom w:val="nil"/>
              <w:right w:val="nil"/>
            </w:tcBorders>
            <w:shd w:val="clear" w:color="auto" w:fill="auto"/>
            <w:noWrap/>
            <w:vAlign w:val="bottom"/>
            <w:hideMark/>
          </w:tcPr>
          <w:p w14:paraId="71C2DB28" w14:textId="77777777" w:rsidR="00FE3DB6" w:rsidRPr="009E5DB0" w:rsidRDefault="00FE3DB6" w:rsidP="009E5DB0">
            <w:pPr>
              <w:widowControl/>
              <w:rPr>
                <w:rFonts w:eastAsia="Times New Roman" w:cs="Arial"/>
                <w:b/>
                <w:bCs/>
                <w:color w:val="000000"/>
                <w:szCs w:val="20"/>
                <w:lang w:val="en-AU" w:eastAsia="en-AU"/>
              </w:rPr>
            </w:pPr>
            <w:r w:rsidRPr="009E5DB0">
              <w:rPr>
                <w:rFonts w:eastAsia="Times New Roman" w:cs="Arial"/>
                <w:b/>
                <w:bCs/>
                <w:color w:val="000000"/>
                <w:szCs w:val="20"/>
                <w:lang w:val="en-AU" w:eastAsia="en-AU"/>
              </w:rPr>
              <w:t>Courts Council Members</w:t>
            </w:r>
          </w:p>
        </w:tc>
        <w:tc>
          <w:tcPr>
            <w:tcW w:w="1947" w:type="pct"/>
            <w:tcBorders>
              <w:top w:val="single" w:sz="4" w:space="0" w:color="auto"/>
              <w:left w:val="nil"/>
              <w:bottom w:val="nil"/>
              <w:right w:val="nil"/>
            </w:tcBorders>
            <w:shd w:val="clear" w:color="auto" w:fill="auto"/>
            <w:noWrap/>
            <w:vAlign w:val="bottom"/>
            <w:hideMark/>
          </w:tcPr>
          <w:p w14:paraId="55E05213" w14:textId="77777777" w:rsidR="00FE3DB6" w:rsidRPr="009E5DB0" w:rsidRDefault="00FE3DB6" w:rsidP="009E5DB0">
            <w:pPr>
              <w:widowControl/>
              <w:rPr>
                <w:rFonts w:ascii="Times New Roman" w:eastAsia="Times New Roman" w:hAnsi="Times New Roman" w:cs="Times New Roman"/>
                <w:szCs w:val="20"/>
                <w:lang w:val="en-AU" w:eastAsia="en-AU"/>
              </w:rPr>
            </w:pPr>
          </w:p>
        </w:tc>
      </w:tr>
      <w:tr w:rsidR="00FE3DB6" w:rsidRPr="009E5DB0" w14:paraId="2ED96B72" w14:textId="77777777" w:rsidTr="00FE3DB6">
        <w:tc>
          <w:tcPr>
            <w:tcW w:w="3053" w:type="pct"/>
            <w:tcBorders>
              <w:top w:val="nil"/>
              <w:left w:val="nil"/>
              <w:bottom w:val="nil"/>
              <w:right w:val="nil"/>
            </w:tcBorders>
            <w:shd w:val="clear" w:color="auto" w:fill="auto"/>
            <w:noWrap/>
            <w:vAlign w:val="bottom"/>
            <w:hideMark/>
          </w:tcPr>
          <w:p w14:paraId="7CE1EBF5"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 xml:space="preserve">The Honourable Chief Justice Marilyn Warren AC </w:t>
            </w:r>
          </w:p>
        </w:tc>
        <w:tc>
          <w:tcPr>
            <w:tcW w:w="1947" w:type="pct"/>
            <w:tcBorders>
              <w:top w:val="nil"/>
              <w:left w:val="nil"/>
              <w:bottom w:val="nil"/>
              <w:right w:val="nil"/>
            </w:tcBorders>
            <w:shd w:val="clear" w:color="auto" w:fill="auto"/>
            <w:noWrap/>
            <w:vAlign w:val="center"/>
            <w:hideMark/>
          </w:tcPr>
          <w:p w14:paraId="0A991C25"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15010AAA" w14:textId="77777777" w:rsidTr="00FE3DB6">
        <w:tc>
          <w:tcPr>
            <w:tcW w:w="3053" w:type="pct"/>
            <w:tcBorders>
              <w:top w:val="nil"/>
              <w:left w:val="nil"/>
              <w:bottom w:val="nil"/>
              <w:right w:val="nil"/>
            </w:tcBorders>
            <w:shd w:val="clear" w:color="auto" w:fill="auto"/>
            <w:noWrap/>
            <w:vAlign w:val="bottom"/>
            <w:hideMark/>
          </w:tcPr>
          <w:p w14:paraId="65FBC121"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 xml:space="preserve">The Honourable Justice Gregory Garde AO RFD </w:t>
            </w:r>
          </w:p>
        </w:tc>
        <w:tc>
          <w:tcPr>
            <w:tcW w:w="1947" w:type="pct"/>
            <w:tcBorders>
              <w:top w:val="nil"/>
              <w:left w:val="nil"/>
              <w:bottom w:val="nil"/>
              <w:right w:val="nil"/>
            </w:tcBorders>
            <w:shd w:val="clear" w:color="auto" w:fill="auto"/>
            <w:noWrap/>
            <w:vAlign w:val="bottom"/>
            <w:hideMark/>
          </w:tcPr>
          <w:p w14:paraId="0763A6C2"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57D47325" w14:textId="77777777" w:rsidTr="00FE3DB6">
        <w:tc>
          <w:tcPr>
            <w:tcW w:w="3053" w:type="pct"/>
            <w:tcBorders>
              <w:top w:val="nil"/>
              <w:left w:val="nil"/>
              <w:bottom w:val="nil"/>
              <w:right w:val="nil"/>
            </w:tcBorders>
            <w:shd w:val="clear" w:color="auto" w:fill="auto"/>
            <w:noWrap/>
            <w:vAlign w:val="bottom"/>
            <w:hideMark/>
          </w:tcPr>
          <w:p w14:paraId="6402D959"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 xml:space="preserve">His Honour Chief Judge Peter Kidd </w:t>
            </w:r>
          </w:p>
        </w:tc>
        <w:tc>
          <w:tcPr>
            <w:tcW w:w="1947" w:type="pct"/>
            <w:tcBorders>
              <w:top w:val="nil"/>
              <w:left w:val="nil"/>
              <w:bottom w:val="nil"/>
              <w:right w:val="nil"/>
            </w:tcBorders>
            <w:shd w:val="clear" w:color="auto" w:fill="auto"/>
            <w:noWrap/>
            <w:vAlign w:val="bottom"/>
            <w:hideMark/>
          </w:tcPr>
          <w:p w14:paraId="5FEE6639"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28 September 2015 to 30 June 2016</w:t>
            </w:r>
          </w:p>
        </w:tc>
      </w:tr>
      <w:tr w:rsidR="00FE3DB6" w:rsidRPr="009E5DB0" w14:paraId="3B62E1F2" w14:textId="77777777" w:rsidTr="00FE3DB6">
        <w:tc>
          <w:tcPr>
            <w:tcW w:w="3053" w:type="pct"/>
            <w:tcBorders>
              <w:top w:val="nil"/>
              <w:left w:val="nil"/>
              <w:bottom w:val="nil"/>
              <w:right w:val="nil"/>
            </w:tcBorders>
            <w:shd w:val="clear" w:color="auto" w:fill="auto"/>
            <w:noWrap/>
            <w:vAlign w:val="bottom"/>
            <w:hideMark/>
          </w:tcPr>
          <w:p w14:paraId="0C523580"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His Honour Acting Chief Judge Michael McInerney</w:t>
            </w:r>
          </w:p>
        </w:tc>
        <w:tc>
          <w:tcPr>
            <w:tcW w:w="1947" w:type="pct"/>
            <w:tcBorders>
              <w:top w:val="nil"/>
              <w:left w:val="nil"/>
              <w:bottom w:val="nil"/>
              <w:right w:val="nil"/>
            </w:tcBorders>
            <w:shd w:val="clear" w:color="auto" w:fill="auto"/>
            <w:noWrap/>
            <w:vAlign w:val="center"/>
            <w:hideMark/>
          </w:tcPr>
          <w:p w14:paraId="1A9759F6"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27 September 2015</w:t>
            </w:r>
          </w:p>
        </w:tc>
      </w:tr>
      <w:tr w:rsidR="00FE3DB6" w:rsidRPr="009E5DB0" w14:paraId="74E01CDA" w14:textId="77777777" w:rsidTr="00FE3DB6">
        <w:tc>
          <w:tcPr>
            <w:tcW w:w="3053" w:type="pct"/>
            <w:tcBorders>
              <w:top w:val="nil"/>
              <w:left w:val="nil"/>
              <w:bottom w:val="nil"/>
              <w:right w:val="nil"/>
            </w:tcBorders>
            <w:shd w:val="clear" w:color="auto" w:fill="auto"/>
            <w:noWrap/>
            <w:vAlign w:val="bottom"/>
            <w:hideMark/>
          </w:tcPr>
          <w:p w14:paraId="5B82E7DD"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 xml:space="preserve">His Honour Chief Magistrate Peter Lauritsen </w:t>
            </w:r>
          </w:p>
        </w:tc>
        <w:tc>
          <w:tcPr>
            <w:tcW w:w="1947" w:type="pct"/>
            <w:tcBorders>
              <w:top w:val="nil"/>
              <w:left w:val="nil"/>
              <w:bottom w:val="nil"/>
              <w:right w:val="nil"/>
            </w:tcBorders>
            <w:shd w:val="clear" w:color="auto" w:fill="auto"/>
            <w:noWrap/>
            <w:vAlign w:val="center"/>
            <w:hideMark/>
          </w:tcPr>
          <w:p w14:paraId="28342E47"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32F1B790" w14:textId="77777777" w:rsidTr="00FE3DB6">
        <w:tc>
          <w:tcPr>
            <w:tcW w:w="3053" w:type="pct"/>
            <w:tcBorders>
              <w:top w:val="nil"/>
              <w:left w:val="nil"/>
              <w:bottom w:val="nil"/>
              <w:right w:val="nil"/>
            </w:tcBorders>
            <w:shd w:val="clear" w:color="auto" w:fill="auto"/>
            <w:noWrap/>
            <w:vAlign w:val="bottom"/>
            <w:hideMark/>
          </w:tcPr>
          <w:p w14:paraId="54BFC6D6"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 xml:space="preserve">Her Honour Judge Amanda Chambers </w:t>
            </w:r>
          </w:p>
        </w:tc>
        <w:tc>
          <w:tcPr>
            <w:tcW w:w="1947" w:type="pct"/>
            <w:tcBorders>
              <w:top w:val="nil"/>
              <w:left w:val="nil"/>
              <w:bottom w:val="nil"/>
              <w:right w:val="nil"/>
            </w:tcBorders>
            <w:shd w:val="clear" w:color="auto" w:fill="auto"/>
            <w:noWrap/>
            <w:vAlign w:val="center"/>
            <w:hideMark/>
          </w:tcPr>
          <w:p w14:paraId="02D14FDE"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r w:rsidR="00FE3DB6" w:rsidRPr="009E5DB0" w14:paraId="723D4740" w14:textId="77777777" w:rsidTr="00FE3DB6">
        <w:tc>
          <w:tcPr>
            <w:tcW w:w="3053" w:type="pct"/>
            <w:tcBorders>
              <w:top w:val="nil"/>
              <w:left w:val="nil"/>
              <w:bottom w:val="nil"/>
              <w:right w:val="nil"/>
            </w:tcBorders>
            <w:shd w:val="clear" w:color="auto" w:fill="auto"/>
            <w:noWrap/>
            <w:vAlign w:val="bottom"/>
            <w:hideMark/>
          </w:tcPr>
          <w:p w14:paraId="7E1BE6D4"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Her Honour Judge Sara Hinchey</w:t>
            </w:r>
          </w:p>
        </w:tc>
        <w:tc>
          <w:tcPr>
            <w:tcW w:w="1947" w:type="pct"/>
            <w:tcBorders>
              <w:top w:val="nil"/>
              <w:left w:val="nil"/>
              <w:bottom w:val="nil"/>
              <w:right w:val="nil"/>
            </w:tcBorders>
            <w:shd w:val="clear" w:color="auto" w:fill="auto"/>
            <w:noWrap/>
            <w:vAlign w:val="center"/>
            <w:hideMark/>
          </w:tcPr>
          <w:p w14:paraId="54E50D55"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15 December 2015 to 30 June 2016</w:t>
            </w:r>
          </w:p>
        </w:tc>
      </w:tr>
      <w:tr w:rsidR="00FE3DB6" w:rsidRPr="009E5DB0" w14:paraId="23BCC51D" w14:textId="77777777" w:rsidTr="00FE3DB6">
        <w:tc>
          <w:tcPr>
            <w:tcW w:w="3053" w:type="pct"/>
            <w:tcBorders>
              <w:top w:val="nil"/>
              <w:left w:val="nil"/>
              <w:right w:val="nil"/>
            </w:tcBorders>
            <w:shd w:val="clear" w:color="auto" w:fill="auto"/>
            <w:noWrap/>
            <w:vAlign w:val="bottom"/>
            <w:hideMark/>
          </w:tcPr>
          <w:p w14:paraId="33E34621"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His Honour Judge Ian Gray</w:t>
            </w:r>
          </w:p>
        </w:tc>
        <w:tc>
          <w:tcPr>
            <w:tcW w:w="1947" w:type="pct"/>
            <w:tcBorders>
              <w:top w:val="nil"/>
              <w:left w:val="nil"/>
              <w:right w:val="nil"/>
            </w:tcBorders>
            <w:shd w:val="clear" w:color="auto" w:fill="auto"/>
            <w:noWrap/>
            <w:vAlign w:val="bottom"/>
            <w:hideMark/>
          </w:tcPr>
          <w:p w14:paraId="57A30327"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14 December 2015</w:t>
            </w:r>
          </w:p>
        </w:tc>
      </w:tr>
      <w:tr w:rsidR="00FE3DB6" w:rsidRPr="009E5DB0" w14:paraId="3AE87825" w14:textId="77777777" w:rsidTr="00FE3DB6">
        <w:tc>
          <w:tcPr>
            <w:tcW w:w="3053" w:type="pct"/>
            <w:tcBorders>
              <w:top w:val="nil"/>
              <w:left w:val="nil"/>
              <w:bottom w:val="single" w:sz="4" w:space="0" w:color="auto"/>
              <w:right w:val="nil"/>
            </w:tcBorders>
            <w:shd w:val="clear" w:color="auto" w:fill="auto"/>
            <w:noWrap/>
            <w:vAlign w:val="bottom"/>
            <w:hideMark/>
          </w:tcPr>
          <w:p w14:paraId="1BE2AA20"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Dr Philip Williams</w:t>
            </w:r>
          </w:p>
        </w:tc>
        <w:tc>
          <w:tcPr>
            <w:tcW w:w="1947" w:type="pct"/>
            <w:tcBorders>
              <w:top w:val="nil"/>
              <w:left w:val="nil"/>
              <w:bottom w:val="single" w:sz="4" w:space="0" w:color="auto"/>
              <w:right w:val="nil"/>
            </w:tcBorders>
            <w:shd w:val="clear" w:color="auto" w:fill="auto"/>
            <w:noWrap/>
            <w:vAlign w:val="center"/>
            <w:hideMark/>
          </w:tcPr>
          <w:p w14:paraId="1F0C6E19" w14:textId="77777777" w:rsidR="00FE3DB6" w:rsidRPr="009E5DB0" w:rsidRDefault="00FE3DB6" w:rsidP="009E5DB0">
            <w:pPr>
              <w:widowControl/>
              <w:rPr>
                <w:rFonts w:eastAsia="Times New Roman" w:cs="Arial"/>
                <w:color w:val="000000"/>
                <w:szCs w:val="20"/>
                <w:lang w:val="en-AU" w:eastAsia="en-AU"/>
              </w:rPr>
            </w:pPr>
            <w:r w:rsidRPr="009E5DB0">
              <w:rPr>
                <w:rFonts w:eastAsia="Times New Roman" w:cs="Arial"/>
                <w:color w:val="000000"/>
                <w:szCs w:val="20"/>
                <w:lang w:val="en-AU" w:eastAsia="en-AU"/>
              </w:rPr>
              <w:t>1 July 2015 to 30 June 2016</w:t>
            </w:r>
          </w:p>
        </w:tc>
      </w:tr>
    </w:tbl>
    <w:p w14:paraId="0FD1FA87" w14:textId="7146B0C4" w:rsidR="00C871C7" w:rsidRPr="00C871C7" w:rsidRDefault="00C871C7" w:rsidP="00C871C7">
      <w:pPr>
        <w:pStyle w:val="Heading3"/>
      </w:pPr>
      <w:r w:rsidRPr="00C871C7">
        <w:t>Remuneration</w:t>
      </w:r>
    </w:p>
    <w:p w14:paraId="28B0D6FC" w14:textId="3316C599" w:rsidR="00C871C7" w:rsidRDefault="00C871C7" w:rsidP="00C871C7">
      <w:pPr>
        <w:rPr>
          <w:rFonts w:eastAsia="Times New Roman" w:cs="Arial"/>
          <w:color w:val="000000"/>
          <w:szCs w:val="20"/>
          <w:lang w:val="en-AU" w:eastAsia="en-AU"/>
        </w:rPr>
      </w:pPr>
      <w:r w:rsidRPr="00C871C7">
        <w:rPr>
          <w:rFonts w:eastAsia="Times New Roman" w:cs="Arial"/>
          <w:color w:val="000000"/>
          <w:szCs w:val="20"/>
          <w:lang w:val="en-AU" w:eastAsia="en-AU"/>
        </w:rPr>
        <w:t>Remuneration received or receivable by the Accountable Officer in connection with the management of CSV during the reporting period was in the range:</w:t>
      </w:r>
    </w:p>
    <w:p w14:paraId="0BA74492" w14:textId="77777777" w:rsidR="00C871C7" w:rsidRDefault="00C871C7" w:rsidP="00C871C7">
      <w:pPr>
        <w:rPr>
          <w:rFonts w:eastAsia="Times New Roman" w:cs="Arial"/>
          <w:color w:val="000000"/>
          <w:szCs w:val="20"/>
          <w:lang w:val="en-AU" w:eastAsia="en-AU"/>
        </w:rPr>
      </w:pPr>
    </w:p>
    <w:tbl>
      <w:tblPr>
        <w:tblW w:w="0" w:type="auto"/>
        <w:tblLayout w:type="fixed"/>
        <w:tblCellMar>
          <w:top w:w="28" w:type="dxa"/>
          <w:left w:w="57" w:type="dxa"/>
          <w:bottom w:w="28" w:type="dxa"/>
          <w:right w:w="57" w:type="dxa"/>
        </w:tblCellMar>
        <w:tblLook w:val="04A0" w:firstRow="1" w:lastRow="0" w:firstColumn="1" w:lastColumn="0" w:noHBand="0" w:noVBand="1"/>
      </w:tblPr>
      <w:tblGrid>
        <w:gridCol w:w="2268"/>
        <w:gridCol w:w="1418"/>
        <w:gridCol w:w="1276"/>
      </w:tblGrid>
      <w:tr w:rsidR="00731570" w:rsidRPr="00731570" w14:paraId="1C596BC3" w14:textId="77777777" w:rsidTr="00731570">
        <w:tc>
          <w:tcPr>
            <w:tcW w:w="2268" w:type="dxa"/>
            <w:tcBorders>
              <w:top w:val="nil"/>
              <w:left w:val="nil"/>
              <w:bottom w:val="nil"/>
              <w:right w:val="nil"/>
            </w:tcBorders>
            <w:shd w:val="clear" w:color="auto" w:fill="auto"/>
            <w:vAlign w:val="center"/>
            <w:hideMark/>
          </w:tcPr>
          <w:p w14:paraId="4E7EEC9A" w14:textId="77777777" w:rsidR="00731570" w:rsidRPr="00731570" w:rsidRDefault="00731570" w:rsidP="00731570">
            <w:pPr>
              <w:widowControl/>
              <w:rPr>
                <w:rFonts w:ascii="Times New Roman" w:eastAsia="Times New Roman" w:hAnsi="Times New Roman" w:cs="Times New Roman"/>
                <w:sz w:val="24"/>
                <w:szCs w:val="20"/>
                <w:lang w:val="en-AU" w:eastAsia="en-AU"/>
              </w:rPr>
            </w:pPr>
          </w:p>
        </w:tc>
        <w:tc>
          <w:tcPr>
            <w:tcW w:w="1418" w:type="dxa"/>
            <w:tcBorders>
              <w:top w:val="nil"/>
              <w:left w:val="nil"/>
              <w:bottom w:val="nil"/>
              <w:right w:val="nil"/>
            </w:tcBorders>
            <w:shd w:val="clear" w:color="auto" w:fill="auto"/>
            <w:vAlign w:val="center"/>
            <w:hideMark/>
          </w:tcPr>
          <w:p w14:paraId="7647BC4A"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2016</w:t>
            </w:r>
          </w:p>
        </w:tc>
        <w:tc>
          <w:tcPr>
            <w:tcW w:w="1276" w:type="dxa"/>
            <w:tcBorders>
              <w:top w:val="nil"/>
              <w:left w:val="nil"/>
              <w:bottom w:val="nil"/>
              <w:right w:val="nil"/>
            </w:tcBorders>
            <w:shd w:val="clear" w:color="auto" w:fill="auto"/>
            <w:vAlign w:val="center"/>
            <w:hideMark/>
          </w:tcPr>
          <w:p w14:paraId="390F55C0"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2015</w:t>
            </w:r>
          </w:p>
        </w:tc>
      </w:tr>
      <w:tr w:rsidR="00731570" w:rsidRPr="00731570" w14:paraId="1BD92A66" w14:textId="77777777" w:rsidTr="00731570">
        <w:tc>
          <w:tcPr>
            <w:tcW w:w="2268" w:type="dxa"/>
            <w:tcBorders>
              <w:top w:val="nil"/>
              <w:left w:val="nil"/>
              <w:bottom w:val="nil"/>
              <w:right w:val="nil"/>
            </w:tcBorders>
            <w:shd w:val="clear" w:color="auto" w:fill="auto"/>
            <w:vAlign w:val="center"/>
            <w:hideMark/>
          </w:tcPr>
          <w:p w14:paraId="2D87D67B" w14:textId="77777777" w:rsidR="00731570" w:rsidRPr="00731570" w:rsidRDefault="00731570" w:rsidP="00731570">
            <w:pPr>
              <w:widowControl/>
              <w:jc w:val="center"/>
              <w:rPr>
                <w:rFonts w:eastAsia="Times New Roman" w:cs="Arial"/>
                <w:b/>
                <w:bCs/>
                <w:color w:val="000000"/>
                <w:szCs w:val="20"/>
                <w:lang w:val="en-AU" w:eastAsia="en-AU"/>
              </w:rPr>
            </w:pPr>
          </w:p>
        </w:tc>
        <w:tc>
          <w:tcPr>
            <w:tcW w:w="1418" w:type="dxa"/>
            <w:tcBorders>
              <w:top w:val="nil"/>
              <w:left w:val="nil"/>
              <w:bottom w:val="nil"/>
              <w:right w:val="nil"/>
            </w:tcBorders>
            <w:shd w:val="clear" w:color="auto" w:fill="auto"/>
            <w:vAlign w:val="center"/>
            <w:hideMark/>
          </w:tcPr>
          <w:p w14:paraId="4F3C00D4"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No.</w:t>
            </w:r>
          </w:p>
        </w:tc>
        <w:tc>
          <w:tcPr>
            <w:tcW w:w="1276" w:type="dxa"/>
            <w:tcBorders>
              <w:top w:val="nil"/>
              <w:left w:val="nil"/>
              <w:bottom w:val="nil"/>
              <w:right w:val="nil"/>
            </w:tcBorders>
            <w:shd w:val="clear" w:color="auto" w:fill="auto"/>
            <w:vAlign w:val="center"/>
            <w:hideMark/>
          </w:tcPr>
          <w:p w14:paraId="4BF89E2E"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No.</w:t>
            </w:r>
          </w:p>
        </w:tc>
      </w:tr>
      <w:tr w:rsidR="00731570" w:rsidRPr="00731570" w14:paraId="4F745F76" w14:textId="77777777" w:rsidTr="00731570">
        <w:tc>
          <w:tcPr>
            <w:tcW w:w="2268" w:type="dxa"/>
            <w:tcBorders>
              <w:top w:val="nil"/>
              <w:left w:val="nil"/>
              <w:bottom w:val="nil"/>
              <w:right w:val="nil"/>
            </w:tcBorders>
            <w:shd w:val="clear" w:color="auto" w:fill="auto"/>
            <w:vAlign w:val="center"/>
            <w:hideMark/>
          </w:tcPr>
          <w:p w14:paraId="753C3CCE" w14:textId="77777777" w:rsidR="00731570" w:rsidRPr="00731570" w:rsidRDefault="00731570" w:rsidP="00731570">
            <w:pPr>
              <w:widowControl/>
              <w:jc w:val="both"/>
              <w:rPr>
                <w:rFonts w:eastAsia="Times New Roman" w:cs="Arial"/>
                <w:color w:val="000000"/>
                <w:szCs w:val="20"/>
                <w:lang w:val="en-AU" w:eastAsia="en-AU"/>
              </w:rPr>
            </w:pPr>
            <w:r w:rsidRPr="00731570">
              <w:rPr>
                <w:rFonts w:eastAsia="Times New Roman" w:cs="Arial"/>
                <w:color w:val="000000"/>
                <w:szCs w:val="20"/>
                <w:lang w:val="en-AU" w:eastAsia="en-AU"/>
              </w:rPr>
              <w:t>$40,000-$49,999</w:t>
            </w:r>
          </w:p>
        </w:tc>
        <w:tc>
          <w:tcPr>
            <w:tcW w:w="1418" w:type="dxa"/>
            <w:tcBorders>
              <w:top w:val="nil"/>
              <w:left w:val="nil"/>
              <w:bottom w:val="nil"/>
              <w:right w:val="nil"/>
            </w:tcBorders>
            <w:shd w:val="clear" w:color="auto" w:fill="auto"/>
            <w:vAlign w:val="center"/>
            <w:hideMark/>
          </w:tcPr>
          <w:p w14:paraId="22F59C0E" w14:textId="77777777" w:rsidR="00731570" w:rsidRPr="00731570" w:rsidRDefault="00731570" w:rsidP="00731570">
            <w:pPr>
              <w:widowControl/>
              <w:jc w:val="center"/>
              <w:rPr>
                <w:rFonts w:eastAsia="Times New Roman" w:cs="Arial"/>
                <w:color w:val="000000"/>
                <w:szCs w:val="20"/>
                <w:lang w:val="en-AU" w:eastAsia="en-AU"/>
              </w:rPr>
            </w:pPr>
            <w:r w:rsidRPr="00731570">
              <w:rPr>
                <w:rFonts w:eastAsia="Times New Roman" w:cs="Arial"/>
                <w:color w:val="000000"/>
                <w:szCs w:val="20"/>
                <w:lang w:val="en-AU" w:eastAsia="en-AU"/>
              </w:rPr>
              <w:t>1</w:t>
            </w:r>
          </w:p>
        </w:tc>
        <w:tc>
          <w:tcPr>
            <w:tcW w:w="1276" w:type="dxa"/>
            <w:tcBorders>
              <w:top w:val="nil"/>
              <w:left w:val="nil"/>
              <w:bottom w:val="nil"/>
              <w:right w:val="nil"/>
            </w:tcBorders>
            <w:shd w:val="clear" w:color="auto" w:fill="auto"/>
            <w:vAlign w:val="center"/>
            <w:hideMark/>
          </w:tcPr>
          <w:p w14:paraId="43708A3F" w14:textId="28622E82" w:rsidR="00731570" w:rsidRPr="00731570" w:rsidRDefault="00731570" w:rsidP="00731570">
            <w:pPr>
              <w:widowControl/>
              <w:jc w:val="center"/>
              <w:rPr>
                <w:rFonts w:eastAsia="Times New Roman" w:cs="Arial"/>
                <w:color w:val="000000"/>
                <w:szCs w:val="20"/>
                <w:lang w:val="en-AU" w:eastAsia="en-AU"/>
              </w:rPr>
            </w:pPr>
            <w:r>
              <w:rPr>
                <w:rFonts w:eastAsia="Times New Roman" w:cs="Arial"/>
                <w:color w:val="000000"/>
                <w:szCs w:val="20"/>
                <w:lang w:val="en-AU" w:eastAsia="en-AU"/>
              </w:rPr>
              <w:t>0</w:t>
            </w:r>
          </w:p>
        </w:tc>
      </w:tr>
      <w:tr w:rsidR="00731570" w:rsidRPr="00731570" w14:paraId="252B003D" w14:textId="77777777" w:rsidTr="00731570">
        <w:tc>
          <w:tcPr>
            <w:tcW w:w="2268" w:type="dxa"/>
            <w:tcBorders>
              <w:top w:val="nil"/>
              <w:left w:val="nil"/>
              <w:bottom w:val="nil"/>
              <w:right w:val="nil"/>
            </w:tcBorders>
            <w:shd w:val="clear" w:color="auto" w:fill="auto"/>
            <w:vAlign w:val="center"/>
            <w:hideMark/>
          </w:tcPr>
          <w:p w14:paraId="3E7F2422" w14:textId="77777777" w:rsidR="00731570" w:rsidRPr="00731570" w:rsidRDefault="00731570" w:rsidP="00731570">
            <w:pPr>
              <w:widowControl/>
              <w:jc w:val="both"/>
              <w:rPr>
                <w:rFonts w:eastAsia="Times New Roman" w:cs="Arial"/>
                <w:color w:val="000000"/>
                <w:szCs w:val="20"/>
                <w:lang w:val="en-AU" w:eastAsia="en-AU"/>
              </w:rPr>
            </w:pPr>
            <w:r w:rsidRPr="00731570">
              <w:rPr>
                <w:rFonts w:eastAsia="Times New Roman" w:cs="Arial"/>
                <w:color w:val="000000"/>
                <w:szCs w:val="20"/>
                <w:lang w:val="en-AU" w:eastAsia="en-AU"/>
              </w:rPr>
              <w:t>$110,000-$119,999</w:t>
            </w:r>
          </w:p>
        </w:tc>
        <w:tc>
          <w:tcPr>
            <w:tcW w:w="1418" w:type="dxa"/>
            <w:tcBorders>
              <w:top w:val="nil"/>
              <w:left w:val="nil"/>
              <w:bottom w:val="nil"/>
              <w:right w:val="nil"/>
            </w:tcBorders>
            <w:shd w:val="clear" w:color="auto" w:fill="auto"/>
            <w:vAlign w:val="center"/>
            <w:hideMark/>
          </w:tcPr>
          <w:p w14:paraId="2E9A0644" w14:textId="77777777" w:rsidR="00731570" w:rsidRPr="00731570" w:rsidRDefault="00731570" w:rsidP="00731570">
            <w:pPr>
              <w:widowControl/>
              <w:jc w:val="center"/>
              <w:rPr>
                <w:rFonts w:eastAsia="Times New Roman" w:cs="Arial"/>
                <w:color w:val="000000"/>
                <w:szCs w:val="20"/>
                <w:lang w:val="en-AU" w:eastAsia="en-AU"/>
              </w:rPr>
            </w:pPr>
            <w:r w:rsidRPr="00731570">
              <w:rPr>
                <w:rFonts w:eastAsia="Times New Roman" w:cs="Arial"/>
                <w:color w:val="000000"/>
                <w:szCs w:val="20"/>
                <w:lang w:val="en-AU" w:eastAsia="en-AU"/>
              </w:rPr>
              <w:t>1</w:t>
            </w:r>
          </w:p>
        </w:tc>
        <w:tc>
          <w:tcPr>
            <w:tcW w:w="1276" w:type="dxa"/>
            <w:tcBorders>
              <w:top w:val="nil"/>
              <w:left w:val="nil"/>
              <w:bottom w:val="nil"/>
              <w:right w:val="nil"/>
            </w:tcBorders>
            <w:shd w:val="clear" w:color="auto" w:fill="auto"/>
            <w:vAlign w:val="center"/>
            <w:hideMark/>
          </w:tcPr>
          <w:p w14:paraId="65EF3757" w14:textId="599EE8E6" w:rsidR="00731570" w:rsidRPr="00731570" w:rsidRDefault="00731570" w:rsidP="00731570">
            <w:pPr>
              <w:widowControl/>
              <w:jc w:val="center"/>
              <w:rPr>
                <w:rFonts w:eastAsia="Times New Roman" w:cs="Arial"/>
                <w:color w:val="000000"/>
                <w:szCs w:val="20"/>
                <w:lang w:val="en-AU" w:eastAsia="en-AU"/>
              </w:rPr>
            </w:pPr>
            <w:r>
              <w:rPr>
                <w:rFonts w:eastAsia="Times New Roman" w:cs="Arial"/>
                <w:color w:val="000000"/>
                <w:szCs w:val="20"/>
                <w:lang w:val="en-AU" w:eastAsia="en-AU"/>
              </w:rPr>
              <w:t>0</w:t>
            </w:r>
          </w:p>
        </w:tc>
      </w:tr>
      <w:tr w:rsidR="00F119BE" w:rsidRPr="00731570" w14:paraId="3DB1D917" w14:textId="77777777" w:rsidTr="00C9109B">
        <w:tc>
          <w:tcPr>
            <w:tcW w:w="2268" w:type="dxa"/>
            <w:tcBorders>
              <w:top w:val="nil"/>
              <w:left w:val="nil"/>
              <w:bottom w:val="nil"/>
              <w:right w:val="nil"/>
            </w:tcBorders>
            <w:shd w:val="clear" w:color="auto" w:fill="auto"/>
            <w:vAlign w:val="center"/>
            <w:hideMark/>
          </w:tcPr>
          <w:p w14:paraId="572AE36F" w14:textId="77777777" w:rsidR="00F119BE" w:rsidRPr="00731570" w:rsidRDefault="00F119BE" w:rsidP="00C9109B">
            <w:pPr>
              <w:widowControl/>
              <w:jc w:val="both"/>
              <w:rPr>
                <w:rFonts w:eastAsia="Times New Roman" w:cs="Arial"/>
                <w:color w:val="000000"/>
                <w:szCs w:val="20"/>
                <w:lang w:val="en-AU" w:eastAsia="en-AU"/>
              </w:rPr>
            </w:pPr>
            <w:r w:rsidRPr="00731570">
              <w:rPr>
                <w:rFonts w:eastAsia="Times New Roman" w:cs="Arial"/>
                <w:color w:val="000000"/>
                <w:szCs w:val="20"/>
                <w:lang w:val="en-AU" w:eastAsia="en-AU"/>
              </w:rPr>
              <w:t>$250,000- $259,999</w:t>
            </w:r>
          </w:p>
        </w:tc>
        <w:tc>
          <w:tcPr>
            <w:tcW w:w="1418" w:type="dxa"/>
            <w:tcBorders>
              <w:top w:val="nil"/>
              <w:left w:val="nil"/>
              <w:bottom w:val="nil"/>
              <w:right w:val="nil"/>
            </w:tcBorders>
            <w:shd w:val="clear" w:color="auto" w:fill="auto"/>
            <w:vAlign w:val="center"/>
            <w:hideMark/>
          </w:tcPr>
          <w:p w14:paraId="2363F87C" w14:textId="77777777" w:rsidR="00F119BE" w:rsidRPr="00731570" w:rsidRDefault="00F119BE" w:rsidP="00C9109B">
            <w:pPr>
              <w:widowControl/>
              <w:jc w:val="center"/>
              <w:rPr>
                <w:rFonts w:eastAsia="Times New Roman" w:cs="Arial"/>
                <w:color w:val="000000"/>
                <w:szCs w:val="20"/>
                <w:lang w:val="en-AU" w:eastAsia="en-AU"/>
              </w:rPr>
            </w:pPr>
            <w:r w:rsidRPr="00731570">
              <w:rPr>
                <w:rFonts w:eastAsia="Times New Roman" w:cs="Arial"/>
                <w:color w:val="000000"/>
                <w:szCs w:val="20"/>
                <w:lang w:val="en-AU" w:eastAsia="en-AU"/>
              </w:rPr>
              <w:t>1</w:t>
            </w:r>
          </w:p>
        </w:tc>
        <w:tc>
          <w:tcPr>
            <w:tcW w:w="1276" w:type="dxa"/>
            <w:tcBorders>
              <w:top w:val="nil"/>
              <w:left w:val="nil"/>
              <w:bottom w:val="nil"/>
              <w:right w:val="nil"/>
            </w:tcBorders>
            <w:shd w:val="clear" w:color="auto" w:fill="auto"/>
            <w:vAlign w:val="center"/>
            <w:hideMark/>
          </w:tcPr>
          <w:p w14:paraId="4D407ABF" w14:textId="77777777" w:rsidR="00F119BE" w:rsidRPr="00731570" w:rsidRDefault="00F119BE" w:rsidP="00C9109B">
            <w:pPr>
              <w:widowControl/>
              <w:jc w:val="center"/>
              <w:rPr>
                <w:rFonts w:eastAsia="Times New Roman" w:cs="Arial"/>
                <w:color w:val="000000"/>
                <w:szCs w:val="20"/>
                <w:lang w:val="en-AU" w:eastAsia="en-AU"/>
              </w:rPr>
            </w:pPr>
            <w:r>
              <w:rPr>
                <w:rFonts w:eastAsia="Times New Roman" w:cs="Arial"/>
                <w:color w:val="000000"/>
                <w:szCs w:val="20"/>
                <w:lang w:val="en-AU" w:eastAsia="en-AU"/>
              </w:rPr>
              <w:t>0</w:t>
            </w:r>
          </w:p>
        </w:tc>
      </w:tr>
      <w:tr w:rsidR="00F119BE" w:rsidRPr="00731570" w14:paraId="7B4976CB" w14:textId="77777777" w:rsidTr="00C9109B">
        <w:tc>
          <w:tcPr>
            <w:tcW w:w="2268" w:type="dxa"/>
            <w:tcBorders>
              <w:top w:val="nil"/>
              <w:left w:val="nil"/>
              <w:bottom w:val="nil"/>
              <w:right w:val="nil"/>
            </w:tcBorders>
            <w:shd w:val="clear" w:color="auto" w:fill="auto"/>
            <w:vAlign w:val="center"/>
            <w:hideMark/>
          </w:tcPr>
          <w:p w14:paraId="1E26F3B2" w14:textId="77777777" w:rsidR="00F119BE" w:rsidRPr="00731570" w:rsidRDefault="00F119BE" w:rsidP="00C9109B">
            <w:pPr>
              <w:widowControl/>
              <w:jc w:val="both"/>
              <w:rPr>
                <w:rFonts w:eastAsia="Times New Roman" w:cs="Arial"/>
                <w:color w:val="000000"/>
                <w:szCs w:val="20"/>
                <w:lang w:val="en-AU" w:eastAsia="en-AU"/>
              </w:rPr>
            </w:pPr>
            <w:r w:rsidRPr="00731570">
              <w:rPr>
                <w:rFonts w:eastAsia="Times New Roman" w:cs="Arial"/>
                <w:color w:val="000000"/>
                <w:szCs w:val="20"/>
                <w:lang w:val="en-AU" w:eastAsia="en-AU"/>
              </w:rPr>
              <w:t>$340,000- $349,999</w:t>
            </w:r>
          </w:p>
        </w:tc>
        <w:tc>
          <w:tcPr>
            <w:tcW w:w="1418" w:type="dxa"/>
            <w:tcBorders>
              <w:top w:val="nil"/>
              <w:left w:val="nil"/>
              <w:bottom w:val="nil"/>
              <w:right w:val="nil"/>
            </w:tcBorders>
            <w:shd w:val="clear" w:color="auto" w:fill="auto"/>
            <w:vAlign w:val="center"/>
            <w:hideMark/>
          </w:tcPr>
          <w:p w14:paraId="575FC795" w14:textId="77777777" w:rsidR="00F119BE" w:rsidRPr="00731570" w:rsidRDefault="00F119BE" w:rsidP="00C9109B">
            <w:pPr>
              <w:widowControl/>
              <w:jc w:val="center"/>
              <w:rPr>
                <w:rFonts w:eastAsia="Times New Roman" w:cs="Arial"/>
                <w:color w:val="000000"/>
                <w:szCs w:val="20"/>
                <w:lang w:val="en-AU" w:eastAsia="en-AU"/>
              </w:rPr>
            </w:pPr>
            <w:r>
              <w:rPr>
                <w:rFonts w:eastAsia="Times New Roman" w:cs="Arial"/>
                <w:color w:val="000000"/>
                <w:szCs w:val="20"/>
                <w:lang w:val="en-AU" w:eastAsia="en-AU"/>
              </w:rPr>
              <w:t>0</w:t>
            </w:r>
          </w:p>
        </w:tc>
        <w:tc>
          <w:tcPr>
            <w:tcW w:w="1276" w:type="dxa"/>
            <w:tcBorders>
              <w:top w:val="nil"/>
              <w:left w:val="nil"/>
              <w:bottom w:val="nil"/>
              <w:right w:val="nil"/>
            </w:tcBorders>
            <w:shd w:val="clear" w:color="auto" w:fill="auto"/>
            <w:vAlign w:val="center"/>
            <w:hideMark/>
          </w:tcPr>
          <w:p w14:paraId="107889C1" w14:textId="77777777" w:rsidR="00F119BE" w:rsidRPr="00731570" w:rsidRDefault="00F119BE" w:rsidP="00C9109B">
            <w:pPr>
              <w:widowControl/>
              <w:jc w:val="center"/>
              <w:rPr>
                <w:rFonts w:eastAsia="Times New Roman" w:cs="Arial"/>
                <w:color w:val="000000"/>
                <w:szCs w:val="20"/>
                <w:lang w:val="en-AU" w:eastAsia="en-AU"/>
              </w:rPr>
            </w:pPr>
            <w:r w:rsidRPr="00731570">
              <w:rPr>
                <w:rFonts w:eastAsia="Times New Roman" w:cs="Arial"/>
                <w:color w:val="000000"/>
                <w:szCs w:val="20"/>
                <w:lang w:val="en-AU" w:eastAsia="en-AU"/>
              </w:rPr>
              <w:t>1</w:t>
            </w:r>
          </w:p>
        </w:tc>
      </w:tr>
      <w:tr w:rsidR="00731570" w:rsidRPr="00731570" w14:paraId="7BCA63D5" w14:textId="77777777" w:rsidTr="00731570">
        <w:tc>
          <w:tcPr>
            <w:tcW w:w="2268" w:type="dxa"/>
            <w:tcBorders>
              <w:top w:val="single" w:sz="4" w:space="0" w:color="auto"/>
              <w:left w:val="nil"/>
              <w:bottom w:val="single" w:sz="4" w:space="0" w:color="auto"/>
              <w:right w:val="nil"/>
            </w:tcBorders>
            <w:shd w:val="clear" w:color="auto" w:fill="auto"/>
            <w:vAlign w:val="center"/>
            <w:hideMark/>
          </w:tcPr>
          <w:p w14:paraId="3ABFDCC0" w14:textId="77777777" w:rsidR="00731570" w:rsidRPr="00731570" w:rsidRDefault="00731570" w:rsidP="00731570">
            <w:pPr>
              <w:widowControl/>
              <w:jc w:val="both"/>
              <w:rPr>
                <w:rFonts w:eastAsia="Times New Roman" w:cs="Arial"/>
                <w:color w:val="000000"/>
                <w:szCs w:val="20"/>
                <w:lang w:val="en-AU" w:eastAsia="en-AU"/>
              </w:rPr>
            </w:pPr>
            <w:r w:rsidRPr="00731570">
              <w:rPr>
                <w:rFonts w:eastAsia="Times New Roman" w:cs="Arial"/>
                <w:color w:val="000000"/>
                <w:szCs w:val="20"/>
                <w:lang w:val="en-AU" w:eastAsia="en-AU"/>
              </w:rPr>
              <w:t> </w:t>
            </w:r>
          </w:p>
        </w:tc>
        <w:tc>
          <w:tcPr>
            <w:tcW w:w="1418" w:type="dxa"/>
            <w:tcBorders>
              <w:top w:val="single" w:sz="4" w:space="0" w:color="auto"/>
              <w:left w:val="nil"/>
              <w:bottom w:val="single" w:sz="4" w:space="0" w:color="auto"/>
              <w:right w:val="nil"/>
            </w:tcBorders>
            <w:shd w:val="clear" w:color="auto" w:fill="auto"/>
            <w:vAlign w:val="center"/>
            <w:hideMark/>
          </w:tcPr>
          <w:p w14:paraId="6D848B5D"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3</w:t>
            </w:r>
          </w:p>
        </w:tc>
        <w:tc>
          <w:tcPr>
            <w:tcW w:w="1276" w:type="dxa"/>
            <w:tcBorders>
              <w:top w:val="single" w:sz="4" w:space="0" w:color="auto"/>
              <w:left w:val="nil"/>
              <w:bottom w:val="single" w:sz="4" w:space="0" w:color="auto"/>
              <w:right w:val="nil"/>
            </w:tcBorders>
            <w:shd w:val="clear" w:color="auto" w:fill="auto"/>
            <w:vAlign w:val="center"/>
            <w:hideMark/>
          </w:tcPr>
          <w:p w14:paraId="10E351EB" w14:textId="77777777" w:rsidR="00731570" w:rsidRPr="00731570" w:rsidRDefault="00731570" w:rsidP="00731570">
            <w:pPr>
              <w:widowControl/>
              <w:jc w:val="center"/>
              <w:rPr>
                <w:rFonts w:eastAsia="Times New Roman" w:cs="Arial"/>
                <w:b/>
                <w:bCs/>
                <w:color w:val="000000"/>
                <w:szCs w:val="20"/>
                <w:lang w:val="en-AU" w:eastAsia="en-AU"/>
              </w:rPr>
            </w:pPr>
            <w:r w:rsidRPr="00731570">
              <w:rPr>
                <w:rFonts w:eastAsia="Times New Roman" w:cs="Arial"/>
                <w:b/>
                <w:bCs/>
                <w:color w:val="000000"/>
                <w:szCs w:val="20"/>
                <w:lang w:val="en-AU" w:eastAsia="en-AU"/>
              </w:rPr>
              <w:t>1</w:t>
            </w:r>
          </w:p>
        </w:tc>
      </w:tr>
    </w:tbl>
    <w:p w14:paraId="1FC7BEA8" w14:textId="77777777" w:rsidR="008A7F87" w:rsidRDefault="008A7F87" w:rsidP="00C871C7">
      <w:pPr>
        <w:rPr>
          <w:rFonts w:eastAsia="Times New Roman" w:cs="Arial"/>
          <w:color w:val="000000"/>
          <w:szCs w:val="20"/>
          <w:lang w:val="en-AU" w:eastAsia="en-AU"/>
        </w:rPr>
      </w:pPr>
    </w:p>
    <w:p w14:paraId="0C7E87F3" w14:textId="79F8941F" w:rsidR="00731570" w:rsidRDefault="00731570" w:rsidP="00731570">
      <w:pPr>
        <w:rPr>
          <w:rFonts w:eastAsia="Times New Roman" w:cs="Arial"/>
          <w:color w:val="000000"/>
          <w:szCs w:val="20"/>
          <w:lang w:val="en-AU" w:eastAsia="en-AU"/>
        </w:rPr>
      </w:pPr>
      <w:r w:rsidRPr="00731570">
        <w:rPr>
          <w:rFonts w:eastAsia="Times New Roman" w:cs="Arial"/>
          <w:color w:val="000000"/>
          <w:szCs w:val="20"/>
          <w:lang w:val="en-AU" w:eastAsia="en-AU"/>
        </w:rPr>
        <w:t>Remuneration received or receivable by the independent member during the reporting period was in the range:</w:t>
      </w:r>
      <w:r>
        <w:rPr>
          <w:rFonts w:eastAsia="Times New Roman" w:cs="Arial"/>
          <w:color w:val="000000"/>
          <w:szCs w:val="20"/>
          <w:lang w:val="en-AU" w:eastAsia="en-AU"/>
        </w:rPr>
        <w:t xml:space="preserve">  </w:t>
      </w:r>
      <w:r w:rsidRPr="00731570">
        <w:rPr>
          <w:rFonts w:eastAsia="Times New Roman" w:cs="Arial"/>
          <w:color w:val="000000"/>
          <w:szCs w:val="20"/>
          <w:lang w:val="en-AU" w:eastAsia="en-AU"/>
        </w:rPr>
        <w:t>$20,000 - $29,999</w:t>
      </w:r>
    </w:p>
    <w:p w14:paraId="50576F16" w14:textId="77777777" w:rsidR="00731570" w:rsidRPr="00731570" w:rsidRDefault="00731570" w:rsidP="00731570">
      <w:pPr>
        <w:rPr>
          <w:rFonts w:eastAsia="Times New Roman" w:cs="Arial"/>
          <w:color w:val="000000"/>
          <w:szCs w:val="20"/>
          <w:lang w:val="en-AU" w:eastAsia="en-AU"/>
        </w:rPr>
      </w:pPr>
    </w:p>
    <w:p w14:paraId="6201DE78" w14:textId="0C5F7966" w:rsidR="00F119BE" w:rsidRDefault="00731570" w:rsidP="00731570">
      <w:pPr>
        <w:rPr>
          <w:rFonts w:eastAsia="Times New Roman" w:cs="Arial"/>
          <w:color w:val="000000"/>
          <w:szCs w:val="20"/>
          <w:lang w:val="en-AU" w:eastAsia="en-AU"/>
        </w:rPr>
      </w:pPr>
      <w:r w:rsidRPr="00731570">
        <w:rPr>
          <w:rFonts w:eastAsia="Times New Roman" w:cs="Arial"/>
          <w:color w:val="000000"/>
          <w:szCs w:val="20"/>
          <w:lang w:val="en-AU" w:eastAsia="en-AU"/>
        </w:rPr>
        <w:t xml:space="preserve">Judicial members of the Responsible Body are remunerated under the </w:t>
      </w:r>
      <w:r w:rsidRPr="00731570">
        <w:rPr>
          <w:rFonts w:eastAsia="Times New Roman" w:cs="Arial"/>
          <w:i/>
          <w:color w:val="000000"/>
          <w:szCs w:val="20"/>
          <w:lang w:val="en-AU" w:eastAsia="en-AU"/>
        </w:rPr>
        <w:t>Judicial Salaries Act 2004</w:t>
      </w:r>
      <w:r w:rsidRPr="00731570">
        <w:rPr>
          <w:rFonts w:eastAsia="Times New Roman" w:cs="Arial"/>
          <w:color w:val="000000"/>
          <w:szCs w:val="20"/>
          <w:lang w:val="en-AU" w:eastAsia="en-AU"/>
        </w:rPr>
        <w:t xml:space="preserve"> as holders of judicial positions defined by the respective acts of law that create the Victorian judiciary, namely the </w:t>
      </w:r>
      <w:r w:rsidRPr="00731570">
        <w:rPr>
          <w:rFonts w:eastAsia="Times New Roman" w:cs="Arial"/>
          <w:i/>
          <w:color w:val="000000"/>
          <w:szCs w:val="20"/>
          <w:lang w:val="en-AU" w:eastAsia="en-AU"/>
        </w:rPr>
        <w:t>Constitution Act 1975</w:t>
      </w:r>
      <w:r w:rsidRPr="00731570">
        <w:rPr>
          <w:rFonts w:eastAsia="Times New Roman" w:cs="Arial"/>
          <w:color w:val="000000"/>
          <w:szCs w:val="20"/>
          <w:lang w:val="en-AU" w:eastAsia="en-AU"/>
        </w:rPr>
        <w:t xml:space="preserve"> s.82, </w:t>
      </w:r>
      <w:r w:rsidRPr="00731570">
        <w:rPr>
          <w:rFonts w:eastAsia="Times New Roman" w:cs="Arial"/>
          <w:i/>
          <w:color w:val="000000"/>
          <w:szCs w:val="20"/>
          <w:lang w:val="en-AU" w:eastAsia="en-AU"/>
        </w:rPr>
        <w:t>County Court Act 1958</w:t>
      </w:r>
      <w:r w:rsidRPr="00731570">
        <w:rPr>
          <w:rFonts w:eastAsia="Times New Roman" w:cs="Arial"/>
          <w:color w:val="000000"/>
          <w:szCs w:val="20"/>
          <w:lang w:val="en-AU" w:eastAsia="en-AU"/>
        </w:rPr>
        <w:t xml:space="preserve"> s.10, </w:t>
      </w:r>
      <w:r w:rsidRPr="00731570">
        <w:rPr>
          <w:rFonts w:eastAsia="Times New Roman" w:cs="Arial"/>
          <w:i/>
          <w:color w:val="000000"/>
          <w:szCs w:val="20"/>
          <w:lang w:val="en-AU" w:eastAsia="en-AU"/>
        </w:rPr>
        <w:t>Magistrates Court Act</w:t>
      </w:r>
      <w:r w:rsidRPr="00731570">
        <w:rPr>
          <w:rFonts w:eastAsia="Times New Roman" w:cs="Arial"/>
          <w:color w:val="000000"/>
          <w:szCs w:val="20"/>
          <w:lang w:val="en-AU" w:eastAsia="en-AU"/>
        </w:rPr>
        <w:t xml:space="preserve"> shc.1 Pt1 cl.10 and </w:t>
      </w:r>
      <w:r w:rsidRPr="00731570">
        <w:rPr>
          <w:rFonts w:eastAsia="Times New Roman" w:cs="Arial"/>
          <w:i/>
          <w:color w:val="000000"/>
          <w:szCs w:val="20"/>
          <w:lang w:val="en-AU" w:eastAsia="en-AU"/>
        </w:rPr>
        <w:t>Victorian Civil and Administrative Tribunal Act 1998</w:t>
      </w:r>
      <w:r w:rsidRPr="00731570">
        <w:rPr>
          <w:rFonts w:eastAsia="Times New Roman" w:cs="Arial"/>
          <w:color w:val="000000"/>
          <w:szCs w:val="20"/>
          <w:lang w:val="en-AU" w:eastAsia="en-AU"/>
        </w:rPr>
        <w:t xml:space="preserve"> s.17AA.  The Judicial members receive no additional remuneration in their capacity as members of the Courts Council.</w:t>
      </w:r>
      <w:r w:rsidRPr="00731570">
        <w:rPr>
          <w:rFonts w:eastAsia="Times New Roman" w:cs="Arial"/>
          <w:color w:val="000000"/>
          <w:szCs w:val="20"/>
          <w:lang w:val="en-AU" w:eastAsia="en-AU"/>
        </w:rPr>
        <w:tab/>
      </w:r>
    </w:p>
    <w:p w14:paraId="45C0F221" w14:textId="77777777" w:rsidR="00F119BE" w:rsidRDefault="00F119BE">
      <w:pPr>
        <w:widowControl/>
        <w:rPr>
          <w:rFonts w:eastAsia="Times New Roman" w:cs="Arial"/>
          <w:color w:val="000000"/>
          <w:szCs w:val="20"/>
          <w:lang w:val="en-AU" w:eastAsia="en-AU"/>
        </w:rPr>
      </w:pPr>
      <w:r>
        <w:rPr>
          <w:rFonts w:eastAsia="Times New Roman" w:cs="Arial"/>
          <w:color w:val="000000"/>
          <w:szCs w:val="20"/>
          <w:lang w:val="en-AU" w:eastAsia="en-AU"/>
        </w:rPr>
        <w:br w:type="page"/>
      </w:r>
    </w:p>
    <w:p w14:paraId="5DD265DE" w14:textId="51E90E6D" w:rsidR="00F119BE" w:rsidRPr="00F119BE" w:rsidRDefault="00F119BE" w:rsidP="00F119BE">
      <w:pPr>
        <w:pStyle w:val="Heading1"/>
      </w:pPr>
      <w:bookmarkStart w:id="30" w:name="_Toc467246002"/>
      <w:r w:rsidRPr="00F119BE">
        <w:lastRenderedPageBreak/>
        <w:t>Note 25.  Remuneration of executives and payments to other personnel</w:t>
      </w:r>
      <w:bookmarkEnd w:id="30"/>
    </w:p>
    <w:p w14:paraId="6B9ACC1D" w14:textId="048F5839" w:rsidR="00F119BE" w:rsidRPr="00F119BE" w:rsidRDefault="00F119BE" w:rsidP="00F119BE">
      <w:pPr>
        <w:pStyle w:val="Heading2"/>
      </w:pPr>
      <w:r w:rsidRPr="00F119BE">
        <w:t>(a)</w:t>
      </w:r>
      <w:r>
        <w:t xml:space="preserve">  </w:t>
      </w:r>
      <w:r w:rsidRPr="00F119BE">
        <w:t>Remuneration of executives</w:t>
      </w:r>
      <w:r w:rsidRPr="00F119BE">
        <w:tab/>
      </w:r>
    </w:p>
    <w:p w14:paraId="278F5140" w14:textId="77777777" w:rsidR="00F119BE" w:rsidRDefault="00F119BE" w:rsidP="00F119BE">
      <w:pPr>
        <w:rPr>
          <w:rFonts w:eastAsia="Times New Roman" w:cs="Arial"/>
          <w:color w:val="000000"/>
          <w:szCs w:val="20"/>
          <w:lang w:val="en-AU" w:eastAsia="en-AU"/>
        </w:rPr>
      </w:pPr>
      <w:r w:rsidRPr="00F119BE">
        <w:rPr>
          <w:rFonts w:eastAsia="Times New Roman" w:cs="Arial"/>
          <w:color w:val="000000"/>
          <w:szCs w:val="20"/>
          <w:lang w:val="en-AU" w:eastAsia="en-AU"/>
        </w:rPr>
        <w:t xml:space="preserve">The number of executive officers, other than ministers and accountable officers, and their total remuneration during the reporting period are shown in the first column in the table below in their relevant income bands. The base remuneration of executive officers is shown in the second column. </w:t>
      </w:r>
    </w:p>
    <w:p w14:paraId="12797F3D" w14:textId="77777777" w:rsidR="00F119BE" w:rsidRDefault="00F119BE" w:rsidP="00F119BE">
      <w:pPr>
        <w:rPr>
          <w:rFonts w:eastAsia="Times New Roman" w:cs="Arial"/>
          <w:color w:val="000000"/>
          <w:szCs w:val="20"/>
          <w:lang w:val="en-AU" w:eastAsia="en-AU"/>
        </w:rPr>
      </w:pPr>
    </w:p>
    <w:p w14:paraId="7C9F752F" w14:textId="5A1311DD" w:rsidR="00731570" w:rsidRDefault="00F119BE" w:rsidP="00F119BE">
      <w:pPr>
        <w:rPr>
          <w:rFonts w:eastAsia="Times New Roman" w:cs="Arial"/>
          <w:color w:val="000000"/>
          <w:szCs w:val="20"/>
          <w:lang w:val="en-AU" w:eastAsia="en-AU"/>
        </w:rPr>
      </w:pPr>
      <w:r w:rsidRPr="00F119BE">
        <w:rPr>
          <w:rFonts w:eastAsia="Times New Roman" w:cs="Arial"/>
          <w:color w:val="000000"/>
          <w:szCs w:val="20"/>
          <w:lang w:val="en-AU" w:eastAsia="en-AU"/>
        </w:rPr>
        <w:t>Base remuneration is exclusive of bonus payments, long service leave payments, redundancy payments and retirement benefits. The total annualised employee equivalent provides a measure of full time equivalent executive officers over the reporting period.</w:t>
      </w:r>
    </w:p>
    <w:p w14:paraId="28A128CC" w14:textId="77777777" w:rsidR="00F119BE" w:rsidRDefault="00F119BE" w:rsidP="00F119BE">
      <w:pPr>
        <w:rPr>
          <w:rFonts w:eastAsia="Times New Roman" w:cs="Arial"/>
          <w:color w:val="000000"/>
          <w:szCs w:val="20"/>
          <w:lang w:val="en-AU" w:eastAsia="en-AU"/>
        </w:rPr>
      </w:pPr>
    </w:p>
    <w:tbl>
      <w:tblPr>
        <w:tblW w:w="0" w:type="auto"/>
        <w:tblCellMar>
          <w:top w:w="28" w:type="dxa"/>
          <w:left w:w="57" w:type="dxa"/>
          <w:bottom w:w="28" w:type="dxa"/>
          <w:right w:w="57" w:type="dxa"/>
        </w:tblCellMar>
        <w:tblLook w:val="04A0" w:firstRow="1" w:lastRow="0" w:firstColumn="1" w:lastColumn="0" w:noHBand="0" w:noVBand="1"/>
      </w:tblPr>
      <w:tblGrid>
        <w:gridCol w:w="3076"/>
        <w:gridCol w:w="1561"/>
        <w:gridCol w:w="1561"/>
        <w:gridCol w:w="1561"/>
        <w:gridCol w:w="1561"/>
      </w:tblGrid>
      <w:tr w:rsidR="009C0921" w:rsidRPr="009C0921" w14:paraId="50E02E42" w14:textId="77777777" w:rsidTr="009C0921">
        <w:tc>
          <w:tcPr>
            <w:tcW w:w="3076" w:type="dxa"/>
            <w:tcBorders>
              <w:top w:val="nil"/>
              <w:left w:val="nil"/>
              <w:bottom w:val="nil"/>
              <w:right w:val="nil"/>
            </w:tcBorders>
            <w:shd w:val="clear" w:color="auto" w:fill="auto"/>
            <w:vAlign w:val="center"/>
            <w:hideMark/>
          </w:tcPr>
          <w:p w14:paraId="56D19404" w14:textId="77777777" w:rsidR="009C0921" w:rsidRPr="009C0921" w:rsidRDefault="009C0921" w:rsidP="009C0921">
            <w:pPr>
              <w:widowControl/>
              <w:rPr>
                <w:rFonts w:ascii="Times New Roman" w:eastAsia="Times New Roman" w:hAnsi="Times New Roman" w:cs="Times New Roman"/>
                <w:sz w:val="24"/>
                <w:szCs w:val="20"/>
                <w:lang w:val="en-AU" w:eastAsia="en-AU"/>
              </w:rPr>
            </w:pPr>
          </w:p>
        </w:tc>
        <w:tc>
          <w:tcPr>
            <w:tcW w:w="1561" w:type="dxa"/>
            <w:tcBorders>
              <w:top w:val="nil"/>
              <w:left w:val="nil"/>
              <w:bottom w:val="nil"/>
              <w:right w:val="nil"/>
            </w:tcBorders>
            <w:shd w:val="clear" w:color="auto" w:fill="F2F2F2" w:themeFill="background1" w:themeFillShade="F2"/>
            <w:vAlign w:val="center"/>
            <w:hideMark/>
          </w:tcPr>
          <w:p w14:paraId="41283964"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Total Remuneration</w:t>
            </w:r>
          </w:p>
        </w:tc>
        <w:tc>
          <w:tcPr>
            <w:tcW w:w="1561" w:type="dxa"/>
            <w:tcBorders>
              <w:top w:val="nil"/>
              <w:left w:val="nil"/>
              <w:bottom w:val="nil"/>
              <w:right w:val="nil"/>
            </w:tcBorders>
            <w:shd w:val="clear" w:color="auto" w:fill="F2F2F2" w:themeFill="background1" w:themeFillShade="F2"/>
            <w:vAlign w:val="center"/>
            <w:hideMark/>
          </w:tcPr>
          <w:p w14:paraId="3F2E864C"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Base Remuneration</w:t>
            </w:r>
          </w:p>
        </w:tc>
        <w:tc>
          <w:tcPr>
            <w:tcW w:w="1561" w:type="dxa"/>
            <w:tcBorders>
              <w:top w:val="nil"/>
              <w:left w:val="nil"/>
              <w:bottom w:val="nil"/>
              <w:right w:val="nil"/>
            </w:tcBorders>
            <w:shd w:val="clear" w:color="auto" w:fill="auto"/>
            <w:vAlign w:val="center"/>
            <w:hideMark/>
          </w:tcPr>
          <w:p w14:paraId="76E2EAB2"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Total Remuneration</w:t>
            </w:r>
          </w:p>
        </w:tc>
        <w:tc>
          <w:tcPr>
            <w:tcW w:w="1561" w:type="dxa"/>
            <w:tcBorders>
              <w:top w:val="nil"/>
              <w:left w:val="nil"/>
              <w:bottom w:val="nil"/>
              <w:right w:val="nil"/>
            </w:tcBorders>
            <w:shd w:val="clear" w:color="auto" w:fill="auto"/>
            <w:vAlign w:val="center"/>
            <w:hideMark/>
          </w:tcPr>
          <w:p w14:paraId="7A52ADBD"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Base Remuneration</w:t>
            </w:r>
          </w:p>
        </w:tc>
      </w:tr>
      <w:tr w:rsidR="009C0921" w:rsidRPr="009C0921" w14:paraId="462A28AD" w14:textId="77777777" w:rsidTr="009C0921">
        <w:tc>
          <w:tcPr>
            <w:tcW w:w="3076" w:type="dxa"/>
            <w:tcBorders>
              <w:top w:val="nil"/>
              <w:left w:val="nil"/>
              <w:bottom w:val="nil"/>
              <w:right w:val="nil"/>
            </w:tcBorders>
            <w:shd w:val="clear" w:color="auto" w:fill="auto"/>
            <w:vAlign w:val="center"/>
            <w:hideMark/>
          </w:tcPr>
          <w:p w14:paraId="435B8AE5" w14:textId="77777777" w:rsidR="009C0921" w:rsidRPr="009C0921" w:rsidRDefault="009C0921" w:rsidP="009C0921">
            <w:pPr>
              <w:widowControl/>
              <w:jc w:val="center"/>
              <w:rPr>
                <w:rFonts w:eastAsia="Times New Roman" w:cs="Arial"/>
                <w:b/>
                <w:bCs/>
                <w:i/>
                <w:iCs/>
                <w:color w:val="000000"/>
                <w:szCs w:val="20"/>
                <w:lang w:val="en-AU" w:eastAsia="en-AU"/>
              </w:rPr>
            </w:pPr>
          </w:p>
        </w:tc>
        <w:tc>
          <w:tcPr>
            <w:tcW w:w="1561" w:type="dxa"/>
            <w:tcBorders>
              <w:top w:val="nil"/>
              <w:left w:val="nil"/>
              <w:bottom w:val="nil"/>
              <w:right w:val="nil"/>
            </w:tcBorders>
            <w:shd w:val="clear" w:color="auto" w:fill="F2F2F2" w:themeFill="background1" w:themeFillShade="F2"/>
            <w:vAlign w:val="center"/>
            <w:hideMark/>
          </w:tcPr>
          <w:p w14:paraId="29EC42C4"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2016</w:t>
            </w:r>
          </w:p>
        </w:tc>
        <w:tc>
          <w:tcPr>
            <w:tcW w:w="1561" w:type="dxa"/>
            <w:tcBorders>
              <w:top w:val="nil"/>
              <w:left w:val="nil"/>
              <w:bottom w:val="nil"/>
              <w:right w:val="nil"/>
            </w:tcBorders>
            <w:shd w:val="clear" w:color="auto" w:fill="F2F2F2" w:themeFill="background1" w:themeFillShade="F2"/>
            <w:vAlign w:val="center"/>
            <w:hideMark/>
          </w:tcPr>
          <w:p w14:paraId="67CA2F4B"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2016</w:t>
            </w:r>
          </w:p>
        </w:tc>
        <w:tc>
          <w:tcPr>
            <w:tcW w:w="1561" w:type="dxa"/>
            <w:tcBorders>
              <w:top w:val="nil"/>
              <w:left w:val="nil"/>
              <w:bottom w:val="nil"/>
              <w:right w:val="nil"/>
            </w:tcBorders>
            <w:shd w:val="clear" w:color="auto" w:fill="auto"/>
            <w:vAlign w:val="center"/>
            <w:hideMark/>
          </w:tcPr>
          <w:p w14:paraId="52854522"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2015</w:t>
            </w:r>
          </w:p>
        </w:tc>
        <w:tc>
          <w:tcPr>
            <w:tcW w:w="1561" w:type="dxa"/>
            <w:tcBorders>
              <w:top w:val="nil"/>
              <w:left w:val="nil"/>
              <w:bottom w:val="nil"/>
              <w:right w:val="nil"/>
            </w:tcBorders>
            <w:shd w:val="clear" w:color="auto" w:fill="auto"/>
            <w:vAlign w:val="center"/>
            <w:hideMark/>
          </w:tcPr>
          <w:p w14:paraId="5DBA10FA"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2015</w:t>
            </w:r>
          </w:p>
        </w:tc>
      </w:tr>
      <w:tr w:rsidR="009C0921" w:rsidRPr="009C0921" w14:paraId="55F2D946" w14:textId="77777777" w:rsidTr="009C0921">
        <w:tc>
          <w:tcPr>
            <w:tcW w:w="3076" w:type="dxa"/>
            <w:tcBorders>
              <w:top w:val="nil"/>
              <w:left w:val="nil"/>
              <w:bottom w:val="nil"/>
              <w:right w:val="nil"/>
            </w:tcBorders>
            <w:shd w:val="clear" w:color="auto" w:fill="auto"/>
            <w:vAlign w:val="center"/>
            <w:hideMark/>
          </w:tcPr>
          <w:p w14:paraId="5A67573A" w14:textId="77777777" w:rsidR="009C0921" w:rsidRPr="009C0921" w:rsidRDefault="009C0921" w:rsidP="009C0921">
            <w:pPr>
              <w:widowControl/>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Income band</w:t>
            </w:r>
          </w:p>
        </w:tc>
        <w:tc>
          <w:tcPr>
            <w:tcW w:w="1561" w:type="dxa"/>
            <w:tcBorders>
              <w:top w:val="nil"/>
              <w:left w:val="nil"/>
              <w:bottom w:val="nil"/>
              <w:right w:val="nil"/>
            </w:tcBorders>
            <w:shd w:val="clear" w:color="auto" w:fill="F2F2F2" w:themeFill="background1" w:themeFillShade="F2"/>
            <w:vAlign w:val="center"/>
            <w:hideMark/>
          </w:tcPr>
          <w:p w14:paraId="498A38DE"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No.</w:t>
            </w:r>
          </w:p>
        </w:tc>
        <w:tc>
          <w:tcPr>
            <w:tcW w:w="1561" w:type="dxa"/>
            <w:tcBorders>
              <w:top w:val="nil"/>
              <w:left w:val="nil"/>
              <w:bottom w:val="nil"/>
              <w:right w:val="nil"/>
            </w:tcBorders>
            <w:shd w:val="clear" w:color="auto" w:fill="F2F2F2" w:themeFill="background1" w:themeFillShade="F2"/>
            <w:vAlign w:val="center"/>
            <w:hideMark/>
          </w:tcPr>
          <w:p w14:paraId="56B46C99"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No.</w:t>
            </w:r>
          </w:p>
        </w:tc>
        <w:tc>
          <w:tcPr>
            <w:tcW w:w="1561" w:type="dxa"/>
            <w:tcBorders>
              <w:top w:val="nil"/>
              <w:left w:val="nil"/>
              <w:bottom w:val="nil"/>
              <w:right w:val="nil"/>
            </w:tcBorders>
            <w:shd w:val="clear" w:color="auto" w:fill="auto"/>
            <w:vAlign w:val="center"/>
            <w:hideMark/>
          </w:tcPr>
          <w:p w14:paraId="62B6FC27"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No.</w:t>
            </w:r>
          </w:p>
        </w:tc>
        <w:tc>
          <w:tcPr>
            <w:tcW w:w="1561" w:type="dxa"/>
            <w:tcBorders>
              <w:top w:val="nil"/>
              <w:left w:val="nil"/>
              <w:bottom w:val="nil"/>
              <w:right w:val="nil"/>
            </w:tcBorders>
            <w:shd w:val="clear" w:color="auto" w:fill="auto"/>
            <w:vAlign w:val="center"/>
            <w:hideMark/>
          </w:tcPr>
          <w:p w14:paraId="20F44474" w14:textId="77777777" w:rsidR="009C0921" w:rsidRPr="009C0921" w:rsidRDefault="009C0921" w:rsidP="009C0921">
            <w:pPr>
              <w:widowControl/>
              <w:jc w:val="center"/>
              <w:rPr>
                <w:rFonts w:eastAsia="Times New Roman" w:cs="Arial"/>
                <w:b/>
                <w:bCs/>
                <w:i/>
                <w:iCs/>
                <w:color w:val="000000"/>
                <w:szCs w:val="20"/>
                <w:lang w:val="en-AU" w:eastAsia="en-AU"/>
              </w:rPr>
            </w:pPr>
            <w:r w:rsidRPr="009C0921">
              <w:rPr>
                <w:rFonts w:eastAsia="Times New Roman" w:cs="Arial"/>
                <w:b/>
                <w:bCs/>
                <w:i/>
                <w:iCs/>
                <w:color w:val="000000"/>
                <w:szCs w:val="20"/>
                <w:lang w:val="en-AU" w:eastAsia="en-AU"/>
              </w:rPr>
              <w:t>No.</w:t>
            </w:r>
          </w:p>
        </w:tc>
      </w:tr>
      <w:tr w:rsidR="009C0921" w:rsidRPr="009C0921" w14:paraId="775FF8F4" w14:textId="77777777" w:rsidTr="009C0921">
        <w:tc>
          <w:tcPr>
            <w:tcW w:w="3076" w:type="dxa"/>
            <w:tcBorders>
              <w:top w:val="nil"/>
              <w:left w:val="nil"/>
              <w:bottom w:val="nil"/>
              <w:right w:val="nil"/>
            </w:tcBorders>
            <w:shd w:val="clear" w:color="auto" w:fill="auto"/>
            <w:vAlign w:val="center"/>
            <w:hideMark/>
          </w:tcPr>
          <w:p w14:paraId="6086490A"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$100 000 – 109,999</w:t>
            </w:r>
          </w:p>
        </w:tc>
        <w:tc>
          <w:tcPr>
            <w:tcW w:w="1561" w:type="dxa"/>
            <w:tcBorders>
              <w:top w:val="nil"/>
              <w:left w:val="nil"/>
              <w:bottom w:val="nil"/>
              <w:right w:val="nil"/>
            </w:tcBorders>
            <w:shd w:val="clear" w:color="auto" w:fill="F2F2F2" w:themeFill="background1" w:themeFillShade="F2"/>
            <w:noWrap/>
            <w:vAlign w:val="bottom"/>
            <w:hideMark/>
          </w:tcPr>
          <w:p w14:paraId="1AACF314"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F2F2F2" w:themeFill="background1" w:themeFillShade="F2"/>
            <w:vAlign w:val="center"/>
            <w:hideMark/>
          </w:tcPr>
          <w:p w14:paraId="77F61610"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36B94ED0"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7E1143B9"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0BB512FE" w14:textId="77777777" w:rsidTr="009C0921">
        <w:tc>
          <w:tcPr>
            <w:tcW w:w="3076" w:type="dxa"/>
            <w:tcBorders>
              <w:top w:val="nil"/>
              <w:left w:val="nil"/>
              <w:bottom w:val="nil"/>
              <w:right w:val="nil"/>
            </w:tcBorders>
            <w:shd w:val="clear" w:color="auto" w:fill="auto"/>
            <w:vAlign w:val="center"/>
            <w:hideMark/>
          </w:tcPr>
          <w:p w14:paraId="37DEA672"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$140 000 – 149 999</w:t>
            </w:r>
          </w:p>
        </w:tc>
        <w:tc>
          <w:tcPr>
            <w:tcW w:w="1561" w:type="dxa"/>
            <w:tcBorders>
              <w:top w:val="nil"/>
              <w:left w:val="nil"/>
              <w:bottom w:val="nil"/>
              <w:right w:val="nil"/>
            </w:tcBorders>
            <w:shd w:val="clear" w:color="auto" w:fill="F2F2F2" w:themeFill="background1" w:themeFillShade="F2"/>
            <w:noWrap/>
            <w:vAlign w:val="bottom"/>
            <w:hideMark/>
          </w:tcPr>
          <w:p w14:paraId="73A43C5A"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F2F2F2" w:themeFill="background1" w:themeFillShade="F2"/>
            <w:vAlign w:val="center"/>
            <w:hideMark/>
          </w:tcPr>
          <w:p w14:paraId="7EAC39D5"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3033AB5F"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49423341"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2C1E69F2" w14:textId="77777777" w:rsidTr="009C0921">
        <w:tc>
          <w:tcPr>
            <w:tcW w:w="3076" w:type="dxa"/>
            <w:tcBorders>
              <w:top w:val="nil"/>
              <w:left w:val="nil"/>
              <w:bottom w:val="nil"/>
              <w:right w:val="nil"/>
            </w:tcBorders>
            <w:shd w:val="clear" w:color="auto" w:fill="auto"/>
            <w:vAlign w:val="center"/>
            <w:hideMark/>
          </w:tcPr>
          <w:p w14:paraId="3CA64D9A"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$150 000 – 159 999</w:t>
            </w:r>
          </w:p>
        </w:tc>
        <w:tc>
          <w:tcPr>
            <w:tcW w:w="1561" w:type="dxa"/>
            <w:tcBorders>
              <w:top w:val="nil"/>
              <w:left w:val="nil"/>
              <w:bottom w:val="nil"/>
              <w:right w:val="nil"/>
            </w:tcBorders>
            <w:shd w:val="clear" w:color="auto" w:fill="F2F2F2" w:themeFill="background1" w:themeFillShade="F2"/>
            <w:noWrap/>
            <w:vAlign w:val="bottom"/>
            <w:hideMark/>
          </w:tcPr>
          <w:p w14:paraId="52FBD0AE"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F2F2F2" w:themeFill="background1" w:themeFillShade="F2"/>
            <w:vAlign w:val="center"/>
            <w:hideMark/>
          </w:tcPr>
          <w:p w14:paraId="218184D8"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00D21FF3"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182059B6"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75834BA4" w14:textId="77777777" w:rsidTr="009C0921">
        <w:tc>
          <w:tcPr>
            <w:tcW w:w="3076" w:type="dxa"/>
            <w:tcBorders>
              <w:top w:val="nil"/>
              <w:left w:val="nil"/>
              <w:bottom w:val="nil"/>
              <w:right w:val="nil"/>
            </w:tcBorders>
            <w:shd w:val="clear" w:color="auto" w:fill="auto"/>
            <w:vAlign w:val="center"/>
            <w:hideMark/>
          </w:tcPr>
          <w:p w14:paraId="25D32B31"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$160 000 – 169 999</w:t>
            </w:r>
          </w:p>
        </w:tc>
        <w:tc>
          <w:tcPr>
            <w:tcW w:w="1561" w:type="dxa"/>
            <w:tcBorders>
              <w:top w:val="nil"/>
              <w:left w:val="nil"/>
              <w:bottom w:val="nil"/>
              <w:right w:val="nil"/>
            </w:tcBorders>
            <w:shd w:val="clear" w:color="auto" w:fill="F2F2F2" w:themeFill="background1" w:themeFillShade="F2"/>
            <w:noWrap/>
            <w:vAlign w:val="bottom"/>
            <w:hideMark/>
          </w:tcPr>
          <w:p w14:paraId="312CB076"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1A7A5CCC"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6346C999"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2</w:t>
            </w:r>
          </w:p>
        </w:tc>
        <w:tc>
          <w:tcPr>
            <w:tcW w:w="1561" w:type="dxa"/>
            <w:tcBorders>
              <w:top w:val="nil"/>
              <w:left w:val="nil"/>
              <w:bottom w:val="nil"/>
              <w:right w:val="nil"/>
            </w:tcBorders>
            <w:shd w:val="clear" w:color="auto" w:fill="auto"/>
            <w:vAlign w:val="center"/>
            <w:hideMark/>
          </w:tcPr>
          <w:p w14:paraId="2DB0DFB7"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2EF5ED69" w14:textId="77777777" w:rsidTr="009C0921">
        <w:tc>
          <w:tcPr>
            <w:tcW w:w="3076" w:type="dxa"/>
            <w:tcBorders>
              <w:top w:val="nil"/>
              <w:left w:val="nil"/>
              <w:bottom w:val="nil"/>
              <w:right w:val="nil"/>
            </w:tcBorders>
            <w:shd w:val="clear" w:color="auto" w:fill="auto"/>
            <w:vAlign w:val="center"/>
            <w:hideMark/>
          </w:tcPr>
          <w:p w14:paraId="48F9BC74"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$170 000 – 179 999</w:t>
            </w:r>
          </w:p>
        </w:tc>
        <w:tc>
          <w:tcPr>
            <w:tcW w:w="1561" w:type="dxa"/>
            <w:tcBorders>
              <w:top w:val="nil"/>
              <w:left w:val="nil"/>
              <w:bottom w:val="nil"/>
              <w:right w:val="nil"/>
            </w:tcBorders>
            <w:shd w:val="clear" w:color="auto" w:fill="F2F2F2" w:themeFill="background1" w:themeFillShade="F2"/>
            <w:noWrap/>
            <w:vAlign w:val="bottom"/>
            <w:hideMark/>
          </w:tcPr>
          <w:p w14:paraId="2FBF7AF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5FDC505B"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2203A6FA"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0129783A"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r>
      <w:tr w:rsidR="009C0921" w:rsidRPr="009C0921" w14:paraId="75FB2ACD" w14:textId="77777777" w:rsidTr="009C0921">
        <w:tc>
          <w:tcPr>
            <w:tcW w:w="3076" w:type="dxa"/>
            <w:tcBorders>
              <w:top w:val="nil"/>
              <w:left w:val="nil"/>
              <w:bottom w:val="nil"/>
              <w:right w:val="nil"/>
            </w:tcBorders>
            <w:shd w:val="clear" w:color="auto" w:fill="auto"/>
            <w:vAlign w:val="center"/>
            <w:hideMark/>
          </w:tcPr>
          <w:p w14:paraId="2BA1B2A8"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$180 000 – 189 999</w:t>
            </w:r>
          </w:p>
        </w:tc>
        <w:tc>
          <w:tcPr>
            <w:tcW w:w="1561" w:type="dxa"/>
            <w:tcBorders>
              <w:top w:val="nil"/>
              <w:left w:val="nil"/>
              <w:bottom w:val="nil"/>
              <w:right w:val="nil"/>
            </w:tcBorders>
            <w:shd w:val="clear" w:color="auto" w:fill="F2F2F2" w:themeFill="background1" w:themeFillShade="F2"/>
            <w:noWrap/>
            <w:vAlign w:val="bottom"/>
            <w:hideMark/>
          </w:tcPr>
          <w:p w14:paraId="754FB061"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0D2E7D87"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3</w:t>
            </w:r>
          </w:p>
        </w:tc>
        <w:tc>
          <w:tcPr>
            <w:tcW w:w="1561" w:type="dxa"/>
            <w:tcBorders>
              <w:top w:val="nil"/>
              <w:left w:val="nil"/>
              <w:bottom w:val="nil"/>
              <w:right w:val="nil"/>
            </w:tcBorders>
            <w:shd w:val="clear" w:color="auto" w:fill="auto"/>
            <w:vAlign w:val="center"/>
            <w:hideMark/>
          </w:tcPr>
          <w:p w14:paraId="4B925EB6"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49484E93"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2</w:t>
            </w:r>
          </w:p>
        </w:tc>
      </w:tr>
      <w:tr w:rsidR="009C0921" w:rsidRPr="009C0921" w14:paraId="19FF33AA" w14:textId="77777777" w:rsidTr="009C0921">
        <w:tc>
          <w:tcPr>
            <w:tcW w:w="3076" w:type="dxa"/>
            <w:tcBorders>
              <w:top w:val="nil"/>
              <w:left w:val="nil"/>
              <w:bottom w:val="nil"/>
              <w:right w:val="nil"/>
            </w:tcBorders>
            <w:shd w:val="clear" w:color="auto" w:fill="auto"/>
            <w:vAlign w:val="center"/>
            <w:hideMark/>
          </w:tcPr>
          <w:p w14:paraId="3FA5ECAA"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$190 000 – 199 999</w:t>
            </w:r>
          </w:p>
        </w:tc>
        <w:tc>
          <w:tcPr>
            <w:tcW w:w="1561" w:type="dxa"/>
            <w:tcBorders>
              <w:top w:val="nil"/>
              <w:left w:val="nil"/>
              <w:bottom w:val="nil"/>
              <w:right w:val="nil"/>
            </w:tcBorders>
            <w:shd w:val="clear" w:color="auto" w:fill="F2F2F2" w:themeFill="background1" w:themeFillShade="F2"/>
            <w:noWrap/>
            <w:vAlign w:val="bottom"/>
            <w:hideMark/>
          </w:tcPr>
          <w:p w14:paraId="5B7508B4"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33DBBE27"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101AB311"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6B543EEE"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r>
      <w:tr w:rsidR="009C0921" w:rsidRPr="009C0921" w14:paraId="5B4A4AA2" w14:textId="77777777" w:rsidTr="009C0921">
        <w:tc>
          <w:tcPr>
            <w:tcW w:w="3076" w:type="dxa"/>
            <w:tcBorders>
              <w:top w:val="nil"/>
              <w:left w:val="nil"/>
              <w:bottom w:val="nil"/>
              <w:right w:val="nil"/>
            </w:tcBorders>
            <w:shd w:val="clear" w:color="auto" w:fill="auto"/>
            <w:vAlign w:val="center"/>
            <w:hideMark/>
          </w:tcPr>
          <w:p w14:paraId="6E6DB654"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$200 000 – 209 999</w:t>
            </w:r>
          </w:p>
        </w:tc>
        <w:tc>
          <w:tcPr>
            <w:tcW w:w="1561" w:type="dxa"/>
            <w:tcBorders>
              <w:top w:val="nil"/>
              <w:left w:val="nil"/>
              <w:bottom w:val="nil"/>
              <w:right w:val="nil"/>
            </w:tcBorders>
            <w:shd w:val="clear" w:color="auto" w:fill="F2F2F2" w:themeFill="background1" w:themeFillShade="F2"/>
            <w:noWrap/>
            <w:vAlign w:val="bottom"/>
            <w:hideMark/>
          </w:tcPr>
          <w:p w14:paraId="01F8AFDA"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3C7EF11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6CF32631"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470D10CC"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6BED511E" w14:textId="77777777" w:rsidTr="009C0921">
        <w:tc>
          <w:tcPr>
            <w:tcW w:w="3076" w:type="dxa"/>
            <w:tcBorders>
              <w:top w:val="nil"/>
              <w:left w:val="nil"/>
              <w:bottom w:val="nil"/>
              <w:right w:val="nil"/>
            </w:tcBorders>
            <w:shd w:val="clear" w:color="auto" w:fill="auto"/>
            <w:vAlign w:val="center"/>
            <w:hideMark/>
          </w:tcPr>
          <w:p w14:paraId="4C1E119A"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$210 000 – 219 999</w:t>
            </w:r>
          </w:p>
        </w:tc>
        <w:tc>
          <w:tcPr>
            <w:tcW w:w="1561" w:type="dxa"/>
            <w:tcBorders>
              <w:top w:val="nil"/>
              <w:left w:val="nil"/>
              <w:bottom w:val="nil"/>
              <w:right w:val="nil"/>
            </w:tcBorders>
            <w:shd w:val="clear" w:color="auto" w:fill="F2F2F2" w:themeFill="background1" w:themeFillShade="F2"/>
            <w:noWrap/>
            <w:vAlign w:val="bottom"/>
            <w:hideMark/>
          </w:tcPr>
          <w:p w14:paraId="3896183D"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2</w:t>
            </w:r>
          </w:p>
        </w:tc>
        <w:tc>
          <w:tcPr>
            <w:tcW w:w="1561" w:type="dxa"/>
            <w:tcBorders>
              <w:top w:val="nil"/>
              <w:left w:val="nil"/>
              <w:bottom w:val="nil"/>
              <w:right w:val="nil"/>
            </w:tcBorders>
            <w:shd w:val="clear" w:color="auto" w:fill="F2F2F2" w:themeFill="background1" w:themeFillShade="F2"/>
            <w:vAlign w:val="center"/>
            <w:hideMark/>
          </w:tcPr>
          <w:p w14:paraId="712CA716"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5912E968"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459122B5"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r>
      <w:tr w:rsidR="009C0921" w:rsidRPr="009C0921" w14:paraId="40DAA43B" w14:textId="77777777" w:rsidTr="009C0921">
        <w:tc>
          <w:tcPr>
            <w:tcW w:w="3076" w:type="dxa"/>
            <w:tcBorders>
              <w:top w:val="nil"/>
              <w:left w:val="nil"/>
              <w:bottom w:val="nil"/>
              <w:right w:val="nil"/>
            </w:tcBorders>
            <w:shd w:val="clear" w:color="auto" w:fill="auto"/>
            <w:vAlign w:val="center"/>
            <w:hideMark/>
          </w:tcPr>
          <w:p w14:paraId="0A4DE429"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$250 000 – 259 999</w:t>
            </w:r>
          </w:p>
        </w:tc>
        <w:tc>
          <w:tcPr>
            <w:tcW w:w="1561" w:type="dxa"/>
            <w:tcBorders>
              <w:top w:val="nil"/>
              <w:left w:val="nil"/>
              <w:bottom w:val="nil"/>
              <w:right w:val="nil"/>
            </w:tcBorders>
            <w:shd w:val="clear" w:color="auto" w:fill="F2F2F2" w:themeFill="background1" w:themeFillShade="F2"/>
            <w:noWrap/>
            <w:vAlign w:val="bottom"/>
            <w:hideMark/>
          </w:tcPr>
          <w:p w14:paraId="6936C0E6"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F2F2F2" w:themeFill="background1" w:themeFillShade="F2"/>
            <w:vAlign w:val="center"/>
            <w:hideMark/>
          </w:tcPr>
          <w:p w14:paraId="749326BF"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4C425C81"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2</w:t>
            </w:r>
          </w:p>
        </w:tc>
        <w:tc>
          <w:tcPr>
            <w:tcW w:w="1561" w:type="dxa"/>
            <w:tcBorders>
              <w:top w:val="nil"/>
              <w:left w:val="nil"/>
              <w:bottom w:val="nil"/>
              <w:right w:val="nil"/>
            </w:tcBorders>
            <w:shd w:val="clear" w:color="auto" w:fill="auto"/>
            <w:vAlign w:val="center"/>
            <w:hideMark/>
          </w:tcPr>
          <w:p w14:paraId="28E3A917"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2</w:t>
            </w:r>
          </w:p>
        </w:tc>
      </w:tr>
      <w:tr w:rsidR="009C0921" w:rsidRPr="009C0921" w14:paraId="6B1B1B68" w14:textId="77777777" w:rsidTr="009C0921">
        <w:tc>
          <w:tcPr>
            <w:tcW w:w="3076" w:type="dxa"/>
            <w:tcBorders>
              <w:top w:val="nil"/>
              <w:left w:val="nil"/>
              <w:bottom w:val="nil"/>
              <w:right w:val="nil"/>
            </w:tcBorders>
            <w:shd w:val="clear" w:color="auto" w:fill="auto"/>
            <w:vAlign w:val="center"/>
            <w:hideMark/>
          </w:tcPr>
          <w:p w14:paraId="1EDB5336"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$260 000 - 269 999</w:t>
            </w:r>
          </w:p>
        </w:tc>
        <w:tc>
          <w:tcPr>
            <w:tcW w:w="1561" w:type="dxa"/>
            <w:tcBorders>
              <w:top w:val="nil"/>
              <w:left w:val="nil"/>
              <w:bottom w:val="nil"/>
              <w:right w:val="nil"/>
            </w:tcBorders>
            <w:shd w:val="clear" w:color="auto" w:fill="F2F2F2" w:themeFill="background1" w:themeFillShade="F2"/>
            <w:vAlign w:val="center"/>
            <w:hideMark/>
          </w:tcPr>
          <w:p w14:paraId="5F14080C"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F2F2F2" w:themeFill="background1" w:themeFillShade="F2"/>
            <w:vAlign w:val="center"/>
            <w:hideMark/>
          </w:tcPr>
          <w:p w14:paraId="1E858E80"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04B88BB0"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36D3817B"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r>
      <w:tr w:rsidR="009C0921" w:rsidRPr="009C0921" w14:paraId="71D0E8C7" w14:textId="77777777" w:rsidTr="009C0921">
        <w:tc>
          <w:tcPr>
            <w:tcW w:w="3076" w:type="dxa"/>
            <w:tcBorders>
              <w:top w:val="nil"/>
              <w:left w:val="nil"/>
              <w:bottom w:val="nil"/>
              <w:right w:val="nil"/>
            </w:tcBorders>
            <w:shd w:val="clear" w:color="auto" w:fill="auto"/>
            <w:vAlign w:val="center"/>
            <w:hideMark/>
          </w:tcPr>
          <w:p w14:paraId="09F748D0"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$270 000 - 279 999</w:t>
            </w:r>
          </w:p>
        </w:tc>
        <w:tc>
          <w:tcPr>
            <w:tcW w:w="1561" w:type="dxa"/>
            <w:tcBorders>
              <w:top w:val="nil"/>
              <w:left w:val="nil"/>
              <w:bottom w:val="nil"/>
              <w:right w:val="nil"/>
            </w:tcBorders>
            <w:shd w:val="clear" w:color="auto" w:fill="F2F2F2" w:themeFill="background1" w:themeFillShade="F2"/>
            <w:vAlign w:val="center"/>
            <w:hideMark/>
          </w:tcPr>
          <w:p w14:paraId="6EB119EB"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F2F2F2" w:themeFill="background1" w:themeFillShade="F2"/>
            <w:vAlign w:val="center"/>
            <w:hideMark/>
          </w:tcPr>
          <w:p w14:paraId="1B3C3BB8"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nil"/>
              <w:right w:val="nil"/>
            </w:tcBorders>
            <w:shd w:val="clear" w:color="auto" w:fill="auto"/>
            <w:vAlign w:val="center"/>
            <w:hideMark/>
          </w:tcPr>
          <w:p w14:paraId="70CBB25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nil"/>
              <w:right w:val="nil"/>
            </w:tcBorders>
            <w:shd w:val="clear" w:color="auto" w:fill="auto"/>
            <w:vAlign w:val="center"/>
            <w:hideMark/>
          </w:tcPr>
          <w:p w14:paraId="5184E1A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r>
      <w:tr w:rsidR="009C0921" w:rsidRPr="009C0921" w14:paraId="724D0CA0" w14:textId="77777777" w:rsidTr="009C0921">
        <w:tc>
          <w:tcPr>
            <w:tcW w:w="3076" w:type="dxa"/>
            <w:tcBorders>
              <w:top w:val="nil"/>
              <w:left w:val="nil"/>
              <w:bottom w:val="single" w:sz="4" w:space="0" w:color="auto"/>
              <w:right w:val="nil"/>
            </w:tcBorders>
            <w:shd w:val="clear" w:color="auto" w:fill="auto"/>
            <w:vAlign w:val="center"/>
            <w:hideMark/>
          </w:tcPr>
          <w:p w14:paraId="767F0DD4" w14:textId="77777777" w:rsidR="009C0921" w:rsidRPr="009C0921" w:rsidRDefault="009C0921" w:rsidP="009C0921">
            <w:pPr>
              <w:widowControl/>
              <w:rPr>
                <w:rFonts w:eastAsia="Times New Roman" w:cs="Arial"/>
                <w:color w:val="000000"/>
                <w:szCs w:val="20"/>
                <w:lang w:val="en-AU" w:eastAsia="en-AU"/>
              </w:rPr>
            </w:pPr>
            <w:r w:rsidRPr="009C0921">
              <w:rPr>
                <w:rFonts w:eastAsia="Times New Roman" w:cs="Arial"/>
                <w:color w:val="000000"/>
                <w:szCs w:val="20"/>
                <w:lang w:val="en-AU" w:eastAsia="en-AU"/>
              </w:rPr>
              <w:t>$290 000 - 299 999</w:t>
            </w:r>
          </w:p>
        </w:tc>
        <w:tc>
          <w:tcPr>
            <w:tcW w:w="1561" w:type="dxa"/>
            <w:tcBorders>
              <w:top w:val="nil"/>
              <w:left w:val="nil"/>
              <w:bottom w:val="single" w:sz="4" w:space="0" w:color="auto"/>
              <w:right w:val="nil"/>
            </w:tcBorders>
            <w:shd w:val="clear" w:color="auto" w:fill="F2F2F2" w:themeFill="background1" w:themeFillShade="F2"/>
            <w:vAlign w:val="center"/>
            <w:hideMark/>
          </w:tcPr>
          <w:p w14:paraId="034281D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single" w:sz="4" w:space="0" w:color="auto"/>
              <w:right w:val="nil"/>
            </w:tcBorders>
            <w:shd w:val="clear" w:color="auto" w:fill="F2F2F2" w:themeFill="background1" w:themeFillShade="F2"/>
            <w:vAlign w:val="center"/>
            <w:hideMark/>
          </w:tcPr>
          <w:p w14:paraId="297AF5E2"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1</w:t>
            </w:r>
          </w:p>
        </w:tc>
        <w:tc>
          <w:tcPr>
            <w:tcW w:w="1561" w:type="dxa"/>
            <w:tcBorders>
              <w:top w:val="nil"/>
              <w:left w:val="nil"/>
              <w:bottom w:val="single" w:sz="4" w:space="0" w:color="auto"/>
              <w:right w:val="nil"/>
            </w:tcBorders>
            <w:shd w:val="clear" w:color="auto" w:fill="auto"/>
            <w:vAlign w:val="center"/>
            <w:hideMark/>
          </w:tcPr>
          <w:p w14:paraId="6D37B977"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c>
          <w:tcPr>
            <w:tcW w:w="1561" w:type="dxa"/>
            <w:tcBorders>
              <w:top w:val="nil"/>
              <w:left w:val="nil"/>
              <w:bottom w:val="single" w:sz="4" w:space="0" w:color="auto"/>
              <w:right w:val="nil"/>
            </w:tcBorders>
            <w:shd w:val="clear" w:color="auto" w:fill="auto"/>
            <w:vAlign w:val="center"/>
            <w:hideMark/>
          </w:tcPr>
          <w:p w14:paraId="0DD2FD53"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0</w:t>
            </w:r>
          </w:p>
        </w:tc>
      </w:tr>
      <w:tr w:rsidR="009C0921" w:rsidRPr="009C0921" w14:paraId="5882C2B4" w14:textId="77777777" w:rsidTr="009C0921">
        <w:tc>
          <w:tcPr>
            <w:tcW w:w="3076" w:type="dxa"/>
            <w:tcBorders>
              <w:top w:val="single" w:sz="4" w:space="0" w:color="auto"/>
              <w:left w:val="nil"/>
              <w:bottom w:val="single" w:sz="4" w:space="0" w:color="auto"/>
              <w:right w:val="nil"/>
            </w:tcBorders>
            <w:shd w:val="clear" w:color="auto" w:fill="auto"/>
            <w:vAlign w:val="center"/>
            <w:hideMark/>
          </w:tcPr>
          <w:p w14:paraId="10EA4E2A" w14:textId="77777777" w:rsidR="009C0921" w:rsidRPr="009C0921" w:rsidRDefault="009C0921" w:rsidP="009C0921">
            <w:pPr>
              <w:widowControl/>
              <w:rPr>
                <w:rFonts w:eastAsia="Times New Roman" w:cs="Arial"/>
                <w:b/>
                <w:bCs/>
                <w:color w:val="000000"/>
                <w:szCs w:val="20"/>
                <w:lang w:val="en-AU" w:eastAsia="en-AU"/>
              </w:rPr>
            </w:pPr>
            <w:r w:rsidRPr="009C0921">
              <w:rPr>
                <w:rFonts w:eastAsia="Times New Roman" w:cs="Arial"/>
                <w:b/>
                <w:bCs/>
                <w:color w:val="000000"/>
                <w:szCs w:val="20"/>
                <w:lang w:val="en-AU" w:eastAsia="en-AU"/>
              </w:rPr>
              <w:t xml:space="preserve">Total number of executives </w:t>
            </w:r>
          </w:p>
        </w:tc>
        <w:tc>
          <w:tcPr>
            <w:tcW w:w="1561" w:type="dxa"/>
            <w:tcBorders>
              <w:top w:val="nil"/>
              <w:left w:val="nil"/>
              <w:bottom w:val="single" w:sz="4" w:space="0" w:color="auto"/>
              <w:right w:val="nil"/>
            </w:tcBorders>
            <w:shd w:val="clear" w:color="auto" w:fill="F2F2F2" w:themeFill="background1" w:themeFillShade="F2"/>
            <w:vAlign w:val="center"/>
            <w:hideMark/>
          </w:tcPr>
          <w:p w14:paraId="07C55470"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9</w:t>
            </w:r>
          </w:p>
        </w:tc>
        <w:tc>
          <w:tcPr>
            <w:tcW w:w="1561" w:type="dxa"/>
            <w:tcBorders>
              <w:top w:val="nil"/>
              <w:left w:val="nil"/>
              <w:bottom w:val="single" w:sz="4" w:space="0" w:color="auto"/>
              <w:right w:val="nil"/>
            </w:tcBorders>
            <w:shd w:val="clear" w:color="auto" w:fill="F2F2F2" w:themeFill="background1" w:themeFillShade="F2"/>
            <w:vAlign w:val="center"/>
            <w:hideMark/>
          </w:tcPr>
          <w:p w14:paraId="3845027D"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9</w:t>
            </w:r>
          </w:p>
        </w:tc>
        <w:tc>
          <w:tcPr>
            <w:tcW w:w="1561" w:type="dxa"/>
            <w:tcBorders>
              <w:top w:val="nil"/>
              <w:left w:val="nil"/>
              <w:bottom w:val="single" w:sz="4" w:space="0" w:color="auto"/>
              <w:right w:val="nil"/>
            </w:tcBorders>
            <w:shd w:val="clear" w:color="auto" w:fill="auto"/>
            <w:vAlign w:val="center"/>
            <w:hideMark/>
          </w:tcPr>
          <w:p w14:paraId="4A7D38EC"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10</w:t>
            </w:r>
          </w:p>
        </w:tc>
        <w:tc>
          <w:tcPr>
            <w:tcW w:w="1561" w:type="dxa"/>
            <w:tcBorders>
              <w:top w:val="nil"/>
              <w:left w:val="nil"/>
              <w:bottom w:val="single" w:sz="4" w:space="0" w:color="auto"/>
              <w:right w:val="nil"/>
            </w:tcBorders>
            <w:shd w:val="clear" w:color="auto" w:fill="auto"/>
            <w:vAlign w:val="center"/>
            <w:hideMark/>
          </w:tcPr>
          <w:p w14:paraId="40FD8276"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10</w:t>
            </w:r>
          </w:p>
        </w:tc>
      </w:tr>
      <w:tr w:rsidR="009C0921" w:rsidRPr="009C0921" w14:paraId="72D41BEB" w14:textId="77777777" w:rsidTr="009C0921">
        <w:tc>
          <w:tcPr>
            <w:tcW w:w="3076" w:type="dxa"/>
            <w:tcBorders>
              <w:top w:val="nil"/>
              <w:left w:val="nil"/>
              <w:bottom w:val="nil"/>
              <w:right w:val="nil"/>
            </w:tcBorders>
            <w:shd w:val="clear" w:color="auto" w:fill="auto"/>
            <w:vAlign w:val="center"/>
            <w:hideMark/>
          </w:tcPr>
          <w:p w14:paraId="2B746B6D" w14:textId="77777777" w:rsidR="009C0921" w:rsidRPr="009C0921" w:rsidRDefault="009C0921" w:rsidP="009C0921">
            <w:pPr>
              <w:widowControl/>
              <w:rPr>
                <w:rFonts w:eastAsia="Times New Roman" w:cs="Arial"/>
                <w:b/>
                <w:bCs/>
                <w:color w:val="000000"/>
                <w:szCs w:val="20"/>
                <w:lang w:val="en-AU" w:eastAsia="en-AU"/>
              </w:rPr>
            </w:pPr>
            <w:r w:rsidRPr="009C0921">
              <w:rPr>
                <w:rFonts w:eastAsia="Times New Roman" w:cs="Arial"/>
                <w:b/>
                <w:bCs/>
                <w:color w:val="000000"/>
                <w:szCs w:val="20"/>
                <w:lang w:val="en-AU" w:eastAsia="en-AU"/>
              </w:rPr>
              <w:t>Total annualised employee equivalents</w:t>
            </w:r>
            <w:r w:rsidRPr="009C0921">
              <w:rPr>
                <w:rFonts w:eastAsia="Times New Roman" w:cs="Arial"/>
                <w:b/>
                <w:bCs/>
                <w:color w:val="000000"/>
                <w:szCs w:val="20"/>
                <w:vertAlign w:val="superscript"/>
                <w:lang w:val="en-AU" w:eastAsia="en-AU"/>
              </w:rPr>
              <w:t xml:space="preserve"> (i)</w:t>
            </w:r>
          </w:p>
        </w:tc>
        <w:tc>
          <w:tcPr>
            <w:tcW w:w="1561" w:type="dxa"/>
            <w:tcBorders>
              <w:top w:val="nil"/>
              <w:left w:val="nil"/>
              <w:bottom w:val="nil"/>
              <w:right w:val="nil"/>
            </w:tcBorders>
            <w:shd w:val="clear" w:color="auto" w:fill="F2F2F2" w:themeFill="background1" w:themeFillShade="F2"/>
            <w:noWrap/>
            <w:vAlign w:val="bottom"/>
            <w:hideMark/>
          </w:tcPr>
          <w:p w14:paraId="2C4A0DFD" w14:textId="77777777" w:rsidR="009C0921" w:rsidRPr="009C0921" w:rsidRDefault="009C0921" w:rsidP="009C0921">
            <w:pPr>
              <w:widowControl/>
              <w:jc w:val="center"/>
              <w:rPr>
                <w:rFonts w:eastAsia="Times New Roman" w:cs="Arial"/>
                <w:color w:val="000000"/>
                <w:szCs w:val="20"/>
                <w:lang w:val="en-AU" w:eastAsia="en-AU"/>
              </w:rPr>
            </w:pPr>
            <w:r w:rsidRPr="009C0921">
              <w:rPr>
                <w:rFonts w:eastAsia="Times New Roman" w:cs="Arial"/>
                <w:color w:val="000000"/>
                <w:szCs w:val="20"/>
                <w:lang w:val="en-AU" w:eastAsia="en-AU"/>
              </w:rPr>
              <w:t>9</w:t>
            </w:r>
          </w:p>
        </w:tc>
        <w:tc>
          <w:tcPr>
            <w:tcW w:w="1561" w:type="dxa"/>
            <w:tcBorders>
              <w:top w:val="nil"/>
              <w:left w:val="nil"/>
              <w:bottom w:val="nil"/>
              <w:right w:val="nil"/>
            </w:tcBorders>
            <w:shd w:val="clear" w:color="auto" w:fill="F2F2F2" w:themeFill="background1" w:themeFillShade="F2"/>
            <w:vAlign w:val="bottom"/>
            <w:hideMark/>
          </w:tcPr>
          <w:p w14:paraId="30077123"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9</w:t>
            </w:r>
          </w:p>
        </w:tc>
        <w:tc>
          <w:tcPr>
            <w:tcW w:w="1561" w:type="dxa"/>
            <w:tcBorders>
              <w:top w:val="nil"/>
              <w:left w:val="nil"/>
              <w:bottom w:val="nil"/>
              <w:right w:val="nil"/>
            </w:tcBorders>
            <w:shd w:val="clear" w:color="auto" w:fill="auto"/>
            <w:vAlign w:val="bottom"/>
            <w:hideMark/>
          </w:tcPr>
          <w:p w14:paraId="288C1778"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10</w:t>
            </w:r>
          </w:p>
        </w:tc>
        <w:tc>
          <w:tcPr>
            <w:tcW w:w="1561" w:type="dxa"/>
            <w:tcBorders>
              <w:top w:val="nil"/>
              <w:left w:val="nil"/>
              <w:bottom w:val="nil"/>
              <w:right w:val="nil"/>
            </w:tcBorders>
            <w:shd w:val="clear" w:color="auto" w:fill="auto"/>
            <w:vAlign w:val="bottom"/>
            <w:hideMark/>
          </w:tcPr>
          <w:p w14:paraId="216D2293"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10</w:t>
            </w:r>
          </w:p>
        </w:tc>
      </w:tr>
      <w:tr w:rsidR="009C0921" w:rsidRPr="009C0921" w14:paraId="6F25FCFB" w14:textId="77777777" w:rsidTr="009C0921">
        <w:tc>
          <w:tcPr>
            <w:tcW w:w="3076" w:type="dxa"/>
            <w:tcBorders>
              <w:top w:val="nil"/>
              <w:left w:val="nil"/>
              <w:bottom w:val="single" w:sz="4" w:space="0" w:color="auto"/>
              <w:right w:val="nil"/>
            </w:tcBorders>
            <w:shd w:val="clear" w:color="auto" w:fill="auto"/>
            <w:vAlign w:val="center"/>
          </w:tcPr>
          <w:p w14:paraId="4080E548" w14:textId="77777777" w:rsidR="009C0921" w:rsidRPr="009C0921" w:rsidRDefault="009C0921" w:rsidP="009C0921">
            <w:pPr>
              <w:widowControl/>
              <w:rPr>
                <w:rFonts w:eastAsia="Times New Roman" w:cs="Arial"/>
                <w:color w:val="000000"/>
                <w:szCs w:val="20"/>
                <w:lang w:val="en-AU" w:eastAsia="en-AU"/>
              </w:rPr>
            </w:pPr>
          </w:p>
        </w:tc>
        <w:tc>
          <w:tcPr>
            <w:tcW w:w="1561" w:type="dxa"/>
            <w:tcBorders>
              <w:top w:val="nil"/>
              <w:left w:val="nil"/>
              <w:bottom w:val="single" w:sz="4" w:space="0" w:color="auto"/>
              <w:right w:val="nil"/>
            </w:tcBorders>
            <w:shd w:val="clear" w:color="auto" w:fill="FFFFFF" w:themeFill="background1"/>
            <w:noWrap/>
            <w:vAlign w:val="center"/>
          </w:tcPr>
          <w:p w14:paraId="2BE8DB84" w14:textId="77777777" w:rsidR="009C0921" w:rsidRPr="009C0921" w:rsidRDefault="009C0921" w:rsidP="009C0921">
            <w:pPr>
              <w:widowControl/>
              <w:jc w:val="center"/>
              <w:rPr>
                <w:rFonts w:eastAsia="Times New Roman" w:cs="Arial"/>
                <w:b/>
                <w:bCs/>
                <w:color w:val="000000"/>
                <w:szCs w:val="20"/>
                <w:lang w:val="en-AU" w:eastAsia="en-AU"/>
              </w:rPr>
            </w:pPr>
          </w:p>
        </w:tc>
        <w:tc>
          <w:tcPr>
            <w:tcW w:w="1561" w:type="dxa"/>
            <w:tcBorders>
              <w:top w:val="nil"/>
              <w:left w:val="nil"/>
              <w:bottom w:val="single" w:sz="4" w:space="0" w:color="auto"/>
              <w:right w:val="nil"/>
            </w:tcBorders>
            <w:shd w:val="clear" w:color="auto" w:fill="FFFFFF" w:themeFill="background1"/>
            <w:noWrap/>
            <w:vAlign w:val="center"/>
          </w:tcPr>
          <w:p w14:paraId="1F3A210F" w14:textId="77777777" w:rsidR="009C0921" w:rsidRPr="009C0921" w:rsidRDefault="009C0921" w:rsidP="009C0921">
            <w:pPr>
              <w:widowControl/>
              <w:jc w:val="center"/>
              <w:rPr>
                <w:rFonts w:eastAsia="Times New Roman" w:cs="Arial"/>
                <w:b/>
                <w:bCs/>
                <w:color w:val="000000"/>
                <w:szCs w:val="20"/>
                <w:lang w:val="en-AU" w:eastAsia="en-AU"/>
              </w:rPr>
            </w:pPr>
          </w:p>
        </w:tc>
        <w:tc>
          <w:tcPr>
            <w:tcW w:w="1561" w:type="dxa"/>
            <w:tcBorders>
              <w:top w:val="nil"/>
              <w:left w:val="nil"/>
              <w:bottom w:val="single" w:sz="4" w:space="0" w:color="auto"/>
              <w:right w:val="nil"/>
            </w:tcBorders>
            <w:shd w:val="clear" w:color="auto" w:fill="auto"/>
            <w:noWrap/>
            <w:vAlign w:val="center"/>
          </w:tcPr>
          <w:p w14:paraId="14130894" w14:textId="77777777" w:rsidR="009C0921" w:rsidRPr="009C0921" w:rsidRDefault="009C0921" w:rsidP="009C0921">
            <w:pPr>
              <w:widowControl/>
              <w:jc w:val="center"/>
              <w:rPr>
                <w:rFonts w:eastAsia="Times New Roman" w:cs="Arial"/>
                <w:b/>
                <w:bCs/>
                <w:color w:val="000000"/>
                <w:szCs w:val="20"/>
                <w:lang w:val="en-AU" w:eastAsia="en-AU"/>
              </w:rPr>
            </w:pPr>
          </w:p>
        </w:tc>
        <w:tc>
          <w:tcPr>
            <w:tcW w:w="1561" w:type="dxa"/>
            <w:tcBorders>
              <w:top w:val="nil"/>
              <w:left w:val="nil"/>
              <w:bottom w:val="single" w:sz="4" w:space="0" w:color="auto"/>
              <w:right w:val="nil"/>
            </w:tcBorders>
            <w:shd w:val="clear" w:color="auto" w:fill="auto"/>
            <w:noWrap/>
            <w:vAlign w:val="center"/>
          </w:tcPr>
          <w:p w14:paraId="393CDE39" w14:textId="77777777" w:rsidR="009C0921" w:rsidRPr="009C0921" w:rsidRDefault="009C0921" w:rsidP="009C0921">
            <w:pPr>
              <w:widowControl/>
              <w:jc w:val="center"/>
              <w:rPr>
                <w:rFonts w:eastAsia="Times New Roman" w:cs="Arial"/>
                <w:b/>
                <w:bCs/>
                <w:color w:val="000000"/>
                <w:szCs w:val="20"/>
                <w:lang w:val="en-AU" w:eastAsia="en-AU"/>
              </w:rPr>
            </w:pPr>
          </w:p>
        </w:tc>
      </w:tr>
      <w:tr w:rsidR="009C0921" w:rsidRPr="009C0921" w14:paraId="66E41CB2" w14:textId="77777777" w:rsidTr="009C0921">
        <w:tc>
          <w:tcPr>
            <w:tcW w:w="3076" w:type="dxa"/>
            <w:tcBorders>
              <w:top w:val="nil"/>
              <w:left w:val="nil"/>
              <w:bottom w:val="single" w:sz="4" w:space="0" w:color="auto"/>
              <w:right w:val="nil"/>
            </w:tcBorders>
            <w:shd w:val="clear" w:color="auto" w:fill="auto"/>
            <w:vAlign w:val="center"/>
            <w:hideMark/>
          </w:tcPr>
          <w:p w14:paraId="52831683" w14:textId="689B1975" w:rsidR="009C0921" w:rsidRPr="009C0921" w:rsidRDefault="009C0921" w:rsidP="009C0921">
            <w:pPr>
              <w:widowControl/>
              <w:rPr>
                <w:rFonts w:eastAsia="Times New Roman" w:cs="Arial"/>
                <w:color w:val="000000"/>
                <w:szCs w:val="20"/>
                <w:lang w:val="en-AU" w:eastAsia="en-AU"/>
              </w:rPr>
            </w:pPr>
          </w:p>
        </w:tc>
        <w:tc>
          <w:tcPr>
            <w:tcW w:w="1561" w:type="dxa"/>
            <w:tcBorders>
              <w:top w:val="nil"/>
              <w:left w:val="nil"/>
              <w:bottom w:val="single" w:sz="4" w:space="0" w:color="auto"/>
              <w:right w:val="nil"/>
            </w:tcBorders>
            <w:shd w:val="clear" w:color="auto" w:fill="F2F2F2" w:themeFill="background1" w:themeFillShade="F2"/>
            <w:noWrap/>
            <w:vAlign w:val="center"/>
            <w:hideMark/>
          </w:tcPr>
          <w:p w14:paraId="0A0370BE"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$'000</w:t>
            </w:r>
          </w:p>
        </w:tc>
        <w:tc>
          <w:tcPr>
            <w:tcW w:w="1561" w:type="dxa"/>
            <w:tcBorders>
              <w:top w:val="nil"/>
              <w:left w:val="nil"/>
              <w:bottom w:val="single" w:sz="4" w:space="0" w:color="auto"/>
              <w:right w:val="nil"/>
            </w:tcBorders>
            <w:shd w:val="clear" w:color="auto" w:fill="F2F2F2" w:themeFill="background1" w:themeFillShade="F2"/>
            <w:noWrap/>
            <w:vAlign w:val="center"/>
            <w:hideMark/>
          </w:tcPr>
          <w:p w14:paraId="4108D1A3"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$'000</w:t>
            </w:r>
          </w:p>
        </w:tc>
        <w:tc>
          <w:tcPr>
            <w:tcW w:w="1561" w:type="dxa"/>
            <w:tcBorders>
              <w:top w:val="nil"/>
              <w:left w:val="nil"/>
              <w:bottom w:val="single" w:sz="4" w:space="0" w:color="auto"/>
              <w:right w:val="nil"/>
            </w:tcBorders>
            <w:shd w:val="clear" w:color="auto" w:fill="auto"/>
            <w:noWrap/>
            <w:vAlign w:val="center"/>
            <w:hideMark/>
          </w:tcPr>
          <w:p w14:paraId="0A5F1EED"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$'000</w:t>
            </w:r>
          </w:p>
        </w:tc>
        <w:tc>
          <w:tcPr>
            <w:tcW w:w="1561" w:type="dxa"/>
            <w:tcBorders>
              <w:top w:val="nil"/>
              <w:left w:val="nil"/>
              <w:bottom w:val="single" w:sz="4" w:space="0" w:color="auto"/>
              <w:right w:val="nil"/>
            </w:tcBorders>
            <w:shd w:val="clear" w:color="auto" w:fill="auto"/>
            <w:noWrap/>
            <w:vAlign w:val="center"/>
            <w:hideMark/>
          </w:tcPr>
          <w:p w14:paraId="7E323339"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$'000</w:t>
            </w:r>
          </w:p>
        </w:tc>
      </w:tr>
      <w:tr w:rsidR="009C0921" w:rsidRPr="009C0921" w14:paraId="730EBAE8" w14:textId="77777777" w:rsidTr="009C0921">
        <w:tc>
          <w:tcPr>
            <w:tcW w:w="3076" w:type="dxa"/>
            <w:tcBorders>
              <w:top w:val="single" w:sz="4" w:space="0" w:color="auto"/>
              <w:left w:val="nil"/>
              <w:bottom w:val="single" w:sz="4" w:space="0" w:color="auto"/>
              <w:right w:val="nil"/>
            </w:tcBorders>
            <w:shd w:val="clear" w:color="auto" w:fill="auto"/>
            <w:vAlign w:val="center"/>
            <w:hideMark/>
          </w:tcPr>
          <w:p w14:paraId="582DD6C4" w14:textId="77777777" w:rsidR="009C0921" w:rsidRPr="009C0921" w:rsidRDefault="009C0921" w:rsidP="009C0921">
            <w:pPr>
              <w:widowControl/>
              <w:rPr>
                <w:rFonts w:eastAsia="Times New Roman" w:cs="Arial"/>
                <w:b/>
                <w:bCs/>
                <w:color w:val="000000"/>
                <w:szCs w:val="20"/>
                <w:lang w:val="en-AU" w:eastAsia="en-AU"/>
              </w:rPr>
            </w:pPr>
            <w:r w:rsidRPr="009C0921">
              <w:rPr>
                <w:rFonts w:eastAsia="Times New Roman" w:cs="Arial"/>
                <w:b/>
                <w:bCs/>
                <w:color w:val="000000"/>
                <w:szCs w:val="20"/>
                <w:lang w:val="en-AU" w:eastAsia="en-AU"/>
              </w:rPr>
              <w:t>Total amount</w:t>
            </w:r>
          </w:p>
        </w:tc>
        <w:tc>
          <w:tcPr>
            <w:tcW w:w="1561" w:type="dxa"/>
            <w:tcBorders>
              <w:top w:val="nil"/>
              <w:left w:val="nil"/>
              <w:bottom w:val="single" w:sz="4" w:space="0" w:color="auto"/>
              <w:right w:val="nil"/>
            </w:tcBorders>
            <w:shd w:val="clear" w:color="auto" w:fill="F2F2F2" w:themeFill="background1" w:themeFillShade="F2"/>
            <w:noWrap/>
            <w:vAlign w:val="center"/>
            <w:hideMark/>
          </w:tcPr>
          <w:p w14:paraId="719511F0" w14:textId="7DF269EE"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1,918</w:t>
            </w:r>
          </w:p>
        </w:tc>
        <w:tc>
          <w:tcPr>
            <w:tcW w:w="1561" w:type="dxa"/>
            <w:tcBorders>
              <w:top w:val="nil"/>
              <w:left w:val="nil"/>
              <w:bottom w:val="single" w:sz="4" w:space="0" w:color="auto"/>
              <w:right w:val="nil"/>
            </w:tcBorders>
            <w:shd w:val="clear" w:color="auto" w:fill="F2F2F2" w:themeFill="background1" w:themeFillShade="F2"/>
            <w:vAlign w:val="center"/>
            <w:hideMark/>
          </w:tcPr>
          <w:p w14:paraId="7EDE243D"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1,871</w:t>
            </w:r>
          </w:p>
        </w:tc>
        <w:tc>
          <w:tcPr>
            <w:tcW w:w="1561" w:type="dxa"/>
            <w:tcBorders>
              <w:top w:val="nil"/>
              <w:left w:val="nil"/>
              <w:bottom w:val="single" w:sz="4" w:space="0" w:color="auto"/>
              <w:right w:val="nil"/>
            </w:tcBorders>
            <w:shd w:val="clear" w:color="auto" w:fill="auto"/>
            <w:vAlign w:val="center"/>
            <w:hideMark/>
          </w:tcPr>
          <w:p w14:paraId="2B212256"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2,024</w:t>
            </w:r>
          </w:p>
        </w:tc>
        <w:tc>
          <w:tcPr>
            <w:tcW w:w="1561" w:type="dxa"/>
            <w:tcBorders>
              <w:top w:val="nil"/>
              <w:left w:val="nil"/>
              <w:bottom w:val="single" w:sz="4" w:space="0" w:color="auto"/>
              <w:right w:val="nil"/>
            </w:tcBorders>
            <w:shd w:val="clear" w:color="auto" w:fill="auto"/>
            <w:vAlign w:val="center"/>
            <w:hideMark/>
          </w:tcPr>
          <w:p w14:paraId="312EFF8E" w14:textId="77777777" w:rsidR="009C0921" w:rsidRPr="009C0921" w:rsidRDefault="009C0921" w:rsidP="009C0921">
            <w:pPr>
              <w:widowControl/>
              <w:jc w:val="center"/>
              <w:rPr>
                <w:rFonts w:eastAsia="Times New Roman" w:cs="Arial"/>
                <w:b/>
                <w:bCs/>
                <w:color w:val="000000"/>
                <w:szCs w:val="20"/>
                <w:lang w:val="en-AU" w:eastAsia="en-AU"/>
              </w:rPr>
            </w:pPr>
            <w:r w:rsidRPr="009C0921">
              <w:rPr>
                <w:rFonts w:eastAsia="Times New Roman" w:cs="Arial"/>
                <w:b/>
                <w:bCs/>
                <w:color w:val="000000"/>
                <w:szCs w:val="20"/>
                <w:lang w:val="en-AU" w:eastAsia="en-AU"/>
              </w:rPr>
              <w:t>1,922</w:t>
            </w:r>
          </w:p>
        </w:tc>
      </w:tr>
    </w:tbl>
    <w:p w14:paraId="49A6E7F6" w14:textId="77777777" w:rsidR="00F119BE" w:rsidRDefault="00F119BE" w:rsidP="00F119BE">
      <w:pPr>
        <w:rPr>
          <w:rFonts w:eastAsia="Times New Roman" w:cs="Arial"/>
          <w:color w:val="000000"/>
          <w:szCs w:val="20"/>
          <w:lang w:val="en-AU" w:eastAsia="en-AU"/>
        </w:rPr>
      </w:pPr>
    </w:p>
    <w:p w14:paraId="134027D4" w14:textId="3C30124A" w:rsidR="00A14DEF" w:rsidRPr="00A14DEF" w:rsidRDefault="00A14DEF" w:rsidP="00A14DEF">
      <w:pPr>
        <w:pStyle w:val="Notesheading"/>
      </w:pPr>
      <w:r w:rsidRPr="00A14DEF">
        <w:t>Note:</w:t>
      </w:r>
    </w:p>
    <w:p w14:paraId="1F44B0E8" w14:textId="72E65CF5" w:rsidR="00A14DEF" w:rsidRPr="00A14DEF" w:rsidRDefault="00A14DEF" w:rsidP="00A14DEF">
      <w:pPr>
        <w:pStyle w:val="Notes"/>
        <w:rPr>
          <w:lang w:val="en-AU" w:eastAsia="en-AU"/>
        </w:rPr>
      </w:pPr>
      <w:r w:rsidRPr="00A14DEF">
        <w:rPr>
          <w:lang w:val="en-AU" w:eastAsia="en-AU"/>
        </w:rPr>
        <w:t>(i)</w:t>
      </w:r>
      <w:r w:rsidRPr="00A14DEF">
        <w:rPr>
          <w:lang w:val="en-AU" w:eastAsia="en-AU"/>
        </w:rPr>
        <w:tab/>
        <w:t>Annualised employee equivalent is based on paid working hours of 38 ordinary hours per week over the 52 weeks for a reporting period.</w:t>
      </w:r>
    </w:p>
    <w:p w14:paraId="2943734C" w14:textId="17EC5503" w:rsidR="00A14DEF" w:rsidRPr="00A14DEF" w:rsidRDefault="00A14DEF" w:rsidP="00A14DEF">
      <w:pPr>
        <w:pStyle w:val="Notes"/>
        <w:rPr>
          <w:lang w:val="en-AU" w:eastAsia="en-AU"/>
        </w:rPr>
      </w:pPr>
      <w:r w:rsidRPr="00A14DEF">
        <w:rPr>
          <w:lang w:val="en-AU" w:eastAsia="en-AU"/>
        </w:rPr>
        <w:t>(ii)</w:t>
      </w:r>
      <w:r w:rsidRPr="00A14DEF">
        <w:rPr>
          <w:lang w:val="en-AU" w:eastAsia="en-AU"/>
        </w:rPr>
        <w:tab/>
        <w:t>These figures include the CEO of each Courts and Victorian Civil and Administrative Tribunal.</w:t>
      </w:r>
    </w:p>
    <w:p w14:paraId="1BAAFB3C" w14:textId="4CCCCABF" w:rsidR="00A14DEF" w:rsidRPr="00A14DEF" w:rsidRDefault="00A14DEF" w:rsidP="00A14DEF">
      <w:pPr>
        <w:pStyle w:val="Notes"/>
        <w:rPr>
          <w:lang w:val="en-AU" w:eastAsia="en-AU"/>
        </w:rPr>
      </w:pPr>
      <w:r w:rsidRPr="00A14DEF">
        <w:rPr>
          <w:lang w:val="en-AU" w:eastAsia="en-AU"/>
        </w:rPr>
        <w:t>(iii)</w:t>
      </w:r>
      <w:r w:rsidRPr="00A14DEF">
        <w:rPr>
          <w:lang w:val="en-AU" w:eastAsia="en-AU"/>
        </w:rPr>
        <w:tab/>
        <w:t>The CEO of the Judicial College of Victoria (JCV) is excluded from the table above because JCV is a separate reporting entity.</w:t>
      </w:r>
    </w:p>
    <w:p w14:paraId="665C119D" w14:textId="4CBB0DE8" w:rsidR="00A14DEF" w:rsidRPr="00A14DEF" w:rsidRDefault="00A14DEF" w:rsidP="00A14DEF">
      <w:pPr>
        <w:pStyle w:val="Heading2"/>
      </w:pPr>
      <w:r w:rsidRPr="00A14DEF">
        <w:t>(b)</w:t>
      </w:r>
      <w:r>
        <w:t xml:space="preserve">  </w:t>
      </w:r>
      <w:r w:rsidRPr="00A14DEF">
        <w:t>Payments to other personnel (i.e. contractors with significant management responsibilities)</w:t>
      </w:r>
    </w:p>
    <w:p w14:paraId="03A0B5EA" w14:textId="0E238FFC" w:rsidR="00A14DEF" w:rsidRDefault="00A14DEF" w:rsidP="00A14DEF">
      <w:pPr>
        <w:rPr>
          <w:rFonts w:eastAsia="Times New Roman" w:cs="Arial"/>
          <w:color w:val="000000"/>
          <w:szCs w:val="20"/>
          <w:lang w:val="en-AU" w:eastAsia="en-AU"/>
        </w:rPr>
      </w:pPr>
      <w:r w:rsidRPr="00A14DEF">
        <w:rPr>
          <w:rFonts w:eastAsia="Times New Roman" w:cs="Arial"/>
          <w:color w:val="000000"/>
          <w:szCs w:val="20"/>
          <w:lang w:val="en-AU" w:eastAsia="en-AU"/>
        </w:rPr>
        <w:t>Total expenses for the year is nil. (2015: nil)</w:t>
      </w:r>
    </w:p>
    <w:p w14:paraId="3EDAF984" w14:textId="71A3257A" w:rsidR="00A14DEF" w:rsidRDefault="00A14DEF">
      <w:pPr>
        <w:widowControl/>
        <w:rPr>
          <w:rFonts w:eastAsia="Times New Roman" w:cs="Arial"/>
          <w:color w:val="000000"/>
          <w:szCs w:val="20"/>
          <w:lang w:val="en-AU" w:eastAsia="en-AU"/>
        </w:rPr>
      </w:pPr>
      <w:r>
        <w:rPr>
          <w:rFonts w:eastAsia="Times New Roman" w:cs="Arial"/>
          <w:color w:val="000000"/>
          <w:szCs w:val="20"/>
          <w:lang w:val="en-AU" w:eastAsia="en-AU"/>
        </w:rPr>
        <w:br w:type="page"/>
      </w:r>
    </w:p>
    <w:p w14:paraId="1AE1A213" w14:textId="2CE76910" w:rsidR="00A14DEF" w:rsidRDefault="00A14DEF" w:rsidP="00A14DEF">
      <w:pPr>
        <w:pStyle w:val="Heading1"/>
      </w:pPr>
      <w:bookmarkStart w:id="31" w:name="_Toc467246003"/>
      <w:r w:rsidRPr="00A14DEF">
        <w:lastRenderedPageBreak/>
        <w:t>Note 26.  Remuneration of auditors</w:t>
      </w:r>
      <w:bookmarkEnd w:id="31"/>
    </w:p>
    <w:tbl>
      <w:tblPr>
        <w:tblW w:w="0" w:type="auto"/>
        <w:tblCellMar>
          <w:top w:w="28" w:type="dxa"/>
          <w:left w:w="57" w:type="dxa"/>
          <w:bottom w:w="28" w:type="dxa"/>
          <w:right w:w="57" w:type="dxa"/>
        </w:tblCellMar>
        <w:tblLook w:val="04A0" w:firstRow="1" w:lastRow="0" w:firstColumn="1" w:lastColumn="0" w:noHBand="0" w:noVBand="1"/>
      </w:tblPr>
      <w:tblGrid>
        <w:gridCol w:w="6388"/>
        <w:gridCol w:w="976"/>
        <w:gridCol w:w="976"/>
      </w:tblGrid>
      <w:tr w:rsidR="00A14DEF" w:rsidRPr="00A14DEF" w14:paraId="215838A7" w14:textId="77777777" w:rsidTr="00A14DEF">
        <w:tc>
          <w:tcPr>
            <w:tcW w:w="6388" w:type="dxa"/>
            <w:tcBorders>
              <w:top w:val="nil"/>
              <w:left w:val="nil"/>
              <w:bottom w:val="nil"/>
              <w:right w:val="nil"/>
            </w:tcBorders>
            <w:shd w:val="clear" w:color="auto" w:fill="auto"/>
            <w:noWrap/>
            <w:vAlign w:val="bottom"/>
            <w:hideMark/>
          </w:tcPr>
          <w:p w14:paraId="3C8685FA" w14:textId="77777777" w:rsidR="00A14DEF" w:rsidRPr="00A14DEF" w:rsidRDefault="00A14DEF" w:rsidP="00A14DEF">
            <w:pPr>
              <w:widowControl/>
              <w:rPr>
                <w:rFonts w:ascii="Times New Roman" w:eastAsia="Times New Roman" w:hAnsi="Times New Roman" w:cs="Times New Roman"/>
                <w:sz w:val="24"/>
                <w:szCs w:val="20"/>
                <w:lang w:val="en-AU" w:eastAsia="en-AU"/>
              </w:rPr>
            </w:pPr>
          </w:p>
        </w:tc>
        <w:tc>
          <w:tcPr>
            <w:tcW w:w="976" w:type="dxa"/>
            <w:tcBorders>
              <w:top w:val="nil"/>
              <w:left w:val="nil"/>
              <w:bottom w:val="nil"/>
              <w:right w:val="nil"/>
            </w:tcBorders>
            <w:shd w:val="clear" w:color="auto" w:fill="F2F2F2" w:themeFill="background1" w:themeFillShade="F2"/>
            <w:noWrap/>
            <w:vAlign w:val="bottom"/>
            <w:hideMark/>
          </w:tcPr>
          <w:p w14:paraId="0FCE8DBB" w14:textId="77777777" w:rsidR="00A14DEF" w:rsidRPr="00A14DEF" w:rsidRDefault="00A14DEF" w:rsidP="00A14DEF">
            <w:pPr>
              <w:widowControl/>
              <w:jc w:val="right"/>
              <w:rPr>
                <w:rFonts w:eastAsia="Times New Roman" w:cs="Arial"/>
                <w:b/>
                <w:bCs/>
                <w:color w:val="000000"/>
                <w:szCs w:val="20"/>
                <w:lang w:val="en-AU" w:eastAsia="en-AU"/>
              </w:rPr>
            </w:pPr>
            <w:r w:rsidRPr="00A14DEF">
              <w:rPr>
                <w:rFonts w:eastAsia="Times New Roman" w:cs="Arial"/>
                <w:b/>
                <w:bCs/>
                <w:color w:val="000000"/>
                <w:szCs w:val="20"/>
                <w:lang w:val="en-AU" w:eastAsia="en-AU"/>
              </w:rPr>
              <w:t>2016</w:t>
            </w:r>
          </w:p>
        </w:tc>
        <w:tc>
          <w:tcPr>
            <w:tcW w:w="976" w:type="dxa"/>
            <w:tcBorders>
              <w:top w:val="nil"/>
              <w:left w:val="nil"/>
              <w:bottom w:val="nil"/>
              <w:right w:val="nil"/>
            </w:tcBorders>
            <w:shd w:val="clear" w:color="auto" w:fill="auto"/>
            <w:noWrap/>
            <w:vAlign w:val="bottom"/>
            <w:hideMark/>
          </w:tcPr>
          <w:p w14:paraId="02200479" w14:textId="77777777" w:rsidR="00A14DEF" w:rsidRPr="00A14DEF" w:rsidRDefault="00A14DEF" w:rsidP="00A14DEF">
            <w:pPr>
              <w:widowControl/>
              <w:jc w:val="right"/>
              <w:rPr>
                <w:rFonts w:eastAsia="Times New Roman" w:cs="Arial"/>
                <w:b/>
                <w:bCs/>
                <w:color w:val="000000"/>
                <w:szCs w:val="20"/>
                <w:lang w:val="en-AU" w:eastAsia="en-AU"/>
              </w:rPr>
            </w:pPr>
            <w:r w:rsidRPr="00A14DEF">
              <w:rPr>
                <w:rFonts w:eastAsia="Times New Roman" w:cs="Arial"/>
                <w:b/>
                <w:bCs/>
                <w:color w:val="000000"/>
                <w:szCs w:val="20"/>
                <w:lang w:val="en-AU" w:eastAsia="en-AU"/>
              </w:rPr>
              <w:t>2015</w:t>
            </w:r>
          </w:p>
        </w:tc>
      </w:tr>
      <w:tr w:rsidR="00A14DEF" w:rsidRPr="00A14DEF" w14:paraId="1E08751A" w14:textId="77777777" w:rsidTr="00A14DEF">
        <w:tc>
          <w:tcPr>
            <w:tcW w:w="6388" w:type="dxa"/>
            <w:tcBorders>
              <w:top w:val="nil"/>
              <w:left w:val="nil"/>
              <w:bottom w:val="single" w:sz="4" w:space="0" w:color="auto"/>
              <w:right w:val="nil"/>
            </w:tcBorders>
            <w:shd w:val="clear" w:color="auto" w:fill="auto"/>
            <w:noWrap/>
            <w:vAlign w:val="bottom"/>
            <w:hideMark/>
          </w:tcPr>
          <w:p w14:paraId="508215F7" w14:textId="77777777" w:rsidR="00A14DEF" w:rsidRPr="00A14DEF" w:rsidRDefault="00A14DEF" w:rsidP="00A14DEF">
            <w:pPr>
              <w:widowControl/>
              <w:rPr>
                <w:rFonts w:eastAsia="Times New Roman" w:cs="Arial"/>
                <w:color w:val="000000"/>
                <w:szCs w:val="20"/>
                <w:lang w:val="en-AU" w:eastAsia="en-AU"/>
              </w:rPr>
            </w:pPr>
            <w:r w:rsidRPr="00A14DEF">
              <w:rPr>
                <w:rFonts w:eastAsia="Times New Roman" w:cs="Arial"/>
                <w:color w:val="000000"/>
                <w:szCs w:val="20"/>
                <w:lang w:val="en-AU" w:eastAsia="en-AU"/>
              </w:rPr>
              <w:t> </w:t>
            </w:r>
          </w:p>
        </w:tc>
        <w:tc>
          <w:tcPr>
            <w:tcW w:w="976" w:type="dxa"/>
            <w:tcBorders>
              <w:top w:val="nil"/>
              <w:left w:val="nil"/>
              <w:bottom w:val="single" w:sz="4" w:space="0" w:color="auto"/>
              <w:right w:val="nil"/>
            </w:tcBorders>
            <w:shd w:val="clear" w:color="auto" w:fill="F2F2F2" w:themeFill="background1" w:themeFillShade="F2"/>
            <w:noWrap/>
            <w:vAlign w:val="bottom"/>
            <w:hideMark/>
          </w:tcPr>
          <w:p w14:paraId="29919786" w14:textId="77777777" w:rsidR="00A14DEF" w:rsidRPr="00A14DEF" w:rsidRDefault="00A14DEF" w:rsidP="00A14DEF">
            <w:pPr>
              <w:widowControl/>
              <w:jc w:val="right"/>
              <w:rPr>
                <w:rFonts w:eastAsia="Times New Roman" w:cs="Arial"/>
                <w:b/>
                <w:bCs/>
                <w:szCs w:val="20"/>
                <w:lang w:val="en-AU" w:eastAsia="en-AU"/>
              </w:rPr>
            </w:pPr>
            <w:r w:rsidRPr="00A14DEF">
              <w:rPr>
                <w:rFonts w:eastAsia="Times New Roman" w:cs="Arial"/>
                <w:b/>
                <w:bCs/>
                <w:szCs w:val="20"/>
                <w:lang w:val="en-AU" w:eastAsia="en-AU"/>
              </w:rPr>
              <w:t>$'000</w:t>
            </w:r>
          </w:p>
        </w:tc>
        <w:tc>
          <w:tcPr>
            <w:tcW w:w="976" w:type="dxa"/>
            <w:tcBorders>
              <w:top w:val="nil"/>
              <w:left w:val="nil"/>
              <w:bottom w:val="single" w:sz="4" w:space="0" w:color="auto"/>
              <w:right w:val="nil"/>
            </w:tcBorders>
            <w:shd w:val="clear" w:color="auto" w:fill="auto"/>
            <w:noWrap/>
            <w:vAlign w:val="bottom"/>
            <w:hideMark/>
          </w:tcPr>
          <w:p w14:paraId="516EADA5" w14:textId="77777777" w:rsidR="00A14DEF" w:rsidRPr="00A14DEF" w:rsidRDefault="00A14DEF" w:rsidP="00A14DEF">
            <w:pPr>
              <w:widowControl/>
              <w:jc w:val="right"/>
              <w:rPr>
                <w:rFonts w:eastAsia="Times New Roman" w:cs="Arial"/>
                <w:b/>
                <w:bCs/>
                <w:szCs w:val="20"/>
                <w:lang w:val="en-AU" w:eastAsia="en-AU"/>
              </w:rPr>
            </w:pPr>
            <w:r w:rsidRPr="00A14DEF">
              <w:rPr>
                <w:rFonts w:eastAsia="Times New Roman" w:cs="Arial"/>
                <w:b/>
                <w:bCs/>
                <w:szCs w:val="20"/>
                <w:lang w:val="en-AU" w:eastAsia="en-AU"/>
              </w:rPr>
              <w:t>$'000</w:t>
            </w:r>
          </w:p>
        </w:tc>
      </w:tr>
      <w:tr w:rsidR="00A14DEF" w:rsidRPr="00A14DEF" w14:paraId="25B6F7F1" w14:textId="77777777" w:rsidTr="00A14DEF">
        <w:tc>
          <w:tcPr>
            <w:tcW w:w="6388" w:type="dxa"/>
            <w:tcBorders>
              <w:top w:val="nil"/>
              <w:left w:val="nil"/>
              <w:bottom w:val="nil"/>
              <w:right w:val="nil"/>
            </w:tcBorders>
            <w:shd w:val="clear" w:color="auto" w:fill="auto"/>
            <w:noWrap/>
            <w:vAlign w:val="bottom"/>
            <w:hideMark/>
          </w:tcPr>
          <w:p w14:paraId="458117F9" w14:textId="77777777" w:rsidR="00A14DEF" w:rsidRPr="00A14DEF" w:rsidRDefault="00A14DEF" w:rsidP="00A14DEF">
            <w:pPr>
              <w:widowControl/>
              <w:rPr>
                <w:rFonts w:eastAsia="Times New Roman" w:cs="Arial"/>
                <w:b/>
                <w:bCs/>
                <w:szCs w:val="20"/>
                <w:lang w:val="en-AU" w:eastAsia="en-AU"/>
              </w:rPr>
            </w:pPr>
            <w:r w:rsidRPr="00A14DEF">
              <w:rPr>
                <w:rFonts w:eastAsia="Times New Roman" w:cs="Arial"/>
                <w:b/>
                <w:bCs/>
                <w:szCs w:val="20"/>
                <w:lang w:val="en-AU" w:eastAsia="en-AU"/>
              </w:rPr>
              <w:t>Victorian Auditor-General's Office</w:t>
            </w:r>
          </w:p>
        </w:tc>
        <w:tc>
          <w:tcPr>
            <w:tcW w:w="976" w:type="dxa"/>
            <w:tcBorders>
              <w:top w:val="nil"/>
              <w:left w:val="nil"/>
              <w:bottom w:val="nil"/>
              <w:right w:val="nil"/>
            </w:tcBorders>
            <w:shd w:val="clear" w:color="auto" w:fill="F2F2F2" w:themeFill="background1" w:themeFillShade="F2"/>
            <w:noWrap/>
            <w:vAlign w:val="bottom"/>
            <w:hideMark/>
          </w:tcPr>
          <w:p w14:paraId="048187C6" w14:textId="77777777" w:rsidR="00A14DEF" w:rsidRPr="00A14DEF" w:rsidRDefault="00A14DEF" w:rsidP="00A14DEF">
            <w:pPr>
              <w:widowControl/>
              <w:rPr>
                <w:rFonts w:eastAsia="Times New Roman" w:cs="Arial"/>
                <w:color w:val="000000"/>
                <w:szCs w:val="20"/>
                <w:lang w:val="en-AU" w:eastAsia="en-AU"/>
              </w:rPr>
            </w:pPr>
            <w:r w:rsidRPr="00A14DEF">
              <w:rPr>
                <w:rFonts w:eastAsia="Times New Roman" w:cs="Arial"/>
                <w:color w:val="000000"/>
                <w:szCs w:val="20"/>
                <w:lang w:val="en-AU" w:eastAsia="en-AU"/>
              </w:rPr>
              <w:t> </w:t>
            </w:r>
          </w:p>
        </w:tc>
        <w:tc>
          <w:tcPr>
            <w:tcW w:w="976" w:type="dxa"/>
            <w:tcBorders>
              <w:top w:val="nil"/>
              <w:left w:val="nil"/>
              <w:bottom w:val="nil"/>
              <w:right w:val="nil"/>
            </w:tcBorders>
            <w:shd w:val="clear" w:color="auto" w:fill="auto"/>
            <w:noWrap/>
            <w:vAlign w:val="bottom"/>
            <w:hideMark/>
          </w:tcPr>
          <w:p w14:paraId="78426203" w14:textId="77777777" w:rsidR="00A14DEF" w:rsidRPr="00A14DEF" w:rsidRDefault="00A14DEF" w:rsidP="00A14DEF">
            <w:pPr>
              <w:widowControl/>
              <w:rPr>
                <w:rFonts w:eastAsia="Times New Roman" w:cs="Arial"/>
                <w:color w:val="000000"/>
                <w:szCs w:val="20"/>
                <w:lang w:val="en-AU" w:eastAsia="en-AU"/>
              </w:rPr>
            </w:pPr>
          </w:p>
        </w:tc>
      </w:tr>
      <w:tr w:rsidR="00A14DEF" w:rsidRPr="00A14DEF" w14:paraId="0D8DF1EA" w14:textId="77777777" w:rsidTr="00A14DEF">
        <w:tc>
          <w:tcPr>
            <w:tcW w:w="6388" w:type="dxa"/>
            <w:tcBorders>
              <w:top w:val="nil"/>
              <w:left w:val="nil"/>
              <w:bottom w:val="single" w:sz="4" w:space="0" w:color="auto"/>
              <w:right w:val="nil"/>
            </w:tcBorders>
            <w:shd w:val="clear" w:color="auto" w:fill="auto"/>
            <w:noWrap/>
            <w:vAlign w:val="bottom"/>
            <w:hideMark/>
          </w:tcPr>
          <w:p w14:paraId="77528CEC" w14:textId="77777777" w:rsidR="00A14DEF" w:rsidRPr="00A14DEF" w:rsidRDefault="00A14DEF" w:rsidP="00A14DEF">
            <w:pPr>
              <w:widowControl/>
              <w:rPr>
                <w:rFonts w:eastAsia="Times New Roman" w:cs="Arial"/>
                <w:szCs w:val="20"/>
                <w:lang w:val="en-AU" w:eastAsia="en-AU"/>
              </w:rPr>
            </w:pPr>
            <w:r w:rsidRPr="00A14DEF">
              <w:rPr>
                <w:rFonts w:eastAsia="Times New Roman" w:cs="Arial"/>
                <w:szCs w:val="20"/>
                <w:lang w:val="en-AU" w:eastAsia="en-AU"/>
              </w:rPr>
              <w:t>Audit of the financial statements</w:t>
            </w:r>
          </w:p>
        </w:tc>
        <w:tc>
          <w:tcPr>
            <w:tcW w:w="976" w:type="dxa"/>
            <w:tcBorders>
              <w:top w:val="nil"/>
              <w:left w:val="nil"/>
              <w:bottom w:val="single" w:sz="4" w:space="0" w:color="auto"/>
              <w:right w:val="nil"/>
            </w:tcBorders>
            <w:shd w:val="clear" w:color="auto" w:fill="F2F2F2" w:themeFill="background1" w:themeFillShade="F2"/>
            <w:noWrap/>
            <w:vAlign w:val="bottom"/>
            <w:hideMark/>
          </w:tcPr>
          <w:p w14:paraId="34F538AA" w14:textId="77777777" w:rsidR="00A14DEF" w:rsidRPr="00A14DEF" w:rsidRDefault="00A14DEF" w:rsidP="00A14DEF">
            <w:pPr>
              <w:widowControl/>
              <w:jc w:val="right"/>
              <w:rPr>
                <w:rFonts w:eastAsia="Times New Roman" w:cs="Arial"/>
                <w:color w:val="000000"/>
                <w:szCs w:val="20"/>
                <w:lang w:val="en-AU" w:eastAsia="en-AU"/>
              </w:rPr>
            </w:pPr>
            <w:r w:rsidRPr="00A14DEF">
              <w:rPr>
                <w:rFonts w:eastAsia="Times New Roman" w:cs="Arial"/>
                <w:color w:val="000000"/>
                <w:szCs w:val="20"/>
                <w:lang w:val="en-AU" w:eastAsia="en-AU"/>
              </w:rPr>
              <w:t>209</w:t>
            </w:r>
          </w:p>
        </w:tc>
        <w:tc>
          <w:tcPr>
            <w:tcW w:w="976" w:type="dxa"/>
            <w:tcBorders>
              <w:top w:val="nil"/>
              <w:left w:val="nil"/>
              <w:bottom w:val="single" w:sz="4" w:space="0" w:color="auto"/>
              <w:right w:val="nil"/>
            </w:tcBorders>
            <w:shd w:val="clear" w:color="auto" w:fill="auto"/>
            <w:noWrap/>
            <w:vAlign w:val="bottom"/>
            <w:hideMark/>
          </w:tcPr>
          <w:p w14:paraId="3E8BA035" w14:textId="77777777" w:rsidR="00A14DEF" w:rsidRPr="00A14DEF" w:rsidRDefault="00A14DEF" w:rsidP="00A14DEF">
            <w:pPr>
              <w:widowControl/>
              <w:jc w:val="right"/>
              <w:rPr>
                <w:rFonts w:eastAsia="Times New Roman" w:cs="Arial"/>
                <w:color w:val="000000"/>
                <w:szCs w:val="20"/>
                <w:lang w:val="en-AU" w:eastAsia="en-AU"/>
              </w:rPr>
            </w:pPr>
            <w:r w:rsidRPr="00A14DEF">
              <w:rPr>
                <w:rFonts w:eastAsia="Times New Roman" w:cs="Arial"/>
                <w:color w:val="000000"/>
                <w:szCs w:val="20"/>
                <w:lang w:val="en-AU" w:eastAsia="en-AU"/>
              </w:rPr>
              <w:t>165</w:t>
            </w:r>
          </w:p>
        </w:tc>
      </w:tr>
      <w:tr w:rsidR="00A14DEF" w:rsidRPr="00A14DEF" w14:paraId="54F473DF" w14:textId="77777777" w:rsidTr="00A14DEF">
        <w:tc>
          <w:tcPr>
            <w:tcW w:w="6388" w:type="dxa"/>
            <w:tcBorders>
              <w:top w:val="nil"/>
              <w:left w:val="nil"/>
              <w:bottom w:val="single" w:sz="8" w:space="0" w:color="auto"/>
              <w:right w:val="nil"/>
            </w:tcBorders>
            <w:shd w:val="clear" w:color="auto" w:fill="auto"/>
            <w:noWrap/>
            <w:vAlign w:val="bottom"/>
            <w:hideMark/>
          </w:tcPr>
          <w:p w14:paraId="19865DA0" w14:textId="77777777" w:rsidR="00A14DEF" w:rsidRPr="00A14DEF" w:rsidRDefault="00A14DEF" w:rsidP="00A14DEF">
            <w:pPr>
              <w:widowControl/>
              <w:rPr>
                <w:rFonts w:eastAsia="Times New Roman" w:cs="Arial"/>
                <w:color w:val="000000"/>
                <w:szCs w:val="20"/>
                <w:lang w:val="en-AU" w:eastAsia="en-AU"/>
              </w:rPr>
            </w:pPr>
            <w:r w:rsidRPr="00A14DEF">
              <w:rPr>
                <w:rFonts w:eastAsia="Times New Roman" w:cs="Arial"/>
                <w:color w:val="000000"/>
                <w:szCs w:val="20"/>
                <w:lang w:val="en-AU" w:eastAsia="en-AU"/>
              </w:rPr>
              <w:t> </w:t>
            </w:r>
          </w:p>
        </w:tc>
        <w:tc>
          <w:tcPr>
            <w:tcW w:w="976" w:type="dxa"/>
            <w:tcBorders>
              <w:top w:val="nil"/>
              <w:left w:val="nil"/>
              <w:bottom w:val="single" w:sz="8" w:space="0" w:color="auto"/>
              <w:right w:val="nil"/>
            </w:tcBorders>
            <w:shd w:val="clear" w:color="auto" w:fill="F2F2F2" w:themeFill="background1" w:themeFillShade="F2"/>
            <w:noWrap/>
            <w:vAlign w:val="bottom"/>
            <w:hideMark/>
          </w:tcPr>
          <w:p w14:paraId="52C27EC4" w14:textId="77777777" w:rsidR="00A14DEF" w:rsidRPr="00A14DEF" w:rsidRDefault="00A14DEF" w:rsidP="00A14DEF">
            <w:pPr>
              <w:widowControl/>
              <w:jc w:val="right"/>
              <w:rPr>
                <w:rFonts w:eastAsia="Times New Roman" w:cs="Arial"/>
                <w:color w:val="000000"/>
                <w:szCs w:val="20"/>
                <w:lang w:val="en-AU" w:eastAsia="en-AU"/>
              </w:rPr>
            </w:pPr>
            <w:r w:rsidRPr="00A14DEF">
              <w:rPr>
                <w:rFonts w:eastAsia="Times New Roman" w:cs="Arial"/>
                <w:color w:val="000000"/>
                <w:szCs w:val="20"/>
                <w:lang w:val="en-AU" w:eastAsia="en-AU"/>
              </w:rPr>
              <w:t>209</w:t>
            </w:r>
          </w:p>
        </w:tc>
        <w:tc>
          <w:tcPr>
            <w:tcW w:w="976" w:type="dxa"/>
            <w:tcBorders>
              <w:top w:val="nil"/>
              <w:left w:val="nil"/>
              <w:bottom w:val="single" w:sz="8" w:space="0" w:color="auto"/>
              <w:right w:val="nil"/>
            </w:tcBorders>
            <w:shd w:val="clear" w:color="auto" w:fill="auto"/>
            <w:noWrap/>
            <w:vAlign w:val="bottom"/>
            <w:hideMark/>
          </w:tcPr>
          <w:p w14:paraId="0A861586" w14:textId="77777777" w:rsidR="00A14DEF" w:rsidRPr="00A14DEF" w:rsidRDefault="00A14DEF" w:rsidP="00A14DEF">
            <w:pPr>
              <w:widowControl/>
              <w:jc w:val="right"/>
              <w:rPr>
                <w:rFonts w:eastAsia="Times New Roman" w:cs="Arial"/>
                <w:color w:val="000000"/>
                <w:szCs w:val="20"/>
                <w:lang w:val="en-AU" w:eastAsia="en-AU"/>
              </w:rPr>
            </w:pPr>
            <w:r w:rsidRPr="00A14DEF">
              <w:rPr>
                <w:rFonts w:eastAsia="Times New Roman" w:cs="Arial"/>
                <w:color w:val="000000"/>
                <w:szCs w:val="20"/>
                <w:lang w:val="en-AU" w:eastAsia="en-AU"/>
              </w:rPr>
              <w:t>165</w:t>
            </w:r>
          </w:p>
        </w:tc>
      </w:tr>
    </w:tbl>
    <w:p w14:paraId="44B64B2D" w14:textId="77777777" w:rsidR="00A14DEF" w:rsidRDefault="00A14DEF" w:rsidP="00A14DEF">
      <w:pPr>
        <w:rPr>
          <w:lang w:val="en-AU" w:eastAsia="en-AU"/>
        </w:rPr>
      </w:pPr>
    </w:p>
    <w:p w14:paraId="1DB0F565" w14:textId="28C2F37E" w:rsidR="00A14DEF" w:rsidRDefault="00A14DEF">
      <w:pPr>
        <w:widowControl/>
        <w:rPr>
          <w:lang w:val="en-AU" w:eastAsia="en-AU"/>
        </w:rPr>
      </w:pPr>
      <w:r>
        <w:rPr>
          <w:lang w:val="en-AU" w:eastAsia="en-AU"/>
        </w:rPr>
        <w:br w:type="page"/>
      </w:r>
    </w:p>
    <w:p w14:paraId="64BA1A4E" w14:textId="3E3ECF4C" w:rsidR="003D6A6D" w:rsidRPr="003D6A6D" w:rsidRDefault="003D6A6D" w:rsidP="003D6A6D">
      <w:pPr>
        <w:pStyle w:val="Heading1"/>
      </w:pPr>
      <w:bookmarkStart w:id="32" w:name="_Toc467246004"/>
      <w:r w:rsidRPr="003D6A6D">
        <w:lastRenderedPageBreak/>
        <w:t>Note 27.  Glossary or terms and style conventions</w:t>
      </w:r>
      <w:bookmarkEnd w:id="32"/>
    </w:p>
    <w:p w14:paraId="52900910" w14:textId="517C8A1B" w:rsidR="003D6A6D" w:rsidRPr="003D6A6D" w:rsidRDefault="003D6A6D" w:rsidP="003D6A6D">
      <w:pPr>
        <w:pStyle w:val="Heading4"/>
      </w:pPr>
      <w:r w:rsidRPr="003D6A6D">
        <w:t>Administered item</w:t>
      </w:r>
    </w:p>
    <w:p w14:paraId="7AB885C6" w14:textId="0A3C9EB4" w:rsidR="003D6A6D" w:rsidRPr="003D6A6D" w:rsidRDefault="003D6A6D" w:rsidP="003D6A6D">
      <w:pPr>
        <w:rPr>
          <w:lang w:val="en-AU" w:eastAsia="en-AU"/>
        </w:rPr>
      </w:pPr>
      <w:r w:rsidRPr="003D6A6D">
        <w:rPr>
          <w:lang w:val="en-AU" w:eastAsia="en-AU"/>
        </w:rPr>
        <w:t>Administered item generally refers to a entity lacking the capacity to benefit from that item in the pursuit of the entity's objectives and to deny or regulate the access of others to that benefits</w:t>
      </w:r>
    </w:p>
    <w:p w14:paraId="13F0EA67" w14:textId="48076399" w:rsidR="003D6A6D" w:rsidRPr="003D6A6D" w:rsidRDefault="003D6A6D" w:rsidP="003D6A6D">
      <w:pPr>
        <w:pStyle w:val="Heading4"/>
      </w:pPr>
      <w:r w:rsidRPr="003D6A6D">
        <w:t>Amortisation</w:t>
      </w:r>
    </w:p>
    <w:p w14:paraId="1C5D336F" w14:textId="061FA905" w:rsidR="003D6A6D" w:rsidRPr="003D6A6D" w:rsidRDefault="003D6A6D" w:rsidP="003D6A6D">
      <w:pPr>
        <w:rPr>
          <w:lang w:val="en-AU" w:eastAsia="en-AU"/>
        </w:rPr>
      </w:pPr>
      <w:r w:rsidRPr="003D6A6D">
        <w:rPr>
          <w:lang w:val="en-AU" w:eastAsia="en-AU"/>
        </w:rPr>
        <w:t>Amortisation is the expense which results from the consumption, extraction or use over time of a non</w:t>
      </w:r>
      <w:r w:rsidRPr="003D6A6D">
        <w:rPr>
          <w:rFonts w:ascii="Cambria Math" w:hAnsi="Cambria Math" w:cs="Cambria Math"/>
          <w:lang w:val="en-AU" w:eastAsia="en-AU"/>
        </w:rPr>
        <w:t>‑</w:t>
      </w:r>
      <w:r w:rsidRPr="003D6A6D">
        <w:rPr>
          <w:lang w:val="en-AU" w:eastAsia="en-AU"/>
        </w:rPr>
        <w:t>produced physical or intangible asset. This expense is classified as an other economic flow.</w:t>
      </w:r>
    </w:p>
    <w:p w14:paraId="3E8ADDC6" w14:textId="303B7D5A" w:rsidR="003D6A6D" w:rsidRPr="003D6A6D" w:rsidRDefault="003D6A6D" w:rsidP="003D6A6D">
      <w:pPr>
        <w:pStyle w:val="Heading4"/>
      </w:pPr>
      <w:r w:rsidRPr="003D6A6D">
        <w:t>Borrowings</w:t>
      </w:r>
    </w:p>
    <w:p w14:paraId="706AD476" w14:textId="5BAF44EB" w:rsidR="003D6A6D" w:rsidRPr="003D6A6D" w:rsidRDefault="003D6A6D" w:rsidP="003D6A6D">
      <w:pPr>
        <w:rPr>
          <w:lang w:val="en-AU" w:eastAsia="en-AU"/>
        </w:rPr>
      </w:pPr>
      <w:r w:rsidRPr="003D6A6D">
        <w:rPr>
          <w:lang w:val="en-AU" w:eastAsia="en-AU"/>
        </w:rPr>
        <w:t>Borrowings refers to interest</w:t>
      </w:r>
      <w:r w:rsidRPr="003D6A6D">
        <w:rPr>
          <w:rFonts w:ascii="Cambria Math" w:hAnsi="Cambria Math" w:cs="Cambria Math"/>
          <w:lang w:val="en-AU" w:eastAsia="en-AU"/>
        </w:rPr>
        <w:t>‑</w:t>
      </w:r>
      <w:r w:rsidRPr="003D6A6D">
        <w:rPr>
          <w:lang w:val="en-AU" w:eastAsia="en-AU"/>
        </w:rPr>
        <w:t>bearing liabilities mainly from public borrowings raised through the Treasury Corporation of Victoria, finance leases and other interest</w:t>
      </w:r>
      <w:r w:rsidRPr="003D6A6D">
        <w:rPr>
          <w:rFonts w:ascii="Cambria Math" w:hAnsi="Cambria Math" w:cs="Cambria Math"/>
          <w:lang w:val="en-AU" w:eastAsia="en-AU"/>
        </w:rPr>
        <w:t>‑</w:t>
      </w:r>
      <w:r w:rsidRPr="003D6A6D">
        <w:rPr>
          <w:lang w:val="en-AU" w:eastAsia="en-AU"/>
        </w:rPr>
        <w:t>bearing arrangements. Borrowings also include non</w:t>
      </w:r>
      <w:r w:rsidRPr="003D6A6D">
        <w:rPr>
          <w:rFonts w:ascii="Cambria Math" w:hAnsi="Cambria Math" w:cs="Cambria Math"/>
          <w:lang w:val="en-AU" w:eastAsia="en-AU"/>
        </w:rPr>
        <w:t>‑</w:t>
      </w:r>
      <w:r w:rsidRPr="003D6A6D">
        <w:rPr>
          <w:lang w:val="en-AU" w:eastAsia="en-AU"/>
        </w:rPr>
        <w:t>interest</w:t>
      </w:r>
      <w:r w:rsidRPr="003D6A6D">
        <w:rPr>
          <w:rFonts w:ascii="Cambria Math" w:hAnsi="Cambria Math" w:cs="Cambria Math"/>
          <w:lang w:val="en-AU" w:eastAsia="en-AU"/>
        </w:rPr>
        <w:t>‑</w:t>
      </w:r>
      <w:r w:rsidRPr="003D6A6D">
        <w:rPr>
          <w:lang w:val="en-AU" w:eastAsia="en-AU"/>
        </w:rPr>
        <w:t>bearing advances from government that are acquired for policy purposes.</w:t>
      </w:r>
    </w:p>
    <w:p w14:paraId="4D65A369" w14:textId="2C778779" w:rsidR="003D6A6D" w:rsidRPr="003D6A6D" w:rsidRDefault="003D6A6D" w:rsidP="003D6A6D">
      <w:pPr>
        <w:pStyle w:val="Heading4"/>
      </w:pPr>
      <w:r w:rsidRPr="003D6A6D">
        <w:t>Comprehensive result</w:t>
      </w:r>
    </w:p>
    <w:p w14:paraId="4F3AC664" w14:textId="3A2F3429" w:rsidR="003D6A6D" w:rsidRPr="003D6A6D" w:rsidRDefault="003D6A6D" w:rsidP="003D6A6D">
      <w:pPr>
        <w:rPr>
          <w:lang w:val="en-AU" w:eastAsia="en-AU"/>
        </w:rPr>
      </w:pPr>
      <w:r w:rsidRPr="003D6A6D">
        <w:rPr>
          <w:lang w:val="en-AU" w:eastAsia="en-AU"/>
        </w:rPr>
        <w:t>The comprehensive result is the net result of all items of income and expense recognised for the period. It is the aggregate of operating result and other comprehensive income.</w:t>
      </w:r>
    </w:p>
    <w:p w14:paraId="1CD9BC9A" w14:textId="07150A30" w:rsidR="003D6A6D" w:rsidRPr="003D6A6D" w:rsidRDefault="003D6A6D" w:rsidP="003D6A6D">
      <w:pPr>
        <w:pStyle w:val="Heading4"/>
      </w:pPr>
      <w:r w:rsidRPr="003D6A6D">
        <w:t>Controlled item</w:t>
      </w:r>
    </w:p>
    <w:p w14:paraId="6825245A" w14:textId="0DAD29A0" w:rsidR="003D6A6D" w:rsidRPr="003D6A6D" w:rsidRDefault="003D6A6D" w:rsidP="003D6A6D">
      <w:pPr>
        <w:rPr>
          <w:lang w:val="en-AU" w:eastAsia="en-AU"/>
        </w:rPr>
      </w:pPr>
      <w:r w:rsidRPr="003D6A6D">
        <w:rPr>
          <w:lang w:val="en-AU" w:eastAsia="en-AU"/>
        </w:rPr>
        <w:t>Controlled item generally refers to the capacity of a entity to benefit from that item in the pursuit of the entity's objectives and to deny or regulate the access of others to that benefit.</w:t>
      </w:r>
    </w:p>
    <w:p w14:paraId="73F08AAD" w14:textId="6FE8DEEF" w:rsidR="003D6A6D" w:rsidRPr="003D6A6D" w:rsidRDefault="003D6A6D" w:rsidP="003D6A6D">
      <w:pPr>
        <w:pStyle w:val="Heading4"/>
      </w:pPr>
      <w:r w:rsidRPr="003D6A6D">
        <w:t>Capital asset charge</w:t>
      </w:r>
    </w:p>
    <w:p w14:paraId="6E0503F5" w14:textId="7724C33B" w:rsidR="003D6A6D" w:rsidRPr="003D6A6D" w:rsidRDefault="003D6A6D" w:rsidP="003D6A6D">
      <w:pPr>
        <w:rPr>
          <w:lang w:val="en-AU" w:eastAsia="en-AU"/>
        </w:rPr>
      </w:pPr>
      <w:r w:rsidRPr="003D6A6D">
        <w:rPr>
          <w:lang w:val="en-AU" w:eastAsia="en-AU"/>
        </w:rPr>
        <w:t>A charge levied on the written</w:t>
      </w:r>
      <w:r w:rsidRPr="003D6A6D">
        <w:rPr>
          <w:rFonts w:ascii="Cambria Math" w:hAnsi="Cambria Math" w:cs="Cambria Math"/>
          <w:lang w:val="en-AU" w:eastAsia="en-AU"/>
        </w:rPr>
        <w:t>‑</w:t>
      </w:r>
      <w:r w:rsidRPr="003D6A6D">
        <w:rPr>
          <w:lang w:val="en-AU" w:eastAsia="en-AU"/>
        </w:rPr>
        <w:t>down value of controlled non</w:t>
      </w:r>
      <w:r w:rsidRPr="003D6A6D">
        <w:rPr>
          <w:rFonts w:ascii="Cambria Math" w:hAnsi="Cambria Math" w:cs="Cambria Math"/>
          <w:lang w:val="en-AU" w:eastAsia="en-AU"/>
        </w:rPr>
        <w:t>‑</w:t>
      </w:r>
      <w:r w:rsidRPr="003D6A6D">
        <w:rPr>
          <w:lang w:val="en-AU" w:eastAsia="en-AU"/>
        </w:rPr>
        <w:t>current physical assets in CSV balance sheet which aims to: attribute to agency outputs the opportunity cost of capital used in service delivery; and provide incentives to departments to identify and dispose of underutilised or surplus assets in a timely manner.</w:t>
      </w:r>
    </w:p>
    <w:p w14:paraId="5175CA9C" w14:textId="5AC5BFFC" w:rsidR="003D6A6D" w:rsidRPr="003D6A6D" w:rsidRDefault="003D6A6D" w:rsidP="003D6A6D">
      <w:pPr>
        <w:pStyle w:val="Heading4"/>
      </w:pPr>
      <w:r w:rsidRPr="003D6A6D">
        <w:t>Commitments</w:t>
      </w:r>
    </w:p>
    <w:p w14:paraId="2EEA9F36" w14:textId="4C032966" w:rsidR="003D6A6D" w:rsidRPr="003D6A6D" w:rsidRDefault="003D6A6D" w:rsidP="003D6A6D">
      <w:pPr>
        <w:rPr>
          <w:lang w:val="en-AU" w:eastAsia="en-AU"/>
        </w:rPr>
      </w:pPr>
      <w:r w:rsidRPr="003D6A6D">
        <w:rPr>
          <w:lang w:val="en-AU" w:eastAsia="en-AU"/>
        </w:rPr>
        <w:t>Commitments include those operating, capital and other outsourcing commitments arising from non</w:t>
      </w:r>
      <w:r w:rsidRPr="003D6A6D">
        <w:rPr>
          <w:rFonts w:ascii="Cambria Math" w:hAnsi="Cambria Math" w:cs="Cambria Math"/>
          <w:lang w:val="en-AU" w:eastAsia="en-AU"/>
        </w:rPr>
        <w:t>‑</w:t>
      </w:r>
      <w:r w:rsidRPr="003D6A6D">
        <w:rPr>
          <w:lang w:val="en-AU" w:eastAsia="en-AU"/>
        </w:rPr>
        <w:t>cancellable contractual or statutory sources.</w:t>
      </w:r>
    </w:p>
    <w:p w14:paraId="79EA9A9A" w14:textId="35C0CF09" w:rsidR="003D6A6D" w:rsidRPr="003D6A6D" w:rsidRDefault="003D6A6D" w:rsidP="003D6A6D">
      <w:pPr>
        <w:pStyle w:val="Heading4"/>
      </w:pPr>
      <w:r>
        <w:t xml:space="preserve">Current </w:t>
      </w:r>
      <w:r w:rsidRPr="003D6A6D">
        <w:t>grants</w:t>
      </w:r>
    </w:p>
    <w:p w14:paraId="383A0ACB" w14:textId="54ECEF1E" w:rsidR="003D6A6D" w:rsidRPr="003D6A6D" w:rsidRDefault="003D6A6D" w:rsidP="003D6A6D">
      <w:pPr>
        <w:rPr>
          <w:lang w:val="en-AU" w:eastAsia="en-AU"/>
        </w:rPr>
      </w:pPr>
      <w:r w:rsidRPr="003D6A6D">
        <w:rPr>
          <w:lang w:val="en-AU" w:eastAsia="en-AU"/>
        </w:rPr>
        <w:t>Amounts payable or receivable for current purposes for which no economic benefits of equal value are receivable or payable in return.</w:t>
      </w:r>
    </w:p>
    <w:p w14:paraId="25BCE989" w14:textId="3E845734" w:rsidR="003D6A6D" w:rsidRPr="003D6A6D" w:rsidRDefault="003D6A6D" w:rsidP="003D6A6D">
      <w:pPr>
        <w:pStyle w:val="Heading4"/>
      </w:pPr>
      <w:r w:rsidRPr="003D6A6D">
        <w:t>Depreciation</w:t>
      </w:r>
    </w:p>
    <w:p w14:paraId="5B57F3CD" w14:textId="6DE6ECFB" w:rsidR="003D6A6D" w:rsidRPr="003D6A6D" w:rsidRDefault="003D6A6D" w:rsidP="003D6A6D">
      <w:pPr>
        <w:rPr>
          <w:lang w:val="en-AU" w:eastAsia="en-AU"/>
        </w:rPr>
      </w:pPr>
      <w:r w:rsidRPr="003D6A6D">
        <w:rPr>
          <w:lang w:val="en-AU" w:eastAsia="en-AU"/>
        </w:rPr>
        <w:t>Depreciation is an expense that arises from the consumption through wear or time of a produced physical or intangible asset. This expense is classified as a ‘transaction’ and so reduces the ‘net result from transactions’</w:t>
      </w:r>
    </w:p>
    <w:p w14:paraId="5830E0CE" w14:textId="08311D65" w:rsidR="003D6A6D" w:rsidRPr="003D6A6D" w:rsidRDefault="003D6A6D" w:rsidP="003D6A6D">
      <w:pPr>
        <w:pStyle w:val="Heading4"/>
      </w:pPr>
      <w:r w:rsidRPr="003D6A6D">
        <w:t>Effective interest  method</w:t>
      </w:r>
    </w:p>
    <w:p w14:paraId="662D16CD" w14:textId="6D5C6E22" w:rsidR="003D6A6D" w:rsidRPr="003D6A6D" w:rsidRDefault="003D6A6D" w:rsidP="003D6A6D">
      <w:pPr>
        <w:rPr>
          <w:lang w:val="en-AU" w:eastAsia="en-AU"/>
        </w:rPr>
      </w:pPr>
      <w:r w:rsidRPr="003D6A6D">
        <w:rPr>
          <w:lang w:val="en-AU" w:eastAsia="en-AU"/>
        </w:rPr>
        <w:t>The effective interest method is used to calculate the amortised cost of a financial asset or liability and for allocating interest income over the relevant period. The effective interest rate is the rate that exactly discounts estimated future cash receipts through the expected life of the financial instrument, or, where appropriate, a shorter period.</w:t>
      </w:r>
    </w:p>
    <w:p w14:paraId="6AD099C0" w14:textId="3DB5C333" w:rsidR="003D6A6D" w:rsidRPr="003D6A6D" w:rsidRDefault="003D6A6D" w:rsidP="003D6A6D">
      <w:pPr>
        <w:pStyle w:val="Heading4"/>
      </w:pPr>
      <w:r w:rsidRPr="003D6A6D">
        <w:t>Employee benefits expenses</w:t>
      </w:r>
    </w:p>
    <w:p w14:paraId="5FA74E70" w14:textId="74217C68" w:rsidR="003D6A6D" w:rsidRPr="003D6A6D" w:rsidRDefault="003D6A6D" w:rsidP="003D6A6D">
      <w:pPr>
        <w:rPr>
          <w:lang w:val="en-AU" w:eastAsia="en-AU"/>
        </w:rPr>
      </w:pPr>
      <w:r w:rsidRPr="003D6A6D">
        <w:rPr>
          <w:lang w:val="en-AU" w:eastAsia="en-AU"/>
        </w:rPr>
        <w:t>Employee benefits expenses include all costs related to employment including wages and salaries, fringe benefits tax, leave entitlements, redundancy payments, defined benefits superannuation plans, and defined contribution superannuation plans.</w:t>
      </w:r>
    </w:p>
    <w:p w14:paraId="307909E9" w14:textId="081EEB63" w:rsidR="003D6A6D" w:rsidRPr="003D6A6D" w:rsidRDefault="003D6A6D" w:rsidP="003D6A6D">
      <w:pPr>
        <w:pStyle w:val="Heading4"/>
      </w:pPr>
      <w:r w:rsidRPr="003D6A6D">
        <w:lastRenderedPageBreak/>
        <w:t>Ex gratia expenses</w:t>
      </w:r>
    </w:p>
    <w:p w14:paraId="2E7E06B6" w14:textId="462E6782" w:rsidR="003D6A6D" w:rsidRPr="003D6A6D" w:rsidRDefault="003D6A6D" w:rsidP="003D6A6D">
      <w:pPr>
        <w:rPr>
          <w:lang w:val="en-AU" w:eastAsia="en-AU"/>
        </w:rPr>
      </w:pPr>
      <w:r w:rsidRPr="003D6A6D">
        <w:rPr>
          <w:lang w:val="en-AU" w:eastAsia="en-AU"/>
        </w:rPr>
        <w:t>Ex gratia expenses mean the voluntary payment of money or other non</w:t>
      </w:r>
      <w:r w:rsidRPr="003D6A6D">
        <w:rPr>
          <w:rFonts w:ascii="Cambria Math" w:hAnsi="Cambria Math" w:cs="Cambria Math"/>
          <w:lang w:val="en-AU" w:eastAsia="en-AU"/>
        </w:rPr>
        <w:t>‑</w:t>
      </w:r>
      <w:r w:rsidRPr="003D6A6D">
        <w:rPr>
          <w:lang w:val="en-AU" w:eastAsia="en-AU"/>
        </w:rPr>
        <w:t>monetary benefit (e.g. a write off) that is not made either to acquire goods, services or other benefits for the entity or to meet a legal liability, or to settle or resolve a possible legal liability or claim against the entity.</w:t>
      </w:r>
    </w:p>
    <w:p w14:paraId="33D45081" w14:textId="1926325B" w:rsidR="003D6A6D" w:rsidRPr="003D6A6D" w:rsidRDefault="003D6A6D" w:rsidP="003D6A6D">
      <w:pPr>
        <w:pStyle w:val="Heading4"/>
      </w:pPr>
      <w:r w:rsidRPr="003D6A6D">
        <w:t>Financial asset</w:t>
      </w:r>
    </w:p>
    <w:p w14:paraId="73213D47" w14:textId="53675616" w:rsidR="003D6A6D" w:rsidRPr="003D6A6D" w:rsidRDefault="003D6A6D" w:rsidP="003D6A6D">
      <w:pPr>
        <w:rPr>
          <w:lang w:val="en-AU" w:eastAsia="en-AU"/>
        </w:rPr>
      </w:pPr>
      <w:r w:rsidRPr="003D6A6D">
        <w:rPr>
          <w:lang w:val="en-AU" w:eastAsia="en-AU"/>
        </w:rPr>
        <w:t>A financial asset is any asset that is:</w:t>
      </w:r>
    </w:p>
    <w:p w14:paraId="5D38B385" w14:textId="5408F156" w:rsidR="003D6A6D" w:rsidRPr="003D6A6D" w:rsidRDefault="003D6A6D" w:rsidP="003D6A6D">
      <w:pPr>
        <w:pStyle w:val="ListParagraph"/>
        <w:rPr>
          <w:lang w:val="en-AU" w:eastAsia="en-AU"/>
        </w:rPr>
      </w:pPr>
      <w:r w:rsidRPr="003D6A6D">
        <w:rPr>
          <w:lang w:val="en-AU" w:eastAsia="en-AU"/>
        </w:rPr>
        <w:t>(a)</w:t>
      </w:r>
      <w:r>
        <w:rPr>
          <w:lang w:val="en-AU" w:eastAsia="en-AU"/>
        </w:rPr>
        <w:tab/>
      </w:r>
      <w:r w:rsidRPr="003D6A6D">
        <w:rPr>
          <w:lang w:val="en-AU" w:eastAsia="en-AU"/>
        </w:rPr>
        <w:t>cash;</w:t>
      </w:r>
    </w:p>
    <w:p w14:paraId="634BD05A" w14:textId="761F6162" w:rsidR="003D6A6D" w:rsidRPr="003D6A6D" w:rsidRDefault="003D6A6D" w:rsidP="003D6A6D">
      <w:pPr>
        <w:pStyle w:val="ListParagraph"/>
        <w:rPr>
          <w:lang w:val="en-AU" w:eastAsia="en-AU"/>
        </w:rPr>
      </w:pPr>
      <w:r w:rsidRPr="003D6A6D">
        <w:rPr>
          <w:lang w:val="en-AU" w:eastAsia="en-AU"/>
        </w:rPr>
        <w:t>(b)</w:t>
      </w:r>
      <w:r>
        <w:rPr>
          <w:lang w:val="en-AU" w:eastAsia="en-AU"/>
        </w:rPr>
        <w:tab/>
      </w:r>
      <w:r w:rsidRPr="003D6A6D">
        <w:rPr>
          <w:lang w:val="en-AU" w:eastAsia="en-AU"/>
        </w:rPr>
        <w:t>an equity instrument of another entity;</w:t>
      </w:r>
    </w:p>
    <w:p w14:paraId="6E850122" w14:textId="2CE7D115" w:rsidR="003D6A6D" w:rsidRPr="003D6A6D" w:rsidRDefault="003D6A6D" w:rsidP="003D6A6D">
      <w:pPr>
        <w:pStyle w:val="ListParagraph"/>
        <w:rPr>
          <w:lang w:val="en-AU" w:eastAsia="en-AU"/>
        </w:rPr>
      </w:pPr>
      <w:r w:rsidRPr="003D6A6D">
        <w:rPr>
          <w:lang w:val="en-AU" w:eastAsia="en-AU"/>
        </w:rPr>
        <w:t>(c)</w:t>
      </w:r>
      <w:r>
        <w:rPr>
          <w:lang w:val="en-AU" w:eastAsia="en-AU"/>
        </w:rPr>
        <w:tab/>
      </w:r>
      <w:r w:rsidRPr="003D6A6D">
        <w:rPr>
          <w:lang w:val="en-AU" w:eastAsia="en-AU"/>
        </w:rPr>
        <w:t>a contractual or statutory right:</w:t>
      </w:r>
    </w:p>
    <w:p w14:paraId="7F895987" w14:textId="01FB2E2D" w:rsidR="003D6A6D" w:rsidRPr="003D6A6D" w:rsidRDefault="003D6A6D" w:rsidP="003D6A6D">
      <w:pPr>
        <w:pStyle w:val="ListBullet"/>
        <w:tabs>
          <w:tab w:val="clear" w:pos="360"/>
          <w:tab w:val="num" w:pos="1074"/>
        </w:tabs>
        <w:ind w:left="1071"/>
      </w:pPr>
      <w:r w:rsidRPr="003D6A6D">
        <w:t>to receive cash or another financial asset from another entity; or</w:t>
      </w:r>
    </w:p>
    <w:p w14:paraId="533C8AB3" w14:textId="23B164F2" w:rsidR="003D6A6D" w:rsidRPr="003D6A6D" w:rsidRDefault="003D6A6D" w:rsidP="003D6A6D">
      <w:pPr>
        <w:pStyle w:val="ListBullet"/>
        <w:tabs>
          <w:tab w:val="clear" w:pos="360"/>
          <w:tab w:val="num" w:pos="1074"/>
        </w:tabs>
        <w:ind w:left="1071"/>
      </w:pPr>
      <w:r w:rsidRPr="003D6A6D">
        <w:t>to exchange financial assets or financial liabilities with another entity under conditions that are potentially favourable to the entity; or</w:t>
      </w:r>
    </w:p>
    <w:p w14:paraId="54A1DC34" w14:textId="544CDC6F" w:rsidR="003D6A6D" w:rsidRPr="003D6A6D" w:rsidRDefault="003D6A6D" w:rsidP="003D6A6D">
      <w:pPr>
        <w:pStyle w:val="ListParagraph"/>
        <w:rPr>
          <w:lang w:val="en-AU" w:eastAsia="en-AU"/>
        </w:rPr>
      </w:pPr>
      <w:r w:rsidRPr="003D6A6D">
        <w:rPr>
          <w:lang w:val="en-AU" w:eastAsia="en-AU"/>
        </w:rPr>
        <w:t xml:space="preserve">(d) </w:t>
      </w:r>
      <w:r>
        <w:rPr>
          <w:lang w:val="en-AU" w:eastAsia="en-AU"/>
        </w:rPr>
        <w:tab/>
      </w:r>
      <w:r w:rsidRPr="003D6A6D">
        <w:rPr>
          <w:lang w:val="en-AU" w:eastAsia="en-AU"/>
        </w:rPr>
        <w:t>a contract that will or may be settled in the entity’s own equity instruments and is:</w:t>
      </w:r>
    </w:p>
    <w:p w14:paraId="6089954C" w14:textId="2BFA90DA" w:rsidR="003D6A6D" w:rsidRPr="003D6A6D" w:rsidRDefault="003D6A6D" w:rsidP="003D6A6D">
      <w:pPr>
        <w:pStyle w:val="ListBullet"/>
        <w:tabs>
          <w:tab w:val="clear" w:pos="360"/>
          <w:tab w:val="num" w:pos="1074"/>
        </w:tabs>
        <w:ind w:left="1071"/>
      </w:pPr>
      <w:r w:rsidRPr="003D6A6D">
        <w:t>a non</w:t>
      </w:r>
      <w:r w:rsidRPr="003D6A6D">
        <w:rPr>
          <w:rFonts w:ascii="Cambria Math" w:hAnsi="Cambria Math" w:cs="Cambria Math"/>
        </w:rPr>
        <w:t>‑</w:t>
      </w:r>
      <w:r w:rsidRPr="003D6A6D">
        <w:t>derivative for which the entity is or may be obliged to receive a variable number of the entity’s own equity instruments; or</w:t>
      </w:r>
    </w:p>
    <w:p w14:paraId="19317FB8" w14:textId="2DF9679E" w:rsidR="003D6A6D" w:rsidRPr="003D6A6D" w:rsidRDefault="003D6A6D" w:rsidP="003D6A6D">
      <w:pPr>
        <w:pStyle w:val="ListBullet"/>
        <w:tabs>
          <w:tab w:val="clear" w:pos="360"/>
          <w:tab w:val="num" w:pos="1074"/>
        </w:tabs>
        <w:ind w:left="1071"/>
      </w:pPr>
      <w:r w:rsidRPr="003D6A6D">
        <w:t>a derivative that will or may be settled other than by the exchange of a fixed amount of cash or another financial asset for a fixed number of the entity’s own equity instruments.</w:t>
      </w:r>
    </w:p>
    <w:p w14:paraId="1AFD7A08" w14:textId="5D19336B" w:rsidR="003D6A6D" w:rsidRPr="003D6A6D" w:rsidRDefault="003D6A6D" w:rsidP="003D6A6D">
      <w:pPr>
        <w:pStyle w:val="Heading4"/>
      </w:pPr>
      <w:r w:rsidRPr="003D6A6D">
        <w:t>Financial instrument</w:t>
      </w:r>
    </w:p>
    <w:p w14:paraId="093F43A0" w14:textId="27001EF9" w:rsidR="003D6A6D" w:rsidRPr="003D6A6D" w:rsidRDefault="003D6A6D" w:rsidP="003D6A6D">
      <w:pPr>
        <w:rPr>
          <w:lang w:val="en-AU" w:eastAsia="en-AU"/>
        </w:rPr>
      </w:pPr>
      <w:r w:rsidRPr="003D6A6D">
        <w:rPr>
          <w:lang w:val="en-AU" w:eastAsia="en-AU"/>
        </w:rPr>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14:paraId="5B1205E0" w14:textId="68D425F5" w:rsidR="003D6A6D" w:rsidRPr="003D6A6D" w:rsidRDefault="003D6A6D" w:rsidP="003D6A6D">
      <w:pPr>
        <w:pStyle w:val="Heading4"/>
      </w:pPr>
      <w:r w:rsidRPr="003D6A6D">
        <w:t>Financial liability</w:t>
      </w:r>
    </w:p>
    <w:p w14:paraId="5D78376B" w14:textId="43F2E508" w:rsidR="003D6A6D" w:rsidRPr="003D6A6D" w:rsidRDefault="003D6A6D" w:rsidP="003D6A6D">
      <w:pPr>
        <w:rPr>
          <w:lang w:val="en-AU" w:eastAsia="en-AU"/>
        </w:rPr>
      </w:pPr>
      <w:r w:rsidRPr="003D6A6D">
        <w:rPr>
          <w:lang w:val="en-AU" w:eastAsia="en-AU"/>
        </w:rPr>
        <w:t>A financial liability is any liability that is:</w:t>
      </w:r>
    </w:p>
    <w:p w14:paraId="67F2E3ED" w14:textId="124F1220" w:rsidR="003D6A6D" w:rsidRPr="003D6A6D" w:rsidRDefault="003D6A6D" w:rsidP="003D6A6D">
      <w:pPr>
        <w:pStyle w:val="ListParagraph"/>
        <w:rPr>
          <w:lang w:val="en-AU" w:eastAsia="en-AU"/>
        </w:rPr>
      </w:pPr>
      <w:r w:rsidRPr="003D6A6D">
        <w:rPr>
          <w:lang w:val="en-AU" w:eastAsia="en-AU"/>
        </w:rPr>
        <w:t>(a)</w:t>
      </w:r>
      <w:r>
        <w:rPr>
          <w:lang w:val="en-AU" w:eastAsia="en-AU"/>
        </w:rPr>
        <w:tab/>
      </w:r>
      <w:r w:rsidRPr="003D6A6D">
        <w:rPr>
          <w:lang w:val="en-AU" w:eastAsia="en-AU"/>
        </w:rPr>
        <w:t>a contractual obligation:</w:t>
      </w:r>
    </w:p>
    <w:p w14:paraId="6C1EF60D" w14:textId="59888E8D" w:rsidR="003D6A6D" w:rsidRPr="003D6A6D" w:rsidRDefault="003D6A6D" w:rsidP="003D6A6D">
      <w:pPr>
        <w:pStyle w:val="ListParagraph"/>
        <w:ind w:left="1440"/>
        <w:rPr>
          <w:lang w:val="en-AU" w:eastAsia="en-AU"/>
        </w:rPr>
      </w:pPr>
      <w:r w:rsidRPr="003D6A6D">
        <w:rPr>
          <w:lang w:val="en-AU" w:eastAsia="en-AU"/>
        </w:rPr>
        <w:t>(i)</w:t>
      </w:r>
      <w:r>
        <w:rPr>
          <w:lang w:val="en-AU" w:eastAsia="en-AU"/>
        </w:rPr>
        <w:tab/>
      </w:r>
      <w:r w:rsidRPr="003D6A6D">
        <w:rPr>
          <w:lang w:val="en-AU" w:eastAsia="en-AU"/>
        </w:rPr>
        <w:t>to deliver cash or another financial asset to another entity; or</w:t>
      </w:r>
    </w:p>
    <w:p w14:paraId="7AD253B2" w14:textId="7E76FEE8" w:rsidR="003D6A6D" w:rsidRPr="003D6A6D" w:rsidRDefault="003D6A6D" w:rsidP="003D6A6D">
      <w:pPr>
        <w:pStyle w:val="ListParagraph"/>
        <w:ind w:left="1440"/>
        <w:rPr>
          <w:lang w:val="en-AU" w:eastAsia="en-AU"/>
        </w:rPr>
      </w:pPr>
      <w:r w:rsidRPr="003D6A6D">
        <w:rPr>
          <w:lang w:val="en-AU" w:eastAsia="en-AU"/>
        </w:rPr>
        <w:t>(ii)</w:t>
      </w:r>
      <w:r>
        <w:rPr>
          <w:lang w:val="en-AU" w:eastAsia="en-AU"/>
        </w:rPr>
        <w:tab/>
      </w:r>
      <w:r w:rsidRPr="003D6A6D">
        <w:rPr>
          <w:lang w:val="en-AU" w:eastAsia="en-AU"/>
        </w:rPr>
        <w:t>to exchange financial assets of financial liabilities with another entity under conditions that are potentially unfavourable to the entity; or</w:t>
      </w:r>
    </w:p>
    <w:p w14:paraId="71E1C0FB" w14:textId="361E0DB5" w:rsidR="003D6A6D" w:rsidRPr="003D6A6D" w:rsidRDefault="003D6A6D" w:rsidP="003D6A6D">
      <w:pPr>
        <w:pStyle w:val="ListParagraph"/>
        <w:rPr>
          <w:lang w:val="en-AU" w:eastAsia="en-AU"/>
        </w:rPr>
      </w:pPr>
      <w:r w:rsidRPr="003D6A6D">
        <w:rPr>
          <w:lang w:val="en-AU" w:eastAsia="en-AU"/>
        </w:rPr>
        <w:t>(b)</w:t>
      </w:r>
      <w:r>
        <w:rPr>
          <w:lang w:val="en-AU" w:eastAsia="en-AU"/>
        </w:rPr>
        <w:tab/>
      </w:r>
      <w:r w:rsidRPr="003D6A6D">
        <w:rPr>
          <w:lang w:val="en-AU" w:eastAsia="en-AU"/>
        </w:rPr>
        <w:t>a contract that will or may be settled in the entity’s own equity instruments and is:</w:t>
      </w:r>
    </w:p>
    <w:p w14:paraId="7CB55DFB" w14:textId="3A00A34F" w:rsidR="003D6A6D" w:rsidRPr="003D6A6D" w:rsidRDefault="003D6A6D" w:rsidP="003D6A6D">
      <w:pPr>
        <w:pStyle w:val="ListParagraph"/>
        <w:ind w:left="1440"/>
        <w:rPr>
          <w:lang w:val="en-AU" w:eastAsia="en-AU"/>
        </w:rPr>
      </w:pPr>
      <w:r w:rsidRPr="003D6A6D">
        <w:rPr>
          <w:lang w:val="en-AU" w:eastAsia="en-AU"/>
        </w:rPr>
        <w:t>(i)</w:t>
      </w:r>
      <w:r>
        <w:rPr>
          <w:lang w:val="en-AU" w:eastAsia="en-AU"/>
        </w:rPr>
        <w:tab/>
      </w:r>
      <w:r w:rsidRPr="003D6A6D">
        <w:rPr>
          <w:lang w:val="en-AU" w:eastAsia="en-AU"/>
        </w:rPr>
        <w:t>a non-derivative for which the entity is or may be obliged to deliver a variable number of the entity's own equity instruments; or</w:t>
      </w:r>
    </w:p>
    <w:p w14:paraId="54E36FAD" w14:textId="4585DD46" w:rsidR="003D6A6D" w:rsidRPr="003D6A6D" w:rsidRDefault="003D6A6D" w:rsidP="003D6A6D">
      <w:pPr>
        <w:pStyle w:val="ListParagraph"/>
        <w:ind w:left="1440"/>
        <w:rPr>
          <w:lang w:val="en-AU" w:eastAsia="en-AU"/>
        </w:rPr>
      </w:pPr>
      <w:r w:rsidRPr="003D6A6D">
        <w:rPr>
          <w:lang w:val="en-AU" w:eastAsia="en-AU"/>
        </w:rPr>
        <w:t>(ii)</w:t>
      </w:r>
      <w:r>
        <w:rPr>
          <w:lang w:val="en-AU" w:eastAsia="en-AU"/>
        </w:rPr>
        <w:tab/>
      </w:r>
      <w:r w:rsidRPr="003D6A6D">
        <w:rPr>
          <w:lang w:val="en-AU" w:eastAsia="en-AU"/>
        </w:rPr>
        <w:t>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14:paraId="344025AD" w14:textId="3ED28287" w:rsidR="003D6A6D" w:rsidRPr="003D6A6D" w:rsidRDefault="003D6A6D" w:rsidP="003D6A6D">
      <w:pPr>
        <w:pStyle w:val="Heading4"/>
      </w:pPr>
      <w:r w:rsidRPr="003D6A6D">
        <w:t>Financial statements</w:t>
      </w:r>
    </w:p>
    <w:p w14:paraId="1BF231EB" w14:textId="15CE710F" w:rsidR="003D6A6D" w:rsidRPr="003D6A6D" w:rsidRDefault="003D6A6D" w:rsidP="003D6A6D">
      <w:pPr>
        <w:rPr>
          <w:lang w:val="en-AU" w:eastAsia="en-AU"/>
        </w:rPr>
      </w:pPr>
      <w:r w:rsidRPr="003D6A6D">
        <w:rPr>
          <w:lang w:val="en-AU" w:eastAsia="en-AU"/>
        </w:rPr>
        <w:t>A complete set of financial statements comprises:</w:t>
      </w:r>
    </w:p>
    <w:p w14:paraId="3571D692" w14:textId="3B869C86" w:rsidR="003D6A6D" w:rsidRPr="003D6A6D" w:rsidRDefault="003D6A6D" w:rsidP="003D6A6D">
      <w:pPr>
        <w:pStyle w:val="ListParagraph"/>
        <w:rPr>
          <w:lang w:val="en-AU" w:eastAsia="en-AU"/>
        </w:rPr>
      </w:pPr>
      <w:r w:rsidRPr="003D6A6D">
        <w:rPr>
          <w:lang w:val="en-AU" w:eastAsia="en-AU"/>
        </w:rPr>
        <w:t>a)</w:t>
      </w:r>
      <w:r>
        <w:rPr>
          <w:lang w:val="en-AU" w:eastAsia="en-AU"/>
        </w:rPr>
        <w:tab/>
      </w:r>
      <w:r w:rsidRPr="003D6A6D">
        <w:rPr>
          <w:lang w:val="en-AU" w:eastAsia="en-AU"/>
        </w:rPr>
        <w:t>balance sheet as at the end of the period;</w:t>
      </w:r>
    </w:p>
    <w:p w14:paraId="6B415C7A" w14:textId="362F8F35" w:rsidR="003D6A6D" w:rsidRPr="003D6A6D" w:rsidRDefault="003D6A6D" w:rsidP="003D6A6D">
      <w:pPr>
        <w:pStyle w:val="ListParagraph"/>
        <w:rPr>
          <w:lang w:val="en-AU" w:eastAsia="en-AU"/>
        </w:rPr>
      </w:pPr>
      <w:r w:rsidRPr="003D6A6D">
        <w:rPr>
          <w:lang w:val="en-AU" w:eastAsia="en-AU"/>
        </w:rPr>
        <w:t>b)</w:t>
      </w:r>
      <w:r>
        <w:rPr>
          <w:lang w:val="en-AU" w:eastAsia="en-AU"/>
        </w:rPr>
        <w:tab/>
      </w:r>
      <w:r w:rsidRPr="003D6A6D">
        <w:rPr>
          <w:lang w:val="en-AU" w:eastAsia="en-AU"/>
        </w:rPr>
        <w:t>comprehensive operating statement for the period;</w:t>
      </w:r>
    </w:p>
    <w:p w14:paraId="4585B26D" w14:textId="5CFB9ACF" w:rsidR="003D6A6D" w:rsidRPr="003D6A6D" w:rsidRDefault="003D6A6D" w:rsidP="003D6A6D">
      <w:pPr>
        <w:pStyle w:val="ListParagraph"/>
        <w:rPr>
          <w:lang w:val="en-AU" w:eastAsia="en-AU"/>
        </w:rPr>
      </w:pPr>
      <w:r w:rsidRPr="003D6A6D">
        <w:rPr>
          <w:lang w:val="en-AU" w:eastAsia="en-AU"/>
        </w:rPr>
        <w:t>c)</w:t>
      </w:r>
      <w:r>
        <w:rPr>
          <w:lang w:val="en-AU" w:eastAsia="en-AU"/>
        </w:rPr>
        <w:tab/>
      </w:r>
      <w:r w:rsidRPr="003D6A6D">
        <w:rPr>
          <w:lang w:val="en-AU" w:eastAsia="en-AU"/>
        </w:rPr>
        <w:t>a statement of changes in equity for the period;</w:t>
      </w:r>
    </w:p>
    <w:p w14:paraId="351ACE0C" w14:textId="269DEF90" w:rsidR="003D6A6D" w:rsidRPr="003D6A6D" w:rsidRDefault="003D6A6D" w:rsidP="003D6A6D">
      <w:pPr>
        <w:pStyle w:val="ListParagraph"/>
        <w:rPr>
          <w:lang w:val="en-AU" w:eastAsia="en-AU"/>
        </w:rPr>
      </w:pPr>
      <w:r w:rsidRPr="003D6A6D">
        <w:rPr>
          <w:lang w:val="en-AU" w:eastAsia="en-AU"/>
        </w:rPr>
        <w:t>d)</w:t>
      </w:r>
      <w:r>
        <w:rPr>
          <w:lang w:val="en-AU" w:eastAsia="en-AU"/>
        </w:rPr>
        <w:tab/>
      </w:r>
      <w:r w:rsidRPr="003D6A6D">
        <w:rPr>
          <w:lang w:val="en-AU" w:eastAsia="en-AU"/>
        </w:rPr>
        <w:t>cash flow statement for the period;</w:t>
      </w:r>
    </w:p>
    <w:p w14:paraId="605F8304" w14:textId="13FC3744" w:rsidR="003D6A6D" w:rsidRPr="003D6A6D" w:rsidRDefault="003D6A6D" w:rsidP="003D6A6D">
      <w:pPr>
        <w:pStyle w:val="ListParagraph"/>
        <w:rPr>
          <w:lang w:val="en-AU" w:eastAsia="en-AU"/>
        </w:rPr>
      </w:pPr>
      <w:r w:rsidRPr="003D6A6D">
        <w:rPr>
          <w:lang w:val="en-AU" w:eastAsia="en-AU"/>
        </w:rPr>
        <w:t>e)</w:t>
      </w:r>
      <w:r>
        <w:rPr>
          <w:lang w:val="en-AU" w:eastAsia="en-AU"/>
        </w:rPr>
        <w:tab/>
      </w:r>
      <w:r w:rsidRPr="003D6A6D">
        <w:rPr>
          <w:lang w:val="en-AU" w:eastAsia="en-AU"/>
        </w:rPr>
        <w:t>notes, comprising a summary of significant accounting policies and other explanatory information;</w:t>
      </w:r>
    </w:p>
    <w:p w14:paraId="4B32166E" w14:textId="45C7E5ED" w:rsidR="003D6A6D" w:rsidRPr="003D6A6D" w:rsidRDefault="003D6A6D" w:rsidP="003D6A6D">
      <w:pPr>
        <w:pStyle w:val="ListParagraph"/>
        <w:rPr>
          <w:lang w:val="en-AU" w:eastAsia="en-AU"/>
        </w:rPr>
      </w:pPr>
      <w:r w:rsidRPr="003D6A6D">
        <w:rPr>
          <w:lang w:val="en-AU" w:eastAsia="en-AU"/>
        </w:rPr>
        <w:t>f)</w:t>
      </w:r>
      <w:r>
        <w:rPr>
          <w:lang w:val="en-AU" w:eastAsia="en-AU"/>
        </w:rPr>
        <w:tab/>
      </w:r>
      <w:r w:rsidRPr="003D6A6D">
        <w:rPr>
          <w:lang w:val="en-AU" w:eastAsia="en-AU"/>
        </w:rPr>
        <w:t>comparative information in respect of the preceding period as specified in paragraphs 38 of AASB101 Presentation of Financial Statements; and</w:t>
      </w:r>
    </w:p>
    <w:p w14:paraId="5B935BF7" w14:textId="20CC9E99" w:rsidR="003D6A6D" w:rsidRPr="003D6A6D" w:rsidRDefault="003D6A6D" w:rsidP="003D6A6D">
      <w:pPr>
        <w:pStyle w:val="ListParagraph"/>
        <w:rPr>
          <w:lang w:val="en-AU" w:eastAsia="en-AU"/>
        </w:rPr>
      </w:pPr>
      <w:r w:rsidRPr="003D6A6D">
        <w:rPr>
          <w:lang w:val="en-AU" w:eastAsia="en-AU"/>
        </w:rPr>
        <w:lastRenderedPageBreak/>
        <w:t>g)</w:t>
      </w:r>
      <w:r>
        <w:rPr>
          <w:lang w:val="en-AU" w:eastAsia="en-AU"/>
        </w:rPr>
        <w:tab/>
      </w:r>
      <w:r w:rsidRPr="003D6A6D">
        <w:rPr>
          <w:lang w:val="en-AU" w:eastAsia="en-AU"/>
        </w:rPr>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AASB101.</w:t>
      </w:r>
    </w:p>
    <w:p w14:paraId="3F3C030C" w14:textId="5EA29F8A" w:rsidR="003D6A6D" w:rsidRPr="003D6A6D" w:rsidRDefault="003D6A6D" w:rsidP="003D6A6D">
      <w:pPr>
        <w:pStyle w:val="Heading4"/>
      </w:pPr>
      <w:r w:rsidRPr="003D6A6D">
        <w:t>Grants and other transfers</w:t>
      </w:r>
    </w:p>
    <w:p w14:paraId="7C4DC7E9" w14:textId="2A73B13E" w:rsidR="003D6A6D" w:rsidRDefault="003D6A6D" w:rsidP="003D6A6D">
      <w:pPr>
        <w:rPr>
          <w:lang w:val="en-AU" w:eastAsia="en-AU"/>
        </w:rPr>
      </w:pPr>
      <w:r w:rsidRPr="003D6A6D">
        <w:rPr>
          <w:lang w:val="en-AU" w:eastAsia="en-AU"/>
        </w:rPr>
        <w:t>Transactions in which one unit provides goods, services, assets (or extinguishes a liability) or labour to another unit without receiving approximately equal value in return. Grants can either be operating or capital in nature.</w:t>
      </w:r>
    </w:p>
    <w:p w14:paraId="64ED23D4" w14:textId="77777777" w:rsidR="003D6A6D" w:rsidRPr="003D6A6D" w:rsidRDefault="003D6A6D" w:rsidP="003D6A6D">
      <w:pPr>
        <w:rPr>
          <w:lang w:val="en-AU" w:eastAsia="en-AU"/>
        </w:rPr>
      </w:pPr>
    </w:p>
    <w:p w14:paraId="4EFB2CB4" w14:textId="3423F72A" w:rsidR="003D6A6D" w:rsidRDefault="003D6A6D" w:rsidP="003D6A6D">
      <w:pPr>
        <w:rPr>
          <w:lang w:val="en-AU" w:eastAsia="en-AU"/>
        </w:rPr>
      </w:pPr>
      <w:r w:rsidRPr="003D6A6D">
        <w:rPr>
          <w:lang w:val="en-AU" w:eastAsia="en-AU"/>
        </w:rPr>
        <w:t>While grants to governments may result in the provision of some goods or services to the transferor, they do not give the transferor a claim to receive directly benefits of approximately equal value. For this reason, grants are referred to by the AASB</w:t>
      </w:r>
      <w:r w:rsidR="00042C8F">
        <w:rPr>
          <w:lang w:val="en-AU" w:eastAsia="en-AU"/>
        </w:rPr>
        <w:t xml:space="preserve"> </w:t>
      </w:r>
      <w:r w:rsidRPr="003D6A6D">
        <w:rPr>
          <w:lang w:val="en-AU" w:eastAsia="en-AU"/>
        </w:rPr>
        <w:t>as involuntary transfers and are termed non</w:t>
      </w:r>
      <w:r w:rsidRPr="003D6A6D">
        <w:rPr>
          <w:rFonts w:ascii="Cambria Math" w:hAnsi="Cambria Math" w:cs="Cambria Math"/>
          <w:lang w:val="en-AU" w:eastAsia="en-AU"/>
        </w:rPr>
        <w:t>‑</w:t>
      </w:r>
      <w:r w:rsidRPr="003D6A6D">
        <w:rPr>
          <w:lang w:val="en-AU" w:eastAsia="en-AU"/>
        </w:rPr>
        <w:t xml:space="preserve">reciprocal transfers. Receipt and sacrifice of approximately equal value may occur, but only by coincidence. For example, governments are not obliged to provide commensurate benefits, in the form of goods or services, to particular taxpayers in return for their taxes. </w:t>
      </w:r>
    </w:p>
    <w:p w14:paraId="78846A75" w14:textId="77777777" w:rsidR="003D6A6D" w:rsidRPr="003D6A6D" w:rsidRDefault="003D6A6D" w:rsidP="003D6A6D">
      <w:pPr>
        <w:rPr>
          <w:lang w:val="en-AU" w:eastAsia="en-AU"/>
        </w:rPr>
      </w:pPr>
    </w:p>
    <w:p w14:paraId="14EEE75C" w14:textId="6298F78A" w:rsidR="003D6A6D" w:rsidRDefault="003D6A6D" w:rsidP="003D6A6D">
      <w:pPr>
        <w:rPr>
          <w:lang w:val="en-AU" w:eastAsia="en-AU"/>
        </w:rPr>
      </w:pPr>
      <w:r w:rsidRPr="003D6A6D">
        <w:rPr>
          <w:lang w:val="en-AU" w:eastAsia="en-AU"/>
        </w:rP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14:paraId="2C2E7277" w14:textId="61465F3D" w:rsidR="003D6A6D" w:rsidRPr="003D6A6D" w:rsidRDefault="003D6A6D" w:rsidP="003D6A6D">
      <w:pPr>
        <w:pStyle w:val="Heading4"/>
      </w:pPr>
      <w:r w:rsidRPr="003D6A6D">
        <w:t>Intangible produced assets</w:t>
      </w:r>
    </w:p>
    <w:p w14:paraId="0CEA01FF" w14:textId="0112364E" w:rsidR="003D6A6D" w:rsidRPr="003D6A6D" w:rsidRDefault="003D6A6D" w:rsidP="003D6A6D">
      <w:pPr>
        <w:rPr>
          <w:lang w:val="en-AU" w:eastAsia="en-AU"/>
        </w:rPr>
      </w:pPr>
      <w:r w:rsidRPr="003D6A6D">
        <w:rPr>
          <w:lang w:val="en-AU" w:eastAsia="en-AU"/>
        </w:rPr>
        <w:t>Refer to produced assets in this glossary.</w:t>
      </w:r>
    </w:p>
    <w:p w14:paraId="085B410C" w14:textId="21253436" w:rsidR="003D6A6D" w:rsidRPr="003D6A6D" w:rsidRDefault="003D6A6D" w:rsidP="003D6A6D">
      <w:pPr>
        <w:pStyle w:val="Heading4"/>
      </w:pPr>
      <w:r w:rsidRPr="003D6A6D">
        <w:t>Intangible non</w:t>
      </w:r>
      <w:r w:rsidRPr="003D6A6D">
        <w:rPr>
          <w:rFonts w:ascii="Cambria Math" w:hAnsi="Cambria Math" w:cs="Cambria Math"/>
        </w:rPr>
        <w:t>‑</w:t>
      </w:r>
      <w:r w:rsidRPr="003D6A6D">
        <w:t>produced assets</w:t>
      </w:r>
    </w:p>
    <w:p w14:paraId="2FDB1FAF" w14:textId="45024E25" w:rsidR="003D6A6D" w:rsidRPr="003D6A6D" w:rsidRDefault="003D6A6D" w:rsidP="003D6A6D">
      <w:pPr>
        <w:rPr>
          <w:lang w:val="en-AU" w:eastAsia="en-AU"/>
        </w:rPr>
      </w:pPr>
      <w:r w:rsidRPr="003D6A6D">
        <w:rPr>
          <w:lang w:val="en-AU" w:eastAsia="en-AU"/>
        </w:rPr>
        <w:t>Refer to non</w:t>
      </w:r>
      <w:r w:rsidRPr="003D6A6D">
        <w:rPr>
          <w:rFonts w:ascii="Cambria Math" w:hAnsi="Cambria Math" w:cs="Cambria Math"/>
          <w:lang w:val="en-AU" w:eastAsia="en-AU"/>
        </w:rPr>
        <w:t>‑</w:t>
      </w:r>
      <w:r w:rsidRPr="003D6A6D">
        <w:rPr>
          <w:lang w:val="en-AU" w:eastAsia="en-AU"/>
        </w:rPr>
        <w:t>produced assets in this glossary.</w:t>
      </w:r>
    </w:p>
    <w:p w14:paraId="045B4A81" w14:textId="50654174" w:rsidR="003D6A6D" w:rsidRPr="003D6A6D" w:rsidRDefault="003D6A6D" w:rsidP="003D6A6D">
      <w:pPr>
        <w:pStyle w:val="Heading4"/>
      </w:pPr>
      <w:r w:rsidRPr="003D6A6D">
        <w:t>Interest expense</w:t>
      </w:r>
    </w:p>
    <w:p w14:paraId="3D45E6BE" w14:textId="742764D4" w:rsidR="003D6A6D" w:rsidRPr="003D6A6D" w:rsidRDefault="003D6A6D" w:rsidP="003D6A6D">
      <w:pPr>
        <w:rPr>
          <w:lang w:val="en-AU" w:eastAsia="en-AU"/>
        </w:rPr>
      </w:pPr>
      <w:r w:rsidRPr="003D6A6D">
        <w:rPr>
          <w:lang w:val="en-AU" w:eastAsia="en-AU"/>
        </w:rPr>
        <w:t>Costs incurred in connection with the borrowing of funds includes interest on bank overdrafts and short</w:t>
      </w:r>
      <w:r w:rsidRPr="003D6A6D">
        <w:rPr>
          <w:rFonts w:ascii="Cambria Math" w:hAnsi="Cambria Math" w:cs="Cambria Math"/>
          <w:lang w:val="en-AU" w:eastAsia="en-AU"/>
        </w:rPr>
        <w:t>‑</w:t>
      </w:r>
      <w:r w:rsidRPr="003D6A6D">
        <w:rPr>
          <w:lang w:val="en-AU" w:eastAsia="en-AU"/>
        </w:rPr>
        <w:t>term and long</w:t>
      </w:r>
      <w:r w:rsidRPr="003D6A6D">
        <w:rPr>
          <w:rFonts w:ascii="Cambria Math" w:hAnsi="Cambria Math" w:cs="Cambria Math"/>
          <w:lang w:val="en-AU" w:eastAsia="en-AU"/>
        </w:rPr>
        <w:t>‑</w:t>
      </w:r>
      <w:r w:rsidRPr="003D6A6D">
        <w:rPr>
          <w:lang w:val="en-AU" w:eastAsia="en-AU"/>
        </w:rPr>
        <w:t>term borrowings, amortisation of discounts or premiums relating to borrowings, interest component of finance leases repayments, and the increase in financial liabilities and non</w:t>
      </w:r>
      <w:r w:rsidRPr="003D6A6D">
        <w:rPr>
          <w:rFonts w:ascii="Cambria Math" w:hAnsi="Cambria Math" w:cs="Cambria Math"/>
          <w:lang w:val="en-AU" w:eastAsia="en-AU"/>
        </w:rPr>
        <w:t>‑</w:t>
      </w:r>
      <w:r w:rsidRPr="003D6A6D">
        <w:rPr>
          <w:lang w:val="en-AU" w:eastAsia="en-AU"/>
        </w:rPr>
        <w:t>employee provisions due to the unwinding of discounts to reflect the passage of</w:t>
      </w:r>
      <w:r>
        <w:rPr>
          <w:lang w:val="en-AU" w:eastAsia="en-AU"/>
        </w:rPr>
        <w:t xml:space="preserve"> </w:t>
      </w:r>
      <w:r w:rsidRPr="003D6A6D">
        <w:rPr>
          <w:lang w:val="en-AU" w:eastAsia="en-AU"/>
        </w:rPr>
        <w:t>time.</w:t>
      </w:r>
    </w:p>
    <w:p w14:paraId="3DB1E37C" w14:textId="2A0AF217" w:rsidR="003D6A6D" w:rsidRPr="003D6A6D" w:rsidRDefault="003D6A6D" w:rsidP="003D6A6D">
      <w:pPr>
        <w:pStyle w:val="Heading4"/>
      </w:pPr>
      <w:r w:rsidRPr="003D6A6D">
        <w:t>Interest income</w:t>
      </w:r>
    </w:p>
    <w:p w14:paraId="6C70EB6E" w14:textId="0225FC85" w:rsidR="003D6A6D" w:rsidRPr="003D6A6D" w:rsidRDefault="003D6A6D" w:rsidP="003D6A6D">
      <w:pPr>
        <w:rPr>
          <w:lang w:val="en-AU" w:eastAsia="en-AU"/>
        </w:rPr>
      </w:pPr>
      <w:r w:rsidRPr="003D6A6D">
        <w:rPr>
          <w:lang w:val="en-AU" w:eastAsia="en-AU"/>
        </w:rPr>
        <w:t>Interest income includes unwinding over time of discounts on financial assets and interest received on bank term deposits and other investments</w:t>
      </w:r>
    </w:p>
    <w:p w14:paraId="4304BD91" w14:textId="295B56A0" w:rsidR="003D6A6D" w:rsidRPr="003D6A6D" w:rsidRDefault="003D6A6D" w:rsidP="003D6A6D">
      <w:pPr>
        <w:pStyle w:val="Heading4"/>
      </w:pPr>
      <w:r w:rsidRPr="003D6A6D">
        <w:t>Net result</w:t>
      </w:r>
    </w:p>
    <w:p w14:paraId="27E93F04" w14:textId="7DE64C4B" w:rsidR="003D6A6D" w:rsidRPr="003D6A6D" w:rsidRDefault="003D6A6D" w:rsidP="003D6A6D">
      <w:pPr>
        <w:rPr>
          <w:lang w:val="en-AU" w:eastAsia="en-AU"/>
        </w:rPr>
      </w:pPr>
      <w:r w:rsidRPr="003D6A6D">
        <w:rPr>
          <w:lang w:val="en-AU" w:eastAsia="en-AU"/>
        </w:rPr>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14:paraId="3A23400A" w14:textId="12E40942" w:rsidR="003D6A6D" w:rsidRPr="003D6A6D" w:rsidRDefault="003D6A6D" w:rsidP="003D6A6D">
      <w:pPr>
        <w:pStyle w:val="Heading4"/>
      </w:pPr>
      <w:r w:rsidRPr="003D6A6D">
        <w:t>Net result from transactions/net operating balance</w:t>
      </w:r>
    </w:p>
    <w:p w14:paraId="755C9353" w14:textId="175FE322" w:rsidR="003D6A6D" w:rsidRPr="003D6A6D" w:rsidRDefault="003D6A6D" w:rsidP="003D6A6D">
      <w:pPr>
        <w:rPr>
          <w:lang w:val="en-AU" w:eastAsia="en-AU"/>
        </w:rPr>
      </w:pPr>
      <w:r w:rsidRPr="003D6A6D">
        <w:rPr>
          <w:lang w:val="en-AU" w:eastAsia="en-AU"/>
        </w:rPr>
        <w:t>Net result from transactions or net operating balance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7B8CD33B" w14:textId="13A2BA8E" w:rsidR="003D6A6D" w:rsidRPr="003D6A6D" w:rsidRDefault="003D6A6D" w:rsidP="003D6A6D">
      <w:pPr>
        <w:pStyle w:val="Heading4"/>
      </w:pPr>
      <w:r w:rsidRPr="003D6A6D">
        <w:t>Net worth</w:t>
      </w:r>
    </w:p>
    <w:p w14:paraId="649076D7" w14:textId="74B0B12A" w:rsidR="003D6A6D" w:rsidRPr="003D6A6D" w:rsidRDefault="003D6A6D" w:rsidP="003D6A6D">
      <w:pPr>
        <w:rPr>
          <w:lang w:val="en-AU" w:eastAsia="en-AU"/>
        </w:rPr>
      </w:pPr>
      <w:r w:rsidRPr="003D6A6D">
        <w:rPr>
          <w:lang w:val="en-AU" w:eastAsia="en-AU"/>
        </w:rPr>
        <w:t>Assets less liabilities, which is an economic measure of wealth.</w:t>
      </w:r>
    </w:p>
    <w:p w14:paraId="152C126A" w14:textId="75FE26A5" w:rsidR="003D6A6D" w:rsidRPr="003D6A6D" w:rsidRDefault="003D6A6D" w:rsidP="003D6A6D">
      <w:pPr>
        <w:pStyle w:val="Heading4"/>
      </w:pPr>
      <w:r w:rsidRPr="003D6A6D">
        <w:t>Non</w:t>
      </w:r>
      <w:r w:rsidRPr="003D6A6D">
        <w:rPr>
          <w:rFonts w:ascii="Cambria Math" w:hAnsi="Cambria Math" w:cs="Cambria Math"/>
        </w:rPr>
        <w:t>‑</w:t>
      </w:r>
      <w:r w:rsidRPr="003D6A6D">
        <w:t>financial assets</w:t>
      </w:r>
    </w:p>
    <w:p w14:paraId="56CB2D18" w14:textId="2A788DCD" w:rsidR="003D6A6D" w:rsidRPr="003D6A6D" w:rsidRDefault="003D6A6D" w:rsidP="003D6A6D">
      <w:pPr>
        <w:rPr>
          <w:lang w:val="en-AU" w:eastAsia="en-AU"/>
        </w:rPr>
      </w:pPr>
      <w:r w:rsidRPr="003D6A6D">
        <w:rPr>
          <w:lang w:val="en-AU" w:eastAsia="en-AU"/>
        </w:rPr>
        <w:t>Non</w:t>
      </w:r>
      <w:r w:rsidRPr="003D6A6D">
        <w:rPr>
          <w:rFonts w:ascii="Cambria Math" w:hAnsi="Cambria Math" w:cs="Cambria Math"/>
          <w:lang w:val="en-AU" w:eastAsia="en-AU"/>
        </w:rPr>
        <w:t>‑</w:t>
      </w:r>
      <w:r w:rsidRPr="003D6A6D">
        <w:rPr>
          <w:lang w:val="en-AU" w:eastAsia="en-AU"/>
        </w:rPr>
        <w:t xml:space="preserve">financial assets are all assets that are not </w:t>
      </w:r>
      <w:r w:rsidRPr="003D6A6D">
        <w:rPr>
          <w:rFonts w:cs="Arial"/>
          <w:lang w:val="en-AU" w:eastAsia="en-AU"/>
        </w:rPr>
        <w:t>‘</w:t>
      </w:r>
      <w:r w:rsidRPr="003D6A6D">
        <w:rPr>
          <w:lang w:val="en-AU" w:eastAsia="en-AU"/>
        </w:rPr>
        <w:t>financial assets</w:t>
      </w:r>
      <w:r w:rsidRPr="003D6A6D">
        <w:rPr>
          <w:rFonts w:cs="Arial"/>
          <w:lang w:val="en-AU" w:eastAsia="en-AU"/>
        </w:rPr>
        <w:t>’</w:t>
      </w:r>
      <w:r w:rsidRPr="003D6A6D">
        <w:rPr>
          <w:lang w:val="en-AU" w:eastAsia="en-AU"/>
        </w:rPr>
        <w:t>. It includes land, buildings, plant and equipment, cultural and heritage assets.</w:t>
      </w:r>
    </w:p>
    <w:p w14:paraId="4B8DE196" w14:textId="1E0B3E5D" w:rsidR="003D6A6D" w:rsidRPr="003D6A6D" w:rsidRDefault="003D6A6D" w:rsidP="003D6A6D">
      <w:pPr>
        <w:pStyle w:val="Heading4"/>
      </w:pPr>
      <w:r w:rsidRPr="003D6A6D">
        <w:lastRenderedPageBreak/>
        <w:t>Non</w:t>
      </w:r>
      <w:r w:rsidRPr="003D6A6D">
        <w:rPr>
          <w:rFonts w:ascii="Cambria Math" w:hAnsi="Cambria Math" w:cs="Cambria Math"/>
        </w:rPr>
        <w:t>‑</w:t>
      </w:r>
      <w:r w:rsidRPr="003D6A6D">
        <w:t>produced assets</w:t>
      </w:r>
    </w:p>
    <w:p w14:paraId="5A03ED68" w14:textId="08E1BB91" w:rsidR="00A14DEF" w:rsidRDefault="003D6A6D" w:rsidP="003D6A6D">
      <w:pPr>
        <w:rPr>
          <w:lang w:val="en-AU" w:eastAsia="en-AU"/>
        </w:rPr>
      </w:pPr>
      <w:r w:rsidRPr="003D6A6D">
        <w:rPr>
          <w:lang w:val="en-AU" w:eastAsia="en-AU"/>
        </w:rPr>
        <w:t>Non</w:t>
      </w:r>
      <w:r w:rsidRPr="003D6A6D">
        <w:rPr>
          <w:rFonts w:ascii="Cambria Math" w:hAnsi="Cambria Math" w:cs="Cambria Math"/>
          <w:lang w:val="en-AU" w:eastAsia="en-AU"/>
        </w:rPr>
        <w:t>‑</w:t>
      </w:r>
      <w:r w:rsidRPr="003D6A6D">
        <w:rPr>
          <w:lang w:val="en-AU" w:eastAsia="en-AU"/>
        </w:rPr>
        <w:t>produced assets are assets needed for production that have not themselves been produced. They include land and certain intangible assets. Non</w:t>
      </w:r>
      <w:r w:rsidRPr="003D6A6D">
        <w:rPr>
          <w:rFonts w:ascii="Cambria Math" w:hAnsi="Cambria Math" w:cs="Cambria Math"/>
          <w:lang w:val="en-AU" w:eastAsia="en-AU"/>
        </w:rPr>
        <w:t>‑</w:t>
      </w:r>
      <w:r w:rsidRPr="003D6A6D">
        <w:rPr>
          <w:lang w:val="en-AU" w:eastAsia="en-AU"/>
        </w:rPr>
        <w:t xml:space="preserve">produced intangibles are intangible assets needed for production that have not themselves been produced. </w:t>
      </w:r>
    </w:p>
    <w:p w14:paraId="4D77757F" w14:textId="4BECB665" w:rsidR="00327E05" w:rsidRPr="00327E05" w:rsidRDefault="00327E05" w:rsidP="00327E05">
      <w:pPr>
        <w:pStyle w:val="Heading4"/>
      </w:pPr>
      <w:r w:rsidRPr="00327E05">
        <w:t>Other economic flows included in net result</w:t>
      </w:r>
    </w:p>
    <w:p w14:paraId="7AE35749" w14:textId="3E0F91CE" w:rsidR="00327E05" w:rsidRPr="00327E05" w:rsidRDefault="00327E05" w:rsidP="00327E05">
      <w:pPr>
        <w:rPr>
          <w:lang w:val="en-AU" w:eastAsia="en-AU"/>
        </w:rPr>
      </w:pPr>
      <w:r w:rsidRPr="00327E05">
        <w:rPr>
          <w:lang w:val="en-AU" w:eastAsia="en-AU"/>
        </w:rPr>
        <w:t>Other economic flows included in net result are changes in the volume or value of an asset or liability that do not result from transactions. It includes:</w:t>
      </w:r>
    </w:p>
    <w:p w14:paraId="7E9876AA" w14:textId="448C5728" w:rsidR="00327E05" w:rsidRPr="00327E05" w:rsidRDefault="00327E05" w:rsidP="00FA0C17">
      <w:pPr>
        <w:pStyle w:val="ListBullet"/>
        <w:spacing w:before="80"/>
      </w:pPr>
      <w:r w:rsidRPr="00327E05">
        <w:t>gains and losses from disposals, revaluations and impairments of non</w:t>
      </w:r>
      <w:r w:rsidRPr="00327E05">
        <w:rPr>
          <w:rFonts w:ascii="Cambria Math" w:hAnsi="Cambria Math" w:cs="Cambria Math"/>
        </w:rPr>
        <w:t>‑</w:t>
      </w:r>
      <w:r w:rsidRPr="00327E05">
        <w:t>financial physical and intangible assets;</w:t>
      </w:r>
    </w:p>
    <w:p w14:paraId="3A0D4E5F" w14:textId="14C5114F" w:rsidR="00327E05" w:rsidRPr="00327E05" w:rsidRDefault="00327E05" w:rsidP="00FA0C17">
      <w:pPr>
        <w:pStyle w:val="ListBullet"/>
        <w:spacing w:before="80"/>
      </w:pPr>
      <w:r w:rsidRPr="00327E05">
        <w:t>fair value changes of financial instruments and agricultural assets; and</w:t>
      </w:r>
    </w:p>
    <w:p w14:paraId="2B845AAB" w14:textId="6735AE2E" w:rsidR="00327E05" w:rsidRPr="00327E05" w:rsidRDefault="00327E05" w:rsidP="00FA0C17">
      <w:pPr>
        <w:pStyle w:val="ListBullet"/>
        <w:spacing w:before="80"/>
      </w:pPr>
      <w:r w:rsidRPr="00327E05">
        <w:t>depletion of natural assets (non</w:t>
      </w:r>
      <w:r w:rsidRPr="00327E05">
        <w:rPr>
          <w:rFonts w:ascii="Cambria Math" w:hAnsi="Cambria Math" w:cs="Cambria Math"/>
        </w:rPr>
        <w:t>‑</w:t>
      </w:r>
      <w:r w:rsidRPr="00327E05">
        <w:t>produced) from their use or removal.</w:t>
      </w:r>
    </w:p>
    <w:p w14:paraId="35087358" w14:textId="10F81D76" w:rsidR="00327E05" w:rsidRPr="00327E05" w:rsidRDefault="00327E05" w:rsidP="00327E05">
      <w:pPr>
        <w:pStyle w:val="Heading4"/>
      </w:pPr>
      <w:r w:rsidRPr="00327E05">
        <w:t>Payables</w:t>
      </w:r>
    </w:p>
    <w:p w14:paraId="203DB982" w14:textId="57AADA35" w:rsidR="00327E05" w:rsidRPr="00327E05" w:rsidRDefault="00327E05" w:rsidP="00327E05">
      <w:pPr>
        <w:rPr>
          <w:lang w:val="en-AU" w:eastAsia="en-AU"/>
        </w:rPr>
      </w:pPr>
      <w:r w:rsidRPr="00327E05">
        <w:rPr>
          <w:lang w:val="en-AU" w:eastAsia="en-AU"/>
        </w:rPr>
        <w:t>Includes short and long term trade debt and accounts payable, grants, taxes and interest payable.</w:t>
      </w:r>
    </w:p>
    <w:p w14:paraId="276CAE68" w14:textId="13B7F853" w:rsidR="00327E05" w:rsidRPr="00327E05" w:rsidRDefault="00327E05" w:rsidP="00327E05">
      <w:pPr>
        <w:pStyle w:val="Heading4"/>
      </w:pPr>
      <w:r w:rsidRPr="00327E05">
        <w:t>Produced assets</w:t>
      </w:r>
    </w:p>
    <w:p w14:paraId="0F6B98BC" w14:textId="07CF2D1C" w:rsidR="00327E05" w:rsidRPr="00327E05" w:rsidRDefault="00327E05" w:rsidP="00327E05">
      <w:pPr>
        <w:rPr>
          <w:lang w:val="en-AU" w:eastAsia="en-AU"/>
        </w:rPr>
      </w:pPr>
      <w:r w:rsidRPr="00327E05">
        <w:rPr>
          <w:lang w:val="en-AU" w:eastAsia="en-AU"/>
        </w:rPr>
        <w:t>Produced assets include buildings, plant and equipment, inventories, cultivated assets and certain intangible assets. Intangible produced assets may include computer software and research and development costs (which does not include the start-up costs associated with capital projects).</w:t>
      </w:r>
    </w:p>
    <w:p w14:paraId="7FF1D484" w14:textId="6FFDBA62" w:rsidR="00327E05" w:rsidRPr="00327E05" w:rsidRDefault="00327E05" w:rsidP="00327E05">
      <w:pPr>
        <w:pStyle w:val="Heading4"/>
      </w:pPr>
      <w:r w:rsidRPr="00327E05">
        <w:t>Receivables</w:t>
      </w:r>
    </w:p>
    <w:p w14:paraId="7B72CCD4" w14:textId="6B759029" w:rsidR="00327E05" w:rsidRPr="00327E05" w:rsidRDefault="00327E05" w:rsidP="00327E05">
      <w:pPr>
        <w:rPr>
          <w:lang w:val="en-AU" w:eastAsia="en-AU"/>
        </w:rPr>
      </w:pPr>
      <w:r w:rsidRPr="00327E05">
        <w:rPr>
          <w:lang w:val="en-AU" w:eastAsia="en-AU"/>
        </w:rPr>
        <w:t>Receivables includes amounts owing from government through appropriation receivable, short and long term trade credit and accounts receivable, accrued investment income, grants, taxes and interest receivable.</w:t>
      </w:r>
    </w:p>
    <w:p w14:paraId="7E02195E" w14:textId="0E324C95" w:rsidR="00327E05" w:rsidRPr="00327E05" w:rsidRDefault="00327E05" w:rsidP="00327E05">
      <w:pPr>
        <w:pStyle w:val="Heading4"/>
      </w:pPr>
      <w:r w:rsidRPr="00327E05">
        <w:t>Sales of goods and services</w:t>
      </w:r>
    </w:p>
    <w:p w14:paraId="31942A27" w14:textId="01E977A8" w:rsidR="00327E05" w:rsidRPr="00327E05" w:rsidRDefault="00327E05" w:rsidP="00327E05">
      <w:pPr>
        <w:rPr>
          <w:lang w:val="en-AU" w:eastAsia="en-AU"/>
        </w:rPr>
      </w:pPr>
      <w:r w:rsidRPr="00327E05">
        <w:rPr>
          <w:lang w:val="en-AU" w:eastAsia="en-AU"/>
        </w:rPr>
        <w:t>Refers to income from the direct provision of goods and services and includes fees and charges for services rendered, sales of goods and services, fees from regulatory services and work done as an agent for private enterprises. User charges include income from the sale of goods and services.</w:t>
      </w:r>
    </w:p>
    <w:p w14:paraId="5CEE4A28" w14:textId="47A0D8BD" w:rsidR="00327E05" w:rsidRPr="00327E05" w:rsidRDefault="00327E05" w:rsidP="00327E05">
      <w:pPr>
        <w:pStyle w:val="Heading4"/>
      </w:pPr>
      <w:r w:rsidRPr="00327E05">
        <w:t>Supplies and services</w:t>
      </w:r>
    </w:p>
    <w:p w14:paraId="3C9FCB01" w14:textId="34374588" w:rsidR="00327E05" w:rsidRPr="00327E05" w:rsidRDefault="00327E05" w:rsidP="00327E05">
      <w:pPr>
        <w:rPr>
          <w:lang w:val="en-AU" w:eastAsia="en-AU"/>
        </w:rPr>
      </w:pPr>
      <w:r w:rsidRPr="00327E05">
        <w:rPr>
          <w:lang w:val="en-AU" w:eastAsia="en-AU"/>
        </w:rPr>
        <w:t>Supplies and services generally represent cost of goods sold and the day</w:t>
      </w:r>
      <w:r w:rsidRPr="00327E05">
        <w:rPr>
          <w:rFonts w:ascii="Cambria Math" w:hAnsi="Cambria Math" w:cs="Cambria Math"/>
          <w:lang w:val="en-AU" w:eastAsia="en-AU"/>
        </w:rPr>
        <w:t>‑</w:t>
      </w:r>
      <w:r w:rsidRPr="00327E05">
        <w:rPr>
          <w:lang w:val="en-AU" w:eastAsia="en-AU"/>
        </w:rPr>
        <w:t>to</w:t>
      </w:r>
      <w:r w:rsidRPr="00327E05">
        <w:rPr>
          <w:rFonts w:ascii="Cambria Math" w:hAnsi="Cambria Math" w:cs="Cambria Math"/>
          <w:lang w:val="en-AU" w:eastAsia="en-AU"/>
        </w:rPr>
        <w:t>‑</w:t>
      </w:r>
      <w:r w:rsidRPr="00327E05">
        <w:rPr>
          <w:lang w:val="en-AU" w:eastAsia="en-AU"/>
        </w:rPr>
        <w:t>day running costs, including maintenance costs, incurred in the normal operations of CSV.</w:t>
      </w:r>
    </w:p>
    <w:p w14:paraId="64C6D830" w14:textId="7ABA1ABD" w:rsidR="00327E05" w:rsidRPr="00327E05" w:rsidRDefault="00327E05" w:rsidP="00327E05">
      <w:pPr>
        <w:pStyle w:val="Heading4"/>
      </w:pPr>
      <w:r w:rsidRPr="00327E05">
        <w:t>Transactions</w:t>
      </w:r>
    </w:p>
    <w:p w14:paraId="3B60A478" w14:textId="41445D3D" w:rsidR="00327E05" w:rsidRPr="00327E05" w:rsidRDefault="00327E05" w:rsidP="00327E05">
      <w:pPr>
        <w:rPr>
          <w:lang w:val="en-AU" w:eastAsia="en-AU"/>
        </w:rPr>
      </w:pPr>
      <w:r w:rsidRPr="00327E05">
        <w:rPr>
          <w:lang w:val="en-AU" w:eastAsia="en-AU"/>
        </w:rPr>
        <w:t xml:space="preserve">Transactions are those economic flows that are considered to arise as a result of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 </w:t>
      </w:r>
    </w:p>
    <w:p w14:paraId="5E59482F" w14:textId="6FFA4235" w:rsidR="00327E05" w:rsidRPr="00327E05" w:rsidRDefault="00327E05" w:rsidP="00327E05">
      <w:pPr>
        <w:pStyle w:val="Heading4"/>
      </w:pPr>
      <w:r w:rsidRPr="00327E05">
        <w:t>Style conventions</w:t>
      </w:r>
    </w:p>
    <w:p w14:paraId="1BA5BD21" w14:textId="69C357D8" w:rsidR="00327E05" w:rsidRPr="00327E05" w:rsidRDefault="00327E05" w:rsidP="00327E05">
      <w:pPr>
        <w:rPr>
          <w:lang w:val="en-AU" w:eastAsia="en-AU"/>
        </w:rPr>
      </w:pPr>
      <w:r w:rsidRPr="00327E05">
        <w:rPr>
          <w:lang w:val="en-AU" w:eastAsia="en-AU"/>
        </w:rPr>
        <w:t>Figures in the tables and in the text have been rounded. Discrepancies in tables between totals and sums of components reflect rounding. Percentage variations in all tables are based on the underlying unrounded amounts.</w:t>
      </w:r>
      <w:r w:rsidR="00FA0C17">
        <w:rPr>
          <w:lang w:val="en-AU" w:eastAsia="en-AU"/>
        </w:rPr>
        <w:t xml:space="preserve"> </w:t>
      </w:r>
      <w:r w:rsidRPr="00327E05">
        <w:rPr>
          <w:lang w:val="en-AU" w:eastAsia="en-AU"/>
        </w:rPr>
        <w:t>The notation used in the tables is as follows:</w:t>
      </w:r>
    </w:p>
    <w:p w14:paraId="4055694A" w14:textId="61CEF553" w:rsidR="00327E05" w:rsidRPr="00327E05" w:rsidRDefault="00327E05" w:rsidP="00327E05">
      <w:pPr>
        <w:tabs>
          <w:tab w:val="left" w:pos="1134"/>
        </w:tabs>
        <w:rPr>
          <w:lang w:val="en-AU" w:eastAsia="en-AU"/>
        </w:rPr>
      </w:pPr>
      <w:r w:rsidRPr="00327E05">
        <w:rPr>
          <w:lang w:val="en-AU" w:eastAsia="en-AU"/>
        </w:rPr>
        <w:t>0</w:t>
      </w:r>
      <w:r w:rsidRPr="00327E05">
        <w:rPr>
          <w:lang w:val="en-AU" w:eastAsia="en-AU"/>
        </w:rPr>
        <w:tab/>
      </w:r>
      <w:r>
        <w:rPr>
          <w:lang w:val="en-AU" w:eastAsia="en-AU"/>
        </w:rPr>
        <w:t>zero, or rounded to zero</w:t>
      </w:r>
    </w:p>
    <w:p w14:paraId="27B50E9B" w14:textId="5BA65F25" w:rsidR="00327E05" w:rsidRPr="00327E05" w:rsidRDefault="00327E05" w:rsidP="00327E05">
      <w:pPr>
        <w:tabs>
          <w:tab w:val="left" w:pos="1134"/>
        </w:tabs>
        <w:rPr>
          <w:lang w:val="en-AU" w:eastAsia="en-AU"/>
        </w:rPr>
      </w:pPr>
      <w:r w:rsidRPr="00327E05">
        <w:rPr>
          <w:lang w:val="en-AU" w:eastAsia="en-AU"/>
        </w:rPr>
        <w:t>(xxx.x)</w:t>
      </w:r>
      <w:r w:rsidRPr="00327E05">
        <w:rPr>
          <w:lang w:val="en-AU" w:eastAsia="en-AU"/>
        </w:rPr>
        <w:tab/>
        <w:t>negative numbers</w:t>
      </w:r>
    </w:p>
    <w:p w14:paraId="67FE182A" w14:textId="189D0129" w:rsidR="00327E05" w:rsidRPr="00327E05" w:rsidRDefault="00327E05" w:rsidP="00327E05">
      <w:pPr>
        <w:tabs>
          <w:tab w:val="left" w:pos="1134"/>
        </w:tabs>
        <w:rPr>
          <w:lang w:val="en-AU" w:eastAsia="en-AU"/>
        </w:rPr>
      </w:pPr>
      <w:r w:rsidRPr="00327E05">
        <w:rPr>
          <w:lang w:val="en-AU" w:eastAsia="en-AU"/>
        </w:rPr>
        <w:t>200x</w:t>
      </w:r>
      <w:r w:rsidRPr="00327E05">
        <w:rPr>
          <w:lang w:val="en-AU" w:eastAsia="en-AU"/>
        </w:rPr>
        <w:tab/>
        <w:t>year period</w:t>
      </w:r>
    </w:p>
    <w:p w14:paraId="19F1E484" w14:textId="5A4238E4" w:rsidR="00327E05" w:rsidRPr="00327E05" w:rsidRDefault="00327E05" w:rsidP="00327E05">
      <w:pPr>
        <w:tabs>
          <w:tab w:val="left" w:pos="1134"/>
        </w:tabs>
        <w:rPr>
          <w:lang w:val="en-AU" w:eastAsia="en-AU"/>
        </w:rPr>
      </w:pPr>
      <w:r w:rsidRPr="00327E05">
        <w:rPr>
          <w:lang w:val="en-AU" w:eastAsia="en-AU"/>
        </w:rPr>
        <w:t>200x</w:t>
      </w:r>
      <w:r w:rsidRPr="00327E05">
        <w:rPr>
          <w:rFonts w:ascii="Cambria Math" w:hAnsi="Cambria Math" w:cs="Cambria Math"/>
          <w:lang w:val="en-AU" w:eastAsia="en-AU"/>
        </w:rPr>
        <w:t>‑</w:t>
      </w:r>
      <w:r w:rsidRPr="00327E05">
        <w:rPr>
          <w:lang w:val="en-AU" w:eastAsia="en-AU"/>
        </w:rPr>
        <w:t>0x</w:t>
      </w:r>
      <w:r w:rsidRPr="00327E05">
        <w:rPr>
          <w:lang w:val="en-AU" w:eastAsia="en-AU"/>
        </w:rPr>
        <w:tab/>
        <w:t>year period</w:t>
      </w:r>
    </w:p>
    <w:p w14:paraId="7717C980" w14:textId="77777777" w:rsidR="00327E05" w:rsidRDefault="00327E05" w:rsidP="00327E05">
      <w:pPr>
        <w:rPr>
          <w:lang w:val="en-AU" w:eastAsia="en-AU"/>
        </w:rPr>
      </w:pPr>
    </w:p>
    <w:p w14:paraId="5E3D391E" w14:textId="6DC5100F" w:rsidR="0066030C" w:rsidRDefault="00327E05" w:rsidP="0066030C">
      <w:pPr>
        <w:rPr>
          <w:lang w:val="en-AU" w:eastAsia="en-AU"/>
        </w:rPr>
      </w:pPr>
      <w:r w:rsidRPr="00327E05">
        <w:rPr>
          <w:lang w:val="en-AU" w:eastAsia="en-AU"/>
        </w:rPr>
        <w:t>The financial statements and notes are presented based on the illustration for a government department in the 2015</w:t>
      </w:r>
      <w:r w:rsidRPr="00327E05">
        <w:rPr>
          <w:rFonts w:ascii="Cambria Math" w:hAnsi="Cambria Math" w:cs="Cambria Math"/>
          <w:lang w:val="en-AU" w:eastAsia="en-AU"/>
        </w:rPr>
        <w:t>‑</w:t>
      </w:r>
      <w:r w:rsidRPr="00327E05">
        <w:rPr>
          <w:lang w:val="en-AU" w:eastAsia="en-AU"/>
        </w:rPr>
        <w:t>16 Model Report for Victorian Government Departments. The presentation of other disclosures is generally consistent with the other disclosures made in earlier publications of CSV annual report</w:t>
      </w:r>
      <w:r w:rsidR="00FA0C17">
        <w:rPr>
          <w:lang w:val="en-AU" w:eastAsia="en-AU"/>
        </w:rPr>
        <w:t>.</w:t>
      </w:r>
      <w:r w:rsidR="0066030C">
        <w:rPr>
          <w:lang w:val="en-AU" w:eastAsia="en-AU"/>
        </w:rPr>
        <w:br w:type="page"/>
      </w:r>
    </w:p>
    <w:p w14:paraId="2D3EE6F3" w14:textId="77777777" w:rsidR="00042C8F" w:rsidRDefault="00042C8F" w:rsidP="00042C8F">
      <w:pPr>
        <w:pStyle w:val="Heading1"/>
      </w:pPr>
      <w:bookmarkStart w:id="33" w:name="_Toc467246005"/>
      <w:r w:rsidRPr="00042C8F">
        <w:lastRenderedPageBreak/>
        <w:t>Appendix 1</w:t>
      </w:r>
      <w:bookmarkEnd w:id="33"/>
    </w:p>
    <w:p w14:paraId="4528AD47" w14:textId="5AD84ABC" w:rsidR="00327E05" w:rsidRDefault="00042C8F" w:rsidP="00042C8F">
      <w:pPr>
        <w:pStyle w:val="Heading2"/>
      </w:pPr>
      <w:r w:rsidRPr="00042C8F">
        <w:t>Comprehensive Operating Statement for the financial year ended 30 June 2016</w:t>
      </w:r>
    </w:p>
    <w:tbl>
      <w:tblPr>
        <w:tblW w:w="5000" w:type="pct"/>
        <w:tblCellMar>
          <w:top w:w="28" w:type="dxa"/>
          <w:left w:w="57" w:type="dxa"/>
          <w:bottom w:w="28" w:type="dxa"/>
          <w:right w:w="57" w:type="dxa"/>
        </w:tblCellMar>
        <w:tblLook w:val="04A0" w:firstRow="1" w:lastRow="0" w:firstColumn="1" w:lastColumn="0" w:noHBand="0" w:noVBand="1"/>
      </w:tblPr>
      <w:tblGrid>
        <w:gridCol w:w="5660"/>
        <w:gridCol w:w="979"/>
        <w:gridCol w:w="964"/>
        <w:gridCol w:w="1071"/>
        <w:gridCol w:w="964"/>
      </w:tblGrid>
      <w:tr w:rsidR="00042C8F" w:rsidRPr="00042C8F" w14:paraId="5225F609" w14:textId="77777777" w:rsidTr="00042C8F">
        <w:tc>
          <w:tcPr>
            <w:tcW w:w="2738" w:type="pct"/>
            <w:tcBorders>
              <w:top w:val="nil"/>
              <w:left w:val="nil"/>
              <w:bottom w:val="nil"/>
              <w:right w:val="nil"/>
            </w:tcBorders>
            <w:shd w:val="clear" w:color="auto" w:fill="auto"/>
            <w:noWrap/>
            <w:vAlign w:val="bottom"/>
            <w:hideMark/>
          </w:tcPr>
          <w:p w14:paraId="5F159C19" w14:textId="77777777" w:rsidR="00042C8F" w:rsidRPr="00042C8F" w:rsidRDefault="00042C8F" w:rsidP="00042C8F">
            <w:pPr>
              <w:widowControl/>
              <w:rPr>
                <w:rFonts w:ascii="Times New Roman" w:eastAsia="Times New Roman" w:hAnsi="Times New Roman" w:cs="Times New Roman"/>
                <w:sz w:val="24"/>
                <w:szCs w:val="20"/>
                <w:lang w:val="en-AU" w:eastAsia="en-AU"/>
              </w:rPr>
            </w:pPr>
          </w:p>
        </w:tc>
        <w:tc>
          <w:tcPr>
            <w:tcW w:w="595" w:type="pct"/>
            <w:tcBorders>
              <w:top w:val="nil"/>
              <w:left w:val="nil"/>
              <w:bottom w:val="nil"/>
              <w:right w:val="nil"/>
            </w:tcBorders>
            <w:shd w:val="clear" w:color="000000" w:fill="F2F2F2"/>
            <w:vAlign w:val="bottom"/>
            <w:hideMark/>
          </w:tcPr>
          <w:p w14:paraId="5B125721"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 xml:space="preserve">Variance </w:t>
            </w:r>
            <w:r w:rsidRPr="00042C8F">
              <w:rPr>
                <w:rFonts w:eastAsia="Times New Roman" w:cs="Arial"/>
                <w:b/>
                <w:bCs/>
                <w:sz w:val="18"/>
                <w:szCs w:val="18"/>
                <w:lang w:val="en-AU" w:eastAsia="en-AU"/>
              </w:rPr>
              <w:br/>
              <w:t>Note</w:t>
            </w:r>
          </w:p>
        </w:tc>
        <w:tc>
          <w:tcPr>
            <w:tcW w:w="459" w:type="pct"/>
            <w:tcBorders>
              <w:top w:val="nil"/>
              <w:left w:val="nil"/>
              <w:bottom w:val="nil"/>
              <w:right w:val="nil"/>
            </w:tcBorders>
            <w:shd w:val="clear" w:color="auto" w:fill="auto"/>
            <w:vAlign w:val="bottom"/>
            <w:hideMark/>
          </w:tcPr>
          <w:p w14:paraId="69A563FA"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Original Budget</w:t>
            </w:r>
            <w:r w:rsidRPr="00042C8F">
              <w:rPr>
                <w:rFonts w:eastAsia="Times New Roman" w:cs="Arial"/>
                <w:b/>
                <w:bCs/>
                <w:sz w:val="18"/>
                <w:szCs w:val="18"/>
                <w:lang w:val="en-AU" w:eastAsia="en-AU"/>
              </w:rPr>
              <w:br/>
              <w:t>2016</w:t>
            </w:r>
          </w:p>
        </w:tc>
        <w:tc>
          <w:tcPr>
            <w:tcW w:w="642" w:type="pct"/>
            <w:tcBorders>
              <w:top w:val="nil"/>
              <w:left w:val="nil"/>
              <w:bottom w:val="nil"/>
              <w:right w:val="nil"/>
            </w:tcBorders>
            <w:shd w:val="clear" w:color="000000" w:fill="F2F2F2"/>
            <w:vAlign w:val="bottom"/>
            <w:hideMark/>
          </w:tcPr>
          <w:p w14:paraId="08F9699B"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Actual</w:t>
            </w:r>
            <w:r w:rsidRPr="00042C8F">
              <w:rPr>
                <w:rFonts w:eastAsia="Times New Roman" w:cs="Arial"/>
                <w:b/>
                <w:bCs/>
                <w:sz w:val="18"/>
                <w:szCs w:val="18"/>
                <w:lang w:val="en-AU" w:eastAsia="en-AU"/>
              </w:rPr>
              <w:br/>
              <w:t>2016</w:t>
            </w:r>
          </w:p>
        </w:tc>
        <w:tc>
          <w:tcPr>
            <w:tcW w:w="566" w:type="pct"/>
            <w:tcBorders>
              <w:top w:val="nil"/>
              <w:left w:val="nil"/>
              <w:bottom w:val="nil"/>
              <w:right w:val="nil"/>
            </w:tcBorders>
            <w:shd w:val="clear" w:color="auto" w:fill="auto"/>
            <w:noWrap/>
            <w:vAlign w:val="bottom"/>
            <w:hideMark/>
          </w:tcPr>
          <w:p w14:paraId="6355157B"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Variance</w:t>
            </w:r>
          </w:p>
        </w:tc>
      </w:tr>
      <w:tr w:rsidR="00042C8F" w:rsidRPr="00042C8F" w14:paraId="6470CFDE" w14:textId="77777777" w:rsidTr="00042C8F">
        <w:tc>
          <w:tcPr>
            <w:tcW w:w="2738" w:type="pct"/>
            <w:tcBorders>
              <w:top w:val="nil"/>
              <w:left w:val="nil"/>
              <w:bottom w:val="single" w:sz="4" w:space="0" w:color="auto"/>
              <w:right w:val="nil"/>
            </w:tcBorders>
            <w:shd w:val="clear" w:color="auto" w:fill="auto"/>
            <w:noWrap/>
            <w:vAlign w:val="bottom"/>
            <w:hideMark/>
          </w:tcPr>
          <w:p w14:paraId="155C95C2"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595" w:type="pct"/>
            <w:tcBorders>
              <w:top w:val="nil"/>
              <w:left w:val="nil"/>
              <w:bottom w:val="single" w:sz="4" w:space="0" w:color="auto"/>
              <w:right w:val="nil"/>
            </w:tcBorders>
            <w:shd w:val="clear" w:color="000000" w:fill="F2F2F2"/>
            <w:noWrap/>
            <w:vAlign w:val="bottom"/>
            <w:hideMark/>
          </w:tcPr>
          <w:p w14:paraId="1BE9E8D4"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 </w:t>
            </w:r>
          </w:p>
        </w:tc>
        <w:tc>
          <w:tcPr>
            <w:tcW w:w="459" w:type="pct"/>
            <w:tcBorders>
              <w:top w:val="nil"/>
              <w:left w:val="nil"/>
              <w:bottom w:val="single" w:sz="4" w:space="0" w:color="auto"/>
              <w:right w:val="nil"/>
            </w:tcBorders>
            <w:shd w:val="clear" w:color="auto" w:fill="auto"/>
            <w:noWrap/>
            <w:vAlign w:val="bottom"/>
            <w:hideMark/>
          </w:tcPr>
          <w:p w14:paraId="7795CD14"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 million)</w:t>
            </w:r>
          </w:p>
        </w:tc>
        <w:tc>
          <w:tcPr>
            <w:tcW w:w="642" w:type="pct"/>
            <w:tcBorders>
              <w:top w:val="nil"/>
              <w:left w:val="nil"/>
              <w:bottom w:val="single" w:sz="4" w:space="0" w:color="auto"/>
              <w:right w:val="nil"/>
            </w:tcBorders>
            <w:shd w:val="clear" w:color="000000" w:fill="F2F2F2"/>
            <w:noWrap/>
            <w:vAlign w:val="bottom"/>
            <w:hideMark/>
          </w:tcPr>
          <w:p w14:paraId="48E95DB8"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 million)</w:t>
            </w:r>
          </w:p>
        </w:tc>
        <w:tc>
          <w:tcPr>
            <w:tcW w:w="566" w:type="pct"/>
            <w:tcBorders>
              <w:top w:val="nil"/>
              <w:left w:val="nil"/>
              <w:bottom w:val="single" w:sz="4" w:space="0" w:color="auto"/>
              <w:right w:val="nil"/>
            </w:tcBorders>
            <w:shd w:val="clear" w:color="auto" w:fill="auto"/>
            <w:noWrap/>
            <w:vAlign w:val="bottom"/>
            <w:hideMark/>
          </w:tcPr>
          <w:p w14:paraId="3BBD3396" w14:textId="77777777" w:rsidR="00042C8F" w:rsidRPr="00042C8F" w:rsidRDefault="00042C8F" w:rsidP="00042C8F">
            <w:pPr>
              <w:widowControl/>
              <w:jc w:val="right"/>
              <w:rPr>
                <w:rFonts w:eastAsia="Times New Roman" w:cs="Arial"/>
                <w:b/>
                <w:bCs/>
                <w:sz w:val="18"/>
                <w:szCs w:val="18"/>
                <w:lang w:val="en-AU" w:eastAsia="en-AU"/>
              </w:rPr>
            </w:pPr>
            <w:r w:rsidRPr="00042C8F">
              <w:rPr>
                <w:rFonts w:eastAsia="Times New Roman" w:cs="Arial"/>
                <w:b/>
                <w:bCs/>
                <w:sz w:val="18"/>
                <w:szCs w:val="18"/>
                <w:lang w:val="en-AU" w:eastAsia="en-AU"/>
              </w:rPr>
              <w:t>($ million)</w:t>
            </w:r>
          </w:p>
        </w:tc>
      </w:tr>
      <w:tr w:rsidR="00042C8F" w:rsidRPr="00042C8F" w14:paraId="4CCFABEA" w14:textId="77777777" w:rsidTr="00042C8F">
        <w:tc>
          <w:tcPr>
            <w:tcW w:w="2738" w:type="pct"/>
            <w:tcBorders>
              <w:top w:val="nil"/>
              <w:left w:val="nil"/>
              <w:bottom w:val="nil"/>
              <w:right w:val="nil"/>
            </w:tcBorders>
            <w:shd w:val="clear" w:color="auto" w:fill="auto"/>
            <w:noWrap/>
            <w:vAlign w:val="bottom"/>
            <w:hideMark/>
          </w:tcPr>
          <w:p w14:paraId="56E35156"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Continuing Operations</w:t>
            </w:r>
          </w:p>
        </w:tc>
        <w:tc>
          <w:tcPr>
            <w:tcW w:w="595" w:type="pct"/>
            <w:tcBorders>
              <w:top w:val="nil"/>
              <w:left w:val="nil"/>
              <w:bottom w:val="nil"/>
              <w:right w:val="nil"/>
            </w:tcBorders>
            <w:shd w:val="clear" w:color="000000" w:fill="F2F2F2"/>
            <w:noWrap/>
            <w:vAlign w:val="bottom"/>
            <w:hideMark/>
          </w:tcPr>
          <w:p w14:paraId="69B43A57" w14:textId="77777777" w:rsidR="00042C8F" w:rsidRPr="00042C8F" w:rsidRDefault="00042C8F" w:rsidP="00042C8F">
            <w:pPr>
              <w:widowControl/>
              <w:rPr>
                <w:rFonts w:eastAsia="Times New Roman" w:cs="Arial"/>
                <w:sz w:val="18"/>
                <w:szCs w:val="18"/>
                <w:lang w:val="en-AU" w:eastAsia="en-AU"/>
              </w:rPr>
            </w:pPr>
            <w:r w:rsidRPr="00042C8F">
              <w:rPr>
                <w:rFonts w:eastAsia="Times New Roman" w:cs="Arial"/>
                <w:sz w:val="18"/>
                <w:szCs w:val="18"/>
                <w:lang w:val="en-AU" w:eastAsia="en-AU"/>
              </w:rPr>
              <w:t> </w:t>
            </w:r>
          </w:p>
        </w:tc>
        <w:tc>
          <w:tcPr>
            <w:tcW w:w="459" w:type="pct"/>
            <w:tcBorders>
              <w:top w:val="nil"/>
              <w:left w:val="nil"/>
              <w:bottom w:val="nil"/>
              <w:right w:val="nil"/>
            </w:tcBorders>
            <w:shd w:val="clear" w:color="auto" w:fill="auto"/>
            <w:noWrap/>
            <w:vAlign w:val="bottom"/>
            <w:hideMark/>
          </w:tcPr>
          <w:p w14:paraId="422EFD3D" w14:textId="77777777" w:rsidR="00042C8F" w:rsidRPr="00042C8F" w:rsidRDefault="00042C8F" w:rsidP="00042C8F">
            <w:pPr>
              <w:widowControl/>
              <w:rPr>
                <w:rFonts w:eastAsia="Times New Roman" w:cs="Arial"/>
                <w:sz w:val="18"/>
                <w:szCs w:val="18"/>
                <w:lang w:val="en-AU" w:eastAsia="en-AU"/>
              </w:rPr>
            </w:pPr>
          </w:p>
        </w:tc>
        <w:tc>
          <w:tcPr>
            <w:tcW w:w="642" w:type="pct"/>
            <w:tcBorders>
              <w:top w:val="nil"/>
              <w:left w:val="nil"/>
              <w:bottom w:val="nil"/>
              <w:right w:val="nil"/>
            </w:tcBorders>
            <w:shd w:val="clear" w:color="000000" w:fill="F2F2F2"/>
            <w:noWrap/>
            <w:vAlign w:val="bottom"/>
            <w:hideMark/>
          </w:tcPr>
          <w:p w14:paraId="1FB5DAA3" w14:textId="77777777" w:rsidR="00042C8F" w:rsidRPr="00042C8F" w:rsidRDefault="00042C8F" w:rsidP="00042C8F">
            <w:pPr>
              <w:widowControl/>
              <w:rPr>
                <w:rFonts w:eastAsia="Times New Roman" w:cs="Arial"/>
                <w:sz w:val="18"/>
                <w:szCs w:val="18"/>
                <w:lang w:val="en-AU" w:eastAsia="en-AU"/>
              </w:rPr>
            </w:pPr>
            <w:r w:rsidRPr="00042C8F">
              <w:rPr>
                <w:rFonts w:eastAsia="Times New Roman" w:cs="Arial"/>
                <w:sz w:val="18"/>
                <w:szCs w:val="18"/>
                <w:lang w:val="en-AU" w:eastAsia="en-AU"/>
              </w:rPr>
              <w:t> </w:t>
            </w:r>
          </w:p>
        </w:tc>
        <w:tc>
          <w:tcPr>
            <w:tcW w:w="566" w:type="pct"/>
            <w:tcBorders>
              <w:top w:val="nil"/>
              <w:left w:val="nil"/>
              <w:bottom w:val="nil"/>
              <w:right w:val="nil"/>
            </w:tcBorders>
            <w:shd w:val="clear" w:color="auto" w:fill="auto"/>
            <w:noWrap/>
            <w:vAlign w:val="bottom"/>
            <w:hideMark/>
          </w:tcPr>
          <w:p w14:paraId="1E917203" w14:textId="77777777" w:rsidR="00042C8F" w:rsidRPr="00042C8F" w:rsidRDefault="00042C8F" w:rsidP="00042C8F">
            <w:pPr>
              <w:widowControl/>
              <w:rPr>
                <w:rFonts w:eastAsia="Times New Roman" w:cs="Arial"/>
                <w:sz w:val="18"/>
                <w:szCs w:val="18"/>
                <w:lang w:val="en-AU" w:eastAsia="en-AU"/>
              </w:rPr>
            </w:pPr>
          </w:p>
        </w:tc>
      </w:tr>
      <w:tr w:rsidR="00042C8F" w:rsidRPr="00042C8F" w14:paraId="7578EEC8" w14:textId="77777777" w:rsidTr="00042C8F">
        <w:tc>
          <w:tcPr>
            <w:tcW w:w="2738" w:type="pct"/>
            <w:tcBorders>
              <w:top w:val="nil"/>
              <w:left w:val="nil"/>
              <w:bottom w:val="nil"/>
              <w:right w:val="nil"/>
            </w:tcBorders>
            <w:shd w:val="clear" w:color="auto" w:fill="auto"/>
            <w:noWrap/>
            <w:vAlign w:val="bottom"/>
            <w:hideMark/>
          </w:tcPr>
          <w:p w14:paraId="56030D25"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Income from transactions</w:t>
            </w:r>
          </w:p>
        </w:tc>
        <w:tc>
          <w:tcPr>
            <w:tcW w:w="595" w:type="pct"/>
            <w:tcBorders>
              <w:top w:val="nil"/>
              <w:left w:val="nil"/>
              <w:bottom w:val="nil"/>
              <w:right w:val="nil"/>
            </w:tcBorders>
            <w:shd w:val="clear" w:color="000000" w:fill="F2F2F2"/>
            <w:noWrap/>
            <w:vAlign w:val="bottom"/>
            <w:hideMark/>
          </w:tcPr>
          <w:p w14:paraId="4E1C15D0" w14:textId="77777777" w:rsidR="00042C8F" w:rsidRPr="00042C8F" w:rsidRDefault="00042C8F" w:rsidP="00042C8F">
            <w:pPr>
              <w:widowControl/>
              <w:rPr>
                <w:rFonts w:eastAsia="Times New Roman" w:cs="Arial"/>
                <w:sz w:val="18"/>
                <w:szCs w:val="18"/>
                <w:lang w:val="en-AU" w:eastAsia="en-AU"/>
              </w:rPr>
            </w:pPr>
            <w:r w:rsidRPr="00042C8F">
              <w:rPr>
                <w:rFonts w:eastAsia="Times New Roman" w:cs="Arial"/>
                <w:sz w:val="18"/>
                <w:szCs w:val="18"/>
                <w:lang w:val="en-AU" w:eastAsia="en-AU"/>
              </w:rPr>
              <w:t> </w:t>
            </w:r>
          </w:p>
        </w:tc>
        <w:tc>
          <w:tcPr>
            <w:tcW w:w="459" w:type="pct"/>
            <w:tcBorders>
              <w:top w:val="nil"/>
              <w:left w:val="nil"/>
              <w:bottom w:val="nil"/>
              <w:right w:val="nil"/>
            </w:tcBorders>
            <w:shd w:val="clear" w:color="auto" w:fill="auto"/>
            <w:noWrap/>
            <w:vAlign w:val="bottom"/>
            <w:hideMark/>
          </w:tcPr>
          <w:p w14:paraId="267DB072" w14:textId="77777777" w:rsidR="00042C8F" w:rsidRPr="00042C8F" w:rsidRDefault="00042C8F" w:rsidP="00042C8F">
            <w:pPr>
              <w:widowControl/>
              <w:rPr>
                <w:rFonts w:eastAsia="Times New Roman" w:cs="Arial"/>
                <w:sz w:val="18"/>
                <w:szCs w:val="18"/>
                <w:lang w:val="en-AU" w:eastAsia="en-AU"/>
              </w:rPr>
            </w:pPr>
          </w:p>
        </w:tc>
        <w:tc>
          <w:tcPr>
            <w:tcW w:w="642" w:type="pct"/>
            <w:tcBorders>
              <w:top w:val="nil"/>
              <w:left w:val="nil"/>
              <w:bottom w:val="nil"/>
              <w:right w:val="nil"/>
            </w:tcBorders>
            <w:shd w:val="clear" w:color="000000" w:fill="F2F2F2"/>
            <w:noWrap/>
            <w:vAlign w:val="bottom"/>
            <w:hideMark/>
          </w:tcPr>
          <w:p w14:paraId="3EE6BDC3" w14:textId="77777777" w:rsidR="00042C8F" w:rsidRPr="00042C8F" w:rsidRDefault="00042C8F" w:rsidP="00042C8F">
            <w:pPr>
              <w:widowControl/>
              <w:rPr>
                <w:rFonts w:eastAsia="Times New Roman" w:cs="Arial"/>
                <w:sz w:val="18"/>
                <w:szCs w:val="18"/>
                <w:lang w:val="en-AU" w:eastAsia="en-AU"/>
              </w:rPr>
            </w:pPr>
            <w:r w:rsidRPr="00042C8F">
              <w:rPr>
                <w:rFonts w:eastAsia="Times New Roman" w:cs="Arial"/>
                <w:sz w:val="18"/>
                <w:szCs w:val="18"/>
                <w:lang w:val="en-AU" w:eastAsia="en-AU"/>
              </w:rPr>
              <w:t> </w:t>
            </w:r>
          </w:p>
        </w:tc>
        <w:tc>
          <w:tcPr>
            <w:tcW w:w="566" w:type="pct"/>
            <w:tcBorders>
              <w:top w:val="nil"/>
              <w:left w:val="nil"/>
              <w:bottom w:val="nil"/>
              <w:right w:val="nil"/>
            </w:tcBorders>
            <w:shd w:val="clear" w:color="auto" w:fill="auto"/>
            <w:noWrap/>
            <w:vAlign w:val="bottom"/>
            <w:hideMark/>
          </w:tcPr>
          <w:p w14:paraId="350AAC18" w14:textId="77777777" w:rsidR="00042C8F" w:rsidRPr="00042C8F" w:rsidRDefault="00042C8F" w:rsidP="00042C8F">
            <w:pPr>
              <w:widowControl/>
              <w:rPr>
                <w:rFonts w:eastAsia="Times New Roman" w:cs="Arial"/>
                <w:sz w:val="18"/>
                <w:szCs w:val="18"/>
                <w:lang w:val="en-AU" w:eastAsia="en-AU"/>
              </w:rPr>
            </w:pPr>
          </w:p>
        </w:tc>
      </w:tr>
      <w:tr w:rsidR="00042C8F" w:rsidRPr="00042C8F" w14:paraId="42A37BEA" w14:textId="77777777" w:rsidTr="00042C8F">
        <w:tc>
          <w:tcPr>
            <w:tcW w:w="2738" w:type="pct"/>
            <w:tcBorders>
              <w:top w:val="nil"/>
              <w:left w:val="nil"/>
              <w:bottom w:val="nil"/>
              <w:right w:val="nil"/>
            </w:tcBorders>
            <w:shd w:val="clear" w:color="auto" w:fill="auto"/>
            <w:noWrap/>
            <w:vAlign w:val="bottom"/>
            <w:hideMark/>
          </w:tcPr>
          <w:p w14:paraId="3B6D553C"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Output appropriations</w:t>
            </w:r>
          </w:p>
        </w:tc>
        <w:tc>
          <w:tcPr>
            <w:tcW w:w="595" w:type="pct"/>
            <w:tcBorders>
              <w:top w:val="nil"/>
              <w:left w:val="nil"/>
              <w:bottom w:val="nil"/>
              <w:right w:val="nil"/>
            </w:tcBorders>
            <w:shd w:val="clear" w:color="000000" w:fill="F2F2F2"/>
            <w:noWrap/>
            <w:vAlign w:val="bottom"/>
            <w:hideMark/>
          </w:tcPr>
          <w:p w14:paraId="6C6BABE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9AE6CDE"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311.8</w:t>
            </w:r>
          </w:p>
        </w:tc>
        <w:tc>
          <w:tcPr>
            <w:tcW w:w="642" w:type="pct"/>
            <w:tcBorders>
              <w:top w:val="nil"/>
              <w:left w:val="nil"/>
              <w:bottom w:val="nil"/>
              <w:right w:val="nil"/>
            </w:tcBorders>
            <w:shd w:val="clear" w:color="000000" w:fill="F2F2F2"/>
            <w:noWrap/>
            <w:vAlign w:val="bottom"/>
            <w:hideMark/>
          </w:tcPr>
          <w:p w14:paraId="33938A71" w14:textId="61659722"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309.6 </w:t>
            </w:r>
          </w:p>
        </w:tc>
        <w:tc>
          <w:tcPr>
            <w:tcW w:w="566" w:type="pct"/>
            <w:tcBorders>
              <w:top w:val="nil"/>
              <w:left w:val="nil"/>
              <w:bottom w:val="nil"/>
              <w:right w:val="nil"/>
            </w:tcBorders>
            <w:shd w:val="clear" w:color="auto" w:fill="auto"/>
            <w:noWrap/>
            <w:vAlign w:val="bottom"/>
            <w:hideMark/>
          </w:tcPr>
          <w:p w14:paraId="3E32EC64" w14:textId="65306F54"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(2.2)</w:t>
            </w:r>
          </w:p>
        </w:tc>
      </w:tr>
      <w:tr w:rsidR="00042C8F" w:rsidRPr="00042C8F" w14:paraId="7DD35091" w14:textId="77777777" w:rsidTr="00042C8F">
        <w:tc>
          <w:tcPr>
            <w:tcW w:w="2738" w:type="pct"/>
            <w:tcBorders>
              <w:top w:val="nil"/>
              <w:left w:val="nil"/>
              <w:bottom w:val="nil"/>
              <w:right w:val="nil"/>
            </w:tcBorders>
            <w:shd w:val="clear" w:color="auto" w:fill="auto"/>
            <w:noWrap/>
            <w:vAlign w:val="bottom"/>
            <w:hideMark/>
          </w:tcPr>
          <w:p w14:paraId="14D593B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Special appropriations</w:t>
            </w:r>
          </w:p>
        </w:tc>
        <w:tc>
          <w:tcPr>
            <w:tcW w:w="595" w:type="pct"/>
            <w:tcBorders>
              <w:top w:val="nil"/>
              <w:left w:val="nil"/>
              <w:bottom w:val="nil"/>
              <w:right w:val="nil"/>
            </w:tcBorders>
            <w:shd w:val="clear" w:color="000000" w:fill="F2F2F2"/>
            <w:noWrap/>
            <w:vAlign w:val="bottom"/>
            <w:hideMark/>
          </w:tcPr>
          <w:p w14:paraId="6090361B"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w:t>
            </w:r>
          </w:p>
        </w:tc>
        <w:tc>
          <w:tcPr>
            <w:tcW w:w="459" w:type="pct"/>
            <w:tcBorders>
              <w:top w:val="nil"/>
              <w:left w:val="nil"/>
              <w:bottom w:val="nil"/>
              <w:right w:val="nil"/>
            </w:tcBorders>
            <w:shd w:val="clear" w:color="auto" w:fill="auto"/>
            <w:noWrap/>
            <w:vAlign w:val="bottom"/>
            <w:hideMark/>
          </w:tcPr>
          <w:p w14:paraId="1778A239"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137.7</w:t>
            </w:r>
          </w:p>
        </w:tc>
        <w:tc>
          <w:tcPr>
            <w:tcW w:w="642" w:type="pct"/>
            <w:tcBorders>
              <w:top w:val="nil"/>
              <w:left w:val="nil"/>
              <w:bottom w:val="nil"/>
              <w:right w:val="nil"/>
            </w:tcBorders>
            <w:shd w:val="clear" w:color="000000" w:fill="F2F2F2"/>
            <w:noWrap/>
            <w:vAlign w:val="bottom"/>
            <w:hideMark/>
          </w:tcPr>
          <w:p w14:paraId="09F41437" w14:textId="36821B20"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123.1 </w:t>
            </w:r>
          </w:p>
        </w:tc>
        <w:tc>
          <w:tcPr>
            <w:tcW w:w="566" w:type="pct"/>
            <w:tcBorders>
              <w:top w:val="nil"/>
              <w:left w:val="nil"/>
              <w:bottom w:val="nil"/>
              <w:right w:val="nil"/>
            </w:tcBorders>
            <w:shd w:val="clear" w:color="auto" w:fill="auto"/>
            <w:noWrap/>
            <w:vAlign w:val="bottom"/>
            <w:hideMark/>
          </w:tcPr>
          <w:p w14:paraId="73B83B99" w14:textId="61574C16"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(14.6)</w:t>
            </w:r>
          </w:p>
        </w:tc>
      </w:tr>
      <w:tr w:rsidR="00042C8F" w:rsidRPr="00042C8F" w14:paraId="39B1E611" w14:textId="77777777" w:rsidTr="00042C8F">
        <w:tc>
          <w:tcPr>
            <w:tcW w:w="2738" w:type="pct"/>
            <w:tcBorders>
              <w:top w:val="nil"/>
              <w:left w:val="nil"/>
              <w:bottom w:val="nil"/>
              <w:right w:val="nil"/>
            </w:tcBorders>
            <w:shd w:val="clear" w:color="auto" w:fill="auto"/>
            <w:noWrap/>
            <w:vAlign w:val="bottom"/>
            <w:hideMark/>
          </w:tcPr>
          <w:p w14:paraId="2EC6D1C6"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Grants</w:t>
            </w:r>
          </w:p>
        </w:tc>
        <w:tc>
          <w:tcPr>
            <w:tcW w:w="595" w:type="pct"/>
            <w:tcBorders>
              <w:top w:val="nil"/>
              <w:left w:val="nil"/>
              <w:bottom w:val="nil"/>
              <w:right w:val="nil"/>
            </w:tcBorders>
            <w:shd w:val="clear" w:color="000000" w:fill="F2F2F2"/>
            <w:noWrap/>
            <w:vAlign w:val="bottom"/>
            <w:hideMark/>
          </w:tcPr>
          <w:p w14:paraId="1C6A5F97"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2</w:t>
            </w:r>
          </w:p>
        </w:tc>
        <w:tc>
          <w:tcPr>
            <w:tcW w:w="459" w:type="pct"/>
            <w:tcBorders>
              <w:top w:val="nil"/>
              <w:left w:val="nil"/>
              <w:bottom w:val="nil"/>
              <w:right w:val="nil"/>
            </w:tcBorders>
            <w:shd w:val="clear" w:color="auto" w:fill="auto"/>
            <w:noWrap/>
            <w:vAlign w:val="bottom"/>
            <w:hideMark/>
          </w:tcPr>
          <w:p w14:paraId="37E1E259"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16.6</w:t>
            </w:r>
          </w:p>
        </w:tc>
        <w:tc>
          <w:tcPr>
            <w:tcW w:w="642" w:type="pct"/>
            <w:tcBorders>
              <w:top w:val="nil"/>
              <w:left w:val="nil"/>
              <w:bottom w:val="nil"/>
              <w:right w:val="nil"/>
            </w:tcBorders>
            <w:shd w:val="clear" w:color="000000" w:fill="F2F2F2"/>
            <w:noWrap/>
            <w:vAlign w:val="bottom"/>
            <w:hideMark/>
          </w:tcPr>
          <w:p w14:paraId="6FB5368A" w14:textId="4755F136"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21.9 </w:t>
            </w:r>
          </w:p>
        </w:tc>
        <w:tc>
          <w:tcPr>
            <w:tcW w:w="566" w:type="pct"/>
            <w:tcBorders>
              <w:top w:val="nil"/>
              <w:left w:val="nil"/>
              <w:bottom w:val="nil"/>
              <w:right w:val="nil"/>
            </w:tcBorders>
            <w:shd w:val="clear" w:color="auto" w:fill="auto"/>
            <w:noWrap/>
            <w:vAlign w:val="bottom"/>
            <w:hideMark/>
          </w:tcPr>
          <w:p w14:paraId="15FA2D8B" w14:textId="0FB7274A"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5.3 </w:t>
            </w:r>
          </w:p>
        </w:tc>
      </w:tr>
      <w:tr w:rsidR="00042C8F" w:rsidRPr="00042C8F" w14:paraId="456F1529" w14:textId="77777777" w:rsidTr="00042C8F">
        <w:tc>
          <w:tcPr>
            <w:tcW w:w="2738" w:type="pct"/>
            <w:tcBorders>
              <w:top w:val="nil"/>
              <w:left w:val="nil"/>
              <w:bottom w:val="single" w:sz="4" w:space="0" w:color="auto"/>
              <w:right w:val="nil"/>
            </w:tcBorders>
            <w:shd w:val="clear" w:color="auto" w:fill="auto"/>
            <w:noWrap/>
            <w:vAlign w:val="bottom"/>
            <w:hideMark/>
          </w:tcPr>
          <w:p w14:paraId="78D3F95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Other income</w:t>
            </w:r>
          </w:p>
        </w:tc>
        <w:tc>
          <w:tcPr>
            <w:tcW w:w="595" w:type="pct"/>
            <w:tcBorders>
              <w:top w:val="nil"/>
              <w:left w:val="nil"/>
              <w:bottom w:val="single" w:sz="4" w:space="0" w:color="auto"/>
              <w:right w:val="nil"/>
            </w:tcBorders>
            <w:shd w:val="clear" w:color="000000" w:fill="F2F2F2"/>
            <w:noWrap/>
            <w:vAlign w:val="bottom"/>
            <w:hideMark/>
          </w:tcPr>
          <w:p w14:paraId="771125F1"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single" w:sz="4" w:space="0" w:color="auto"/>
              <w:right w:val="nil"/>
            </w:tcBorders>
            <w:shd w:val="clear" w:color="auto" w:fill="auto"/>
            <w:noWrap/>
            <w:vAlign w:val="bottom"/>
            <w:hideMark/>
          </w:tcPr>
          <w:p w14:paraId="67E97653"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642" w:type="pct"/>
            <w:tcBorders>
              <w:top w:val="nil"/>
              <w:left w:val="nil"/>
              <w:bottom w:val="single" w:sz="4" w:space="0" w:color="auto"/>
              <w:right w:val="nil"/>
            </w:tcBorders>
            <w:shd w:val="clear" w:color="000000" w:fill="F2F2F2"/>
            <w:noWrap/>
            <w:vAlign w:val="bottom"/>
            <w:hideMark/>
          </w:tcPr>
          <w:p w14:paraId="026D3E06" w14:textId="58E43275"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3.2 </w:t>
            </w:r>
          </w:p>
        </w:tc>
        <w:tc>
          <w:tcPr>
            <w:tcW w:w="566" w:type="pct"/>
            <w:tcBorders>
              <w:top w:val="nil"/>
              <w:left w:val="nil"/>
              <w:bottom w:val="single" w:sz="4" w:space="0" w:color="auto"/>
              <w:right w:val="nil"/>
            </w:tcBorders>
            <w:shd w:val="clear" w:color="auto" w:fill="auto"/>
            <w:noWrap/>
            <w:vAlign w:val="bottom"/>
            <w:hideMark/>
          </w:tcPr>
          <w:p w14:paraId="33F126ED" w14:textId="2B4F506D"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3.2 </w:t>
            </w:r>
          </w:p>
        </w:tc>
      </w:tr>
      <w:tr w:rsidR="00042C8F" w:rsidRPr="00042C8F" w14:paraId="7355C9E5" w14:textId="77777777" w:rsidTr="00042C8F">
        <w:tc>
          <w:tcPr>
            <w:tcW w:w="2738" w:type="pct"/>
            <w:tcBorders>
              <w:top w:val="nil"/>
              <w:left w:val="nil"/>
              <w:bottom w:val="nil"/>
              <w:right w:val="nil"/>
            </w:tcBorders>
            <w:shd w:val="clear" w:color="auto" w:fill="auto"/>
            <w:noWrap/>
            <w:vAlign w:val="bottom"/>
            <w:hideMark/>
          </w:tcPr>
          <w:p w14:paraId="518BA62D"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Total income from transactions</w:t>
            </w:r>
          </w:p>
        </w:tc>
        <w:tc>
          <w:tcPr>
            <w:tcW w:w="595" w:type="pct"/>
            <w:tcBorders>
              <w:top w:val="nil"/>
              <w:left w:val="nil"/>
              <w:bottom w:val="nil"/>
              <w:right w:val="nil"/>
            </w:tcBorders>
            <w:shd w:val="clear" w:color="000000" w:fill="F2F2F2"/>
            <w:noWrap/>
            <w:vAlign w:val="bottom"/>
            <w:hideMark/>
          </w:tcPr>
          <w:p w14:paraId="7572F5D8"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 </w:t>
            </w:r>
          </w:p>
        </w:tc>
        <w:tc>
          <w:tcPr>
            <w:tcW w:w="459" w:type="pct"/>
            <w:tcBorders>
              <w:top w:val="nil"/>
              <w:left w:val="nil"/>
              <w:bottom w:val="nil"/>
              <w:right w:val="nil"/>
            </w:tcBorders>
            <w:shd w:val="clear" w:color="auto" w:fill="auto"/>
            <w:noWrap/>
            <w:vAlign w:val="bottom"/>
            <w:hideMark/>
          </w:tcPr>
          <w:p w14:paraId="564E5614" w14:textId="77777777"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466.1</w:t>
            </w:r>
          </w:p>
        </w:tc>
        <w:tc>
          <w:tcPr>
            <w:tcW w:w="642" w:type="pct"/>
            <w:tcBorders>
              <w:top w:val="nil"/>
              <w:left w:val="nil"/>
              <w:bottom w:val="nil"/>
              <w:right w:val="nil"/>
            </w:tcBorders>
            <w:shd w:val="clear" w:color="000000" w:fill="F2F2F2"/>
            <w:noWrap/>
            <w:vAlign w:val="bottom"/>
            <w:hideMark/>
          </w:tcPr>
          <w:p w14:paraId="16492BCA" w14:textId="1E53BC54"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457.8 </w:t>
            </w:r>
          </w:p>
        </w:tc>
        <w:tc>
          <w:tcPr>
            <w:tcW w:w="566" w:type="pct"/>
            <w:tcBorders>
              <w:top w:val="nil"/>
              <w:left w:val="nil"/>
              <w:bottom w:val="nil"/>
              <w:right w:val="nil"/>
            </w:tcBorders>
            <w:shd w:val="clear" w:color="auto" w:fill="auto"/>
            <w:noWrap/>
            <w:vAlign w:val="bottom"/>
            <w:hideMark/>
          </w:tcPr>
          <w:p w14:paraId="102194CA" w14:textId="6C027B5C"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(8.3)</w:t>
            </w:r>
          </w:p>
        </w:tc>
      </w:tr>
      <w:tr w:rsidR="00042C8F" w:rsidRPr="00042C8F" w14:paraId="2F0BD49B" w14:textId="77777777" w:rsidTr="00042C8F">
        <w:tc>
          <w:tcPr>
            <w:tcW w:w="2738" w:type="pct"/>
            <w:tcBorders>
              <w:top w:val="nil"/>
              <w:left w:val="nil"/>
              <w:bottom w:val="nil"/>
              <w:right w:val="nil"/>
            </w:tcBorders>
            <w:shd w:val="clear" w:color="auto" w:fill="auto"/>
            <w:noWrap/>
            <w:vAlign w:val="bottom"/>
            <w:hideMark/>
          </w:tcPr>
          <w:p w14:paraId="3D2F3F17" w14:textId="77777777" w:rsidR="00042C8F" w:rsidRPr="00042C8F" w:rsidRDefault="00042C8F" w:rsidP="00042C8F">
            <w:pPr>
              <w:widowControl/>
              <w:jc w:val="right"/>
              <w:rPr>
                <w:rFonts w:eastAsia="Times New Roman" w:cs="Arial"/>
                <w:b/>
                <w:bCs/>
                <w:szCs w:val="20"/>
                <w:lang w:val="en-AU" w:eastAsia="en-AU"/>
              </w:rPr>
            </w:pPr>
          </w:p>
        </w:tc>
        <w:tc>
          <w:tcPr>
            <w:tcW w:w="595" w:type="pct"/>
            <w:tcBorders>
              <w:top w:val="nil"/>
              <w:left w:val="nil"/>
              <w:bottom w:val="nil"/>
              <w:right w:val="nil"/>
            </w:tcBorders>
            <w:shd w:val="clear" w:color="000000" w:fill="F2F2F2"/>
            <w:noWrap/>
            <w:vAlign w:val="bottom"/>
            <w:hideMark/>
          </w:tcPr>
          <w:p w14:paraId="58943A9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49984F2E"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73226482"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0976D667" w14:textId="77777777" w:rsidR="00042C8F" w:rsidRPr="00042C8F" w:rsidRDefault="00042C8F" w:rsidP="00042C8F">
            <w:pPr>
              <w:widowControl/>
              <w:jc w:val="right"/>
              <w:rPr>
                <w:rFonts w:eastAsia="Times New Roman" w:cs="Arial"/>
                <w:szCs w:val="20"/>
                <w:lang w:val="en-AU" w:eastAsia="en-AU"/>
              </w:rPr>
            </w:pPr>
          </w:p>
        </w:tc>
      </w:tr>
      <w:tr w:rsidR="00042C8F" w:rsidRPr="00042C8F" w14:paraId="67B0457B" w14:textId="77777777" w:rsidTr="00042C8F">
        <w:tc>
          <w:tcPr>
            <w:tcW w:w="2738" w:type="pct"/>
            <w:tcBorders>
              <w:top w:val="nil"/>
              <w:left w:val="nil"/>
              <w:bottom w:val="nil"/>
              <w:right w:val="nil"/>
            </w:tcBorders>
            <w:shd w:val="clear" w:color="auto" w:fill="auto"/>
            <w:noWrap/>
            <w:vAlign w:val="bottom"/>
            <w:hideMark/>
          </w:tcPr>
          <w:p w14:paraId="73E81812"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Expenses from transactions</w:t>
            </w:r>
          </w:p>
        </w:tc>
        <w:tc>
          <w:tcPr>
            <w:tcW w:w="595" w:type="pct"/>
            <w:tcBorders>
              <w:top w:val="nil"/>
              <w:left w:val="nil"/>
              <w:bottom w:val="nil"/>
              <w:right w:val="nil"/>
            </w:tcBorders>
            <w:shd w:val="clear" w:color="000000" w:fill="F2F2F2"/>
            <w:noWrap/>
            <w:vAlign w:val="bottom"/>
            <w:hideMark/>
          </w:tcPr>
          <w:p w14:paraId="29F05B9C"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04F726E6"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189BF403"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31ECE23E" w14:textId="77777777" w:rsidR="00042C8F" w:rsidRPr="00042C8F" w:rsidRDefault="00042C8F" w:rsidP="00042C8F">
            <w:pPr>
              <w:widowControl/>
              <w:jc w:val="right"/>
              <w:rPr>
                <w:rFonts w:eastAsia="Times New Roman" w:cs="Arial"/>
                <w:szCs w:val="20"/>
                <w:lang w:val="en-AU" w:eastAsia="en-AU"/>
              </w:rPr>
            </w:pPr>
          </w:p>
        </w:tc>
      </w:tr>
      <w:tr w:rsidR="00042C8F" w:rsidRPr="00042C8F" w14:paraId="2DB8FE01" w14:textId="77777777" w:rsidTr="00042C8F">
        <w:tc>
          <w:tcPr>
            <w:tcW w:w="2738" w:type="pct"/>
            <w:tcBorders>
              <w:top w:val="nil"/>
              <w:left w:val="nil"/>
              <w:bottom w:val="nil"/>
              <w:right w:val="nil"/>
            </w:tcBorders>
            <w:shd w:val="clear" w:color="auto" w:fill="auto"/>
            <w:noWrap/>
            <w:vAlign w:val="bottom"/>
            <w:hideMark/>
          </w:tcPr>
          <w:p w14:paraId="70665B2B"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Employee expenses</w:t>
            </w:r>
          </w:p>
        </w:tc>
        <w:tc>
          <w:tcPr>
            <w:tcW w:w="595" w:type="pct"/>
            <w:tcBorders>
              <w:top w:val="nil"/>
              <w:left w:val="nil"/>
              <w:bottom w:val="nil"/>
              <w:right w:val="nil"/>
            </w:tcBorders>
            <w:shd w:val="clear" w:color="000000" w:fill="F2F2F2"/>
            <w:noWrap/>
            <w:vAlign w:val="bottom"/>
            <w:hideMark/>
          </w:tcPr>
          <w:p w14:paraId="21C47882"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3</w:t>
            </w:r>
          </w:p>
        </w:tc>
        <w:tc>
          <w:tcPr>
            <w:tcW w:w="459" w:type="pct"/>
            <w:tcBorders>
              <w:top w:val="nil"/>
              <w:left w:val="nil"/>
              <w:bottom w:val="nil"/>
              <w:right w:val="nil"/>
            </w:tcBorders>
            <w:shd w:val="clear" w:color="auto" w:fill="auto"/>
            <w:noWrap/>
            <w:vAlign w:val="bottom"/>
            <w:hideMark/>
          </w:tcPr>
          <w:p w14:paraId="094FDEAF"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279.9</w:t>
            </w:r>
          </w:p>
        </w:tc>
        <w:tc>
          <w:tcPr>
            <w:tcW w:w="642" w:type="pct"/>
            <w:tcBorders>
              <w:top w:val="nil"/>
              <w:left w:val="nil"/>
              <w:bottom w:val="nil"/>
              <w:right w:val="nil"/>
            </w:tcBorders>
            <w:shd w:val="clear" w:color="000000" w:fill="F2F2F2"/>
            <w:noWrap/>
            <w:vAlign w:val="bottom"/>
            <w:hideMark/>
          </w:tcPr>
          <w:p w14:paraId="581E8FAD" w14:textId="08F6E719"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264.6 </w:t>
            </w:r>
          </w:p>
        </w:tc>
        <w:tc>
          <w:tcPr>
            <w:tcW w:w="566" w:type="pct"/>
            <w:tcBorders>
              <w:top w:val="nil"/>
              <w:left w:val="nil"/>
              <w:bottom w:val="nil"/>
              <w:right w:val="nil"/>
            </w:tcBorders>
            <w:shd w:val="clear" w:color="auto" w:fill="auto"/>
            <w:noWrap/>
            <w:vAlign w:val="bottom"/>
            <w:hideMark/>
          </w:tcPr>
          <w:p w14:paraId="277AD137" w14:textId="392A20AD"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(15.3)</w:t>
            </w:r>
          </w:p>
        </w:tc>
      </w:tr>
      <w:tr w:rsidR="00042C8F" w:rsidRPr="00042C8F" w14:paraId="0F88D2B3" w14:textId="77777777" w:rsidTr="00042C8F">
        <w:tc>
          <w:tcPr>
            <w:tcW w:w="2738" w:type="pct"/>
            <w:tcBorders>
              <w:top w:val="nil"/>
              <w:left w:val="nil"/>
              <w:bottom w:val="nil"/>
              <w:right w:val="nil"/>
            </w:tcBorders>
            <w:shd w:val="clear" w:color="auto" w:fill="auto"/>
            <w:noWrap/>
            <w:vAlign w:val="bottom"/>
            <w:hideMark/>
          </w:tcPr>
          <w:p w14:paraId="2CF529BB"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Depreciation and amortisation</w:t>
            </w:r>
          </w:p>
        </w:tc>
        <w:tc>
          <w:tcPr>
            <w:tcW w:w="595" w:type="pct"/>
            <w:tcBorders>
              <w:top w:val="nil"/>
              <w:left w:val="nil"/>
              <w:bottom w:val="nil"/>
              <w:right w:val="nil"/>
            </w:tcBorders>
            <w:shd w:val="clear" w:color="000000" w:fill="F2F2F2"/>
            <w:noWrap/>
            <w:vAlign w:val="bottom"/>
            <w:hideMark/>
          </w:tcPr>
          <w:p w14:paraId="544EBBB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6B83E13F"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31.2</w:t>
            </w:r>
          </w:p>
        </w:tc>
        <w:tc>
          <w:tcPr>
            <w:tcW w:w="642" w:type="pct"/>
            <w:tcBorders>
              <w:top w:val="nil"/>
              <w:left w:val="nil"/>
              <w:bottom w:val="nil"/>
              <w:right w:val="nil"/>
            </w:tcBorders>
            <w:shd w:val="clear" w:color="000000" w:fill="F2F2F2"/>
            <w:noWrap/>
            <w:vAlign w:val="bottom"/>
            <w:hideMark/>
          </w:tcPr>
          <w:p w14:paraId="3D652D91" w14:textId="3850595F"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30.5 </w:t>
            </w:r>
          </w:p>
        </w:tc>
        <w:tc>
          <w:tcPr>
            <w:tcW w:w="566" w:type="pct"/>
            <w:tcBorders>
              <w:top w:val="nil"/>
              <w:left w:val="nil"/>
              <w:bottom w:val="nil"/>
              <w:right w:val="nil"/>
            </w:tcBorders>
            <w:shd w:val="clear" w:color="auto" w:fill="auto"/>
            <w:noWrap/>
            <w:vAlign w:val="bottom"/>
            <w:hideMark/>
          </w:tcPr>
          <w:p w14:paraId="6D91DAEE" w14:textId="49514649"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(0.7)</w:t>
            </w:r>
          </w:p>
        </w:tc>
      </w:tr>
      <w:tr w:rsidR="00042C8F" w:rsidRPr="00042C8F" w14:paraId="1ED1661F" w14:textId="77777777" w:rsidTr="00042C8F">
        <w:tc>
          <w:tcPr>
            <w:tcW w:w="2738" w:type="pct"/>
            <w:tcBorders>
              <w:top w:val="nil"/>
              <w:left w:val="nil"/>
              <w:bottom w:val="nil"/>
              <w:right w:val="nil"/>
            </w:tcBorders>
            <w:shd w:val="clear" w:color="auto" w:fill="auto"/>
            <w:noWrap/>
            <w:vAlign w:val="bottom"/>
            <w:hideMark/>
          </w:tcPr>
          <w:p w14:paraId="0F07E8C8"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Interest expense</w:t>
            </w:r>
          </w:p>
        </w:tc>
        <w:tc>
          <w:tcPr>
            <w:tcW w:w="595" w:type="pct"/>
            <w:tcBorders>
              <w:top w:val="nil"/>
              <w:left w:val="nil"/>
              <w:bottom w:val="nil"/>
              <w:right w:val="nil"/>
            </w:tcBorders>
            <w:shd w:val="clear" w:color="000000" w:fill="F2F2F2"/>
            <w:noWrap/>
            <w:vAlign w:val="bottom"/>
            <w:hideMark/>
          </w:tcPr>
          <w:p w14:paraId="3D7A0CA2"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4</w:t>
            </w:r>
          </w:p>
        </w:tc>
        <w:tc>
          <w:tcPr>
            <w:tcW w:w="459" w:type="pct"/>
            <w:tcBorders>
              <w:top w:val="nil"/>
              <w:left w:val="nil"/>
              <w:bottom w:val="nil"/>
              <w:right w:val="nil"/>
            </w:tcBorders>
            <w:shd w:val="clear" w:color="auto" w:fill="auto"/>
            <w:noWrap/>
            <w:vAlign w:val="bottom"/>
            <w:hideMark/>
          </w:tcPr>
          <w:p w14:paraId="0E4383BD"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11.4</w:t>
            </w:r>
          </w:p>
        </w:tc>
        <w:tc>
          <w:tcPr>
            <w:tcW w:w="642" w:type="pct"/>
            <w:tcBorders>
              <w:top w:val="nil"/>
              <w:left w:val="nil"/>
              <w:bottom w:val="nil"/>
              <w:right w:val="nil"/>
            </w:tcBorders>
            <w:shd w:val="clear" w:color="000000" w:fill="F2F2F2"/>
            <w:noWrap/>
            <w:vAlign w:val="bottom"/>
            <w:hideMark/>
          </w:tcPr>
          <w:p w14:paraId="4F2197D1" w14:textId="3CCEBD34"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8.2 </w:t>
            </w:r>
          </w:p>
        </w:tc>
        <w:tc>
          <w:tcPr>
            <w:tcW w:w="566" w:type="pct"/>
            <w:tcBorders>
              <w:top w:val="nil"/>
              <w:left w:val="nil"/>
              <w:bottom w:val="nil"/>
              <w:right w:val="nil"/>
            </w:tcBorders>
            <w:shd w:val="clear" w:color="auto" w:fill="auto"/>
            <w:noWrap/>
            <w:vAlign w:val="bottom"/>
            <w:hideMark/>
          </w:tcPr>
          <w:p w14:paraId="56CA0291" w14:textId="2EF8B3DA"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(3.2)</w:t>
            </w:r>
          </w:p>
        </w:tc>
      </w:tr>
      <w:tr w:rsidR="00042C8F" w:rsidRPr="00042C8F" w14:paraId="2B312388" w14:textId="77777777" w:rsidTr="00042C8F">
        <w:tc>
          <w:tcPr>
            <w:tcW w:w="2738" w:type="pct"/>
            <w:tcBorders>
              <w:top w:val="nil"/>
              <w:left w:val="nil"/>
              <w:bottom w:val="nil"/>
              <w:right w:val="nil"/>
            </w:tcBorders>
            <w:shd w:val="clear" w:color="auto" w:fill="auto"/>
            <w:noWrap/>
            <w:vAlign w:val="bottom"/>
            <w:hideMark/>
          </w:tcPr>
          <w:p w14:paraId="624766E3"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Grants and other transfers</w:t>
            </w:r>
          </w:p>
        </w:tc>
        <w:tc>
          <w:tcPr>
            <w:tcW w:w="595" w:type="pct"/>
            <w:tcBorders>
              <w:top w:val="nil"/>
              <w:left w:val="nil"/>
              <w:bottom w:val="nil"/>
              <w:right w:val="nil"/>
            </w:tcBorders>
            <w:shd w:val="clear" w:color="000000" w:fill="F2F2F2"/>
            <w:noWrap/>
            <w:vAlign w:val="bottom"/>
            <w:hideMark/>
          </w:tcPr>
          <w:p w14:paraId="6842F212"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5</w:t>
            </w:r>
          </w:p>
        </w:tc>
        <w:tc>
          <w:tcPr>
            <w:tcW w:w="459" w:type="pct"/>
            <w:tcBorders>
              <w:top w:val="nil"/>
              <w:left w:val="nil"/>
              <w:bottom w:val="nil"/>
              <w:right w:val="nil"/>
            </w:tcBorders>
            <w:shd w:val="clear" w:color="auto" w:fill="auto"/>
            <w:noWrap/>
            <w:vAlign w:val="bottom"/>
            <w:hideMark/>
          </w:tcPr>
          <w:p w14:paraId="6B4D940C"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0.3</w:t>
            </w:r>
          </w:p>
        </w:tc>
        <w:tc>
          <w:tcPr>
            <w:tcW w:w="642" w:type="pct"/>
            <w:tcBorders>
              <w:top w:val="nil"/>
              <w:left w:val="nil"/>
              <w:bottom w:val="nil"/>
              <w:right w:val="nil"/>
            </w:tcBorders>
            <w:shd w:val="clear" w:color="000000" w:fill="F2F2F2"/>
            <w:noWrap/>
            <w:vAlign w:val="bottom"/>
            <w:hideMark/>
          </w:tcPr>
          <w:p w14:paraId="1A3585B3" w14:textId="31B560FC"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3.8 </w:t>
            </w:r>
          </w:p>
        </w:tc>
        <w:tc>
          <w:tcPr>
            <w:tcW w:w="566" w:type="pct"/>
            <w:tcBorders>
              <w:top w:val="nil"/>
              <w:left w:val="nil"/>
              <w:bottom w:val="nil"/>
              <w:right w:val="nil"/>
            </w:tcBorders>
            <w:shd w:val="clear" w:color="auto" w:fill="auto"/>
            <w:noWrap/>
            <w:vAlign w:val="bottom"/>
            <w:hideMark/>
          </w:tcPr>
          <w:p w14:paraId="1256E8E4" w14:textId="4D343614"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3.5 </w:t>
            </w:r>
          </w:p>
        </w:tc>
      </w:tr>
      <w:tr w:rsidR="00042C8F" w:rsidRPr="00042C8F" w14:paraId="1745603A" w14:textId="77777777" w:rsidTr="00042C8F">
        <w:tc>
          <w:tcPr>
            <w:tcW w:w="2738" w:type="pct"/>
            <w:tcBorders>
              <w:top w:val="nil"/>
              <w:left w:val="nil"/>
              <w:bottom w:val="nil"/>
              <w:right w:val="nil"/>
            </w:tcBorders>
            <w:shd w:val="clear" w:color="auto" w:fill="auto"/>
            <w:noWrap/>
            <w:vAlign w:val="bottom"/>
            <w:hideMark/>
          </w:tcPr>
          <w:p w14:paraId="172CF4CC"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Capital asset charge</w:t>
            </w:r>
          </w:p>
        </w:tc>
        <w:tc>
          <w:tcPr>
            <w:tcW w:w="595" w:type="pct"/>
            <w:tcBorders>
              <w:top w:val="nil"/>
              <w:left w:val="nil"/>
              <w:bottom w:val="nil"/>
              <w:right w:val="nil"/>
            </w:tcBorders>
            <w:shd w:val="clear" w:color="000000" w:fill="F2F2F2"/>
            <w:noWrap/>
            <w:vAlign w:val="bottom"/>
            <w:hideMark/>
          </w:tcPr>
          <w:p w14:paraId="32B7E82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5452539F"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40.6</w:t>
            </w:r>
          </w:p>
        </w:tc>
        <w:tc>
          <w:tcPr>
            <w:tcW w:w="642" w:type="pct"/>
            <w:tcBorders>
              <w:top w:val="nil"/>
              <w:left w:val="nil"/>
              <w:bottom w:val="nil"/>
              <w:right w:val="nil"/>
            </w:tcBorders>
            <w:shd w:val="clear" w:color="000000" w:fill="F2F2F2"/>
            <w:noWrap/>
            <w:vAlign w:val="bottom"/>
            <w:hideMark/>
          </w:tcPr>
          <w:p w14:paraId="755ED5B9" w14:textId="147FE4DA"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40.6 </w:t>
            </w:r>
          </w:p>
        </w:tc>
        <w:tc>
          <w:tcPr>
            <w:tcW w:w="566" w:type="pct"/>
            <w:tcBorders>
              <w:top w:val="nil"/>
              <w:left w:val="nil"/>
              <w:bottom w:val="nil"/>
              <w:right w:val="nil"/>
            </w:tcBorders>
            <w:shd w:val="clear" w:color="auto" w:fill="auto"/>
            <w:noWrap/>
            <w:vAlign w:val="bottom"/>
            <w:hideMark/>
          </w:tcPr>
          <w:p w14:paraId="523A07AD" w14:textId="5274C524"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0.0 </w:t>
            </w:r>
          </w:p>
        </w:tc>
      </w:tr>
      <w:tr w:rsidR="00042C8F" w:rsidRPr="00042C8F" w14:paraId="3A20A066" w14:textId="77777777" w:rsidTr="00042C8F">
        <w:tc>
          <w:tcPr>
            <w:tcW w:w="2738" w:type="pct"/>
            <w:tcBorders>
              <w:top w:val="nil"/>
              <w:left w:val="nil"/>
              <w:bottom w:val="nil"/>
              <w:right w:val="nil"/>
            </w:tcBorders>
            <w:shd w:val="clear" w:color="auto" w:fill="auto"/>
            <w:noWrap/>
            <w:vAlign w:val="bottom"/>
            <w:hideMark/>
          </w:tcPr>
          <w:p w14:paraId="5B894585"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Supplies and services</w:t>
            </w:r>
          </w:p>
        </w:tc>
        <w:tc>
          <w:tcPr>
            <w:tcW w:w="595" w:type="pct"/>
            <w:tcBorders>
              <w:top w:val="nil"/>
              <w:left w:val="nil"/>
              <w:bottom w:val="nil"/>
              <w:right w:val="nil"/>
            </w:tcBorders>
            <w:shd w:val="clear" w:color="000000" w:fill="F2F2F2"/>
            <w:noWrap/>
            <w:vAlign w:val="bottom"/>
            <w:hideMark/>
          </w:tcPr>
          <w:p w14:paraId="3C3CDED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063E1B61" w14:textId="30587C66"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nil"/>
              <w:right w:val="nil"/>
            </w:tcBorders>
            <w:shd w:val="clear" w:color="000000" w:fill="F2F2F2"/>
            <w:noWrap/>
            <w:vAlign w:val="bottom"/>
            <w:hideMark/>
          </w:tcPr>
          <w:p w14:paraId="17AD04F9" w14:textId="5CA4A2A0"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110.7 </w:t>
            </w:r>
          </w:p>
        </w:tc>
        <w:tc>
          <w:tcPr>
            <w:tcW w:w="566" w:type="pct"/>
            <w:tcBorders>
              <w:top w:val="nil"/>
              <w:left w:val="nil"/>
              <w:bottom w:val="nil"/>
              <w:right w:val="nil"/>
            </w:tcBorders>
            <w:shd w:val="clear" w:color="auto" w:fill="auto"/>
            <w:noWrap/>
            <w:vAlign w:val="bottom"/>
            <w:hideMark/>
          </w:tcPr>
          <w:p w14:paraId="63A488CA" w14:textId="7A355F2C"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110.7 </w:t>
            </w:r>
          </w:p>
        </w:tc>
      </w:tr>
      <w:tr w:rsidR="00042C8F" w:rsidRPr="00042C8F" w14:paraId="7EB7C0B5" w14:textId="77777777" w:rsidTr="00042C8F">
        <w:tc>
          <w:tcPr>
            <w:tcW w:w="2738" w:type="pct"/>
            <w:tcBorders>
              <w:top w:val="nil"/>
              <w:left w:val="nil"/>
              <w:bottom w:val="nil"/>
              <w:right w:val="nil"/>
            </w:tcBorders>
            <w:shd w:val="clear" w:color="auto" w:fill="auto"/>
            <w:noWrap/>
            <w:vAlign w:val="bottom"/>
            <w:hideMark/>
          </w:tcPr>
          <w:p w14:paraId="10B63BEE"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Other operating expenses</w:t>
            </w:r>
          </w:p>
        </w:tc>
        <w:tc>
          <w:tcPr>
            <w:tcW w:w="595" w:type="pct"/>
            <w:tcBorders>
              <w:top w:val="nil"/>
              <w:left w:val="nil"/>
              <w:bottom w:val="nil"/>
              <w:right w:val="nil"/>
            </w:tcBorders>
            <w:shd w:val="clear" w:color="000000" w:fill="F2F2F2"/>
            <w:noWrap/>
            <w:vAlign w:val="bottom"/>
            <w:hideMark/>
          </w:tcPr>
          <w:p w14:paraId="3A25C8E4"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6</w:t>
            </w:r>
          </w:p>
        </w:tc>
        <w:tc>
          <w:tcPr>
            <w:tcW w:w="459" w:type="pct"/>
            <w:tcBorders>
              <w:top w:val="nil"/>
              <w:left w:val="nil"/>
              <w:bottom w:val="nil"/>
              <w:right w:val="nil"/>
            </w:tcBorders>
            <w:shd w:val="clear" w:color="auto" w:fill="auto"/>
            <w:noWrap/>
            <w:vAlign w:val="bottom"/>
            <w:hideMark/>
          </w:tcPr>
          <w:p w14:paraId="5698ABD8"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102.7</w:t>
            </w:r>
          </w:p>
        </w:tc>
        <w:tc>
          <w:tcPr>
            <w:tcW w:w="642" w:type="pct"/>
            <w:tcBorders>
              <w:top w:val="nil"/>
              <w:left w:val="nil"/>
              <w:bottom w:val="nil"/>
              <w:right w:val="nil"/>
            </w:tcBorders>
            <w:shd w:val="clear" w:color="000000" w:fill="F2F2F2"/>
            <w:noWrap/>
            <w:vAlign w:val="bottom"/>
            <w:hideMark/>
          </w:tcPr>
          <w:p w14:paraId="3A054F37"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78BCD156" w14:textId="457252FA"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(102.7)</w:t>
            </w:r>
          </w:p>
        </w:tc>
      </w:tr>
      <w:tr w:rsidR="00042C8F" w:rsidRPr="00042C8F" w14:paraId="605E7D38" w14:textId="77777777" w:rsidTr="00042C8F">
        <w:tc>
          <w:tcPr>
            <w:tcW w:w="2738" w:type="pct"/>
            <w:tcBorders>
              <w:top w:val="single" w:sz="4" w:space="0" w:color="auto"/>
              <w:left w:val="nil"/>
              <w:bottom w:val="single" w:sz="4" w:space="0" w:color="auto"/>
              <w:right w:val="nil"/>
            </w:tcBorders>
            <w:shd w:val="clear" w:color="auto" w:fill="auto"/>
            <w:noWrap/>
            <w:vAlign w:val="bottom"/>
            <w:hideMark/>
          </w:tcPr>
          <w:p w14:paraId="6A68D251"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Total expenses from transactions</w:t>
            </w:r>
          </w:p>
        </w:tc>
        <w:tc>
          <w:tcPr>
            <w:tcW w:w="595" w:type="pct"/>
            <w:tcBorders>
              <w:top w:val="single" w:sz="4" w:space="0" w:color="auto"/>
              <w:left w:val="nil"/>
              <w:bottom w:val="single" w:sz="4" w:space="0" w:color="auto"/>
              <w:right w:val="nil"/>
            </w:tcBorders>
            <w:shd w:val="clear" w:color="000000" w:fill="F2F2F2"/>
            <w:noWrap/>
            <w:vAlign w:val="bottom"/>
            <w:hideMark/>
          </w:tcPr>
          <w:p w14:paraId="5259634A"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 </w:t>
            </w:r>
          </w:p>
        </w:tc>
        <w:tc>
          <w:tcPr>
            <w:tcW w:w="459" w:type="pct"/>
            <w:tcBorders>
              <w:top w:val="single" w:sz="4" w:space="0" w:color="auto"/>
              <w:left w:val="nil"/>
              <w:bottom w:val="single" w:sz="4" w:space="0" w:color="auto"/>
              <w:right w:val="nil"/>
            </w:tcBorders>
            <w:shd w:val="clear" w:color="auto" w:fill="auto"/>
            <w:noWrap/>
            <w:vAlign w:val="bottom"/>
            <w:hideMark/>
          </w:tcPr>
          <w:p w14:paraId="4A42DD02" w14:textId="77777777"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466.1</w:t>
            </w:r>
          </w:p>
        </w:tc>
        <w:tc>
          <w:tcPr>
            <w:tcW w:w="642" w:type="pct"/>
            <w:tcBorders>
              <w:top w:val="single" w:sz="4" w:space="0" w:color="auto"/>
              <w:left w:val="nil"/>
              <w:bottom w:val="single" w:sz="4" w:space="0" w:color="auto"/>
              <w:right w:val="nil"/>
            </w:tcBorders>
            <w:shd w:val="clear" w:color="000000" w:fill="F2F2F2"/>
            <w:noWrap/>
            <w:vAlign w:val="bottom"/>
            <w:hideMark/>
          </w:tcPr>
          <w:p w14:paraId="02256860" w14:textId="787090F5"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458.3 </w:t>
            </w:r>
          </w:p>
        </w:tc>
        <w:tc>
          <w:tcPr>
            <w:tcW w:w="566" w:type="pct"/>
            <w:tcBorders>
              <w:top w:val="single" w:sz="4" w:space="0" w:color="auto"/>
              <w:left w:val="nil"/>
              <w:bottom w:val="single" w:sz="4" w:space="0" w:color="auto"/>
              <w:right w:val="nil"/>
            </w:tcBorders>
            <w:shd w:val="clear" w:color="auto" w:fill="auto"/>
            <w:noWrap/>
            <w:vAlign w:val="bottom"/>
            <w:hideMark/>
          </w:tcPr>
          <w:p w14:paraId="7021EBC3" w14:textId="0C566B13"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(7.8)</w:t>
            </w:r>
          </w:p>
        </w:tc>
      </w:tr>
      <w:tr w:rsidR="00042C8F" w:rsidRPr="00042C8F" w14:paraId="65ED564D" w14:textId="77777777" w:rsidTr="00042C8F">
        <w:tc>
          <w:tcPr>
            <w:tcW w:w="2738" w:type="pct"/>
            <w:tcBorders>
              <w:top w:val="nil"/>
              <w:left w:val="nil"/>
              <w:bottom w:val="single" w:sz="8" w:space="0" w:color="auto"/>
              <w:right w:val="nil"/>
            </w:tcBorders>
            <w:shd w:val="clear" w:color="auto" w:fill="auto"/>
            <w:noWrap/>
            <w:vAlign w:val="bottom"/>
            <w:hideMark/>
          </w:tcPr>
          <w:p w14:paraId="23F6B4F9"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Net result from transactions (net operating balance)</w:t>
            </w:r>
          </w:p>
        </w:tc>
        <w:tc>
          <w:tcPr>
            <w:tcW w:w="595" w:type="pct"/>
            <w:tcBorders>
              <w:top w:val="nil"/>
              <w:left w:val="nil"/>
              <w:bottom w:val="single" w:sz="8" w:space="0" w:color="auto"/>
              <w:right w:val="nil"/>
            </w:tcBorders>
            <w:shd w:val="clear" w:color="000000" w:fill="F2F2F2"/>
            <w:noWrap/>
            <w:vAlign w:val="bottom"/>
            <w:hideMark/>
          </w:tcPr>
          <w:p w14:paraId="4A896FF3"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 </w:t>
            </w:r>
          </w:p>
        </w:tc>
        <w:tc>
          <w:tcPr>
            <w:tcW w:w="459" w:type="pct"/>
            <w:tcBorders>
              <w:top w:val="nil"/>
              <w:left w:val="nil"/>
              <w:bottom w:val="single" w:sz="8" w:space="0" w:color="auto"/>
              <w:right w:val="nil"/>
            </w:tcBorders>
            <w:shd w:val="clear" w:color="auto" w:fill="FFFFFF" w:themeFill="background1"/>
            <w:noWrap/>
            <w:vAlign w:val="bottom"/>
            <w:hideMark/>
          </w:tcPr>
          <w:p w14:paraId="15989FA9" w14:textId="683ABC58"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0 </w:t>
            </w:r>
          </w:p>
        </w:tc>
        <w:tc>
          <w:tcPr>
            <w:tcW w:w="642" w:type="pct"/>
            <w:tcBorders>
              <w:top w:val="nil"/>
              <w:left w:val="nil"/>
              <w:bottom w:val="single" w:sz="8" w:space="0" w:color="auto"/>
              <w:right w:val="nil"/>
            </w:tcBorders>
            <w:shd w:val="clear" w:color="000000" w:fill="F2F2F2"/>
            <w:noWrap/>
            <w:vAlign w:val="bottom"/>
            <w:hideMark/>
          </w:tcPr>
          <w:p w14:paraId="1B31DCD4" w14:textId="69BB8A11"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(0.5)</w:t>
            </w:r>
          </w:p>
        </w:tc>
        <w:tc>
          <w:tcPr>
            <w:tcW w:w="566" w:type="pct"/>
            <w:tcBorders>
              <w:top w:val="nil"/>
              <w:left w:val="nil"/>
              <w:bottom w:val="single" w:sz="8" w:space="0" w:color="auto"/>
              <w:right w:val="nil"/>
            </w:tcBorders>
            <w:shd w:val="clear" w:color="auto" w:fill="auto"/>
            <w:noWrap/>
            <w:vAlign w:val="bottom"/>
            <w:hideMark/>
          </w:tcPr>
          <w:p w14:paraId="62F180F6" w14:textId="77E04FA8"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(0.5)</w:t>
            </w:r>
          </w:p>
        </w:tc>
      </w:tr>
      <w:tr w:rsidR="00042C8F" w:rsidRPr="00042C8F" w14:paraId="3C4E4649" w14:textId="77777777" w:rsidTr="00042C8F">
        <w:tc>
          <w:tcPr>
            <w:tcW w:w="2738" w:type="pct"/>
            <w:tcBorders>
              <w:top w:val="nil"/>
              <w:left w:val="nil"/>
              <w:bottom w:val="nil"/>
              <w:right w:val="nil"/>
            </w:tcBorders>
            <w:shd w:val="clear" w:color="auto" w:fill="auto"/>
            <w:noWrap/>
            <w:vAlign w:val="bottom"/>
            <w:hideMark/>
          </w:tcPr>
          <w:p w14:paraId="5D14A841" w14:textId="77777777" w:rsidR="00042C8F" w:rsidRPr="00042C8F" w:rsidRDefault="00042C8F" w:rsidP="00042C8F">
            <w:pPr>
              <w:widowControl/>
              <w:jc w:val="right"/>
              <w:rPr>
                <w:rFonts w:eastAsia="Times New Roman" w:cs="Arial"/>
                <w:b/>
                <w:bCs/>
                <w:szCs w:val="20"/>
                <w:lang w:val="en-AU" w:eastAsia="en-AU"/>
              </w:rPr>
            </w:pPr>
          </w:p>
        </w:tc>
        <w:tc>
          <w:tcPr>
            <w:tcW w:w="595" w:type="pct"/>
            <w:tcBorders>
              <w:top w:val="nil"/>
              <w:left w:val="nil"/>
              <w:bottom w:val="nil"/>
              <w:right w:val="nil"/>
            </w:tcBorders>
            <w:shd w:val="clear" w:color="000000" w:fill="F2F2F2"/>
            <w:noWrap/>
            <w:vAlign w:val="bottom"/>
            <w:hideMark/>
          </w:tcPr>
          <w:p w14:paraId="7C87AF1C"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C55BBC8"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0011D62E"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47525330" w14:textId="77777777" w:rsidR="00042C8F" w:rsidRPr="00042C8F" w:rsidRDefault="00042C8F" w:rsidP="00042C8F">
            <w:pPr>
              <w:widowControl/>
              <w:jc w:val="right"/>
              <w:rPr>
                <w:rFonts w:eastAsia="Times New Roman" w:cs="Arial"/>
                <w:szCs w:val="20"/>
                <w:lang w:val="en-AU" w:eastAsia="en-AU"/>
              </w:rPr>
            </w:pPr>
          </w:p>
        </w:tc>
      </w:tr>
      <w:tr w:rsidR="00042C8F" w:rsidRPr="00042C8F" w14:paraId="228A9B65" w14:textId="77777777" w:rsidTr="00042C8F">
        <w:tc>
          <w:tcPr>
            <w:tcW w:w="2738" w:type="pct"/>
            <w:tcBorders>
              <w:top w:val="nil"/>
              <w:left w:val="nil"/>
              <w:bottom w:val="nil"/>
              <w:right w:val="nil"/>
            </w:tcBorders>
            <w:shd w:val="clear" w:color="auto" w:fill="auto"/>
            <w:noWrap/>
            <w:vAlign w:val="bottom"/>
            <w:hideMark/>
          </w:tcPr>
          <w:p w14:paraId="21EB2A93"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Other economic flows included in net result</w:t>
            </w:r>
          </w:p>
        </w:tc>
        <w:tc>
          <w:tcPr>
            <w:tcW w:w="595" w:type="pct"/>
            <w:tcBorders>
              <w:top w:val="nil"/>
              <w:left w:val="nil"/>
              <w:bottom w:val="nil"/>
              <w:right w:val="nil"/>
            </w:tcBorders>
            <w:shd w:val="clear" w:color="000000" w:fill="F2F2F2"/>
            <w:noWrap/>
            <w:vAlign w:val="bottom"/>
            <w:hideMark/>
          </w:tcPr>
          <w:p w14:paraId="55CD0AE3"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36279D3A"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28C79017"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0AEF89EA" w14:textId="77777777" w:rsidR="00042C8F" w:rsidRPr="00042C8F" w:rsidRDefault="00042C8F" w:rsidP="00042C8F">
            <w:pPr>
              <w:widowControl/>
              <w:jc w:val="right"/>
              <w:rPr>
                <w:rFonts w:eastAsia="Times New Roman" w:cs="Arial"/>
                <w:szCs w:val="20"/>
                <w:lang w:val="en-AU" w:eastAsia="en-AU"/>
              </w:rPr>
            </w:pPr>
          </w:p>
        </w:tc>
      </w:tr>
      <w:tr w:rsidR="00042C8F" w:rsidRPr="00042C8F" w14:paraId="40E05A03" w14:textId="77777777" w:rsidTr="00042C8F">
        <w:tc>
          <w:tcPr>
            <w:tcW w:w="2738" w:type="pct"/>
            <w:tcBorders>
              <w:top w:val="nil"/>
              <w:left w:val="nil"/>
              <w:bottom w:val="nil"/>
              <w:right w:val="nil"/>
            </w:tcBorders>
            <w:shd w:val="clear" w:color="auto" w:fill="auto"/>
            <w:noWrap/>
            <w:vAlign w:val="bottom"/>
            <w:hideMark/>
          </w:tcPr>
          <w:p w14:paraId="3A782CCF"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Net gain/(loss) on non-financial assets</w:t>
            </w:r>
          </w:p>
        </w:tc>
        <w:tc>
          <w:tcPr>
            <w:tcW w:w="595" w:type="pct"/>
            <w:tcBorders>
              <w:top w:val="nil"/>
              <w:left w:val="nil"/>
              <w:bottom w:val="nil"/>
              <w:right w:val="nil"/>
            </w:tcBorders>
            <w:shd w:val="clear" w:color="000000" w:fill="F2F2F2"/>
            <w:noWrap/>
            <w:vAlign w:val="bottom"/>
            <w:hideMark/>
          </w:tcPr>
          <w:p w14:paraId="2F5BE71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3BDAB7B" w14:textId="4DA91545"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nil"/>
              <w:right w:val="nil"/>
            </w:tcBorders>
            <w:shd w:val="clear" w:color="000000" w:fill="F2F2F2"/>
            <w:noWrap/>
            <w:vAlign w:val="bottom"/>
            <w:hideMark/>
          </w:tcPr>
          <w:p w14:paraId="4E68821F" w14:textId="3E582262"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0.5 </w:t>
            </w:r>
          </w:p>
        </w:tc>
        <w:tc>
          <w:tcPr>
            <w:tcW w:w="566" w:type="pct"/>
            <w:tcBorders>
              <w:top w:val="nil"/>
              <w:left w:val="nil"/>
              <w:bottom w:val="nil"/>
              <w:right w:val="nil"/>
            </w:tcBorders>
            <w:shd w:val="clear" w:color="auto" w:fill="auto"/>
            <w:noWrap/>
            <w:vAlign w:val="bottom"/>
            <w:hideMark/>
          </w:tcPr>
          <w:p w14:paraId="1A54C398" w14:textId="5F6B12FF"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0.5 </w:t>
            </w:r>
          </w:p>
        </w:tc>
      </w:tr>
      <w:tr w:rsidR="00042C8F" w:rsidRPr="00042C8F" w14:paraId="6B9AB396" w14:textId="77777777" w:rsidTr="00042C8F">
        <w:tc>
          <w:tcPr>
            <w:tcW w:w="2738" w:type="pct"/>
            <w:tcBorders>
              <w:top w:val="nil"/>
              <w:left w:val="nil"/>
              <w:bottom w:val="nil"/>
              <w:right w:val="nil"/>
            </w:tcBorders>
            <w:shd w:val="clear" w:color="auto" w:fill="auto"/>
            <w:noWrap/>
            <w:vAlign w:val="bottom"/>
            <w:hideMark/>
          </w:tcPr>
          <w:p w14:paraId="79E9FCF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Net gain/(loss) on financial instruments</w:t>
            </w:r>
          </w:p>
        </w:tc>
        <w:tc>
          <w:tcPr>
            <w:tcW w:w="595" w:type="pct"/>
            <w:tcBorders>
              <w:top w:val="nil"/>
              <w:left w:val="nil"/>
              <w:bottom w:val="nil"/>
              <w:right w:val="nil"/>
            </w:tcBorders>
            <w:shd w:val="clear" w:color="000000" w:fill="F2F2F2"/>
            <w:noWrap/>
            <w:vAlign w:val="bottom"/>
            <w:hideMark/>
          </w:tcPr>
          <w:p w14:paraId="209B057F"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62EAA95" w14:textId="6AA1C51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nil"/>
              <w:right w:val="nil"/>
            </w:tcBorders>
            <w:shd w:val="clear" w:color="000000" w:fill="F2F2F2"/>
            <w:noWrap/>
            <w:vAlign w:val="bottom"/>
            <w:hideMark/>
          </w:tcPr>
          <w:p w14:paraId="775300F9" w14:textId="385EB460"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0.0 </w:t>
            </w:r>
          </w:p>
        </w:tc>
        <w:tc>
          <w:tcPr>
            <w:tcW w:w="566" w:type="pct"/>
            <w:tcBorders>
              <w:top w:val="nil"/>
              <w:left w:val="nil"/>
              <w:bottom w:val="nil"/>
              <w:right w:val="nil"/>
            </w:tcBorders>
            <w:shd w:val="clear" w:color="auto" w:fill="auto"/>
            <w:noWrap/>
            <w:vAlign w:val="bottom"/>
            <w:hideMark/>
          </w:tcPr>
          <w:p w14:paraId="4659518F" w14:textId="05C923EB"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0.0 </w:t>
            </w:r>
          </w:p>
        </w:tc>
      </w:tr>
      <w:tr w:rsidR="00042C8F" w:rsidRPr="00042C8F" w14:paraId="7E475004" w14:textId="77777777" w:rsidTr="00042C8F">
        <w:tc>
          <w:tcPr>
            <w:tcW w:w="2738" w:type="pct"/>
            <w:tcBorders>
              <w:top w:val="nil"/>
              <w:left w:val="nil"/>
              <w:bottom w:val="nil"/>
              <w:right w:val="nil"/>
            </w:tcBorders>
            <w:shd w:val="clear" w:color="auto" w:fill="auto"/>
            <w:noWrap/>
            <w:vAlign w:val="bottom"/>
            <w:hideMark/>
          </w:tcPr>
          <w:p w14:paraId="28E87D20"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Other gains/(losses) from other economic flows</w:t>
            </w:r>
          </w:p>
        </w:tc>
        <w:tc>
          <w:tcPr>
            <w:tcW w:w="595" w:type="pct"/>
            <w:tcBorders>
              <w:top w:val="nil"/>
              <w:left w:val="nil"/>
              <w:bottom w:val="nil"/>
              <w:right w:val="nil"/>
            </w:tcBorders>
            <w:shd w:val="clear" w:color="000000" w:fill="F2F2F2"/>
            <w:noWrap/>
            <w:vAlign w:val="bottom"/>
            <w:hideMark/>
          </w:tcPr>
          <w:p w14:paraId="7A15035F"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7</w:t>
            </w:r>
          </w:p>
        </w:tc>
        <w:tc>
          <w:tcPr>
            <w:tcW w:w="459" w:type="pct"/>
            <w:tcBorders>
              <w:top w:val="nil"/>
              <w:left w:val="nil"/>
              <w:bottom w:val="nil"/>
              <w:right w:val="nil"/>
            </w:tcBorders>
            <w:shd w:val="clear" w:color="auto" w:fill="auto"/>
            <w:noWrap/>
            <w:vAlign w:val="bottom"/>
            <w:hideMark/>
          </w:tcPr>
          <w:p w14:paraId="132F500C" w14:textId="5B12F911"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nil"/>
              <w:right w:val="nil"/>
            </w:tcBorders>
            <w:shd w:val="clear" w:color="000000" w:fill="F2F2F2"/>
            <w:noWrap/>
            <w:vAlign w:val="bottom"/>
            <w:hideMark/>
          </w:tcPr>
          <w:p w14:paraId="191E8BA4" w14:textId="5F223138"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(4.6)</w:t>
            </w:r>
          </w:p>
        </w:tc>
        <w:tc>
          <w:tcPr>
            <w:tcW w:w="566" w:type="pct"/>
            <w:tcBorders>
              <w:top w:val="nil"/>
              <w:left w:val="nil"/>
              <w:bottom w:val="nil"/>
              <w:right w:val="nil"/>
            </w:tcBorders>
            <w:shd w:val="clear" w:color="auto" w:fill="auto"/>
            <w:noWrap/>
            <w:vAlign w:val="bottom"/>
            <w:hideMark/>
          </w:tcPr>
          <w:p w14:paraId="43DFDDA8" w14:textId="0CEBF903"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(4.6)</w:t>
            </w:r>
          </w:p>
        </w:tc>
      </w:tr>
      <w:tr w:rsidR="00042C8F" w:rsidRPr="00042C8F" w14:paraId="7740591C" w14:textId="77777777" w:rsidTr="00042C8F">
        <w:tc>
          <w:tcPr>
            <w:tcW w:w="2738" w:type="pct"/>
            <w:tcBorders>
              <w:top w:val="single" w:sz="4" w:space="0" w:color="auto"/>
              <w:left w:val="nil"/>
              <w:bottom w:val="single" w:sz="4" w:space="0" w:color="auto"/>
              <w:right w:val="nil"/>
            </w:tcBorders>
            <w:shd w:val="clear" w:color="auto" w:fill="auto"/>
            <w:noWrap/>
            <w:vAlign w:val="bottom"/>
            <w:hideMark/>
          </w:tcPr>
          <w:p w14:paraId="10D5AF6E"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Total other economic flows included in net result</w:t>
            </w:r>
          </w:p>
        </w:tc>
        <w:tc>
          <w:tcPr>
            <w:tcW w:w="595" w:type="pct"/>
            <w:tcBorders>
              <w:top w:val="single" w:sz="4" w:space="0" w:color="auto"/>
              <w:left w:val="nil"/>
              <w:bottom w:val="single" w:sz="4" w:space="0" w:color="auto"/>
              <w:right w:val="nil"/>
            </w:tcBorders>
            <w:shd w:val="clear" w:color="000000" w:fill="F2F2F2"/>
            <w:noWrap/>
            <w:vAlign w:val="bottom"/>
            <w:hideMark/>
          </w:tcPr>
          <w:p w14:paraId="70B7B9BE"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single" w:sz="4" w:space="0" w:color="auto"/>
              <w:left w:val="nil"/>
              <w:bottom w:val="single" w:sz="4" w:space="0" w:color="auto"/>
              <w:right w:val="nil"/>
            </w:tcBorders>
            <w:shd w:val="clear" w:color="auto" w:fill="auto"/>
            <w:noWrap/>
            <w:vAlign w:val="bottom"/>
            <w:hideMark/>
          </w:tcPr>
          <w:p w14:paraId="535DA35C" w14:textId="1BBB8AF3"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single" w:sz="4" w:space="0" w:color="auto"/>
              <w:left w:val="nil"/>
              <w:bottom w:val="single" w:sz="4" w:space="0" w:color="auto"/>
              <w:right w:val="nil"/>
            </w:tcBorders>
            <w:shd w:val="clear" w:color="000000" w:fill="F2F2F2"/>
            <w:noWrap/>
            <w:vAlign w:val="bottom"/>
            <w:hideMark/>
          </w:tcPr>
          <w:p w14:paraId="4A50EBA5" w14:textId="1C4850B0"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(4.1)</w:t>
            </w:r>
          </w:p>
        </w:tc>
        <w:tc>
          <w:tcPr>
            <w:tcW w:w="566" w:type="pct"/>
            <w:tcBorders>
              <w:top w:val="single" w:sz="4" w:space="0" w:color="auto"/>
              <w:left w:val="nil"/>
              <w:bottom w:val="single" w:sz="4" w:space="0" w:color="auto"/>
              <w:right w:val="nil"/>
            </w:tcBorders>
            <w:shd w:val="clear" w:color="auto" w:fill="auto"/>
            <w:noWrap/>
            <w:vAlign w:val="bottom"/>
            <w:hideMark/>
          </w:tcPr>
          <w:p w14:paraId="1D6CF003" w14:textId="34CCEFD4"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(4.1)</w:t>
            </w:r>
          </w:p>
        </w:tc>
      </w:tr>
      <w:tr w:rsidR="00042C8F" w:rsidRPr="00042C8F" w14:paraId="78D421EF" w14:textId="77777777" w:rsidTr="00042C8F">
        <w:tc>
          <w:tcPr>
            <w:tcW w:w="2738" w:type="pct"/>
            <w:tcBorders>
              <w:top w:val="nil"/>
              <w:left w:val="nil"/>
              <w:bottom w:val="single" w:sz="8" w:space="0" w:color="auto"/>
              <w:right w:val="nil"/>
            </w:tcBorders>
            <w:shd w:val="clear" w:color="auto" w:fill="auto"/>
            <w:noWrap/>
            <w:vAlign w:val="bottom"/>
            <w:hideMark/>
          </w:tcPr>
          <w:p w14:paraId="7AA785F3"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Net Result</w:t>
            </w:r>
          </w:p>
        </w:tc>
        <w:tc>
          <w:tcPr>
            <w:tcW w:w="595" w:type="pct"/>
            <w:tcBorders>
              <w:top w:val="nil"/>
              <w:left w:val="nil"/>
              <w:bottom w:val="single" w:sz="8" w:space="0" w:color="auto"/>
              <w:right w:val="nil"/>
            </w:tcBorders>
            <w:shd w:val="clear" w:color="000000" w:fill="F2F2F2"/>
            <w:noWrap/>
            <w:vAlign w:val="bottom"/>
            <w:hideMark/>
          </w:tcPr>
          <w:p w14:paraId="07CAA202"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single" w:sz="8" w:space="0" w:color="auto"/>
              <w:right w:val="nil"/>
            </w:tcBorders>
            <w:shd w:val="clear" w:color="auto" w:fill="auto"/>
            <w:noWrap/>
            <w:vAlign w:val="bottom"/>
            <w:hideMark/>
          </w:tcPr>
          <w:p w14:paraId="03B5DB68" w14:textId="04CE4A19"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single" w:sz="8" w:space="0" w:color="auto"/>
              <w:right w:val="nil"/>
            </w:tcBorders>
            <w:shd w:val="clear" w:color="000000" w:fill="F2F2F2"/>
            <w:noWrap/>
            <w:vAlign w:val="bottom"/>
            <w:hideMark/>
          </w:tcPr>
          <w:p w14:paraId="72AECC7E" w14:textId="109767C8"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(4.5)</w:t>
            </w:r>
          </w:p>
        </w:tc>
        <w:tc>
          <w:tcPr>
            <w:tcW w:w="566" w:type="pct"/>
            <w:tcBorders>
              <w:top w:val="nil"/>
              <w:left w:val="nil"/>
              <w:bottom w:val="single" w:sz="8" w:space="0" w:color="auto"/>
              <w:right w:val="nil"/>
            </w:tcBorders>
            <w:shd w:val="clear" w:color="auto" w:fill="auto"/>
            <w:noWrap/>
            <w:vAlign w:val="bottom"/>
            <w:hideMark/>
          </w:tcPr>
          <w:p w14:paraId="36E7E1F4" w14:textId="1D8E417E"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(4.5)</w:t>
            </w:r>
          </w:p>
        </w:tc>
      </w:tr>
      <w:tr w:rsidR="00042C8F" w:rsidRPr="00042C8F" w14:paraId="4ED2981B" w14:textId="77777777" w:rsidTr="00042C8F">
        <w:tc>
          <w:tcPr>
            <w:tcW w:w="2738" w:type="pct"/>
            <w:tcBorders>
              <w:top w:val="nil"/>
              <w:left w:val="nil"/>
              <w:bottom w:val="nil"/>
              <w:right w:val="nil"/>
            </w:tcBorders>
            <w:shd w:val="clear" w:color="auto" w:fill="auto"/>
            <w:noWrap/>
            <w:vAlign w:val="bottom"/>
            <w:hideMark/>
          </w:tcPr>
          <w:p w14:paraId="7D26B4EC" w14:textId="77777777" w:rsidR="00042C8F" w:rsidRPr="00042C8F" w:rsidRDefault="00042C8F" w:rsidP="00042C8F">
            <w:pPr>
              <w:widowControl/>
              <w:jc w:val="right"/>
              <w:rPr>
                <w:rFonts w:eastAsia="Times New Roman" w:cs="Arial"/>
                <w:b/>
                <w:bCs/>
                <w:szCs w:val="20"/>
                <w:lang w:val="en-AU" w:eastAsia="en-AU"/>
              </w:rPr>
            </w:pPr>
          </w:p>
        </w:tc>
        <w:tc>
          <w:tcPr>
            <w:tcW w:w="595" w:type="pct"/>
            <w:tcBorders>
              <w:top w:val="nil"/>
              <w:left w:val="nil"/>
              <w:bottom w:val="nil"/>
              <w:right w:val="nil"/>
            </w:tcBorders>
            <w:shd w:val="clear" w:color="000000" w:fill="F2F2F2"/>
            <w:noWrap/>
            <w:vAlign w:val="bottom"/>
            <w:hideMark/>
          </w:tcPr>
          <w:p w14:paraId="50F7BF8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4B7BEA13"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6BCFA5AE"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1813E8B1" w14:textId="77777777" w:rsidR="00042C8F" w:rsidRPr="00042C8F" w:rsidRDefault="00042C8F" w:rsidP="00042C8F">
            <w:pPr>
              <w:widowControl/>
              <w:jc w:val="right"/>
              <w:rPr>
                <w:rFonts w:eastAsia="Times New Roman" w:cs="Arial"/>
                <w:szCs w:val="20"/>
                <w:lang w:val="en-AU" w:eastAsia="en-AU"/>
              </w:rPr>
            </w:pPr>
          </w:p>
        </w:tc>
      </w:tr>
      <w:tr w:rsidR="00042C8F" w:rsidRPr="00042C8F" w14:paraId="63305D95" w14:textId="77777777" w:rsidTr="00042C8F">
        <w:tc>
          <w:tcPr>
            <w:tcW w:w="2738" w:type="pct"/>
            <w:tcBorders>
              <w:top w:val="nil"/>
              <w:left w:val="nil"/>
              <w:bottom w:val="nil"/>
              <w:right w:val="nil"/>
            </w:tcBorders>
            <w:shd w:val="clear" w:color="auto" w:fill="auto"/>
            <w:noWrap/>
            <w:vAlign w:val="bottom"/>
            <w:hideMark/>
          </w:tcPr>
          <w:p w14:paraId="00221A6E"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Other economic flows - other comprehensive income</w:t>
            </w:r>
          </w:p>
        </w:tc>
        <w:tc>
          <w:tcPr>
            <w:tcW w:w="595" w:type="pct"/>
            <w:tcBorders>
              <w:top w:val="nil"/>
              <w:left w:val="nil"/>
              <w:bottom w:val="nil"/>
              <w:right w:val="nil"/>
            </w:tcBorders>
            <w:shd w:val="clear" w:color="000000" w:fill="F2F2F2"/>
            <w:noWrap/>
            <w:vAlign w:val="bottom"/>
            <w:hideMark/>
          </w:tcPr>
          <w:p w14:paraId="375CA08A"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78798E9"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28021583"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73000799" w14:textId="77777777" w:rsidR="00042C8F" w:rsidRPr="00042C8F" w:rsidRDefault="00042C8F" w:rsidP="00042C8F">
            <w:pPr>
              <w:widowControl/>
              <w:jc w:val="right"/>
              <w:rPr>
                <w:rFonts w:eastAsia="Times New Roman" w:cs="Arial"/>
                <w:szCs w:val="20"/>
                <w:lang w:val="en-AU" w:eastAsia="en-AU"/>
              </w:rPr>
            </w:pPr>
          </w:p>
        </w:tc>
      </w:tr>
      <w:tr w:rsidR="00042C8F" w:rsidRPr="00042C8F" w14:paraId="23B2ABCF" w14:textId="77777777" w:rsidTr="00042C8F">
        <w:tc>
          <w:tcPr>
            <w:tcW w:w="2738" w:type="pct"/>
            <w:tcBorders>
              <w:top w:val="nil"/>
              <w:left w:val="nil"/>
              <w:bottom w:val="nil"/>
              <w:right w:val="nil"/>
            </w:tcBorders>
            <w:shd w:val="clear" w:color="auto" w:fill="auto"/>
            <w:noWrap/>
            <w:vAlign w:val="bottom"/>
            <w:hideMark/>
          </w:tcPr>
          <w:p w14:paraId="518317A3"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Items that will not be reclassified to net result</w:t>
            </w:r>
          </w:p>
        </w:tc>
        <w:tc>
          <w:tcPr>
            <w:tcW w:w="595" w:type="pct"/>
            <w:tcBorders>
              <w:top w:val="nil"/>
              <w:left w:val="nil"/>
              <w:bottom w:val="nil"/>
              <w:right w:val="nil"/>
            </w:tcBorders>
            <w:shd w:val="clear" w:color="000000" w:fill="F2F2F2"/>
            <w:noWrap/>
            <w:vAlign w:val="bottom"/>
            <w:hideMark/>
          </w:tcPr>
          <w:p w14:paraId="2D2EA162"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nil"/>
              <w:right w:val="nil"/>
            </w:tcBorders>
            <w:shd w:val="clear" w:color="auto" w:fill="auto"/>
            <w:noWrap/>
            <w:vAlign w:val="bottom"/>
            <w:hideMark/>
          </w:tcPr>
          <w:p w14:paraId="70F1E5EB" w14:textId="77777777" w:rsidR="00042C8F" w:rsidRPr="00042C8F" w:rsidRDefault="00042C8F" w:rsidP="00042C8F">
            <w:pPr>
              <w:widowControl/>
              <w:rPr>
                <w:rFonts w:eastAsia="Times New Roman" w:cs="Arial"/>
                <w:szCs w:val="20"/>
                <w:lang w:val="en-AU" w:eastAsia="en-AU"/>
              </w:rPr>
            </w:pPr>
          </w:p>
        </w:tc>
        <w:tc>
          <w:tcPr>
            <w:tcW w:w="642" w:type="pct"/>
            <w:tcBorders>
              <w:top w:val="nil"/>
              <w:left w:val="nil"/>
              <w:bottom w:val="nil"/>
              <w:right w:val="nil"/>
            </w:tcBorders>
            <w:shd w:val="clear" w:color="000000" w:fill="F2F2F2"/>
            <w:noWrap/>
            <w:vAlign w:val="bottom"/>
            <w:hideMark/>
          </w:tcPr>
          <w:p w14:paraId="0B0E66DB"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w:t>
            </w:r>
          </w:p>
        </w:tc>
        <w:tc>
          <w:tcPr>
            <w:tcW w:w="566" w:type="pct"/>
            <w:tcBorders>
              <w:top w:val="nil"/>
              <w:left w:val="nil"/>
              <w:bottom w:val="nil"/>
              <w:right w:val="nil"/>
            </w:tcBorders>
            <w:shd w:val="clear" w:color="auto" w:fill="auto"/>
            <w:noWrap/>
            <w:vAlign w:val="bottom"/>
            <w:hideMark/>
          </w:tcPr>
          <w:p w14:paraId="428C840D" w14:textId="77777777" w:rsidR="00042C8F" w:rsidRPr="00042C8F" w:rsidRDefault="00042C8F" w:rsidP="00042C8F">
            <w:pPr>
              <w:widowControl/>
              <w:jc w:val="right"/>
              <w:rPr>
                <w:rFonts w:eastAsia="Times New Roman" w:cs="Arial"/>
                <w:szCs w:val="20"/>
                <w:lang w:val="en-AU" w:eastAsia="en-AU"/>
              </w:rPr>
            </w:pPr>
          </w:p>
        </w:tc>
      </w:tr>
      <w:tr w:rsidR="00042C8F" w:rsidRPr="00042C8F" w14:paraId="705F5569" w14:textId="77777777" w:rsidTr="00042C8F">
        <w:tc>
          <w:tcPr>
            <w:tcW w:w="2738" w:type="pct"/>
            <w:tcBorders>
              <w:top w:val="nil"/>
              <w:left w:val="nil"/>
              <w:bottom w:val="nil"/>
              <w:right w:val="nil"/>
            </w:tcBorders>
            <w:shd w:val="clear" w:color="auto" w:fill="auto"/>
            <w:noWrap/>
            <w:vAlign w:val="bottom"/>
            <w:hideMark/>
          </w:tcPr>
          <w:p w14:paraId="1875E9CF"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Changes in physical asset revaluation reserve</w:t>
            </w:r>
          </w:p>
        </w:tc>
        <w:tc>
          <w:tcPr>
            <w:tcW w:w="595" w:type="pct"/>
            <w:tcBorders>
              <w:top w:val="nil"/>
              <w:left w:val="nil"/>
              <w:bottom w:val="nil"/>
              <w:right w:val="nil"/>
            </w:tcBorders>
            <w:shd w:val="clear" w:color="000000" w:fill="F2F2F2"/>
            <w:noWrap/>
            <w:vAlign w:val="bottom"/>
            <w:hideMark/>
          </w:tcPr>
          <w:p w14:paraId="7E977A38" w14:textId="77777777"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8</w:t>
            </w:r>
          </w:p>
        </w:tc>
        <w:tc>
          <w:tcPr>
            <w:tcW w:w="459" w:type="pct"/>
            <w:tcBorders>
              <w:top w:val="nil"/>
              <w:left w:val="nil"/>
              <w:bottom w:val="nil"/>
              <w:right w:val="nil"/>
            </w:tcBorders>
            <w:shd w:val="clear" w:color="auto" w:fill="auto"/>
            <w:noWrap/>
            <w:vAlign w:val="bottom"/>
            <w:hideMark/>
          </w:tcPr>
          <w:p w14:paraId="1438B640" w14:textId="01E9E8BB"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nil"/>
              <w:right w:val="nil"/>
            </w:tcBorders>
            <w:shd w:val="clear" w:color="000000" w:fill="F2F2F2"/>
            <w:noWrap/>
            <w:vAlign w:val="bottom"/>
            <w:hideMark/>
          </w:tcPr>
          <w:p w14:paraId="5EB46B1F" w14:textId="1DE4CD4F"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182.9 </w:t>
            </w:r>
          </w:p>
        </w:tc>
        <w:tc>
          <w:tcPr>
            <w:tcW w:w="566" w:type="pct"/>
            <w:tcBorders>
              <w:top w:val="nil"/>
              <w:left w:val="nil"/>
              <w:bottom w:val="nil"/>
              <w:right w:val="nil"/>
            </w:tcBorders>
            <w:shd w:val="clear" w:color="auto" w:fill="auto"/>
            <w:noWrap/>
            <w:vAlign w:val="bottom"/>
            <w:hideMark/>
          </w:tcPr>
          <w:p w14:paraId="4A7E751A" w14:textId="09C2E9DD"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 xml:space="preserve"> 182.9 </w:t>
            </w:r>
          </w:p>
        </w:tc>
      </w:tr>
      <w:tr w:rsidR="00042C8F" w:rsidRPr="00042C8F" w14:paraId="30272ACE" w14:textId="77777777" w:rsidTr="00042C8F">
        <w:tc>
          <w:tcPr>
            <w:tcW w:w="2738" w:type="pct"/>
            <w:tcBorders>
              <w:top w:val="single" w:sz="4" w:space="0" w:color="auto"/>
              <w:left w:val="nil"/>
              <w:bottom w:val="single" w:sz="4" w:space="0" w:color="auto"/>
              <w:right w:val="nil"/>
            </w:tcBorders>
            <w:shd w:val="clear" w:color="auto" w:fill="auto"/>
            <w:noWrap/>
            <w:vAlign w:val="bottom"/>
            <w:hideMark/>
          </w:tcPr>
          <w:p w14:paraId="145C9DB9"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Total other economic flows - other comprehensive income</w:t>
            </w:r>
          </w:p>
        </w:tc>
        <w:tc>
          <w:tcPr>
            <w:tcW w:w="595" w:type="pct"/>
            <w:tcBorders>
              <w:top w:val="single" w:sz="4" w:space="0" w:color="auto"/>
              <w:left w:val="nil"/>
              <w:bottom w:val="single" w:sz="4" w:space="0" w:color="auto"/>
              <w:right w:val="nil"/>
            </w:tcBorders>
            <w:shd w:val="clear" w:color="000000" w:fill="F2F2F2"/>
            <w:noWrap/>
            <w:vAlign w:val="bottom"/>
            <w:hideMark/>
          </w:tcPr>
          <w:p w14:paraId="401B905C"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single" w:sz="4" w:space="0" w:color="auto"/>
              <w:left w:val="nil"/>
              <w:bottom w:val="single" w:sz="4" w:space="0" w:color="auto"/>
              <w:right w:val="nil"/>
            </w:tcBorders>
            <w:shd w:val="clear" w:color="auto" w:fill="auto"/>
            <w:noWrap/>
            <w:vAlign w:val="bottom"/>
            <w:hideMark/>
          </w:tcPr>
          <w:p w14:paraId="7C7DDE34" w14:textId="78FD4EEF"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single" w:sz="4" w:space="0" w:color="auto"/>
              <w:left w:val="nil"/>
              <w:bottom w:val="single" w:sz="4" w:space="0" w:color="auto"/>
              <w:right w:val="nil"/>
            </w:tcBorders>
            <w:shd w:val="clear" w:color="000000" w:fill="F2F2F2"/>
            <w:noWrap/>
            <w:vAlign w:val="bottom"/>
            <w:hideMark/>
          </w:tcPr>
          <w:p w14:paraId="03C2675B" w14:textId="1EC9361A"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182.9 </w:t>
            </w:r>
          </w:p>
        </w:tc>
        <w:tc>
          <w:tcPr>
            <w:tcW w:w="566" w:type="pct"/>
            <w:tcBorders>
              <w:top w:val="single" w:sz="4" w:space="0" w:color="auto"/>
              <w:left w:val="nil"/>
              <w:bottom w:val="single" w:sz="4" w:space="0" w:color="auto"/>
              <w:right w:val="nil"/>
            </w:tcBorders>
            <w:shd w:val="clear" w:color="auto" w:fill="auto"/>
            <w:noWrap/>
            <w:vAlign w:val="bottom"/>
            <w:hideMark/>
          </w:tcPr>
          <w:p w14:paraId="5403C847" w14:textId="78949928"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 182.9 </w:t>
            </w:r>
          </w:p>
        </w:tc>
      </w:tr>
      <w:tr w:rsidR="00042C8F" w:rsidRPr="00042C8F" w14:paraId="036D9806" w14:textId="77777777" w:rsidTr="00042C8F">
        <w:tc>
          <w:tcPr>
            <w:tcW w:w="2738" w:type="pct"/>
            <w:tcBorders>
              <w:top w:val="nil"/>
              <w:left w:val="nil"/>
              <w:bottom w:val="single" w:sz="8" w:space="0" w:color="auto"/>
              <w:right w:val="nil"/>
            </w:tcBorders>
            <w:shd w:val="clear" w:color="auto" w:fill="auto"/>
            <w:noWrap/>
            <w:vAlign w:val="bottom"/>
            <w:hideMark/>
          </w:tcPr>
          <w:p w14:paraId="69A1E099" w14:textId="77777777" w:rsidR="00042C8F" w:rsidRPr="00042C8F" w:rsidRDefault="00042C8F" w:rsidP="00042C8F">
            <w:pPr>
              <w:widowControl/>
              <w:rPr>
                <w:rFonts w:eastAsia="Times New Roman" w:cs="Arial"/>
                <w:b/>
                <w:bCs/>
                <w:szCs w:val="20"/>
                <w:lang w:val="en-AU" w:eastAsia="en-AU"/>
              </w:rPr>
            </w:pPr>
            <w:r w:rsidRPr="00042C8F">
              <w:rPr>
                <w:rFonts w:eastAsia="Times New Roman" w:cs="Arial"/>
                <w:b/>
                <w:bCs/>
                <w:szCs w:val="20"/>
                <w:lang w:val="en-AU" w:eastAsia="en-AU"/>
              </w:rPr>
              <w:t>Comprehensive result</w:t>
            </w:r>
          </w:p>
        </w:tc>
        <w:tc>
          <w:tcPr>
            <w:tcW w:w="595" w:type="pct"/>
            <w:tcBorders>
              <w:top w:val="nil"/>
              <w:left w:val="nil"/>
              <w:bottom w:val="single" w:sz="8" w:space="0" w:color="auto"/>
              <w:right w:val="nil"/>
            </w:tcBorders>
            <w:shd w:val="clear" w:color="000000" w:fill="F2F2F2"/>
            <w:noWrap/>
            <w:vAlign w:val="bottom"/>
            <w:hideMark/>
          </w:tcPr>
          <w:p w14:paraId="02323D87" w14:textId="77777777" w:rsidR="00042C8F" w:rsidRPr="00042C8F" w:rsidRDefault="00042C8F" w:rsidP="00042C8F">
            <w:pPr>
              <w:widowControl/>
              <w:rPr>
                <w:rFonts w:eastAsia="Times New Roman" w:cs="Arial"/>
                <w:szCs w:val="20"/>
                <w:lang w:val="en-AU" w:eastAsia="en-AU"/>
              </w:rPr>
            </w:pPr>
            <w:r w:rsidRPr="00042C8F">
              <w:rPr>
                <w:rFonts w:eastAsia="Times New Roman" w:cs="Arial"/>
                <w:szCs w:val="20"/>
                <w:lang w:val="en-AU" w:eastAsia="en-AU"/>
              </w:rPr>
              <w:t> </w:t>
            </w:r>
          </w:p>
        </w:tc>
        <w:tc>
          <w:tcPr>
            <w:tcW w:w="459" w:type="pct"/>
            <w:tcBorders>
              <w:top w:val="nil"/>
              <w:left w:val="nil"/>
              <w:bottom w:val="single" w:sz="8" w:space="0" w:color="auto"/>
              <w:right w:val="nil"/>
            </w:tcBorders>
            <w:shd w:val="clear" w:color="auto" w:fill="auto"/>
            <w:noWrap/>
            <w:vAlign w:val="bottom"/>
            <w:hideMark/>
          </w:tcPr>
          <w:p w14:paraId="5C6F25C1" w14:textId="28CA2D52" w:rsidR="00042C8F" w:rsidRPr="00042C8F" w:rsidRDefault="00042C8F" w:rsidP="00042C8F">
            <w:pPr>
              <w:widowControl/>
              <w:jc w:val="right"/>
              <w:rPr>
                <w:rFonts w:eastAsia="Times New Roman" w:cs="Arial"/>
                <w:szCs w:val="20"/>
                <w:lang w:val="en-AU" w:eastAsia="en-AU"/>
              </w:rPr>
            </w:pPr>
            <w:r w:rsidRPr="00042C8F">
              <w:rPr>
                <w:rFonts w:eastAsia="Times New Roman" w:cs="Arial"/>
                <w:szCs w:val="20"/>
                <w:lang w:val="en-AU" w:eastAsia="en-AU"/>
              </w:rPr>
              <w:t>0</w:t>
            </w:r>
          </w:p>
        </w:tc>
        <w:tc>
          <w:tcPr>
            <w:tcW w:w="642" w:type="pct"/>
            <w:tcBorders>
              <w:top w:val="nil"/>
              <w:left w:val="nil"/>
              <w:bottom w:val="single" w:sz="8" w:space="0" w:color="auto"/>
              <w:right w:val="nil"/>
            </w:tcBorders>
            <w:shd w:val="clear" w:color="000000" w:fill="F2F2F2"/>
            <w:noWrap/>
            <w:vAlign w:val="bottom"/>
            <w:hideMark/>
          </w:tcPr>
          <w:p w14:paraId="2F08426C" w14:textId="583C8F27"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178.3 </w:t>
            </w:r>
          </w:p>
        </w:tc>
        <w:tc>
          <w:tcPr>
            <w:tcW w:w="566" w:type="pct"/>
            <w:tcBorders>
              <w:top w:val="nil"/>
              <w:left w:val="nil"/>
              <w:bottom w:val="single" w:sz="8" w:space="0" w:color="auto"/>
              <w:right w:val="nil"/>
            </w:tcBorders>
            <w:shd w:val="clear" w:color="auto" w:fill="auto"/>
            <w:noWrap/>
            <w:vAlign w:val="bottom"/>
            <w:hideMark/>
          </w:tcPr>
          <w:p w14:paraId="6AE8E387" w14:textId="05CC1348" w:rsidR="00042C8F" w:rsidRPr="00042C8F" w:rsidRDefault="00042C8F" w:rsidP="00042C8F">
            <w:pPr>
              <w:widowControl/>
              <w:jc w:val="right"/>
              <w:rPr>
                <w:rFonts w:eastAsia="Times New Roman" w:cs="Arial"/>
                <w:b/>
                <w:bCs/>
                <w:szCs w:val="20"/>
                <w:lang w:val="en-AU" w:eastAsia="en-AU"/>
              </w:rPr>
            </w:pPr>
            <w:r w:rsidRPr="00042C8F">
              <w:rPr>
                <w:rFonts w:eastAsia="Times New Roman" w:cs="Arial"/>
                <w:b/>
                <w:bCs/>
                <w:szCs w:val="20"/>
                <w:lang w:val="en-AU" w:eastAsia="en-AU"/>
              </w:rPr>
              <w:t xml:space="preserve"> 178.3 </w:t>
            </w:r>
          </w:p>
        </w:tc>
      </w:tr>
    </w:tbl>
    <w:p w14:paraId="36B7F819" w14:textId="77777777" w:rsidR="00042C8F" w:rsidRDefault="00042C8F" w:rsidP="00042C8F">
      <w:pPr>
        <w:rPr>
          <w:lang w:val="en-AU" w:eastAsia="en-AU"/>
        </w:rPr>
      </w:pPr>
    </w:p>
    <w:p w14:paraId="4AB59CD7" w14:textId="06250A17" w:rsidR="007D4535" w:rsidRDefault="007D4535">
      <w:pPr>
        <w:widowControl/>
        <w:rPr>
          <w:lang w:val="en-AU" w:eastAsia="en-AU"/>
        </w:rPr>
      </w:pPr>
      <w:r>
        <w:rPr>
          <w:lang w:val="en-AU" w:eastAsia="en-AU"/>
        </w:rPr>
        <w:br w:type="page"/>
      </w:r>
    </w:p>
    <w:p w14:paraId="5600BE8A" w14:textId="21A6A088" w:rsidR="00042C8F" w:rsidRDefault="007D4535" w:rsidP="007D4535">
      <w:pPr>
        <w:pStyle w:val="Heading2"/>
      </w:pPr>
      <w:r w:rsidRPr="007D4535">
        <w:lastRenderedPageBreak/>
        <w:t>Balance Sheet as at 30 June 2016</w:t>
      </w:r>
    </w:p>
    <w:tbl>
      <w:tblPr>
        <w:tblW w:w="0" w:type="auto"/>
        <w:tblCellMar>
          <w:top w:w="28" w:type="dxa"/>
          <w:left w:w="57" w:type="dxa"/>
          <w:bottom w:w="28" w:type="dxa"/>
          <w:right w:w="57" w:type="dxa"/>
        </w:tblCellMar>
        <w:tblLook w:val="04A0" w:firstRow="1" w:lastRow="0" w:firstColumn="1" w:lastColumn="0" w:noHBand="0" w:noVBand="1"/>
      </w:tblPr>
      <w:tblGrid>
        <w:gridCol w:w="4755"/>
        <w:gridCol w:w="940"/>
        <w:gridCol w:w="1212"/>
        <w:gridCol w:w="1372"/>
        <w:gridCol w:w="1359"/>
      </w:tblGrid>
      <w:tr w:rsidR="007D4535" w:rsidRPr="007D4535" w14:paraId="02B818E5" w14:textId="77777777" w:rsidTr="007D4535">
        <w:tc>
          <w:tcPr>
            <w:tcW w:w="4817" w:type="dxa"/>
            <w:tcBorders>
              <w:top w:val="nil"/>
              <w:left w:val="nil"/>
              <w:bottom w:val="nil"/>
              <w:right w:val="nil"/>
            </w:tcBorders>
            <w:shd w:val="clear" w:color="auto" w:fill="auto"/>
            <w:noWrap/>
            <w:vAlign w:val="bottom"/>
            <w:hideMark/>
          </w:tcPr>
          <w:p w14:paraId="19D072EB" w14:textId="77777777" w:rsidR="007D4535" w:rsidRPr="007D4535" w:rsidRDefault="007D4535" w:rsidP="007D4535">
            <w:pPr>
              <w:widowControl/>
              <w:rPr>
                <w:rFonts w:ascii="Times New Roman" w:eastAsia="Times New Roman" w:hAnsi="Times New Roman" w:cs="Times New Roman"/>
                <w:sz w:val="24"/>
                <w:szCs w:val="20"/>
                <w:lang w:val="en-AU" w:eastAsia="en-AU"/>
              </w:rPr>
            </w:pPr>
          </w:p>
        </w:tc>
        <w:tc>
          <w:tcPr>
            <w:tcW w:w="951" w:type="dxa"/>
            <w:tcBorders>
              <w:top w:val="nil"/>
              <w:left w:val="nil"/>
              <w:bottom w:val="nil"/>
              <w:right w:val="nil"/>
            </w:tcBorders>
            <w:shd w:val="clear" w:color="auto" w:fill="auto"/>
            <w:vAlign w:val="bottom"/>
            <w:hideMark/>
          </w:tcPr>
          <w:p w14:paraId="6CD5675A"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xml:space="preserve">Variance </w:t>
            </w:r>
            <w:r w:rsidRPr="007D4535">
              <w:rPr>
                <w:rFonts w:eastAsia="Times New Roman" w:cs="Arial"/>
                <w:b/>
                <w:bCs/>
                <w:sz w:val="18"/>
                <w:szCs w:val="18"/>
                <w:lang w:val="en-AU" w:eastAsia="en-AU"/>
              </w:rPr>
              <w:br/>
              <w:t>Note</w:t>
            </w:r>
          </w:p>
        </w:tc>
        <w:tc>
          <w:tcPr>
            <w:tcW w:w="1227" w:type="dxa"/>
            <w:tcBorders>
              <w:top w:val="nil"/>
              <w:left w:val="nil"/>
              <w:bottom w:val="nil"/>
              <w:right w:val="nil"/>
            </w:tcBorders>
            <w:shd w:val="clear" w:color="auto" w:fill="F2F2F2" w:themeFill="background1" w:themeFillShade="F2"/>
            <w:vAlign w:val="bottom"/>
            <w:hideMark/>
          </w:tcPr>
          <w:p w14:paraId="51EADA8F"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Original Budget</w:t>
            </w:r>
            <w:r w:rsidRPr="007D4535">
              <w:rPr>
                <w:rFonts w:eastAsia="Times New Roman" w:cs="Arial"/>
                <w:b/>
                <w:bCs/>
                <w:sz w:val="18"/>
                <w:szCs w:val="18"/>
                <w:lang w:val="en-AU" w:eastAsia="en-AU"/>
              </w:rPr>
              <w:br/>
              <w:t>2016</w:t>
            </w:r>
          </w:p>
        </w:tc>
        <w:tc>
          <w:tcPr>
            <w:tcW w:w="1389" w:type="dxa"/>
            <w:tcBorders>
              <w:top w:val="nil"/>
              <w:left w:val="nil"/>
              <w:bottom w:val="nil"/>
              <w:right w:val="nil"/>
            </w:tcBorders>
            <w:shd w:val="clear" w:color="auto" w:fill="auto"/>
            <w:vAlign w:val="bottom"/>
            <w:hideMark/>
          </w:tcPr>
          <w:p w14:paraId="39CF8B52"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Actual</w:t>
            </w:r>
            <w:r w:rsidRPr="007D4535">
              <w:rPr>
                <w:rFonts w:eastAsia="Times New Roman" w:cs="Arial"/>
                <w:b/>
                <w:bCs/>
                <w:sz w:val="18"/>
                <w:szCs w:val="18"/>
                <w:lang w:val="en-AU" w:eastAsia="en-AU"/>
              </w:rPr>
              <w:br/>
              <w:t>2016</w:t>
            </w:r>
          </w:p>
        </w:tc>
        <w:tc>
          <w:tcPr>
            <w:tcW w:w="1376" w:type="dxa"/>
            <w:tcBorders>
              <w:top w:val="nil"/>
              <w:left w:val="nil"/>
              <w:bottom w:val="nil"/>
              <w:right w:val="nil"/>
            </w:tcBorders>
            <w:shd w:val="clear" w:color="auto" w:fill="F2F2F2" w:themeFill="background1" w:themeFillShade="F2"/>
            <w:noWrap/>
            <w:vAlign w:val="bottom"/>
            <w:hideMark/>
          </w:tcPr>
          <w:p w14:paraId="6A20ADCA"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Variance</w:t>
            </w:r>
          </w:p>
        </w:tc>
      </w:tr>
      <w:tr w:rsidR="007D4535" w:rsidRPr="007D4535" w14:paraId="5EF6C725" w14:textId="77777777" w:rsidTr="007D4535">
        <w:tc>
          <w:tcPr>
            <w:tcW w:w="4817" w:type="dxa"/>
            <w:tcBorders>
              <w:top w:val="nil"/>
              <w:left w:val="nil"/>
              <w:bottom w:val="single" w:sz="4" w:space="0" w:color="auto"/>
              <w:right w:val="nil"/>
            </w:tcBorders>
            <w:shd w:val="clear" w:color="auto" w:fill="auto"/>
            <w:noWrap/>
            <w:vAlign w:val="bottom"/>
            <w:hideMark/>
          </w:tcPr>
          <w:p w14:paraId="6B9FBBFE"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 </w:t>
            </w:r>
          </w:p>
        </w:tc>
        <w:tc>
          <w:tcPr>
            <w:tcW w:w="951" w:type="dxa"/>
            <w:tcBorders>
              <w:top w:val="nil"/>
              <w:left w:val="nil"/>
              <w:bottom w:val="single" w:sz="4" w:space="0" w:color="auto"/>
              <w:right w:val="nil"/>
            </w:tcBorders>
            <w:shd w:val="clear" w:color="auto" w:fill="auto"/>
            <w:noWrap/>
            <w:vAlign w:val="bottom"/>
            <w:hideMark/>
          </w:tcPr>
          <w:p w14:paraId="69FBDEF5" w14:textId="77777777" w:rsidR="007D4535" w:rsidRPr="007D4535" w:rsidRDefault="007D4535" w:rsidP="007D4535">
            <w:pPr>
              <w:widowControl/>
              <w:rPr>
                <w:rFonts w:eastAsia="Times New Roman" w:cs="Arial"/>
                <w:sz w:val="18"/>
                <w:szCs w:val="18"/>
                <w:lang w:val="en-AU" w:eastAsia="en-AU"/>
              </w:rPr>
            </w:pPr>
            <w:r w:rsidRPr="007D4535">
              <w:rPr>
                <w:rFonts w:eastAsia="Times New Roman" w:cs="Arial"/>
                <w:sz w:val="18"/>
                <w:szCs w:val="18"/>
                <w:lang w:val="en-AU" w:eastAsia="en-AU"/>
              </w:rPr>
              <w:t> </w:t>
            </w:r>
          </w:p>
        </w:tc>
        <w:tc>
          <w:tcPr>
            <w:tcW w:w="1227" w:type="dxa"/>
            <w:tcBorders>
              <w:top w:val="nil"/>
              <w:left w:val="nil"/>
              <w:bottom w:val="single" w:sz="4" w:space="0" w:color="auto"/>
              <w:right w:val="nil"/>
            </w:tcBorders>
            <w:shd w:val="clear" w:color="auto" w:fill="F2F2F2" w:themeFill="background1" w:themeFillShade="F2"/>
            <w:noWrap/>
            <w:vAlign w:val="bottom"/>
            <w:hideMark/>
          </w:tcPr>
          <w:p w14:paraId="7EA54C1E"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c>
          <w:tcPr>
            <w:tcW w:w="1389" w:type="dxa"/>
            <w:tcBorders>
              <w:top w:val="nil"/>
              <w:left w:val="nil"/>
              <w:bottom w:val="single" w:sz="4" w:space="0" w:color="auto"/>
              <w:right w:val="nil"/>
            </w:tcBorders>
            <w:shd w:val="clear" w:color="auto" w:fill="auto"/>
            <w:noWrap/>
            <w:vAlign w:val="bottom"/>
            <w:hideMark/>
          </w:tcPr>
          <w:p w14:paraId="2666296A"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c>
          <w:tcPr>
            <w:tcW w:w="1376" w:type="dxa"/>
            <w:tcBorders>
              <w:top w:val="nil"/>
              <w:left w:val="nil"/>
              <w:bottom w:val="single" w:sz="4" w:space="0" w:color="auto"/>
              <w:right w:val="nil"/>
            </w:tcBorders>
            <w:shd w:val="clear" w:color="auto" w:fill="F2F2F2" w:themeFill="background1" w:themeFillShade="F2"/>
            <w:noWrap/>
            <w:vAlign w:val="bottom"/>
            <w:hideMark/>
          </w:tcPr>
          <w:p w14:paraId="384F8D91" w14:textId="77777777" w:rsidR="007D4535" w:rsidRPr="007D4535" w:rsidRDefault="007D4535" w:rsidP="007D4535">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r>
      <w:tr w:rsidR="007D4535" w:rsidRPr="007D4535" w14:paraId="109E4CC0" w14:textId="77777777" w:rsidTr="007D4535">
        <w:tc>
          <w:tcPr>
            <w:tcW w:w="4817" w:type="dxa"/>
            <w:tcBorders>
              <w:top w:val="nil"/>
              <w:left w:val="nil"/>
              <w:bottom w:val="nil"/>
              <w:right w:val="nil"/>
            </w:tcBorders>
            <w:shd w:val="clear" w:color="auto" w:fill="auto"/>
            <w:noWrap/>
            <w:vAlign w:val="bottom"/>
            <w:hideMark/>
          </w:tcPr>
          <w:p w14:paraId="3C42BD9E"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Financial assets</w:t>
            </w:r>
          </w:p>
        </w:tc>
        <w:tc>
          <w:tcPr>
            <w:tcW w:w="951" w:type="dxa"/>
            <w:tcBorders>
              <w:top w:val="nil"/>
              <w:left w:val="nil"/>
              <w:bottom w:val="nil"/>
              <w:right w:val="nil"/>
            </w:tcBorders>
            <w:shd w:val="clear" w:color="auto" w:fill="auto"/>
            <w:noWrap/>
            <w:vAlign w:val="bottom"/>
            <w:hideMark/>
          </w:tcPr>
          <w:p w14:paraId="677134CE" w14:textId="77777777" w:rsidR="007D4535" w:rsidRPr="007D4535" w:rsidRDefault="007D4535" w:rsidP="007D4535">
            <w:pPr>
              <w:widowControl/>
              <w:rPr>
                <w:rFonts w:eastAsia="Times New Roman" w:cs="Arial"/>
                <w:b/>
                <w:bCs/>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7D03BDF1" w14:textId="215BA830" w:rsidR="007D4535" w:rsidRPr="007D4535" w:rsidRDefault="007D4535" w:rsidP="007D4535">
            <w:pPr>
              <w:widowControl/>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139AB11A" w14:textId="77777777" w:rsidR="007D4535" w:rsidRPr="007D4535" w:rsidRDefault="007D4535" w:rsidP="007D4535">
            <w:pPr>
              <w:widowControl/>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3088F150" w14:textId="545004BD" w:rsidR="007D4535" w:rsidRPr="007D4535" w:rsidRDefault="007D4535" w:rsidP="007D4535">
            <w:pPr>
              <w:widowControl/>
              <w:rPr>
                <w:rFonts w:eastAsia="Times New Roman" w:cs="Arial"/>
                <w:szCs w:val="20"/>
                <w:lang w:val="en-AU" w:eastAsia="en-AU"/>
              </w:rPr>
            </w:pPr>
          </w:p>
        </w:tc>
      </w:tr>
      <w:tr w:rsidR="007D4535" w:rsidRPr="007D4535" w14:paraId="676D8A13" w14:textId="77777777" w:rsidTr="007D4535">
        <w:tc>
          <w:tcPr>
            <w:tcW w:w="4817" w:type="dxa"/>
            <w:tcBorders>
              <w:top w:val="nil"/>
              <w:left w:val="nil"/>
              <w:bottom w:val="nil"/>
              <w:right w:val="nil"/>
            </w:tcBorders>
            <w:shd w:val="clear" w:color="auto" w:fill="auto"/>
            <w:noWrap/>
            <w:vAlign w:val="bottom"/>
            <w:hideMark/>
          </w:tcPr>
          <w:p w14:paraId="23F32E8E"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Cash and deposits</w:t>
            </w:r>
          </w:p>
        </w:tc>
        <w:tc>
          <w:tcPr>
            <w:tcW w:w="951" w:type="dxa"/>
            <w:tcBorders>
              <w:top w:val="nil"/>
              <w:left w:val="nil"/>
              <w:bottom w:val="nil"/>
              <w:right w:val="nil"/>
            </w:tcBorders>
            <w:shd w:val="clear" w:color="auto" w:fill="auto"/>
            <w:noWrap/>
            <w:vAlign w:val="bottom"/>
            <w:hideMark/>
          </w:tcPr>
          <w:p w14:paraId="434DB808"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9</w:t>
            </w:r>
          </w:p>
        </w:tc>
        <w:tc>
          <w:tcPr>
            <w:tcW w:w="1227" w:type="dxa"/>
            <w:tcBorders>
              <w:top w:val="nil"/>
              <w:left w:val="nil"/>
              <w:bottom w:val="nil"/>
              <w:right w:val="nil"/>
            </w:tcBorders>
            <w:shd w:val="clear" w:color="auto" w:fill="F2F2F2" w:themeFill="background1" w:themeFillShade="F2"/>
            <w:noWrap/>
            <w:vAlign w:val="bottom"/>
            <w:hideMark/>
          </w:tcPr>
          <w:p w14:paraId="1799D876" w14:textId="49CA7F2A"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1.7</w:t>
            </w:r>
          </w:p>
        </w:tc>
        <w:tc>
          <w:tcPr>
            <w:tcW w:w="1389" w:type="dxa"/>
            <w:tcBorders>
              <w:top w:val="nil"/>
              <w:left w:val="nil"/>
              <w:bottom w:val="nil"/>
              <w:right w:val="nil"/>
            </w:tcBorders>
            <w:shd w:val="clear" w:color="auto" w:fill="auto"/>
            <w:noWrap/>
            <w:vAlign w:val="bottom"/>
            <w:hideMark/>
          </w:tcPr>
          <w:p w14:paraId="0411DA46" w14:textId="6D4E9398"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8.4</w:t>
            </w:r>
          </w:p>
        </w:tc>
        <w:tc>
          <w:tcPr>
            <w:tcW w:w="1376" w:type="dxa"/>
            <w:tcBorders>
              <w:top w:val="nil"/>
              <w:left w:val="nil"/>
              <w:bottom w:val="nil"/>
              <w:right w:val="nil"/>
            </w:tcBorders>
            <w:shd w:val="clear" w:color="auto" w:fill="F2F2F2" w:themeFill="background1" w:themeFillShade="F2"/>
            <w:noWrap/>
            <w:vAlign w:val="bottom"/>
            <w:hideMark/>
          </w:tcPr>
          <w:p w14:paraId="3BEF53C5" w14:textId="1F679D02"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6.7</w:t>
            </w:r>
          </w:p>
        </w:tc>
      </w:tr>
      <w:tr w:rsidR="007D4535" w:rsidRPr="007D4535" w14:paraId="0C531061" w14:textId="77777777" w:rsidTr="007D4535">
        <w:tc>
          <w:tcPr>
            <w:tcW w:w="4817" w:type="dxa"/>
            <w:tcBorders>
              <w:top w:val="nil"/>
              <w:left w:val="nil"/>
              <w:bottom w:val="nil"/>
              <w:right w:val="nil"/>
            </w:tcBorders>
            <w:shd w:val="clear" w:color="auto" w:fill="auto"/>
            <w:noWrap/>
            <w:vAlign w:val="bottom"/>
            <w:hideMark/>
          </w:tcPr>
          <w:p w14:paraId="7056EF1D"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Receivables</w:t>
            </w:r>
          </w:p>
        </w:tc>
        <w:tc>
          <w:tcPr>
            <w:tcW w:w="951" w:type="dxa"/>
            <w:tcBorders>
              <w:top w:val="nil"/>
              <w:left w:val="nil"/>
              <w:bottom w:val="nil"/>
              <w:right w:val="nil"/>
            </w:tcBorders>
            <w:shd w:val="clear" w:color="auto" w:fill="auto"/>
            <w:noWrap/>
            <w:vAlign w:val="bottom"/>
            <w:hideMark/>
          </w:tcPr>
          <w:p w14:paraId="5220212C"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10</w:t>
            </w:r>
          </w:p>
        </w:tc>
        <w:tc>
          <w:tcPr>
            <w:tcW w:w="1227" w:type="dxa"/>
            <w:tcBorders>
              <w:top w:val="nil"/>
              <w:left w:val="nil"/>
              <w:bottom w:val="nil"/>
              <w:right w:val="nil"/>
            </w:tcBorders>
            <w:shd w:val="clear" w:color="auto" w:fill="F2F2F2" w:themeFill="background1" w:themeFillShade="F2"/>
            <w:noWrap/>
            <w:vAlign w:val="bottom"/>
            <w:hideMark/>
          </w:tcPr>
          <w:p w14:paraId="35A575B8" w14:textId="01F60F53"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67.6</w:t>
            </w:r>
          </w:p>
        </w:tc>
        <w:tc>
          <w:tcPr>
            <w:tcW w:w="1389" w:type="dxa"/>
            <w:tcBorders>
              <w:top w:val="nil"/>
              <w:left w:val="nil"/>
              <w:bottom w:val="nil"/>
              <w:right w:val="nil"/>
            </w:tcBorders>
            <w:shd w:val="clear" w:color="auto" w:fill="auto"/>
            <w:noWrap/>
            <w:vAlign w:val="bottom"/>
            <w:hideMark/>
          </w:tcPr>
          <w:p w14:paraId="27A1DA6E" w14:textId="28AA5463"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64.8</w:t>
            </w:r>
          </w:p>
        </w:tc>
        <w:tc>
          <w:tcPr>
            <w:tcW w:w="1376" w:type="dxa"/>
            <w:tcBorders>
              <w:top w:val="nil"/>
              <w:left w:val="nil"/>
              <w:bottom w:val="nil"/>
              <w:right w:val="nil"/>
            </w:tcBorders>
            <w:shd w:val="clear" w:color="auto" w:fill="F2F2F2" w:themeFill="background1" w:themeFillShade="F2"/>
            <w:noWrap/>
            <w:vAlign w:val="bottom"/>
            <w:hideMark/>
          </w:tcPr>
          <w:p w14:paraId="0745657D" w14:textId="72F0147B"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(2.8)</w:t>
            </w:r>
          </w:p>
        </w:tc>
      </w:tr>
      <w:tr w:rsidR="007D4535" w:rsidRPr="007D4535" w14:paraId="47479F55" w14:textId="77777777" w:rsidTr="007D4535">
        <w:tc>
          <w:tcPr>
            <w:tcW w:w="4817" w:type="dxa"/>
            <w:tcBorders>
              <w:top w:val="single" w:sz="4" w:space="0" w:color="auto"/>
              <w:left w:val="nil"/>
              <w:bottom w:val="single" w:sz="4" w:space="0" w:color="auto"/>
              <w:right w:val="nil"/>
            </w:tcBorders>
            <w:shd w:val="clear" w:color="auto" w:fill="auto"/>
            <w:noWrap/>
            <w:vAlign w:val="bottom"/>
            <w:hideMark/>
          </w:tcPr>
          <w:p w14:paraId="69A813E8"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Total financial assets</w:t>
            </w:r>
          </w:p>
        </w:tc>
        <w:tc>
          <w:tcPr>
            <w:tcW w:w="951" w:type="dxa"/>
            <w:tcBorders>
              <w:top w:val="single" w:sz="4" w:space="0" w:color="auto"/>
              <w:left w:val="nil"/>
              <w:bottom w:val="single" w:sz="4" w:space="0" w:color="auto"/>
              <w:right w:val="nil"/>
            </w:tcBorders>
            <w:shd w:val="clear" w:color="auto" w:fill="auto"/>
            <w:noWrap/>
            <w:vAlign w:val="bottom"/>
            <w:hideMark/>
          </w:tcPr>
          <w:p w14:paraId="70108DBC" w14:textId="7F4EB68E" w:rsidR="007D4535" w:rsidRPr="007D4535" w:rsidRDefault="007D4535" w:rsidP="007D4535">
            <w:pPr>
              <w:widowControl/>
              <w:rPr>
                <w:rFonts w:eastAsia="Times New Roman" w:cs="Arial"/>
                <w:szCs w:val="20"/>
                <w:lang w:val="en-AU" w:eastAsia="en-AU"/>
              </w:rPr>
            </w:pPr>
          </w:p>
        </w:tc>
        <w:tc>
          <w:tcPr>
            <w:tcW w:w="1227" w:type="dxa"/>
            <w:tcBorders>
              <w:top w:val="single" w:sz="4" w:space="0" w:color="auto"/>
              <w:left w:val="nil"/>
              <w:bottom w:val="single" w:sz="4" w:space="0" w:color="auto"/>
              <w:right w:val="nil"/>
            </w:tcBorders>
            <w:shd w:val="clear" w:color="auto" w:fill="F2F2F2" w:themeFill="background1" w:themeFillShade="F2"/>
            <w:noWrap/>
            <w:vAlign w:val="bottom"/>
            <w:hideMark/>
          </w:tcPr>
          <w:p w14:paraId="461A5910" w14:textId="37926BD2"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69.3</w:t>
            </w:r>
          </w:p>
        </w:tc>
        <w:tc>
          <w:tcPr>
            <w:tcW w:w="1389" w:type="dxa"/>
            <w:tcBorders>
              <w:top w:val="single" w:sz="4" w:space="0" w:color="auto"/>
              <w:left w:val="nil"/>
              <w:bottom w:val="single" w:sz="4" w:space="0" w:color="auto"/>
              <w:right w:val="nil"/>
            </w:tcBorders>
            <w:shd w:val="clear" w:color="auto" w:fill="auto"/>
            <w:noWrap/>
            <w:vAlign w:val="bottom"/>
            <w:hideMark/>
          </w:tcPr>
          <w:p w14:paraId="7BD786B6" w14:textId="18E0B310"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73.2</w:t>
            </w:r>
          </w:p>
        </w:tc>
        <w:tc>
          <w:tcPr>
            <w:tcW w:w="1376" w:type="dxa"/>
            <w:tcBorders>
              <w:top w:val="single" w:sz="4" w:space="0" w:color="auto"/>
              <w:left w:val="nil"/>
              <w:bottom w:val="single" w:sz="4" w:space="0" w:color="auto"/>
              <w:right w:val="nil"/>
            </w:tcBorders>
            <w:shd w:val="clear" w:color="auto" w:fill="F2F2F2" w:themeFill="background1" w:themeFillShade="F2"/>
            <w:noWrap/>
            <w:vAlign w:val="bottom"/>
            <w:hideMark/>
          </w:tcPr>
          <w:p w14:paraId="1657F466" w14:textId="600AE512"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3.9</w:t>
            </w:r>
          </w:p>
        </w:tc>
      </w:tr>
      <w:tr w:rsidR="007D4535" w:rsidRPr="007D4535" w14:paraId="699C330E" w14:textId="77777777" w:rsidTr="007D4535">
        <w:tc>
          <w:tcPr>
            <w:tcW w:w="4817" w:type="dxa"/>
            <w:tcBorders>
              <w:top w:val="nil"/>
              <w:left w:val="nil"/>
              <w:bottom w:val="nil"/>
              <w:right w:val="nil"/>
            </w:tcBorders>
            <w:shd w:val="clear" w:color="auto" w:fill="auto"/>
            <w:noWrap/>
            <w:vAlign w:val="bottom"/>
            <w:hideMark/>
          </w:tcPr>
          <w:p w14:paraId="21B85526" w14:textId="77777777" w:rsidR="007D4535" w:rsidRPr="007D4535" w:rsidRDefault="007D4535" w:rsidP="007D4535">
            <w:pPr>
              <w:widowControl/>
              <w:jc w:val="right"/>
              <w:rPr>
                <w:rFonts w:eastAsia="Times New Roman" w:cs="Arial"/>
                <w:b/>
                <w:bCs/>
                <w:szCs w:val="20"/>
                <w:lang w:val="en-AU" w:eastAsia="en-AU"/>
              </w:rPr>
            </w:pPr>
          </w:p>
        </w:tc>
        <w:tc>
          <w:tcPr>
            <w:tcW w:w="951" w:type="dxa"/>
            <w:tcBorders>
              <w:top w:val="nil"/>
              <w:left w:val="nil"/>
              <w:bottom w:val="nil"/>
              <w:right w:val="nil"/>
            </w:tcBorders>
            <w:shd w:val="clear" w:color="auto" w:fill="auto"/>
            <w:noWrap/>
            <w:vAlign w:val="bottom"/>
            <w:hideMark/>
          </w:tcPr>
          <w:p w14:paraId="37A76168" w14:textId="77777777" w:rsidR="007D4535" w:rsidRPr="007D4535" w:rsidRDefault="007D4535" w:rsidP="007D4535">
            <w:pPr>
              <w:widowControl/>
              <w:rPr>
                <w:rFonts w:ascii="Times New Roman" w:eastAsia="Times New Roman" w:hAnsi="Times New Roman" w:cs="Times New Roman"/>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2B509B04" w14:textId="1D02CD44"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4E579FD3"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129B4469" w14:textId="0F89687F" w:rsidR="007D4535" w:rsidRPr="007D4535" w:rsidRDefault="007D4535" w:rsidP="007D4535">
            <w:pPr>
              <w:widowControl/>
              <w:jc w:val="right"/>
              <w:rPr>
                <w:rFonts w:eastAsia="Times New Roman" w:cs="Arial"/>
                <w:szCs w:val="20"/>
                <w:lang w:val="en-AU" w:eastAsia="en-AU"/>
              </w:rPr>
            </w:pPr>
          </w:p>
        </w:tc>
      </w:tr>
      <w:tr w:rsidR="007D4535" w:rsidRPr="007D4535" w14:paraId="75DE265F" w14:textId="77777777" w:rsidTr="007D4535">
        <w:tc>
          <w:tcPr>
            <w:tcW w:w="4817" w:type="dxa"/>
            <w:tcBorders>
              <w:top w:val="nil"/>
              <w:left w:val="nil"/>
              <w:bottom w:val="nil"/>
              <w:right w:val="nil"/>
            </w:tcBorders>
            <w:shd w:val="clear" w:color="auto" w:fill="auto"/>
            <w:noWrap/>
            <w:vAlign w:val="bottom"/>
            <w:hideMark/>
          </w:tcPr>
          <w:p w14:paraId="285F81CB"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Non-financial assets</w:t>
            </w:r>
          </w:p>
        </w:tc>
        <w:tc>
          <w:tcPr>
            <w:tcW w:w="951" w:type="dxa"/>
            <w:tcBorders>
              <w:top w:val="nil"/>
              <w:left w:val="nil"/>
              <w:bottom w:val="nil"/>
              <w:right w:val="nil"/>
            </w:tcBorders>
            <w:shd w:val="clear" w:color="auto" w:fill="auto"/>
            <w:noWrap/>
            <w:vAlign w:val="bottom"/>
            <w:hideMark/>
          </w:tcPr>
          <w:p w14:paraId="73031D30" w14:textId="77777777" w:rsidR="007D4535" w:rsidRPr="007D4535" w:rsidRDefault="007D4535" w:rsidP="007D4535">
            <w:pPr>
              <w:widowControl/>
              <w:rPr>
                <w:rFonts w:eastAsia="Times New Roman" w:cs="Arial"/>
                <w:b/>
                <w:bCs/>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5983AF79" w14:textId="257A8BDB"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2BEFAAAC"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247349AD" w14:textId="6954217B" w:rsidR="007D4535" w:rsidRPr="007D4535" w:rsidRDefault="007D4535" w:rsidP="007D4535">
            <w:pPr>
              <w:widowControl/>
              <w:jc w:val="right"/>
              <w:rPr>
                <w:rFonts w:eastAsia="Times New Roman" w:cs="Arial"/>
                <w:szCs w:val="20"/>
                <w:lang w:val="en-AU" w:eastAsia="en-AU"/>
              </w:rPr>
            </w:pPr>
          </w:p>
        </w:tc>
      </w:tr>
      <w:tr w:rsidR="007D4535" w:rsidRPr="007D4535" w14:paraId="066F1F8A" w14:textId="77777777" w:rsidTr="007D4535">
        <w:tc>
          <w:tcPr>
            <w:tcW w:w="5768" w:type="dxa"/>
            <w:gridSpan w:val="2"/>
            <w:tcBorders>
              <w:top w:val="nil"/>
              <w:left w:val="nil"/>
              <w:bottom w:val="nil"/>
              <w:right w:val="nil"/>
            </w:tcBorders>
            <w:shd w:val="clear" w:color="auto" w:fill="auto"/>
            <w:noWrap/>
            <w:vAlign w:val="bottom"/>
            <w:hideMark/>
          </w:tcPr>
          <w:p w14:paraId="6672F103"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Non-financial physical assets classified as held for sale</w:t>
            </w:r>
          </w:p>
        </w:tc>
        <w:tc>
          <w:tcPr>
            <w:tcW w:w="1227" w:type="dxa"/>
            <w:tcBorders>
              <w:top w:val="nil"/>
              <w:left w:val="nil"/>
              <w:bottom w:val="nil"/>
              <w:right w:val="nil"/>
            </w:tcBorders>
            <w:shd w:val="clear" w:color="auto" w:fill="F2F2F2" w:themeFill="background1" w:themeFillShade="F2"/>
            <w:noWrap/>
            <w:vAlign w:val="bottom"/>
            <w:hideMark/>
          </w:tcPr>
          <w:p w14:paraId="6294EC82" w14:textId="5B954C1D"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06423110" w14:textId="328DD26C"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0.2</w:t>
            </w:r>
          </w:p>
        </w:tc>
        <w:tc>
          <w:tcPr>
            <w:tcW w:w="1376" w:type="dxa"/>
            <w:tcBorders>
              <w:top w:val="nil"/>
              <w:left w:val="nil"/>
              <w:bottom w:val="nil"/>
              <w:right w:val="nil"/>
            </w:tcBorders>
            <w:shd w:val="clear" w:color="auto" w:fill="F2F2F2" w:themeFill="background1" w:themeFillShade="F2"/>
            <w:noWrap/>
            <w:vAlign w:val="bottom"/>
            <w:hideMark/>
          </w:tcPr>
          <w:p w14:paraId="3460F3A0" w14:textId="1594CF23"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0.2</w:t>
            </w:r>
          </w:p>
        </w:tc>
      </w:tr>
      <w:tr w:rsidR="007D4535" w:rsidRPr="007D4535" w14:paraId="4372C432" w14:textId="77777777" w:rsidTr="007D4535">
        <w:tc>
          <w:tcPr>
            <w:tcW w:w="4817" w:type="dxa"/>
            <w:tcBorders>
              <w:top w:val="nil"/>
              <w:left w:val="nil"/>
              <w:bottom w:val="nil"/>
              <w:right w:val="nil"/>
            </w:tcBorders>
            <w:shd w:val="clear" w:color="auto" w:fill="auto"/>
            <w:noWrap/>
            <w:vAlign w:val="bottom"/>
            <w:hideMark/>
          </w:tcPr>
          <w:p w14:paraId="70199F83"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 xml:space="preserve">Property, plant and equipment </w:t>
            </w:r>
          </w:p>
        </w:tc>
        <w:tc>
          <w:tcPr>
            <w:tcW w:w="951" w:type="dxa"/>
            <w:tcBorders>
              <w:top w:val="nil"/>
              <w:left w:val="nil"/>
              <w:bottom w:val="nil"/>
              <w:right w:val="nil"/>
            </w:tcBorders>
            <w:shd w:val="clear" w:color="auto" w:fill="auto"/>
            <w:noWrap/>
            <w:vAlign w:val="bottom"/>
            <w:hideMark/>
          </w:tcPr>
          <w:p w14:paraId="22094F24"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11</w:t>
            </w:r>
          </w:p>
        </w:tc>
        <w:tc>
          <w:tcPr>
            <w:tcW w:w="1227" w:type="dxa"/>
            <w:tcBorders>
              <w:top w:val="nil"/>
              <w:left w:val="nil"/>
              <w:bottom w:val="nil"/>
              <w:right w:val="nil"/>
            </w:tcBorders>
            <w:shd w:val="clear" w:color="auto" w:fill="F2F2F2" w:themeFill="background1" w:themeFillShade="F2"/>
            <w:noWrap/>
            <w:vAlign w:val="bottom"/>
            <w:hideMark/>
          </w:tcPr>
          <w:p w14:paraId="5A2DD6F1" w14:textId="69371CB5"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843.6</w:t>
            </w:r>
          </w:p>
        </w:tc>
        <w:tc>
          <w:tcPr>
            <w:tcW w:w="1389" w:type="dxa"/>
            <w:tcBorders>
              <w:top w:val="nil"/>
              <w:left w:val="nil"/>
              <w:bottom w:val="nil"/>
              <w:right w:val="nil"/>
            </w:tcBorders>
            <w:shd w:val="clear" w:color="auto" w:fill="auto"/>
            <w:noWrap/>
            <w:vAlign w:val="bottom"/>
            <w:hideMark/>
          </w:tcPr>
          <w:p w14:paraId="2B9BC49A" w14:textId="4C684D94"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964.5</w:t>
            </w:r>
          </w:p>
        </w:tc>
        <w:tc>
          <w:tcPr>
            <w:tcW w:w="1376" w:type="dxa"/>
            <w:tcBorders>
              <w:top w:val="nil"/>
              <w:left w:val="nil"/>
              <w:bottom w:val="nil"/>
              <w:right w:val="nil"/>
            </w:tcBorders>
            <w:shd w:val="clear" w:color="auto" w:fill="F2F2F2" w:themeFill="background1" w:themeFillShade="F2"/>
            <w:noWrap/>
            <w:vAlign w:val="bottom"/>
            <w:hideMark/>
          </w:tcPr>
          <w:p w14:paraId="11D214C0" w14:textId="69948995"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120.9</w:t>
            </w:r>
          </w:p>
        </w:tc>
      </w:tr>
      <w:tr w:rsidR="007D4535" w:rsidRPr="007D4535" w14:paraId="3972715A" w14:textId="77777777" w:rsidTr="007D4535">
        <w:tc>
          <w:tcPr>
            <w:tcW w:w="4817" w:type="dxa"/>
            <w:tcBorders>
              <w:top w:val="nil"/>
              <w:left w:val="nil"/>
              <w:bottom w:val="nil"/>
              <w:right w:val="nil"/>
            </w:tcBorders>
            <w:shd w:val="clear" w:color="auto" w:fill="auto"/>
            <w:noWrap/>
            <w:vAlign w:val="bottom"/>
            <w:hideMark/>
          </w:tcPr>
          <w:p w14:paraId="24DD7FB8"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Intangible assets</w:t>
            </w:r>
          </w:p>
        </w:tc>
        <w:tc>
          <w:tcPr>
            <w:tcW w:w="951" w:type="dxa"/>
            <w:tcBorders>
              <w:top w:val="nil"/>
              <w:left w:val="nil"/>
              <w:bottom w:val="nil"/>
              <w:right w:val="nil"/>
            </w:tcBorders>
            <w:shd w:val="clear" w:color="auto" w:fill="auto"/>
            <w:noWrap/>
            <w:vAlign w:val="bottom"/>
            <w:hideMark/>
          </w:tcPr>
          <w:p w14:paraId="6079693E" w14:textId="77777777" w:rsidR="007D4535" w:rsidRPr="007D4535" w:rsidRDefault="007D4535" w:rsidP="007D4535">
            <w:pPr>
              <w:widowControl/>
              <w:rPr>
                <w:rFonts w:eastAsia="Times New Roman" w:cs="Arial"/>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2CC76097" w14:textId="01456C66"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21.5</w:t>
            </w:r>
          </w:p>
        </w:tc>
        <w:tc>
          <w:tcPr>
            <w:tcW w:w="1389" w:type="dxa"/>
            <w:tcBorders>
              <w:top w:val="nil"/>
              <w:left w:val="nil"/>
              <w:bottom w:val="nil"/>
              <w:right w:val="nil"/>
            </w:tcBorders>
            <w:shd w:val="clear" w:color="auto" w:fill="auto"/>
            <w:noWrap/>
            <w:vAlign w:val="bottom"/>
            <w:hideMark/>
          </w:tcPr>
          <w:p w14:paraId="77D15E5D" w14:textId="53D71C11"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25.2</w:t>
            </w:r>
          </w:p>
        </w:tc>
        <w:tc>
          <w:tcPr>
            <w:tcW w:w="1376" w:type="dxa"/>
            <w:tcBorders>
              <w:top w:val="nil"/>
              <w:left w:val="nil"/>
              <w:bottom w:val="nil"/>
              <w:right w:val="nil"/>
            </w:tcBorders>
            <w:shd w:val="clear" w:color="auto" w:fill="F2F2F2" w:themeFill="background1" w:themeFillShade="F2"/>
            <w:noWrap/>
            <w:vAlign w:val="bottom"/>
            <w:hideMark/>
          </w:tcPr>
          <w:p w14:paraId="361E0A00" w14:textId="3525D626"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3.7</w:t>
            </w:r>
          </w:p>
        </w:tc>
      </w:tr>
      <w:tr w:rsidR="007D4535" w:rsidRPr="007D4535" w14:paraId="2B460AD2" w14:textId="77777777" w:rsidTr="007D4535">
        <w:tc>
          <w:tcPr>
            <w:tcW w:w="4817" w:type="dxa"/>
            <w:tcBorders>
              <w:top w:val="nil"/>
              <w:left w:val="nil"/>
              <w:bottom w:val="nil"/>
              <w:right w:val="nil"/>
            </w:tcBorders>
            <w:shd w:val="clear" w:color="auto" w:fill="auto"/>
            <w:noWrap/>
            <w:vAlign w:val="bottom"/>
            <w:hideMark/>
          </w:tcPr>
          <w:p w14:paraId="76734AE1"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Prepayments</w:t>
            </w:r>
          </w:p>
        </w:tc>
        <w:tc>
          <w:tcPr>
            <w:tcW w:w="951" w:type="dxa"/>
            <w:tcBorders>
              <w:top w:val="nil"/>
              <w:left w:val="nil"/>
              <w:bottom w:val="nil"/>
              <w:right w:val="nil"/>
            </w:tcBorders>
            <w:shd w:val="clear" w:color="auto" w:fill="auto"/>
            <w:noWrap/>
            <w:vAlign w:val="bottom"/>
            <w:hideMark/>
          </w:tcPr>
          <w:p w14:paraId="400C9AFD" w14:textId="77777777" w:rsidR="007D4535" w:rsidRPr="007D4535" w:rsidRDefault="007D4535" w:rsidP="007D4535">
            <w:pPr>
              <w:widowControl/>
              <w:rPr>
                <w:rFonts w:eastAsia="Times New Roman" w:cs="Arial"/>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3EA2C27D" w14:textId="079533B2"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050C0271" w14:textId="2A01B80D"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1.7</w:t>
            </w:r>
          </w:p>
        </w:tc>
        <w:tc>
          <w:tcPr>
            <w:tcW w:w="1376" w:type="dxa"/>
            <w:tcBorders>
              <w:top w:val="nil"/>
              <w:left w:val="nil"/>
              <w:bottom w:val="nil"/>
              <w:right w:val="nil"/>
            </w:tcBorders>
            <w:shd w:val="clear" w:color="auto" w:fill="F2F2F2" w:themeFill="background1" w:themeFillShade="F2"/>
            <w:noWrap/>
            <w:vAlign w:val="bottom"/>
            <w:hideMark/>
          </w:tcPr>
          <w:p w14:paraId="38C6520A" w14:textId="2CFA38BC"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1.7</w:t>
            </w:r>
          </w:p>
        </w:tc>
      </w:tr>
      <w:tr w:rsidR="007D4535" w:rsidRPr="007D4535" w14:paraId="0EB0DC40" w14:textId="77777777" w:rsidTr="007D4535">
        <w:tc>
          <w:tcPr>
            <w:tcW w:w="4817" w:type="dxa"/>
            <w:tcBorders>
              <w:top w:val="single" w:sz="4" w:space="0" w:color="auto"/>
              <w:left w:val="nil"/>
              <w:bottom w:val="single" w:sz="4" w:space="0" w:color="auto"/>
              <w:right w:val="nil"/>
            </w:tcBorders>
            <w:shd w:val="clear" w:color="auto" w:fill="auto"/>
            <w:noWrap/>
            <w:vAlign w:val="bottom"/>
            <w:hideMark/>
          </w:tcPr>
          <w:p w14:paraId="3919F52E"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Total non-financial assets</w:t>
            </w:r>
          </w:p>
        </w:tc>
        <w:tc>
          <w:tcPr>
            <w:tcW w:w="951" w:type="dxa"/>
            <w:tcBorders>
              <w:top w:val="single" w:sz="4" w:space="0" w:color="auto"/>
              <w:left w:val="nil"/>
              <w:bottom w:val="single" w:sz="4" w:space="0" w:color="auto"/>
              <w:right w:val="nil"/>
            </w:tcBorders>
            <w:shd w:val="clear" w:color="auto" w:fill="auto"/>
            <w:noWrap/>
            <w:vAlign w:val="bottom"/>
            <w:hideMark/>
          </w:tcPr>
          <w:p w14:paraId="33DFA5DA" w14:textId="165F5838" w:rsidR="007D4535" w:rsidRPr="007D4535" w:rsidRDefault="007D4535" w:rsidP="007D4535">
            <w:pPr>
              <w:widowControl/>
              <w:rPr>
                <w:rFonts w:eastAsia="Times New Roman" w:cs="Arial"/>
                <w:szCs w:val="20"/>
                <w:lang w:val="en-AU" w:eastAsia="en-AU"/>
              </w:rPr>
            </w:pPr>
          </w:p>
        </w:tc>
        <w:tc>
          <w:tcPr>
            <w:tcW w:w="1227" w:type="dxa"/>
            <w:tcBorders>
              <w:top w:val="single" w:sz="4" w:space="0" w:color="auto"/>
              <w:left w:val="nil"/>
              <w:bottom w:val="single" w:sz="4" w:space="0" w:color="auto"/>
              <w:right w:val="nil"/>
            </w:tcBorders>
            <w:shd w:val="clear" w:color="auto" w:fill="F2F2F2" w:themeFill="background1" w:themeFillShade="F2"/>
            <w:noWrap/>
            <w:vAlign w:val="bottom"/>
            <w:hideMark/>
          </w:tcPr>
          <w:p w14:paraId="25EA6241" w14:textId="1753FF59"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865.1</w:t>
            </w:r>
          </w:p>
        </w:tc>
        <w:tc>
          <w:tcPr>
            <w:tcW w:w="1389" w:type="dxa"/>
            <w:tcBorders>
              <w:top w:val="single" w:sz="4" w:space="0" w:color="auto"/>
              <w:left w:val="nil"/>
              <w:bottom w:val="single" w:sz="4" w:space="0" w:color="auto"/>
              <w:right w:val="nil"/>
            </w:tcBorders>
            <w:shd w:val="clear" w:color="auto" w:fill="auto"/>
            <w:noWrap/>
            <w:vAlign w:val="bottom"/>
            <w:hideMark/>
          </w:tcPr>
          <w:p w14:paraId="2BC82B16" w14:textId="1CD9263B"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991.7</w:t>
            </w:r>
          </w:p>
        </w:tc>
        <w:tc>
          <w:tcPr>
            <w:tcW w:w="1376" w:type="dxa"/>
            <w:tcBorders>
              <w:top w:val="single" w:sz="4" w:space="0" w:color="auto"/>
              <w:left w:val="nil"/>
              <w:bottom w:val="single" w:sz="4" w:space="0" w:color="auto"/>
              <w:right w:val="nil"/>
            </w:tcBorders>
            <w:shd w:val="clear" w:color="auto" w:fill="F2F2F2" w:themeFill="background1" w:themeFillShade="F2"/>
            <w:noWrap/>
            <w:vAlign w:val="bottom"/>
            <w:hideMark/>
          </w:tcPr>
          <w:p w14:paraId="3929ABCE" w14:textId="13AFFA6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126.6</w:t>
            </w:r>
          </w:p>
        </w:tc>
      </w:tr>
      <w:tr w:rsidR="007D4535" w:rsidRPr="007D4535" w14:paraId="7570BB52" w14:textId="77777777" w:rsidTr="007D4535">
        <w:tc>
          <w:tcPr>
            <w:tcW w:w="4817" w:type="dxa"/>
            <w:tcBorders>
              <w:top w:val="nil"/>
              <w:left w:val="nil"/>
              <w:bottom w:val="single" w:sz="8" w:space="0" w:color="auto"/>
              <w:right w:val="nil"/>
            </w:tcBorders>
            <w:shd w:val="clear" w:color="auto" w:fill="auto"/>
            <w:noWrap/>
            <w:vAlign w:val="bottom"/>
            <w:hideMark/>
          </w:tcPr>
          <w:p w14:paraId="31FE31A2"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Total assets</w:t>
            </w:r>
          </w:p>
        </w:tc>
        <w:tc>
          <w:tcPr>
            <w:tcW w:w="951" w:type="dxa"/>
            <w:tcBorders>
              <w:top w:val="nil"/>
              <w:left w:val="nil"/>
              <w:bottom w:val="single" w:sz="8" w:space="0" w:color="auto"/>
              <w:right w:val="nil"/>
            </w:tcBorders>
            <w:shd w:val="clear" w:color="auto" w:fill="auto"/>
            <w:noWrap/>
            <w:vAlign w:val="bottom"/>
            <w:hideMark/>
          </w:tcPr>
          <w:p w14:paraId="7FC2D808" w14:textId="61265E64" w:rsidR="007D4535" w:rsidRPr="007D4535" w:rsidRDefault="007D4535" w:rsidP="007D4535">
            <w:pPr>
              <w:widowControl/>
              <w:rPr>
                <w:rFonts w:eastAsia="Times New Roman" w:cs="Arial"/>
                <w:szCs w:val="20"/>
                <w:lang w:val="en-AU" w:eastAsia="en-AU"/>
              </w:rPr>
            </w:pPr>
          </w:p>
        </w:tc>
        <w:tc>
          <w:tcPr>
            <w:tcW w:w="1227" w:type="dxa"/>
            <w:tcBorders>
              <w:top w:val="nil"/>
              <w:left w:val="nil"/>
              <w:bottom w:val="single" w:sz="8" w:space="0" w:color="auto"/>
              <w:right w:val="nil"/>
            </w:tcBorders>
            <w:shd w:val="clear" w:color="auto" w:fill="F2F2F2" w:themeFill="background1" w:themeFillShade="F2"/>
            <w:noWrap/>
            <w:vAlign w:val="bottom"/>
            <w:hideMark/>
          </w:tcPr>
          <w:p w14:paraId="70E6B658" w14:textId="4A52DD7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934.4</w:t>
            </w:r>
          </w:p>
        </w:tc>
        <w:tc>
          <w:tcPr>
            <w:tcW w:w="1389" w:type="dxa"/>
            <w:tcBorders>
              <w:top w:val="nil"/>
              <w:left w:val="nil"/>
              <w:bottom w:val="single" w:sz="8" w:space="0" w:color="auto"/>
              <w:right w:val="nil"/>
            </w:tcBorders>
            <w:shd w:val="clear" w:color="auto" w:fill="auto"/>
            <w:noWrap/>
            <w:vAlign w:val="bottom"/>
            <w:hideMark/>
          </w:tcPr>
          <w:p w14:paraId="5DEE4F85" w14:textId="463FE63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1,064.8</w:t>
            </w:r>
          </w:p>
        </w:tc>
        <w:tc>
          <w:tcPr>
            <w:tcW w:w="1376" w:type="dxa"/>
            <w:tcBorders>
              <w:top w:val="nil"/>
              <w:left w:val="nil"/>
              <w:bottom w:val="single" w:sz="8" w:space="0" w:color="auto"/>
              <w:right w:val="nil"/>
            </w:tcBorders>
            <w:shd w:val="clear" w:color="auto" w:fill="F2F2F2" w:themeFill="background1" w:themeFillShade="F2"/>
            <w:noWrap/>
            <w:vAlign w:val="bottom"/>
            <w:hideMark/>
          </w:tcPr>
          <w:p w14:paraId="1A6D7D68" w14:textId="1EBB998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130.4</w:t>
            </w:r>
          </w:p>
        </w:tc>
      </w:tr>
      <w:tr w:rsidR="007D4535" w:rsidRPr="007D4535" w14:paraId="3B9DA8E7" w14:textId="77777777" w:rsidTr="007D4535">
        <w:tc>
          <w:tcPr>
            <w:tcW w:w="4817" w:type="dxa"/>
            <w:tcBorders>
              <w:top w:val="nil"/>
              <w:left w:val="nil"/>
              <w:bottom w:val="nil"/>
              <w:right w:val="nil"/>
            </w:tcBorders>
            <w:shd w:val="clear" w:color="auto" w:fill="auto"/>
            <w:noWrap/>
            <w:vAlign w:val="bottom"/>
            <w:hideMark/>
          </w:tcPr>
          <w:p w14:paraId="00CF3001" w14:textId="77777777" w:rsidR="007D4535" w:rsidRPr="007D4535" w:rsidRDefault="007D4535" w:rsidP="007D4535">
            <w:pPr>
              <w:widowControl/>
              <w:jc w:val="right"/>
              <w:rPr>
                <w:rFonts w:eastAsia="Times New Roman" w:cs="Arial"/>
                <w:b/>
                <w:bCs/>
                <w:szCs w:val="20"/>
                <w:lang w:val="en-AU" w:eastAsia="en-AU"/>
              </w:rPr>
            </w:pPr>
          </w:p>
        </w:tc>
        <w:tc>
          <w:tcPr>
            <w:tcW w:w="951" w:type="dxa"/>
            <w:tcBorders>
              <w:top w:val="nil"/>
              <w:left w:val="nil"/>
              <w:bottom w:val="nil"/>
              <w:right w:val="nil"/>
            </w:tcBorders>
            <w:shd w:val="clear" w:color="auto" w:fill="auto"/>
            <w:noWrap/>
            <w:vAlign w:val="bottom"/>
            <w:hideMark/>
          </w:tcPr>
          <w:p w14:paraId="2771498B" w14:textId="77777777" w:rsidR="007D4535" w:rsidRPr="007D4535" w:rsidRDefault="007D4535" w:rsidP="007D4535">
            <w:pPr>
              <w:widowControl/>
              <w:rPr>
                <w:rFonts w:ascii="Times New Roman" w:eastAsia="Times New Roman" w:hAnsi="Times New Roman" w:cs="Times New Roman"/>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401F0F4C" w14:textId="1DFD4BC6"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029AA5A0"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01D0A02E" w14:textId="1950B736" w:rsidR="007D4535" w:rsidRPr="007D4535" w:rsidRDefault="007D4535" w:rsidP="007D4535">
            <w:pPr>
              <w:widowControl/>
              <w:jc w:val="right"/>
              <w:rPr>
                <w:rFonts w:eastAsia="Times New Roman" w:cs="Arial"/>
                <w:szCs w:val="20"/>
                <w:lang w:val="en-AU" w:eastAsia="en-AU"/>
              </w:rPr>
            </w:pPr>
          </w:p>
        </w:tc>
      </w:tr>
      <w:tr w:rsidR="007D4535" w:rsidRPr="007D4535" w14:paraId="6D259523" w14:textId="77777777" w:rsidTr="007D4535">
        <w:tc>
          <w:tcPr>
            <w:tcW w:w="4817" w:type="dxa"/>
            <w:tcBorders>
              <w:top w:val="nil"/>
              <w:left w:val="nil"/>
              <w:bottom w:val="nil"/>
              <w:right w:val="nil"/>
            </w:tcBorders>
            <w:shd w:val="clear" w:color="auto" w:fill="auto"/>
            <w:noWrap/>
            <w:vAlign w:val="bottom"/>
            <w:hideMark/>
          </w:tcPr>
          <w:p w14:paraId="2A658C7E"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Liabilities</w:t>
            </w:r>
          </w:p>
        </w:tc>
        <w:tc>
          <w:tcPr>
            <w:tcW w:w="951" w:type="dxa"/>
            <w:tcBorders>
              <w:top w:val="nil"/>
              <w:left w:val="nil"/>
              <w:bottom w:val="nil"/>
              <w:right w:val="nil"/>
            </w:tcBorders>
            <w:shd w:val="clear" w:color="auto" w:fill="auto"/>
            <w:noWrap/>
            <w:vAlign w:val="bottom"/>
            <w:hideMark/>
          </w:tcPr>
          <w:p w14:paraId="14CB8329" w14:textId="77777777" w:rsidR="007D4535" w:rsidRPr="007D4535" w:rsidRDefault="007D4535" w:rsidP="007D4535">
            <w:pPr>
              <w:widowControl/>
              <w:rPr>
                <w:rFonts w:eastAsia="Times New Roman" w:cs="Arial"/>
                <w:b/>
                <w:bCs/>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5E737703" w14:textId="489142A5"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0EA993FF"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1A9F5250" w14:textId="07B69E58" w:rsidR="007D4535" w:rsidRPr="007D4535" w:rsidRDefault="007D4535" w:rsidP="007D4535">
            <w:pPr>
              <w:widowControl/>
              <w:jc w:val="right"/>
              <w:rPr>
                <w:rFonts w:eastAsia="Times New Roman" w:cs="Arial"/>
                <w:szCs w:val="20"/>
                <w:lang w:val="en-AU" w:eastAsia="en-AU"/>
              </w:rPr>
            </w:pPr>
          </w:p>
        </w:tc>
      </w:tr>
      <w:tr w:rsidR="007D4535" w:rsidRPr="007D4535" w14:paraId="1E256E13" w14:textId="77777777" w:rsidTr="007D4535">
        <w:tc>
          <w:tcPr>
            <w:tcW w:w="4817" w:type="dxa"/>
            <w:tcBorders>
              <w:top w:val="nil"/>
              <w:left w:val="nil"/>
              <w:bottom w:val="nil"/>
              <w:right w:val="nil"/>
            </w:tcBorders>
            <w:shd w:val="clear" w:color="auto" w:fill="auto"/>
            <w:noWrap/>
            <w:vAlign w:val="bottom"/>
            <w:hideMark/>
          </w:tcPr>
          <w:p w14:paraId="55D743E5"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Payables</w:t>
            </w:r>
          </w:p>
        </w:tc>
        <w:tc>
          <w:tcPr>
            <w:tcW w:w="951" w:type="dxa"/>
            <w:tcBorders>
              <w:top w:val="nil"/>
              <w:left w:val="nil"/>
              <w:bottom w:val="nil"/>
              <w:right w:val="nil"/>
            </w:tcBorders>
            <w:shd w:val="clear" w:color="auto" w:fill="auto"/>
            <w:noWrap/>
            <w:vAlign w:val="bottom"/>
            <w:hideMark/>
          </w:tcPr>
          <w:p w14:paraId="3E547C7C"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12</w:t>
            </w:r>
          </w:p>
        </w:tc>
        <w:tc>
          <w:tcPr>
            <w:tcW w:w="1227" w:type="dxa"/>
            <w:tcBorders>
              <w:top w:val="nil"/>
              <w:left w:val="nil"/>
              <w:bottom w:val="nil"/>
              <w:right w:val="nil"/>
            </w:tcBorders>
            <w:shd w:val="clear" w:color="auto" w:fill="F2F2F2" w:themeFill="background1" w:themeFillShade="F2"/>
            <w:noWrap/>
            <w:vAlign w:val="bottom"/>
            <w:hideMark/>
          </w:tcPr>
          <w:p w14:paraId="4A388826" w14:textId="46B3B106"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12.1</w:t>
            </w:r>
          </w:p>
        </w:tc>
        <w:tc>
          <w:tcPr>
            <w:tcW w:w="1389" w:type="dxa"/>
            <w:tcBorders>
              <w:top w:val="nil"/>
              <w:left w:val="nil"/>
              <w:bottom w:val="nil"/>
              <w:right w:val="nil"/>
            </w:tcBorders>
            <w:shd w:val="clear" w:color="auto" w:fill="auto"/>
            <w:noWrap/>
            <w:vAlign w:val="bottom"/>
            <w:hideMark/>
          </w:tcPr>
          <w:p w14:paraId="75CBF13E" w14:textId="4BB5274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22.9</w:t>
            </w:r>
          </w:p>
        </w:tc>
        <w:tc>
          <w:tcPr>
            <w:tcW w:w="1376" w:type="dxa"/>
            <w:tcBorders>
              <w:top w:val="nil"/>
              <w:left w:val="nil"/>
              <w:bottom w:val="nil"/>
              <w:right w:val="nil"/>
            </w:tcBorders>
            <w:shd w:val="clear" w:color="auto" w:fill="F2F2F2" w:themeFill="background1" w:themeFillShade="F2"/>
            <w:noWrap/>
            <w:vAlign w:val="bottom"/>
            <w:hideMark/>
          </w:tcPr>
          <w:p w14:paraId="2BF2D6C1" w14:textId="5B0D501F"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10.8</w:t>
            </w:r>
          </w:p>
        </w:tc>
      </w:tr>
      <w:tr w:rsidR="007D4535" w:rsidRPr="007D4535" w14:paraId="32CBFDF9" w14:textId="77777777" w:rsidTr="007D4535">
        <w:tc>
          <w:tcPr>
            <w:tcW w:w="4817" w:type="dxa"/>
            <w:tcBorders>
              <w:top w:val="nil"/>
              <w:left w:val="nil"/>
              <w:bottom w:val="nil"/>
              <w:right w:val="nil"/>
            </w:tcBorders>
            <w:shd w:val="clear" w:color="auto" w:fill="auto"/>
            <w:noWrap/>
            <w:vAlign w:val="bottom"/>
            <w:hideMark/>
          </w:tcPr>
          <w:p w14:paraId="1CFC9F14"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Borrowings</w:t>
            </w:r>
          </w:p>
        </w:tc>
        <w:tc>
          <w:tcPr>
            <w:tcW w:w="951" w:type="dxa"/>
            <w:tcBorders>
              <w:top w:val="nil"/>
              <w:left w:val="nil"/>
              <w:bottom w:val="nil"/>
              <w:right w:val="nil"/>
            </w:tcBorders>
            <w:shd w:val="clear" w:color="auto" w:fill="auto"/>
            <w:noWrap/>
            <w:vAlign w:val="bottom"/>
            <w:hideMark/>
          </w:tcPr>
          <w:p w14:paraId="226F8361"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13</w:t>
            </w:r>
          </w:p>
        </w:tc>
        <w:tc>
          <w:tcPr>
            <w:tcW w:w="1227" w:type="dxa"/>
            <w:tcBorders>
              <w:top w:val="nil"/>
              <w:left w:val="nil"/>
              <w:bottom w:val="nil"/>
              <w:right w:val="nil"/>
            </w:tcBorders>
            <w:shd w:val="clear" w:color="auto" w:fill="F2F2F2" w:themeFill="background1" w:themeFillShade="F2"/>
            <w:noWrap/>
            <w:vAlign w:val="bottom"/>
            <w:hideMark/>
          </w:tcPr>
          <w:p w14:paraId="2B0FF429" w14:textId="74D00F45"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99.9</w:t>
            </w:r>
          </w:p>
        </w:tc>
        <w:tc>
          <w:tcPr>
            <w:tcW w:w="1389" w:type="dxa"/>
            <w:tcBorders>
              <w:top w:val="nil"/>
              <w:left w:val="nil"/>
              <w:bottom w:val="nil"/>
              <w:right w:val="nil"/>
            </w:tcBorders>
            <w:shd w:val="clear" w:color="auto" w:fill="auto"/>
            <w:noWrap/>
            <w:vAlign w:val="bottom"/>
            <w:hideMark/>
          </w:tcPr>
          <w:p w14:paraId="1E168D28" w14:textId="0C3C881C"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90.8</w:t>
            </w:r>
          </w:p>
        </w:tc>
        <w:tc>
          <w:tcPr>
            <w:tcW w:w="1376" w:type="dxa"/>
            <w:tcBorders>
              <w:top w:val="nil"/>
              <w:left w:val="nil"/>
              <w:bottom w:val="nil"/>
              <w:right w:val="nil"/>
            </w:tcBorders>
            <w:shd w:val="clear" w:color="auto" w:fill="F2F2F2" w:themeFill="background1" w:themeFillShade="F2"/>
            <w:noWrap/>
            <w:vAlign w:val="bottom"/>
            <w:hideMark/>
          </w:tcPr>
          <w:p w14:paraId="6231FD36" w14:textId="25B41688"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(9.1)</w:t>
            </w:r>
          </w:p>
        </w:tc>
      </w:tr>
      <w:tr w:rsidR="007D4535" w:rsidRPr="007D4535" w14:paraId="626F36E2" w14:textId="77777777" w:rsidTr="007D4535">
        <w:tc>
          <w:tcPr>
            <w:tcW w:w="4817" w:type="dxa"/>
            <w:tcBorders>
              <w:top w:val="nil"/>
              <w:left w:val="nil"/>
              <w:bottom w:val="nil"/>
              <w:right w:val="nil"/>
            </w:tcBorders>
            <w:shd w:val="clear" w:color="auto" w:fill="auto"/>
            <w:noWrap/>
            <w:vAlign w:val="bottom"/>
            <w:hideMark/>
          </w:tcPr>
          <w:p w14:paraId="56DB0EE0"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Provisions</w:t>
            </w:r>
          </w:p>
        </w:tc>
        <w:tc>
          <w:tcPr>
            <w:tcW w:w="951" w:type="dxa"/>
            <w:tcBorders>
              <w:top w:val="nil"/>
              <w:left w:val="nil"/>
              <w:bottom w:val="nil"/>
              <w:right w:val="nil"/>
            </w:tcBorders>
            <w:shd w:val="clear" w:color="auto" w:fill="auto"/>
            <w:noWrap/>
            <w:vAlign w:val="bottom"/>
            <w:hideMark/>
          </w:tcPr>
          <w:p w14:paraId="2CD683EA"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14</w:t>
            </w:r>
          </w:p>
        </w:tc>
        <w:tc>
          <w:tcPr>
            <w:tcW w:w="1227" w:type="dxa"/>
            <w:tcBorders>
              <w:top w:val="nil"/>
              <w:left w:val="nil"/>
              <w:bottom w:val="nil"/>
              <w:right w:val="nil"/>
            </w:tcBorders>
            <w:shd w:val="clear" w:color="auto" w:fill="F2F2F2" w:themeFill="background1" w:themeFillShade="F2"/>
            <w:noWrap/>
            <w:vAlign w:val="bottom"/>
            <w:hideMark/>
          </w:tcPr>
          <w:p w14:paraId="3C8F67FF" w14:textId="5E7C93D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62.8</w:t>
            </w:r>
          </w:p>
        </w:tc>
        <w:tc>
          <w:tcPr>
            <w:tcW w:w="1389" w:type="dxa"/>
            <w:tcBorders>
              <w:top w:val="nil"/>
              <w:left w:val="nil"/>
              <w:bottom w:val="nil"/>
              <w:right w:val="nil"/>
            </w:tcBorders>
            <w:shd w:val="clear" w:color="auto" w:fill="auto"/>
            <w:noWrap/>
            <w:vAlign w:val="bottom"/>
            <w:hideMark/>
          </w:tcPr>
          <w:p w14:paraId="6495801F" w14:textId="32D8D611"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76.6</w:t>
            </w:r>
          </w:p>
        </w:tc>
        <w:tc>
          <w:tcPr>
            <w:tcW w:w="1376" w:type="dxa"/>
            <w:tcBorders>
              <w:top w:val="nil"/>
              <w:left w:val="nil"/>
              <w:bottom w:val="nil"/>
              <w:right w:val="nil"/>
            </w:tcBorders>
            <w:shd w:val="clear" w:color="auto" w:fill="F2F2F2" w:themeFill="background1" w:themeFillShade="F2"/>
            <w:noWrap/>
            <w:vAlign w:val="bottom"/>
            <w:hideMark/>
          </w:tcPr>
          <w:p w14:paraId="566100F9" w14:textId="74D88BDE"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13.8</w:t>
            </w:r>
          </w:p>
        </w:tc>
      </w:tr>
      <w:tr w:rsidR="007D4535" w:rsidRPr="007D4535" w14:paraId="6A26039D" w14:textId="77777777" w:rsidTr="007D4535">
        <w:tc>
          <w:tcPr>
            <w:tcW w:w="4817" w:type="dxa"/>
            <w:tcBorders>
              <w:top w:val="single" w:sz="4" w:space="0" w:color="auto"/>
              <w:left w:val="nil"/>
              <w:bottom w:val="single" w:sz="4" w:space="0" w:color="auto"/>
              <w:right w:val="nil"/>
            </w:tcBorders>
            <w:shd w:val="clear" w:color="auto" w:fill="auto"/>
            <w:noWrap/>
            <w:vAlign w:val="bottom"/>
            <w:hideMark/>
          </w:tcPr>
          <w:p w14:paraId="5F99618E"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Total liabilities</w:t>
            </w:r>
          </w:p>
        </w:tc>
        <w:tc>
          <w:tcPr>
            <w:tcW w:w="951" w:type="dxa"/>
            <w:tcBorders>
              <w:top w:val="single" w:sz="4" w:space="0" w:color="auto"/>
              <w:left w:val="nil"/>
              <w:bottom w:val="single" w:sz="4" w:space="0" w:color="auto"/>
              <w:right w:val="nil"/>
            </w:tcBorders>
            <w:shd w:val="clear" w:color="auto" w:fill="auto"/>
            <w:noWrap/>
            <w:vAlign w:val="bottom"/>
            <w:hideMark/>
          </w:tcPr>
          <w:p w14:paraId="1A405C2E" w14:textId="327ABE9B" w:rsidR="007D4535" w:rsidRPr="007D4535" w:rsidRDefault="007D4535" w:rsidP="007D4535">
            <w:pPr>
              <w:widowControl/>
              <w:rPr>
                <w:rFonts w:eastAsia="Times New Roman" w:cs="Arial"/>
                <w:szCs w:val="20"/>
                <w:lang w:val="en-AU" w:eastAsia="en-AU"/>
              </w:rPr>
            </w:pPr>
          </w:p>
        </w:tc>
        <w:tc>
          <w:tcPr>
            <w:tcW w:w="1227" w:type="dxa"/>
            <w:tcBorders>
              <w:top w:val="single" w:sz="4" w:space="0" w:color="auto"/>
              <w:left w:val="nil"/>
              <w:bottom w:val="single" w:sz="4" w:space="0" w:color="auto"/>
              <w:right w:val="nil"/>
            </w:tcBorders>
            <w:shd w:val="clear" w:color="auto" w:fill="F2F2F2" w:themeFill="background1" w:themeFillShade="F2"/>
            <w:noWrap/>
            <w:vAlign w:val="bottom"/>
            <w:hideMark/>
          </w:tcPr>
          <w:p w14:paraId="321D1127" w14:textId="0B029CDD"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174.8</w:t>
            </w:r>
          </w:p>
        </w:tc>
        <w:tc>
          <w:tcPr>
            <w:tcW w:w="1389" w:type="dxa"/>
            <w:tcBorders>
              <w:top w:val="single" w:sz="4" w:space="0" w:color="auto"/>
              <w:left w:val="nil"/>
              <w:bottom w:val="single" w:sz="4" w:space="0" w:color="auto"/>
              <w:right w:val="nil"/>
            </w:tcBorders>
            <w:shd w:val="clear" w:color="auto" w:fill="auto"/>
            <w:noWrap/>
            <w:vAlign w:val="bottom"/>
            <w:hideMark/>
          </w:tcPr>
          <w:p w14:paraId="2027C0BD" w14:textId="4983DD6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190.3</w:t>
            </w:r>
          </w:p>
        </w:tc>
        <w:tc>
          <w:tcPr>
            <w:tcW w:w="1376" w:type="dxa"/>
            <w:tcBorders>
              <w:top w:val="single" w:sz="4" w:space="0" w:color="auto"/>
              <w:left w:val="nil"/>
              <w:bottom w:val="single" w:sz="4" w:space="0" w:color="auto"/>
              <w:right w:val="nil"/>
            </w:tcBorders>
            <w:shd w:val="clear" w:color="auto" w:fill="F2F2F2" w:themeFill="background1" w:themeFillShade="F2"/>
            <w:noWrap/>
            <w:vAlign w:val="bottom"/>
            <w:hideMark/>
          </w:tcPr>
          <w:p w14:paraId="3019D5A6" w14:textId="52117A93"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15.5</w:t>
            </w:r>
          </w:p>
        </w:tc>
      </w:tr>
      <w:tr w:rsidR="007D4535" w:rsidRPr="007D4535" w14:paraId="1E5F0E5D" w14:textId="77777777" w:rsidTr="007D4535">
        <w:tc>
          <w:tcPr>
            <w:tcW w:w="4817" w:type="dxa"/>
            <w:tcBorders>
              <w:top w:val="nil"/>
              <w:left w:val="nil"/>
              <w:bottom w:val="single" w:sz="8" w:space="0" w:color="auto"/>
              <w:right w:val="nil"/>
            </w:tcBorders>
            <w:shd w:val="clear" w:color="auto" w:fill="auto"/>
            <w:noWrap/>
            <w:vAlign w:val="bottom"/>
            <w:hideMark/>
          </w:tcPr>
          <w:p w14:paraId="4F6594B9"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Net assets</w:t>
            </w:r>
          </w:p>
        </w:tc>
        <w:tc>
          <w:tcPr>
            <w:tcW w:w="951" w:type="dxa"/>
            <w:tcBorders>
              <w:top w:val="nil"/>
              <w:left w:val="nil"/>
              <w:bottom w:val="single" w:sz="8" w:space="0" w:color="auto"/>
              <w:right w:val="nil"/>
            </w:tcBorders>
            <w:shd w:val="clear" w:color="auto" w:fill="auto"/>
            <w:noWrap/>
            <w:vAlign w:val="bottom"/>
            <w:hideMark/>
          </w:tcPr>
          <w:p w14:paraId="07074C43" w14:textId="03982CCD" w:rsidR="007D4535" w:rsidRPr="007D4535" w:rsidRDefault="007D4535" w:rsidP="007D4535">
            <w:pPr>
              <w:widowControl/>
              <w:rPr>
                <w:rFonts w:eastAsia="Times New Roman" w:cs="Arial"/>
                <w:szCs w:val="20"/>
                <w:lang w:val="en-AU" w:eastAsia="en-AU"/>
              </w:rPr>
            </w:pPr>
          </w:p>
        </w:tc>
        <w:tc>
          <w:tcPr>
            <w:tcW w:w="1227" w:type="dxa"/>
            <w:tcBorders>
              <w:top w:val="nil"/>
              <w:left w:val="nil"/>
              <w:bottom w:val="single" w:sz="8" w:space="0" w:color="auto"/>
              <w:right w:val="nil"/>
            </w:tcBorders>
            <w:shd w:val="clear" w:color="auto" w:fill="F2F2F2" w:themeFill="background1" w:themeFillShade="F2"/>
            <w:noWrap/>
            <w:vAlign w:val="bottom"/>
            <w:hideMark/>
          </w:tcPr>
          <w:p w14:paraId="3E054BA8" w14:textId="417420C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759.6</w:t>
            </w:r>
          </w:p>
        </w:tc>
        <w:tc>
          <w:tcPr>
            <w:tcW w:w="1389" w:type="dxa"/>
            <w:tcBorders>
              <w:top w:val="nil"/>
              <w:left w:val="nil"/>
              <w:bottom w:val="single" w:sz="8" w:space="0" w:color="auto"/>
              <w:right w:val="nil"/>
            </w:tcBorders>
            <w:shd w:val="clear" w:color="auto" w:fill="auto"/>
            <w:noWrap/>
            <w:vAlign w:val="bottom"/>
            <w:hideMark/>
          </w:tcPr>
          <w:p w14:paraId="6C34310A" w14:textId="17B4CCF3"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874.6</w:t>
            </w:r>
          </w:p>
        </w:tc>
        <w:tc>
          <w:tcPr>
            <w:tcW w:w="1376" w:type="dxa"/>
            <w:tcBorders>
              <w:top w:val="nil"/>
              <w:left w:val="nil"/>
              <w:bottom w:val="single" w:sz="8" w:space="0" w:color="auto"/>
              <w:right w:val="nil"/>
            </w:tcBorders>
            <w:shd w:val="clear" w:color="auto" w:fill="F2F2F2" w:themeFill="background1" w:themeFillShade="F2"/>
            <w:noWrap/>
            <w:vAlign w:val="bottom"/>
            <w:hideMark/>
          </w:tcPr>
          <w:p w14:paraId="294A31A3" w14:textId="62BF31BC"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115.0</w:t>
            </w:r>
          </w:p>
        </w:tc>
      </w:tr>
      <w:tr w:rsidR="007D4535" w:rsidRPr="007D4535" w14:paraId="6C8451DF" w14:textId="77777777" w:rsidTr="007D4535">
        <w:tc>
          <w:tcPr>
            <w:tcW w:w="4817" w:type="dxa"/>
            <w:tcBorders>
              <w:top w:val="nil"/>
              <w:left w:val="nil"/>
              <w:bottom w:val="nil"/>
              <w:right w:val="nil"/>
            </w:tcBorders>
            <w:shd w:val="clear" w:color="auto" w:fill="auto"/>
            <w:noWrap/>
            <w:vAlign w:val="bottom"/>
            <w:hideMark/>
          </w:tcPr>
          <w:p w14:paraId="3FB6B896" w14:textId="77777777" w:rsidR="007D4535" w:rsidRPr="007D4535" w:rsidRDefault="007D4535" w:rsidP="007D4535">
            <w:pPr>
              <w:widowControl/>
              <w:jc w:val="right"/>
              <w:rPr>
                <w:rFonts w:eastAsia="Times New Roman" w:cs="Arial"/>
                <w:b/>
                <w:bCs/>
                <w:szCs w:val="20"/>
                <w:lang w:val="en-AU" w:eastAsia="en-AU"/>
              </w:rPr>
            </w:pPr>
          </w:p>
        </w:tc>
        <w:tc>
          <w:tcPr>
            <w:tcW w:w="951" w:type="dxa"/>
            <w:tcBorders>
              <w:top w:val="nil"/>
              <w:left w:val="nil"/>
              <w:bottom w:val="nil"/>
              <w:right w:val="nil"/>
            </w:tcBorders>
            <w:shd w:val="clear" w:color="auto" w:fill="auto"/>
            <w:noWrap/>
            <w:vAlign w:val="bottom"/>
            <w:hideMark/>
          </w:tcPr>
          <w:p w14:paraId="5FD4322D" w14:textId="77777777" w:rsidR="007D4535" w:rsidRPr="007D4535" w:rsidRDefault="007D4535" w:rsidP="007D4535">
            <w:pPr>
              <w:widowControl/>
              <w:rPr>
                <w:rFonts w:ascii="Times New Roman" w:eastAsia="Times New Roman" w:hAnsi="Times New Roman" w:cs="Times New Roman"/>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6A95C076" w14:textId="5BE3E425"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0E056016"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7F43F113" w14:textId="50B43A07" w:rsidR="007D4535" w:rsidRPr="007D4535" w:rsidRDefault="007D4535" w:rsidP="007D4535">
            <w:pPr>
              <w:widowControl/>
              <w:jc w:val="right"/>
              <w:rPr>
                <w:rFonts w:eastAsia="Times New Roman" w:cs="Arial"/>
                <w:szCs w:val="20"/>
                <w:lang w:val="en-AU" w:eastAsia="en-AU"/>
              </w:rPr>
            </w:pPr>
          </w:p>
        </w:tc>
      </w:tr>
      <w:tr w:rsidR="007D4535" w:rsidRPr="007D4535" w14:paraId="66E26174" w14:textId="77777777" w:rsidTr="007D4535">
        <w:tc>
          <w:tcPr>
            <w:tcW w:w="4817" w:type="dxa"/>
            <w:tcBorders>
              <w:top w:val="nil"/>
              <w:left w:val="nil"/>
              <w:bottom w:val="nil"/>
              <w:right w:val="nil"/>
            </w:tcBorders>
            <w:shd w:val="clear" w:color="auto" w:fill="auto"/>
            <w:noWrap/>
            <w:vAlign w:val="bottom"/>
            <w:hideMark/>
          </w:tcPr>
          <w:p w14:paraId="2B45CE7A"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Equity</w:t>
            </w:r>
          </w:p>
        </w:tc>
        <w:tc>
          <w:tcPr>
            <w:tcW w:w="951" w:type="dxa"/>
            <w:tcBorders>
              <w:top w:val="nil"/>
              <w:left w:val="nil"/>
              <w:bottom w:val="nil"/>
              <w:right w:val="nil"/>
            </w:tcBorders>
            <w:shd w:val="clear" w:color="auto" w:fill="auto"/>
            <w:noWrap/>
            <w:vAlign w:val="bottom"/>
            <w:hideMark/>
          </w:tcPr>
          <w:p w14:paraId="300ED88A" w14:textId="77777777" w:rsidR="007D4535" w:rsidRPr="007D4535" w:rsidRDefault="007D4535" w:rsidP="007D4535">
            <w:pPr>
              <w:widowControl/>
              <w:rPr>
                <w:rFonts w:eastAsia="Times New Roman" w:cs="Arial"/>
                <w:b/>
                <w:bCs/>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44960524" w14:textId="2D230F89"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4A501C35" w14:textId="77777777" w:rsidR="007D4535" w:rsidRPr="007D4535" w:rsidRDefault="007D4535" w:rsidP="007D4535">
            <w:pPr>
              <w:widowControl/>
              <w:jc w:val="right"/>
              <w:rPr>
                <w:rFonts w:eastAsia="Times New Roman" w:cs="Arial"/>
                <w:szCs w:val="20"/>
                <w:lang w:val="en-AU" w:eastAsia="en-AU"/>
              </w:rPr>
            </w:pPr>
          </w:p>
        </w:tc>
        <w:tc>
          <w:tcPr>
            <w:tcW w:w="1376" w:type="dxa"/>
            <w:tcBorders>
              <w:top w:val="nil"/>
              <w:left w:val="nil"/>
              <w:bottom w:val="nil"/>
              <w:right w:val="nil"/>
            </w:tcBorders>
            <w:shd w:val="clear" w:color="auto" w:fill="F2F2F2" w:themeFill="background1" w:themeFillShade="F2"/>
            <w:noWrap/>
            <w:vAlign w:val="bottom"/>
            <w:hideMark/>
          </w:tcPr>
          <w:p w14:paraId="7E56E6D4" w14:textId="3517D150" w:rsidR="007D4535" w:rsidRPr="007D4535" w:rsidRDefault="007D4535" w:rsidP="007D4535">
            <w:pPr>
              <w:widowControl/>
              <w:jc w:val="right"/>
              <w:rPr>
                <w:rFonts w:eastAsia="Times New Roman" w:cs="Arial"/>
                <w:szCs w:val="20"/>
                <w:lang w:val="en-AU" w:eastAsia="en-AU"/>
              </w:rPr>
            </w:pPr>
          </w:p>
        </w:tc>
      </w:tr>
      <w:tr w:rsidR="007D4535" w:rsidRPr="007D4535" w14:paraId="196F88F8" w14:textId="77777777" w:rsidTr="007D4535">
        <w:tc>
          <w:tcPr>
            <w:tcW w:w="4817" w:type="dxa"/>
            <w:tcBorders>
              <w:top w:val="nil"/>
              <w:left w:val="nil"/>
              <w:bottom w:val="nil"/>
              <w:right w:val="nil"/>
            </w:tcBorders>
            <w:shd w:val="clear" w:color="auto" w:fill="auto"/>
            <w:noWrap/>
            <w:vAlign w:val="bottom"/>
            <w:hideMark/>
          </w:tcPr>
          <w:p w14:paraId="15C18486"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Accumulated surplus/(deficit)</w:t>
            </w:r>
          </w:p>
        </w:tc>
        <w:tc>
          <w:tcPr>
            <w:tcW w:w="951" w:type="dxa"/>
            <w:tcBorders>
              <w:top w:val="nil"/>
              <w:left w:val="nil"/>
              <w:bottom w:val="nil"/>
              <w:right w:val="nil"/>
            </w:tcBorders>
            <w:shd w:val="clear" w:color="auto" w:fill="auto"/>
            <w:noWrap/>
            <w:vAlign w:val="bottom"/>
            <w:hideMark/>
          </w:tcPr>
          <w:p w14:paraId="3C05B2F1" w14:textId="77777777" w:rsidR="007D4535" w:rsidRPr="007D4535" w:rsidRDefault="007D4535" w:rsidP="007D4535">
            <w:pPr>
              <w:widowControl/>
              <w:rPr>
                <w:rFonts w:eastAsia="Times New Roman" w:cs="Arial"/>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41AE8C1C" w14:textId="6DC5BC08"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6041EFBA" w14:textId="150D340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(0.4)</w:t>
            </w:r>
          </w:p>
        </w:tc>
        <w:tc>
          <w:tcPr>
            <w:tcW w:w="1376" w:type="dxa"/>
            <w:tcBorders>
              <w:top w:val="nil"/>
              <w:left w:val="nil"/>
              <w:bottom w:val="nil"/>
              <w:right w:val="nil"/>
            </w:tcBorders>
            <w:shd w:val="clear" w:color="auto" w:fill="F2F2F2" w:themeFill="background1" w:themeFillShade="F2"/>
            <w:noWrap/>
            <w:vAlign w:val="bottom"/>
            <w:hideMark/>
          </w:tcPr>
          <w:p w14:paraId="5C969F71" w14:textId="43256700"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(0.4)</w:t>
            </w:r>
          </w:p>
        </w:tc>
      </w:tr>
      <w:tr w:rsidR="007D4535" w:rsidRPr="007D4535" w14:paraId="66ABAB7C" w14:textId="77777777" w:rsidTr="007D4535">
        <w:tc>
          <w:tcPr>
            <w:tcW w:w="4817" w:type="dxa"/>
            <w:tcBorders>
              <w:top w:val="nil"/>
              <w:left w:val="nil"/>
              <w:bottom w:val="nil"/>
              <w:right w:val="nil"/>
            </w:tcBorders>
            <w:shd w:val="clear" w:color="auto" w:fill="auto"/>
            <w:noWrap/>
            <w:vAlign w:val="bottom"/>
            <w:hideMark/>
          </w:tcPr>
          <w:p w14:paraId="66E6608B"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Physical asset revaluation surplus</w:t>
            </w:r>
          </w:p>
        </w:tc>
        <w:tc>
          <w:tcPr>
            <w:tcW w:w="951" w:type="dxa"/>
            <w:tcBorders>
              <w:top w:val="nil"/>
              <w:left w:val="nil"/>
              <w:bottom w:val="nil"/>
              <w:right w:val="nil"/>
            </w:tcBorders>
            <w:shd w:val="clear" w:color="auto" w:fill="auto"/>
            <w:noWrap/>
            <w:vAlign w:val="bottom"/>
            <w:hideMark/>
          </w:tcPr>
          <w:p w14:paraId="2F129528" w14:textId="77777777" w:rsidR="007D4535" w:rsidRPr="007D4535" w:rsidRDefault="007D4535" w:rsidP="007D4535">
            <w:pPr>
              <w:widowControl/>
              <w:rPr>
                <w:rFonts w:eastAsia="Times New Roman" w:cs="Arial"/>
                <w:szCs w:val="20"/>
                <w:lang w:val="en-AU" w:eastAsia="en-AU"/>
              </w:rPr>
            </w:pPr>
          </w:p>
        </w:tc>
        <w:tc>
          <w:tcPr>
            <w:tcW w:w="1227" w:type="dxa"/>
            <w:tcBorders>
              <w:top w:val="nil"/>
              <w:left w:val="nil"/>
              <w:bottom w:val="nil"/>
              <w:right w:val="nil"/>
            </w:tcBorders>
            <w:shd w:val="clear" w:color="auto" w:fill="F2F2F2" w:themeFill="background1" w:themeFillShade="F2"/>
            <w:noWrap/>
            <w:vAlign w:val="bottom"/>
            <w:hideMark/>
          </w:tcPr>
          <w:p w14:paraId="76F0DF24" w14:textId="0CED3110" w:rsidR="007D4535" w:rsidRPr="007D4535" w:rsidRDefault="007D4535" w:rsidP="007D4535">
            <w:pPr>
              <w:widowControl/>
              <w:jc w:val="right"/>
              <w:rPr>
                <w:rFonts w:eastAsia="Times New Roman" w:cs="Arial"/>
                <w:szCs w:val="20"/>
                <w:lang w:val="en-AU" w:eastAsia="en-AU"/>
              </w:rPr>
            </w:pPr>
          </w:p>
        </w:tc>
        <w:tc>
          <w:tcPr>
            <w:tcW w:w="1389" w:type="dxa"/>
            <w:tcBorders>
              <w:top w:val="nil"/>
              <w:left w:val="nil"/>
              <w:bottom w:val="nil"/>
              <w:right w:val="nil"/>
            </w:tcBorders>
            <w:shd w:val="clear" w:color="auto" w:fill="auto"/>
            <w:noWrap/>
            <w:vAlign w:val="bottom"/>
            <w:hideMark/>
          </w:tcPr>
          <w:p w14:paraId="11AD7073" w14:textId="2ABA0D44"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692.1</w:t>
            </w:r>
          </w:p>
        </w:tc>
        <w:tc>
          <w:tcPr>
            <w:tcW w:w="1376" w:type="dxa"/>
            <w:tcBorders>
              <w:top w:val="nil"/>
              <w:left w:val="nil"/>
              <w:bottom w:val="nil"/>
              <w:right w:val="nil"/>
            </w:tcBorders>
            <w:shd w:val="clear" w:color="auto" w:fill="F2F2F2" w:themeFill="background1" w:themeFillShade="F2"/>
            <w:noWrap/>
            <w:vAlign w:val="bottom"/>
            <w:hideMark/>
          </w:tcPr>
          <w:p w14:paraId="45BFB5BB" w14:textId="07A3C1C4"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692.1</w:t>
            </w:r>
          </w:p>
        </w:tc>
      </w:tr>
      <w:tr w:rsidR="007D4535" w:rsidRPr="007D4535" w14:paraId="34ABF1AB" w14:textId="77777777" w:rsidTr="007D4535">
        <w:tc>
          <w:tcPr>
            <w:tcW w:w="4817" w:type="dxa"/>
            <w:tcBorders>
              <w:top w:val="nil"/>
              <w:left w:val="nil"/>
              <w:bottom w:val="nil"/>
              <w:right w:val="nil"/>
            </w:tcBorders>
            <w:shd w:val="clear" w:color="auto" w:fill="auto"/>
            <w:noWrap/>
            <w:vAlign w:val="bottom"/>
            <w:hideMark/>
          </w:tcPr>
          <w:p w14:paraId="62DEAB1B"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Contributed capital</w:t>
            </w:r>
          </w:p>
        </w:tc>
        <w:tc>
          <w:tcPr>
            <w:tcW w:w="951" w:type="dxa"/>
            <w:tcBorders>
              <w:top w:val="nil"/>
              <w:left w:val="nil"/>
              <w:bottom w:val="nil"/>
              <w:right w:val="nil"/>
            </w:tcBorders>
            <w:shd w:val="clear" w:color="auto" w:fill="auto"/>
            <w:noWrap/>
            <w:vAlign w:val="bottom"/>
            <w:hideMark/>
          </w:tcPr>
          <w:p w14:paraId="13571CB4"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11</w:t>
            </w:r>
          </w:p>
        </w:tc>
        <w:tc>
          <w:tcPr>
            <w:tcW w:w="1227" w:type="dxa"/>
            <w:tcBorders>
              <w:top w:val="nil"/>
              <w:left w:val="nil"/>
              <w:bottom w:val="nil"/>
              <w:right w:val="nil"/>
            </w:tcBorders>
            <w:shd w:val="clear" w:color="auto" w:fill="F2F2F2" w:themeFill="background1" w:themeFillShade="F2"/>
            <w:noWrap/>
            <w:vAlign w:val="bottom"/>
            <w:hideMark/>
          </w:tcPr>
          <w:p w14:paraId="0FF4DC77" w14:textId="31F8984F"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759.5</w:t>
            </w:r>
          </w:p>
        </w:tc>
        <w:tc>
          <w:tcPr>
            <w:tcW w:w="1389" w:type="dxa"/>
            <w:tcBorders>
              <w:top w:val="nil"/>
              <w:left w:val="nil"/>
              <w:bottom w:val="nil"/>
              <w:right w:val="nil"/>
            </w:tcBorders>
            <w:shd w:val="clear" w:color="auto" w:fill="auto"/>
            <w:noWrap/>
            <w:vAlign w:val="bottom"/>
            <w:hideMark/>
          </w:tcPr>
          <w:p w14:paraId="3FBA881D" w14:textId="4111E024"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182.9</w:t>
            </w:r>
          </w:p>
        </w:tc>
        <w:tc>
          <w:tcPr>
            <w:tcW w:w="1376" w:type="dxa"/>
            <w:tcBorders>
              <w:top w:val="nil"/>
              <w:left w:val="nil"/>
              <w:bottom w:val="nil"/>
              <w:right w:val="nil"/>
            </w:tcBorders>
            <w:shd w:val="clear" w:color="auto" w:fill="F2F2F2" w:themeFill="background1" w:themeFillShade="F2"/>
            <w:noWrap/>
            <w:vAlign w:val="bottom"/>
            <w:hideMark/>
          </w:tcPr>
          <w:p w14:paraId="720493ED" w14:textId="324E29A6"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(576.6)</w:t>
            </w:r>
          </w:p>
        </w:tc>
      </w:tr>
      <w:tr w:rsidR="007D4535" w:rsidRPr="007D4535" w14:paraId="78B05FE4" w14:textId="77777777" w:rsidTr="007D4535">
        <w:tc>
          <w:tcPr>
            <w:tcW w:w="4817" w:type="dxa"/>
            <w:tcBorders>
              <w:top w:val="single" w:sz="4" w:space="0" w:color="auto"/>
              <w:left w:val="nil"/>
              <w:bottom w:val="single" w:sz="8" w:space="0" w:color="auto"/>
              <w:right w:val="nil"/>
            </w:tcBorders>
            <w:shd w:val="clear" w:color="auto" w:fill="auto"/>
            <w:noWrap/>
            <w:vAlign w:val="bottom"/>
            <w:hideMark/>
          </w:tcPr>
          <w:p w14:paraId="43630FA7"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Net worth</w:t>
            </w:r>
          </w:p>
        </w:tc>
        <w:tc>
          <w:tcPr>
            <w:tcW w:w="951" w:type="dxa"/>
            <w:tcBorders>
              <w:top w:val="single" w:sz="4" w:space="0" w:color="auto"/>
              <w:left w:val="nil"/>
              <w:bottom w:val="single" w:sz="8" w:space="0" w:color="auto"/>
              <w:right w:val="nil"/>
            </w:tcBorders>
            <w:shd w:val="clear" w:color="auto" w:fill="auto"/>
            <w:noWrap/>
            <w:vAlign w:val="bottom"/>
            <w:hideMark/>
          </w:tcPr>
          <w:p w14:paraId="4A5C4E09" w14:textId="7BA0A5A9" w:rsidR="007D4535" w:rsidRPr="007D4535" w:rsidRDefault="007D4535" w:rsidP="007D4535">
            <w:pPr>
              <w:widowControl/>
              <w:rPr>
                <w:rFonts w:eastAsia="Times New Roman" w:cs="Arial"/>
                <w:szCs w:val="20"/>
                <w:lang w:val="en-AU" w:eastAsia="en-AU"/>
              </w:rPr>
            </w:pPr>
          </w:p>
        </w:tc>
        <w:tc>
          <w:tcPr>
            <w:tcW w:w="1227" w:type="dxa"/>
            <w:tcBorders>
              <w:top w:val="single" w:sz="4" w:space="0" w:color="auto"/>
              <w:left w:val="nil"/>
              <w:bottom w:val="single" w:sz="8" w:space="0" w:color="auto"/>
              <w:right w:val="nil"/>
            </w:tcBorders>
            <w:shd w:val="clear" w:color="auto" w:fill="F2F2F2" w:themeFill="background1" w:themeFillShade="F2"/>
            <w:noWrap/>
            <w:vAlign w:val="bottom"/>
            <w:hideMark/>
          </w:tcPr>
          <w:p w14:paraId="522A9D57" w14:textId="5F12492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759.5</w:t>
            </w:r>
          </w:p>
        </w:tc>
        <w:tc>
          <w:tcPr>
            <w:tcW w:w="1389" w:type="dxa"/>
            <w:tcBorders>
              <w:top w:val="single" w:sz="4" w:space="0" w:color="auto"/>
              <w:left w:val="nil"/>
              <w:bottom w:val="single" w:sz="8" w:space="0" w:color="auto"/>
              <w:right w:val="nil"/>
            </w:tcBorders>
            <w:shd w:val="clear" w:color="auto" w:fill="auto"/>
            <w:noWrap/>
            <w:vAlign w:val="bottom"/>
            <w:hideMark/>
          </w:tcPr>
          <w:p w14:paraId="47E2E5ED" w14:textId="07C44CDE"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874.6</w:t>
            </w:r>
          </w:p>
        </w:tc>
        <w:tc>
          <w:tcPr>
            <w:tcW w:w="1376" w:type="dxa"/>
            <w:tcBorders>
              <w:top w:val="single" w:sz="4" w:space="0" w:color="auto"/>
              <w:left w:val="nil"/>
              <w:bottom w:val="single" w:sz="8" w:space="0" w:color="auto"/>
              <w:right w:val="nil"/>
            </w:tcBorders>
            <w:shd w:val="clear" w:color="auto" w:fill="F2F2F2" w:themeFill="background1" w:themeFillShade="F2"/>
            <w:noWrap/>
            <w:vAlign w:val="bottom"/>
            <w:hideMark/>
          </w:tcPr>
          <w:p w14:paraId="669B8E56" w14:textId="4DF405B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115.1</w:t>
            </w:r>
          </w:p>
        </w:tc>
      </w:tr>
    </w:tbl>
    <w:p w14:paraId="10694691" w14:textId="77777777" w:rsidR="007D4535" w:rsidRDefault="007D4535" w:rsidP="00042C8F">
      <w:pPr>
        <w:rPr>
          <w:lang w:val="en-AU" w:eastAsia="en-AU"/>
        </w:rPr>
      </w:pPr>
    </w:p>
    <w:p w14:paraId="31226476" w14:textId="0F74CF13" w:rsidR="007D4535" w:rsidRDefault="007D4535">
      <w:pPr>
        <w:widowControl/>
        <w:rPr>
          <w:lang w:val="en-AU" w:eastAsia="en-AU"/>
        </w:rPr>
      </w:pPr>
      <w:r>
        <w:rPr>
          <w:lang w:val="en-AU" w:eastAsia="en-AU"/>
        </w:rPr>
        <w:br w:type="page"/>
      </w:r>
    </w:p>
    <w:p w14:paraId="0F38B4F7" w14:textId="4602E77E" w:rsidR="007D4535" w:rsidRDefault="007D4535" w:rsidP="007D4535">
      <w:pPr>
        <w:pStyle w:val="Heading2"/>
      </w:pPr>
      <w:r w:rsidRPr="007D4535">
        <w:lastRenderedPageBreak/>
        <w:t>Statement of Changes in Equity for the financial year ended 30 June 2016</w:t>
      </w:r>
    </w:p>
    <w:tbl>
      <w:tblPr>
        <w:tblW w:w="0" w:type="auto"/>
        <w:tblCellMar>
          <w:top w:w="28" w:type="dxa"/>
          <w:left w:w="57" w:type="dxa"/>
          <w:bottom w:w="28" w:type="dxa"/>
          <w:right w:w="57" w:type="dxa"/>
        </w:tblCellMar>
        <w:tblLook w:val="04A0" w:firstRow="1" w:lastRow="0" w:firstColumn="1" w:lastColumn="0" w:noHBand="0" w:noVBand="1"/>
      </w:tblPr>
      <w:tblGrid>
        <w:gridCol w:w="4783"/>
        <w:gridCol w:w="1236"/>
        <w:gridCol w:w="1319"/>
        <w:gridCol w:w="1336"/>
        <w:gridCol w:w="964"/>
      </w:tblGrid>
      <w:tr w:rsidR="002323D0" w:rsidRPr="007D4535" w14:paraId="09D22E23" w14:textId="77777777" w:rsidTr="004E50AD">
        <w:tc>
          <w:tcPr>
            <w:tcW w:w="0" w:type="auto"/>
            <w:tcBorders>
              <w:top w:val="nil"/>
              <w:left w:val="nil"/>
              <w:bottom w:val="nil"/>
              <w:right w:val="nil"/>
            </w:tcBorders>
            <w:shd w:val="clear" w:color="auto" w:fill="auto"/>
            <w:noWrap/>
            <w:vAlign w:val="bottom"/>
            <w:hideMark/>
          </w:tcPr>
          <w:p w14:paraId="357F1171" w14:textId="70570376" w:rsidR="007D4535" w:rsidRPr="007D4535" w:rsidRDefault="007D4535" w:rsidP="007D4535">
            <w:pPr>
              <w:widowControl/>
              <w:rPr>
                <w:rFonts w:eastAsia="Times New Roman" w:cs="Arial"/>
                <w:b/>
                <w:bCs/>
                <w:szCs w:val="20"/>
                <w:lang w:val="en-AU" w:eastAsia="en-AU"/>
              </w:rPr>
            </w:pPr>
          </w:p>
        </w:tc>
        <w:tc>
          <w:tcPr>
            <w:tcW w:w="0" w:type="auto"/>
            <w:tcBorders>
              <w:top w:val="nil"/>
              <w:left w:val="nil"/>
              <w:bottom w:val="nil"/>
              <w:right w:val="nil"/>
            </w:tcBorders>
            <w:shd w:val="clear" w:color="auto" w:fill="F2F2F2" w:themeFill="background1" w:themeFillShade="F2"/>
            <w:vAlign w:val="bottom"/>
            <w:hideMark/>
          </w:tcPr>
          <w:p w14:paraId="66CCDBBD"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xml:space="preserve">Physical Asset Revaluation Surplus </w:t>
            </w:r>
          </w:p>
        </w:tc>
        <w:tc>
          <w:tcPr>
            <w:tcW w:w="0" w:type="auto"/>
            <w:tcBorders>
              <w:top w:val="nil"/>
              <w:left w:val="nil"/>
              <w:bottom w:val="nil"/>
              <w:right w:val="nil"/>
            </w:tcBorders>
            <w:shd w:val="clear" w:color="auto" w:fill="auto"/>
            <w:vAlign w:val="bottom"/>
            <w:hideMark/>
          </w:tcPr>
          <w:p w14:paraId="5C16CAA2"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Accumulated Surplus/ (Deficit)</w:t>
            </w:r>
          </w:p>
        </w:tc>
        <w:tc>
          <w:tcPr>
            <w:tcW w:w="0" w:type="auto"/>
            <w:tcBorders>
              <w:top w:val="nil"/>
              <w:left w:val="nil"/>
              <w:bottom w:val="nil"/>
              <w:right w:val="nil"/>
            </w:tcBorders>
            <w:shd w:val="clear" w:color="auto" w:fill="F2F2F2" w:themeFill="background1" w:themeFillShade="F2"/>
            <w:vAlign w:val="bottom"/>
            <w:hideMark/>
          </w:tcPr>
          <w:p w14:paraId="7168950C"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Contributions by owner</w:t>
            </w:r>
          </w:p>
        </w:tc>
        <w:tc>
          <w:tcPr>
            <w:tcW w:w="0" w:type="auto"/>
            <w:tcBorders>
              <w:top w:val="nil"/>
              <w:left w:val="nil"/>
              <w:bottom w:val="nil"/>
              <w:right w:val="nil"/>
            </w:tcBorders>
            <w:shd w:val="clear" w:color="auto" w:fill="auto"/>
            <w:vAlign w:val="bottom"/>
            <w:hideMark/>
          </w:tcPr>
          <w:p w14:paraId="542AD249"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Total</w:t>
            </w:r>
          </w:p>
        </w:tc>
      </w:tr>
      <w:tr w:rsidR="002323D0" w:rsidRPr="007D4535" w14:paraId="198FFA84" w14:textId="77777777" w:rsidTr="004E50AD">
        <w:tc>
          <w:tcPr>
            <w:tcW w:w="0" w:type="auto"/>
            <w:tcBorders>
              <w:top w:val="nil"/>
              <w:left w:val="nil"/>
              <w:bottom w:val="single" w:sz="4" w:space="0" w:color="auto"/>
              <w:right w:val="nil"/>
            </w:tcBorders>
            <w:shd w:val="clear" w:color="auto" w:fill="auto"/>
            <w:noWrap/>
            <w:vAlign w:val="bottom"/>
            <w:hideMark/>
          </w:tcPr>
          <w:p w14:paraId="5F40B29B"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 </w:t>
            </w:r>
          </w:p>
        </w:tc>
        <w:tc>
          <w:tcPr>
            <w:tcW w:w="0" w:type="auto"/>
            <w:tcBorders>
              <w:top w:val="nil"/>
              <w:left w:val="nil"/>
              <w:bottom w:val="single" w:sz="4" w:space="0" w:color="auto"/>
              <w:right w:val="nil"/>
            </w:tcBorders>
            <w:shd w:val="clear" w:color="auto" w:fill="F2F2F2" w:themeFill="background1" w:themeFillShade="F2"/>
            <w:noWrap/>
            <w:vAlign w:val="bottom"/>
            <w:hideMark/>
          </w:tcPr>
          <w:p w14:paraId="5010BF7F"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c>
          <w:tcPr>
            <w:tcW w:w="0" w:type="auto"/>
            <w:tcBorders>
              <w:top w:val="nil"/>
              <w:left w:val="nil"/>
              <w:bottom w:val="single" w:sz="4" w:space="0" w:color="auto"/>
              <w:right w:val="nil"/>
            </w:tcBorders>
            <w:shd w:val="clear" w:color="auto" w:fill="auto"/>
            <w:noWrap/>
            <w:vAlign w:val="bottom"/>
            <w:hideMark/>
          </w:tcPr>
          <w:p w14:paraId="2D8F4726"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c>
          <w:tcPr>
            <w:tcW w:w="0" w:type="auto"/>
            <w:tcBorders>
              <w:top w:val="nil"/>
              <w:left w:val="nil"/>
              <w:bottom w:val="single" w:sz="4" w:space="0" w:color="auto"/>
              <w:right w:val="nil"/>
            </w:tcBorders>
            <w:shd w:val="clear" w:color="auto" w:fill="F2F2F2" w:themeFill="background1" w:themeFillShade="F2"/>
            <w:noWrap/>
            <w:vAlign w:val="bottom"/>
            <w:hideMark/>
          </w:tcPr>
          <w:p w14:paraId="6CA958BD"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c>
          <w:tcPr>
            <w:tcW w:w="0" w:type="auto"/>
            <w:tcBorders>
              <w:top w:val="nil"/>
              <w:left w:val="nil"/>
              <w:bottom w:val="single" w:sz="4" w:space="0" w:color="auto"/>
              <w:right w:val="nil"/>
            </w:tcBorders>
            <w:shd w:val="clear" w:color="auto" w:fill="auto"/>
            <w:noWrap/>
            <w:vAlign w:val="bottom"/>
            <w:hideMark/>
          </w:tcPr>
          <w:p w14:paraId="37BE45FE" w14:textId="77777777" w:rsidR="007D4535" w:rsidRPr="007D4535" w:rsidRDefault="007D4535" w:rsidP="00786271">
            <w:pPr>
              <w:widowControl/>
              <w:jc w:val="right"/>
              <w:rPr>
                <w:rFonts w:eastAsia="Times New Roman" w:cs="Arial"/>
                <w:b/>
                <w:bCs/>
                <w:sz w:val="18"/>
                <w:szCs w:val="18"/>
                <w:lang w:val="en-AU" w:eastAsia="en-AU"/>
              </w:rPr>
            </w:pPr>
            <w:r w:rsidRPr="007D4535">
              <w:rPr>
                <w:rFonts w:eastAsia="Times New Roman" w:cs="Arial"/>
                <w:b/>
                <w:bCs/>
                <w:sz w:val="18"/>
                <w:szCs w:val="18"/>
                <w:lang w:val="en-AU" w:eastAsia="en-AU"/>
              </w:rPr>
              <w:t>($ million)</w:t>
            </w:r>
          </w:p>
        </w:tc>
      </w:tr>
      <w:tr w:rsidR="00786271" w:rsidRPr="007D4535" w14:paraId="19090923" w14:textId="77777777" w:rsidTr="004E50AD">
        <w:tc>
          <w:tcPr>
            <w:tcW w:w="0" w:type="auto"/>
            <w:tcBorders>
              <w:top w:val="nil"/>
              <w:left w:val="nil"/>
              <w:bottom w:val="nil"/>
              <w:right w:val="nil"/>
            </w:tcBorders>
            <w:shd w:val="clear" w:color="auto" w:fill="auto"/>
            <w:noWrap/>
            <w:vAlign w:val="bottom"/>
          </w:tcPr>
          <w:p w14:paraId="006FAFF8" w14:textId="552CB86E" w:rsidR="00786271" w:rsidRPr="007D4535" w:rsidRDefault="00786271" w:rsidP="007D4535">
            <w:pPr>
              <w:widowControl/>
              <w:rPr>
                <w:rFonts w:eastAsia="Times New Roman" w:cs="Arial"/>
                <w:b/>
                <w:bCs/>
                <w:szCs w:val="20"/>
                <w:lang w:val="en-AU" w:eastAsia="en-AU"/>
              </w:rPr>
            </w:pPr>
            <w:r w:rsidRPr="007D4535">
              <w:rPr>
                <w:rFonts w:eastAsia="Times New Roman" w:cs="Arial"/>
                <w:b/>
                <w:bCs/>
                <w:szCs w:val="20"/>
                <w:lang w:val="en-AU" w:eastAsia="en-AU"/>
              </w:rPr>
              <w:t>Original budget</w:t>
            </w:r>
          </w:p>
        </w:tc>
        <w:tc>
          <w:tcPr>
            <w:tcW w:w="0" w:type="auto"/>
            <w:tcBorders>
              <w:top w:val="nil"/>
              <w:left w:val="nil"/>
              <w:bottom w:val="nil"/>
              <w:right w:val="nil"/>
            </w:tcBorders>
            <w:shd w:val="clear" w:color="auto" w:fill="F2F2F2" w:themeFill="background1" w:themeFillShade="F2"/>
            <w:noWrap/>
            <w:vAlign w:val="bottom"/>
          </w:tcPr>
          <w:p w14:paraId="57BE7E5B" w14:textId="77777777" w:rsidR="00786271" w:rsidRPr="007D4535" w:rsidRDefault="00786271" w:rsidP="007D4535">
            <w:pPr>
              <w:widowControl/>
              <w:jc w:val="right"/>
              <w:rPr>
                <w:rFonts w:eastAsia="Times New Roman" w:cs="Arial"/>
                <w:szCs w:val="20"/>
                <w:lang w:val="en-AU" w:eastAsia="en-AU"/>
              </w:rPr>
            </w:pPr>
          </w:p>
        </w:tc>
        <w:tc>
          <w:tcPr>
            <w:tcW w:w="0" w:type="auto"/>
            <w:tcBorders>
              <w:top w:val="nil"/>
              <w:left w:val="nil"/>
              <w:bottom w:val="nil"/>
              <w:right w:val="nil"/>
            </w:tcBorders>
            <w:shd w:val="clear" w:color="auto" w:fill="auto"/>
            <w:noWrap/>
            <w:vAlign w:val="bottom"/>
          </w:tcPr>
          <w:p w14:paraId="42024AEB" w14:textId="77777777" w:rsidR="00786271" w:rsidRPr="007D4535" w:rsidRDefault="00786271" w:rsidP="007D4535">
            <w:pPr>
              <w:widowControl/>
              <w:jc w:val="right"/>
              <w:rPr>
                <w:rFonts w:eastAsia="Times New Roman" w:cs="Arial"/>
                <w:szCs w:val="20"/>
                <w:lang w:val="en-AU" w:eastAsia="en-AU"/>
              </w:rPr>
            </w:pPr>
          </w:p>
        </w:tc>
        <w:tc>
          <w:tcPr>
            <w:tcW w:w="0" w:type="auto"/>
            <w:tcBorders>
              <w:top w:val="nil"/>
              <w:left w:val="nil"/>
              <w:bottom w:val="nil"/>
              <w:right w:val="nil"/>
            </w:tcBorders>
            <w:shd w:val="clear" w:color="auto" w:fill="F2F2F2" w:themeFill="background1" w:themeFillShade="F2"/>
            <w:noWrap/>
            <w:vAlign w:val="bottom"/>
          </w:tcPr>
          <w:p w14:paraId="6D00E0DA" w14:textId="77777777" w:rsidR="00786271" w:rsidRPr="007D4535" w:rsidRDefault="00786271" w:rsidP="007D4535">
            <w:pPr>
              <w:widowControl/>
              <w:jc w:val="right"/>
              <w:rPr>
                <w:rFonts w:eastAsia="Times New Roman" w:cs="Arial"/>
                <w:szCs w:val="20"/>
                <w:lang w:val="en-AU" w:eastAsia="en-AU"/>
              </w:rPr>
            </w:pPr>
          </w:p>
        </w:tc>
        <w:tc>
          <w:tcPr>
            <w:tcW w:w="0" w:type="auto"/>
            <w:tcBorders>
              <w:top w:val="nil"/>
              <w:left w:val="nil"/>
              <w:bottom w:val="nil"/>
              <w:right w:val="nil"/>
            </w:tcBorders>
            <w:shd w:val="clear" w:color="auto" w:fill="auto"/>
            <w:noWrap/>
            <w:vAlign w:val="bottom"/>
          </w:tcPr>
          <w:p w14:paraId="55BEEFF9" w14:textId="77777777" w:rsidR="00786271" w:rsidRPr="007D4535" w:rsidRDefault="00786271" w:rsidP="007D4535">
            <w:pPr>
              <w:widowControl/>
              <w:jc w:val="right"/>
              <w:rPr>
                <w:rFonts w:eastAsia="Times New Roman" w:cs="Arial"/>
                <w:b/>
                <w:bCs/>
                <w:szCs w:val="20"/>
                <w:lang w:val="en-AU" w:eastAsia="en-AU"/>
              </w:rPr>
            </w:pPr>
          </w:p>
        </w:tc>
      </w:tr>
      <w:tr w:rsidR="002323D0" w:rsidRPr="007D4535" w14:paraId="60551CD7" w14:textId="77777777" w:rsidTr="004E50AD">
        <w:tc>
          <w:tcPr>
            <w:tcW w:w="0" w:type="auto"/>
            <w:tcBorders>
              <w:top w:val="nil"/>
              <w:left w:val="nil"/>
              <w:bottom w:val="nil"/>
              <w:right w:val="nil"/>
            </w:tcBorders>
            <w:shd w:val="clear" w:color="auto" w:fill="auto"/>
            <w:noWrap/>
            <w:vAlign w:val="bottom"/>
            <w:hideMark/>
          </w:tcPr>
          <w:p w14:paraId="438A5A3E"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Opening balance</w:t>
            </w:r>
          </w:p>
        </w:tc>
        <w:tc>
          <w:tcPr>
            <w:tcW w:w="0" w:type="auto"/>
            <w:tcBorders>
              <w:top w:val="nil"/>
              <w:left w:val="nil"/>
              <w:bottom w:val="nil"/>
              <w:right w:val="nil"/>
            </w:tcBorders>
            <w:shd w:val="clear" w:color="auto" w:fill="F2F2F2" w:themeFill="background1" w:themeFillShade="F2"/>
            <w:noWrap/>
            <w:vAlign w:val="bottom"/>
            <w:hideMark/>
          </w:tcPr>
          <w:p w14:paraId="2DB4D085" w14:textId="2FAC49D3" w:rsidR="007D4535" w:rsidRPr="007D4535" w:rsidRDefault="00786271"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0CB0498C" w14:textId="7F98F2C6" w:rsidR="007D4535" w:rsidRPr="007D4535" w:rsidRDefault="00786271"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6202416B"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710.4</w:t>
            </w:r>
          </w:p>
        </w:tc>
        <w:tc>
          <w:tcPr>
            <w:tcW w:w="0" w:type="auto"/>
            <w:tcBorders>
              <w:top w:val="nil"/>
              <w:left w:val="nil"/>
              <w:bottom w:val="nil"/>
              <w:right w:val="nil"/>
            </w:tcBorders>
            <w:shd w:val="clear" w:color="auto" w:fill="auto"/>
            <w:noWrap/>
            <w:vAlign w:val="bottom"/>
            <w:hideMark/>
          </w:tcPr>
          <w:p w14:paraId="0B94A39B" w14:textId="684D50C9"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(710)</w:t>
            </w:r>
          </w:p>
        </w:tc>
      </w:tr>
      <w:tr w:rsidR="002323D0" w:rsidRPr="007D4535" w14:paraId="13DC5F81" w14:textId="77777777" w:rsidTr="004E50AD">
        <w:tc>
          <w:tcPr>
            <w:tcW w:w="0" w:type="auto"/>
            <w:tcBorders>
              <w:top w:val="nil"/>
              <w:left w:val="nil"/>
              <w:bottom w:val="nil"/>
              <w:right w:val="nil"/>
            </w:tcBorders>
            <w:shd w:val="clear" w:color="auto" w:fill="auto"/>
            <w:vAlign w:val="bottom"/>
            <w:hideMark/>
          </w:tcPr>
          <w:p w14:paraId="3C405267"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Net result for the year</w:t>
            </w:r>
          </w:p>
        </w:tc>
        <w:tc>
          <w:tcPr>
            <w:tcW w:w="0" w:type="auto"/>
            <w:tcBorders>
              <w:top w:val="nil"/>
              <w:left w:val="nil"/>
              <w:bottom w:val="nil"/>
              <w:right w:val="nil"/>
            </w:tcBorders>
            <w:shd w:val="clear" w:color="auto" w:fill="F2F2F2" w:themeFill="background1" w:themeFillShade="F2"/>
            <w:noWrap/>
            <w:vAlign w:val="bottom"/>
            <w:hideMark/>
          </w:tcPr>
          <w:p w14:paraId="0AA5FB49" w14:textId="79D55DAD" w:rsidR="007D4535" w:rsidRPr="007D4535" w:rsidRDefault="002323D0" w:rsidP="007D4535">
            <w:pPr>
              <w:widowControl/>
              <w:jc w:val="right"/>
              <w:rPr>
                <w:rFonts w:eastAsia="Times New Roman" w:cs="Arial"/>
                <w:szCs w:val="20"/>
                <w:lang w:val="en-AU" w:eastAsia="en-AU"/>
              </w:rPr>
            </w:pPr>
            <w:r w:rsidRPr="002323D0">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1CA5C609" w14:textId="2E5DCF24"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1EAB08AF" w14:textId="5FE05106" w:rsidR="007D4535" w:rsidRPr="007D4535" w:rsidRDefault="002323D0" w:rsidP="002323D0">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2278EB02" w14:textId="1AA6149A" w:rsidR="007D4535" w:rsidRPr="007D4535" w:rsidRDefault="002323D0" w:rsidP="002323D0">
            <w:pPr>
              <w:widowControl/>
              <w:jc w:val="right"/>
              <w:rPr>
                <w:rFonts w:eastAsia="Times New Roman" w:cs="Arial"/>
                <w:szCs w:val="20"/>
                <w:lang w:val="en-AU" w:eastAsia="en-AU"/>
              </w:rPr>
            </w:pPr>
            <w:r>
              <w:rPr>
                <w:rFonts w:eastAsia="Times New Roman" w:cs="Arial"/>
                <w:szCs w:val="20"/>
                <w:lang w:val="en-AU" w:eastAsia="en-AU"/>
              </w:rPr>
              <w:t>0</w:t>
            </w:r>
          </w:p>
        </w:tc>
      </w:tr>
      <w:tr w:rsidR="002323D0" w:rsidRPr="007D4535" w14:paraId="7C099517" w14:textId="77777777" w:rsidTr="004E50AD">
        <w:tc>
          <w:tcPr>
            <w:tcW w:w="0" w:type="auto"/>
            <w:tcBorders>
              <w:top w:val="nil"/>
              <w:left w:val="nil"/>
              <w:bottom w:val="nil"/>
              <w:right w:val="nil"/>
            </w:tcBorders>
            <w:shd w:val="clear" w:color="auto" w:fill="auto"/>
            <w:vAlign w:val="bottom"/>
            <w:hideMark/>
          </w:tcPr>
          <w:p w14:paraId="08489F0D"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Other comprehensive income for the year</w:t>
            </w:r>
          </w:p>
        </w:tc>
        <w:tc>
          <w:tcPr>
            <w:tcW w:w="0" w:type="auto"/>
            <w:tcBorders>
              <w:top w:val="nil"/>
              <w:left w:val="nil"/>
              <w:bottom w:val="nil"/>
              <w:right w:val="nil"/>
            </w:tcBorders>
            <w:shd w:val="clear" w:color="auto" w:fill="F2F2F2" w:themeFill="background1" w:themeFillShade="F2"/>
            <w:noWrap/>
            <w:vAlign w:val="bottom"/>
            <w:hideMark/>
          </w:tcPr>
          <w:p w14:paraId="650A5843" w14:textId="0977B11C" w:rsidR="007D4535" w:rsidRPr="007D4535" w:rsidRDefault="002323D0" w:rsidP="007D4535">
            <w:pPr>
              <w:widowControl/>
              <w:jc w:val="right"/>
              <w:rPr>
                <w:rFonts w:eastAsia="Times New Roman" w:cs="Arial"/>
                <w:szCs w:val="20"/>
                <w:lang w:val="en-AU" w:eastAsia="en-AU"/>
              </w:rPr>
            </w:pPr>
            <w:r w:rsidRPr="002323D0">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58E8F86D" w14:textId="1BDAA7A3"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7C8F51A0" w14:textId="3B912ED1"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213B53C6" w14:textId="5A7376EC"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r>
      <w:tr w:rsidR="002323D0" w:rsidRPr="007D4535" w14:paraId="5FAF4931" w14:textId="77777777" w:rsidTr="004E50AD">
        <w:tc>
          <w:tcPr>
            <w:tcW w:w="0" w:type="auto"/>
            <w:tcBorders>
              <w:top w:val="nil"/>
              <w:left w:val="nil"/>
              <w:bottom w:val="nil"/>
              <w:right w:val="nil"/>
            </w:tcBorders>
            <w:shd w:val="clear" w:color="auto" w:fill="auto"/>
            <w:vAlign w:val="bottom"/>
            <w:hideMark/>
          </w:tcPr>
          <w:p w14:paraId="16A97C1C"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the State in its capacity as owners</w:t>
            </w:r>
          </w:p>
        </w:tc>
        <w:tc>
          <w:tcPr>
            <w:tcW w:w="0" w:type="auto"/>
            <w:tcBorders>
              <w:top w:val="nil"/>
              <w:left w:val="nil"/>
              <w:bottom w:val="nil"/>
              <w:right w:val="nil"/>
            </w:tcBorders>
            <w:shd w:val="clear" w:color="auto" w:fill="F2F2F2" w:themeFill="background1" w:themeFillShade="F2"/>
            <w:noWrap/>
            <w:vAlign w:val="bottom"/>
            <w:hideMark/>
          </w:tcPr>
          <w:p w14:paraId="7F0AEF3F" w14:textId="5121CBEF"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189431D" w14:textId="6A6E12F8"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69E099DB"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47.60</w:t>
            </w:r>
          </w:p>
        </w:tc>
        <w:tc>
          <w:tcPr>
            <w:tcW w:w="0" w:type="auto"/>
            <w:tcBorders>
              <w:top w:val="nil"/>
              <w:left w:val="nil"/>
              <w:bottom w:val="nil"/>
              <w:right w:val="nil"/>
            </w:tcBorders>
            <w:shd w:val="clear" w:color="auto" w:fill="auto"/>
            <w:noWrap/>
            <w:vAlign w:val="bottom"/>
            <w:hideMark/>
          </w:tcPr>
          <w:p w14:paraId="687B5D18" w14:textId="18487C88"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(48)</w:t>
            </w:r>
          </w:p>
        </w:tc>
      </w:tr>
      <w:tr w:rsidR="002323D0" w:rsidRPr="007D4535" w14:paraId="26EC791B" w14:textId="77777777" w:rsidTr="004E50AD">
        <w:tc>
          <w:tcPr>
            <w:tcW w:w="0" w:type="auto"/>
            <w:tcBorders>
              <w:top w:val="nil"/>
              <w:left w:val="nil"/>
              <w:bottom w:val="nil"/>
              <w:right w:val="nil"/>
            </w:tcBorders>
            <w:shd w:val="clear" w:color="auto" w:fill="auto"/>
            <w:vAlign w:val="bottom"/>
            <w:hideMark/>
          </w:tcPr>
          <w:p w14:paraId="6297D715"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Administrative restructure - net assets received</w:t>
            </w:r>
          </w:p>
        </w:tc>
        <w:tc>
          <w:tcPr>
            <w:tcW w:w="0" w:type="auto"/>
            <w:tcBorders>
              <w:top w:val="nil"/>
              <w:left w:val="nil"/>
              <w:bottom w:val="nil"/>
              <w:right w:val="nil"/>
            </w:tcBorders>
            <w:shd w:val="clear" w:color="auto" w:fill="F2F2F2" w:themeFill="background1" w:themeFillShade="F2"/>
            <w:noWrap/>
            <w:vAlign w:val="bottom"/>
            <w:hideMark/>
          </w:tcPr>
          <w:p w14:paraId="76232B40" w14:textId="189969E4"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3E3F224C" w14:textId="656B8F8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171394C1" w14:textId="4BBDE762"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53E6D1A" w14:textId="50FECFB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r>
      <w:tr w:rsidR="002323D0" w:rsidRPr="007D4535" w14:paraId="2010BB07" w14:textId="77777777" w:rsidTr="004E50AD">
        <w:tc>
          <w:tcPr>
            <w:tcW w:w="0" w:type="auto"/>
            <w:tcBorders>
              <w:top w:val="nil"/>
              <w:left w:val="nil"/>
              <w:bottom w:val="nil"/>
              <w:right w:val="nil"/>
            </w:tcBorders>
            <w:shd w:val="clear" w:color="auto" w:fill="auto"/>
            <w:vAlign w:val="bottom"/>
            <w:hideMark/>
          </w:tcPr>
          <w:p w14:paraId="58EEC18C"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Administered liability transfer from DOJ to CSV</w:t>
            </w:r>
          </w:p>
        </w:tc>
        <w:tc>
          <w:tcPr>
            <w:tcW w:w="0" w:type="auto"/>
            <w:tcBorders>
              <w:top w:val="nil"/>
              <w:left w:val="nil"/>
              <w:bottom w:val="nil"/>
              <w:right w:val="nil"/>
            </w:tcBorders>
            <w:shd w:val="clear" w:color="auto" w:fill="F2F2F2" w:themeFill="background1" w:themeFillShade="F2"/>
            <w:noWrap/>
            <w:vAlign w:val="bottom"/>
            <w:hideMark/>
          </w:tcPr>
          <w:p w14:paraId="5A83EF4D" w14:textId="5080100A"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128035D7" w14:textId="7C47B159"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5B9E3CEA" w14:textId="4F62842D"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093C59B" w14:textId="4F502741"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r>
      <w:tr w:rsidR="002323D0" w:rsidRPr="007D4535" w14:paraId="4C0B360F" w14:textId="77777777" w:rsidTr="004E50AD">
        <w:tc>
          <w:tcPr>
            <w:tcW w:w="0" w:type="auto"/>
            <w:tcBorders>
              <w:top w:val="nil"/>
              <w:left w:val="nil"/>
              <w:bottom w:val="nil"/>
              <w:right w:val="nil"/>
            </w:tcBorders>
            <w:shd w:val="clear" w:color="auto" w:fill="auto"/>
            <w:noWrap/>
            <w:vAlign w:val="bottom"/>
            <w:hideMark/>
          </w:tcPr>
          <w:p w14:paraId="3CE3CEB7"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owners in their capacity as owners</w:t>
            </w:r>
          </w:p>
        </w:tc>
        <w:tc>
          <w:tcPr>
            <w:tcW w:w="0" w:type="auto"/>
            <w:tcBorders>
              <w:top w:val="nil"/>
              <w:left w:val="nil"/>
              <w:bottom w:val="nil"/>
              <w:right w:val="nil"/>
            </w:tcBorders>
            <w:shd w:val="clear" w:color="auto" w:fill="F2F2F2" w:themeFill="background1" w:themeFillShade="F2"/>
            <w:noWrap/>
            <w:vAlign w:val="bottom"/>
            <w:hideMark/>
          </w:tcPr>
          <w:p w14:paraId="0A7E0DC9" w14:textId="5BF44305"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20E3A08D" w14:textId="089CA3E1"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57931478" w14:textId="11758991"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408511DE" w14:textId="4F42C36E"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r>
      <w:tr w:rsidR="002323D0" w:rsidRPr="007D4535" w14:paraId="75921F0E" w14:textId="77777777" w:rsidTr="004E50AD">
        <w:tc>
          <w:tcPr>
            <w:tcW w:w="0" w:type="auto"/>
            <w:tcBorders>
              <w:top w:val="single" w:sz="4" w:space="0" w:color="auto"/>
              <w:left w:val="nil"/>
              <w:bottom w:val="single" w:sz="8" w:space="0" w:color="auto"/>
              <w:right w:val="nil"/>
            </w:tcBorders>
            <w:shd w:val="clear" w:color="auto" w:fill="auto"/>
            <w:noWrap/>
            <w:vAlign w:val="bottom"/>
            <w:hideMark/>
          </w:tcPr>
          <w:p w14:paraId="6525B111"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Balance at 30 June 2016</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7206CE49" w14:textId="7D397E97" w:rsidR="007D4535" w:rsidRPr="007D4535" w:rsidRDefault="002323D0" w:rsidP="007D4535">
            <w:pPr>
              <w:widowControl/>
              <w:jc w:val="right"/>
              <w:rPr>
                <w:rFonts w:eastAsia="Times New Roman" w:cs="Arial"/>
                <w:b/>
                <w:bCs/>
                <w:szCs w:val="20"/>
                <w:lang w:val="en-AU" w:eastAsia="en-AU"/>
              </w:rPr>
            </w:pPr>
            <w:r>
              <w:rPr>
                <w:rFonts w:eastAsia="Times New Roman" w:cs="Arial"/>
                <w:b/>
                <w:bCs/>
                <w:szCs w:val="20"/>
                <w:lang w:val="en-AU" w:eastAsia="en-AU"/>
              </w:rPr>
              <w:t>0</w:t>
            </w:r>
          </w:p>
        </w:tc>
        <w:tc>
          <w:tcPr>
            <w:tcW w:w="0" w:type="auto"/>
            <w:tcBorders>
              <w:top w:val="single" w:sz="4" w:space="0" w:color="auto"/>
              <w:left w:val="nil"/>
              <w:bottom w:val="single" w:sz="8" w:space="0" w:color="auto"/>
              <w:right w:val="nil"/>
            </w:tcBorders>
            <w:shd w:val="clear" w:color="auto" w:fill="auto"/>
            <w:noWrap/>
            <w:vAlign w:val="bottom"/>
            <w:hideMark/>
          </w:tcPr>
          <w:p w14:paraId="0A24C30E" w14:textId="1D8F6CD6" w:rsidR="007D4535" w:rsidRPr="007D4535" w:rsidRDefault="002323D0" w:rsidP="007D4535">
            <w:pPr>
              <w:widowControl/>
              <w:jc w:val="right"/>
              <w:rPr>
                <w:rFonts w:eastAsia="Times New Roman" w:cs="Arial"/>
                <w:b/>
                <w:bCs/>
                <w:szCs w:val="20"/>
                <w:lang w:val="en-AU" w:eastAsia="en-AU"/>
              </w:rPr>
            </w:pPr>
            <w:r>
              <w:rPr>
                <w:rFonts w:eastAsia="Times New Roman" w:cs="Arial"/>
                <w:b/>
                <w:bCs/>
                <w:szCs w:val="20"/>
                <w:lang w:val="en-AU" w:eastAsia="en-AU"/>
              </w:rPr>
              <w:t>0</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3F5B9F5E" w14:textId="11D62CA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758.0</w:t>
            </w:r>
          </w:p>
        </w:tc>
        <w:tc>
          <w:tcPr>
            <w:tcW w:w="0" w:type="auto"/>
            <w:tcBorders>
              <w:top w:val="single" w:sz="4" w:space="0" w:color="auto"/>
              <w:left w:val="nil"/>
              <w:bottom w:val="single" w:sz="8" w:space="0" w:color="auto"/>
              <w:right w:val="nil"/>
            </w:tcBorders>
            <w:shd w:val="clear" w:color="auto" w:fill="auto"/>
            <w:noWrap/>
            <w:vAlign w:val="bottom"/>
            <w:hideMark/>
          </w:tcPr>
          <w:p w14:paraId="38FDA43A" w14:textId="6F8E9E2E"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(758)</w:t>
            </w:r>
          </w:p>
        </w:tc>
      </w:tr>
      <w:tr w:rsidR="002323D0" w:rsidRPr="007D4535" w14:paraId="60F03735" w14:textId="77777777" w:rsidTr="004E50AD">
        <w:tc>
          <w:tcPr>
            <w:tcW w:w="0" w:type="auto"/>
            <w:tcBorders>
              <w:top w:val="nil"/>
              <w:left w:val="nil"/>
              <w:bottom w:val="nil"/>
              <w:right w:val="nil"/>
            </w:tcBorders>
            <w:shd w:val="clear" w:color="auto" w:fill="auto"/>
            <w:noWrap/>
            <w:vAlign w:val="bottom"/>
            <w:hideMark/>
          </w:tcPr>
          <w:p w14:paraId="69E675D1"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Actuals</w:t>
            </w:r>
          </w:p>
        </w:tc>
        <w:tc>
          <w:tcPr>
            <w:tcW w:w="0" w:type="auto"/>
            <w:tcBorders>
              <w:top w:val="nil"/>
              <w:left w:val="nil"/>
              <w:bottom w:val="nil"/>
              <w:right w:val="nil"/>
            </w:tcBorders>
            <w:shd w:val="clear" w:color="auto" w:fill="F2F2F2" w:themeFill="background1" w:themeFillShade="F2"/>
            <w:vAlign w:val="bottom"/>
            <w:hideMark/>
          </w:tcPr>
          <w:p w14:paraId="4942B635" w14:textId="1668C77A"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auto"/>
            <w:vAlign w:val="bottom"/>
            <w:hideMark/>
          </w:tcPr>
          <w:p w14:paraId="1F54DC95" w14:textId="77777777"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F2F2F2" w:themeFill="background1" w:themeFillShade="F2"/>
            <w:vAlign w:val="bottom"/>
            <w:hideMark/>
          </w:tcPr>
          <w:p w14:paraId="159F04FE" w14:textId="4CB93FE7"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auto"/>
            <w:vAlign w:val="bottom"/>
            <w:hideMark/>
          </w:tcPr>
          <w:p w14:paraId="108F34FB" w14:textId="77777777" w:rsidR="007D4535" w:rsidRPr="007D4535" w:rsidRDefault="007D4535" w:rsidP="007D4535">
            <w:pPr>
              <w:widowControl/>
              <w:jc w:val="right"/>
              <w:rPr>
                <w:rFonts w:eastAsia="Times New Roman" w:cs="Arial"/>
                <w:b/>
                <w:bCs/>
                <w:szCs w:val="20"/>
                <w:lang w:val="en-AU" w:eastAsia="en-AU"/>
              </w:rPr>
            </w:pPr>
          </w:p>
        </w:tc>
      </w:tr>
      <w:tr w:rsidR="002323D0" w:rsidRPr="007D4535" w14:paraId="48CDC044" w14:textId="77777777" w:rsidTr="004E50AD">
        <w:tc>
          <w:tcPr>
            <w:tcW w:w="0" w:type="auto"/>
            <w:tcBorders>
              <w:top w:val="nil"/>
              <w:left w:val="nil"/>
              <w:bottom w:val="nil"/>
              <w:right w:val="nil"/>
            </w:tcBorders>
            <w:shd w:val="clear" w:color="auto" w:fill="auto"/>
            <w:noWrap/>
            <w:vAlign w:val="bottom"/>
            <w:hideMark/>
          </w:tcPr>
          <w:p w14:paraId="521A7506"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Balance as at 1 July 2015</w:t>
            </w:r>
          </w:p>
        </w:tc>
        <w:tc>
          <w:tcPr>
            <w:tcW w:w="0" w:type="auto"/>
            <w:tcBorders>
              <w:top w:val="nil"/>
              <w:left w:val="nil"/>
              <w:bottom w:val="nil"/>
              <w:right w:val="nil"/>
            </w:tcBorders>
            <w:shd w:val="clear" w:color="auto" w:fill="F2F2F2" w:themeFill="background1" w:themeFillShade="F2"/>
            <w:noWrap/>
            <w:vAlign w:val="bottom"/>
            <w:hideMark/>
          </w:tcPr>
          <w:p w14:paraId="5C0842BE" w14:textId="21BA681C"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43F54B84" w14:textId="316F655C"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4.1</w:t>
            </w:r>
          </w:p>
        </w:tc>
        <w:tc>
          <w:tcPr>
            <w:tcW w:w="0" w:type="auto"/>
            <w:tcBorders>
              <w:top w:val="nil"/>
              <w:left w:val="nil"/>
              <w:bottom w:val="nil"/>
              <w:right w:val="nil"/>
            </w:tcBorders>
            <w:shd w:val="clear" w:color="auto" w:fill="F2F2F2" w:themeFill="background1" w:themeFillShade="F2"/>
            <w:noWrap/>
            <w:vAlign w:val="bottom"/>
            <w:hideMark/>
          </w:tcPr>
          <w:p w14:paraId="345ECE49" w14:textId="77777777"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628.6</w:t>
            </w:r>
          </w:p>
        </w:tc>
        <w:tc>
          <w:tcPr>
            <w:tcW w:w="0" w:type="auto"/>
            <w:tcBorders>
              <w:top w:val="nil"/>
              <w:left w:val="nil"/>
              <w:bottom w:val="nil"/>
              <w:right w:val="nil"/>
            </w:tcBorders>
            <w:shd w:val="clear" w:color="auto" w:fill="auto"/>
            <w:noWrap/>
            <w:vAlign w:val="bottom"/>
            <w:hideMark/>
          </w:tcPr>
          <w:p w14:paraId="341C9D5D" w14:textId="6DFB240B"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(633)</w:t>
            </w:r>
          </w:p>
        </w:tc>
      </w:tr>
      <w:tr w:rsidR="002323D0" w:rsidRPr="007D4535" w14:paraId="2552BF88" w14:textId="77777777" w:rsidTr="004E50AD">
        <w:tc>
          <w:tcPr>
            <w:tcW w:w="0" w:type="auto"/>
            <w:tcBorders>
              <w:top w:val="nil"/>
              <w:left w:val="nil"/>
              <w:bottom w:val="nil"/>
              <w:right w:val="nil"/>
            </w:tcBorders>
            <w:shd w:val="clear" w:color="auto" w:fill="auto"/>
            <w:vAlign w:val="bottom"/>
            <w:hideMark/>
          </w:tcPr>
          <w:p w14:paraId="1855D57C"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Net result for the year</w:t>
            </w:r>
          </w:p>
        </w:tc>
        <w:tc>
          <w:tcPr>
            <w:tcW w:w="0" w:type="auto"/>
            <w:tcBorders>
              <w:top w:val="nil"/>
              <w:left w:val="nil"/>
              <w:bottom w:val="nil"/>
              <w:right w:val="nil"/>
            </w:tcBorders>
            <w:shd w:val="clear" w:color="auto" w:fill="F2F2F2" w:themeFill="background1" w:themeFillShade="F2"/>
            <w:noWrap/>
            <w:vAlign w:val="bottom"/>
            <w:hideMark/>
          </w:tcPr>
          <w:p w14:paraId="2FEBB54A" w14:textId="0738BA64"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0096970D" w14:textId="6683DEFD"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(4.5)</w:t>
            </w:r>
          </w:p>
        </w:tc>
        <w:tc>
          <w:tcPr>
            <w:tcW w:w="0" w:type="auto"/>
            <w:tcBorders>
              <w:top w:val="nil"/>
              <w:left w:val="nil"/>
              <w:bottom w:val="nil"/>
              <w:right w:val="nil"/>
            </w:tcBorders>
            <w:shd w:val="clear" w:color="auto" w:fill="F2F2F2" w:themeFill="background1" w:themeFillShade="F2"/>
            <w:noWrap/>
            <w:vAlign w:val="bottom"/>
            <w:hideMark/>
          </w:tcPr>
          <w:p w14:paraId="2C2D85EC" w14:textId="652B43A2"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9776B0D" w14:textId="2D7796D5"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5</w:t>
            </w:r>
          </w:p>
        </w:tc>
      </w:tr>
      <w:tr w:rsidR="002323D0" w:rsidRPr="007D4535" w14:paraId="5E4E0138" w14:textId="77777777" w:rsidTr="004E50AD">
        <w:tc>
          <w:tcPr>
            <w:tcW w:w="0" w:type="auto"/>
            <w:tcBorders>
              <w:top w:val="nil"/>
              <w:left w:val="nil"/>
              <w:bottom w:val="nil"/>
              <w:right w:val="nil"/>
            </w:tcBorders>
            <w:shd w:val="clear" w:color="auto" w:fill="auto"/>
            <w:vAlign w:val="bottom"/>
            <w:hideMark/>
          </w:tcPr>
          <w:p w14:paraId="728A927B"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Other comprehensive income for the year</w:t>
            </w:r>
          </w:p>
        </w:tc>
        <w:tc>
          <w:tcPr>
            <w:tcW w:w="0" w:type="auto"/>
            <w:tcBorders>
              <w:top w:val="nil"/>
              <w:left w:val="nil"/>
              <w:bottom w:val="nil"/>
              <w:right w:val="nil"/>
            </w:tcBorders>
            <w:shd w:val="clear" w:color="auto" w:fill="F2F2F2" w:themeFill="background1" w:themeFillShade="F2"/>
            <w:noWrap/>
            <w:vAlign w:val="bottom"/>
            <w:hideMark/>
          </w:tcPr>
          <w:p w14:paraId="49225CDD" w14:textId="77777777"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182.9</w:t>
            </w:r>
          </w:p>
        </w:tc>
        <w:tc>
          <w:tcPr>
            <w:tcW w:w="0" w:type="auto"/>
            <w:tcBorders>
              <w:top w:val="nil"/>
              <w:left w:val="nil"/>
              <w:bottom w:val="nil"/>
              <w:right w:val="nil"/>
            </w:tcBorders>
            <w:shd w:val="clear" w:color="auto" w:fill="auto"/>
            <w:noWrap/>
            <w:vAlign w:val="bottom"/>
            <w:hideMark/>
          </w:tcPr>
          <w:p w14:paraId="46515E94" w14:textId="30E2D1F0"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3AA63ADE" w14:textId="47CE9463"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162D2E18" w14:textId="7C89BFB4"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(183)</w:t>
            </w:r>
          </w:p>
        </w:tc>
      </w:tr>
      <w:tr w:rsidR="002323D0" w:rsidRPr="007D4535" w14:paraId="6D6C8702" w14:textId="77777777" w:rsidTr="004E50AD">
        <w:tc>
          <w:tcPr>
            <w:tcW w:w="0" w:type="auto"/>
            <w:tcBorders>
              <w:top w:val="nil"/>
              <w:left w:val="nil"/>
              <w:bottom w:val="nil"/>
              <w:right w:val="nil"/>
            </w:tcBorders>
            <w:shd w:val="clear" w:color="auto" w:fill="auto"/>
            <w:vAlign w:val="bottom"/>
            <w:hideMark/>
          </w:tcPr>
          <w:p w14:paraId="7191AB84"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the State in its capacity as owners</w:t>
            </w:r>
          </w:p>
        </w:tc>
        <w:tc>
          <w:tcPr>
            <w:tcW w:w="0" w:type="auto"/>
            <w:tcBorders>
              <w:top w:val="nil"/>
              <w:left w:val="nil"/>
              <w:bottom w:val="nil"/>
              <w:right w:val="nil"/>
            </w:tcBorders>
            <w:shd w:val="clear" w:color="auto" w:fill="F2F2F2" w:themeFill="background1" w:themeFillShade="F2"/>
            <w:noWrap/>
            <w:vAlign w:val="bottom"/>
            <w:hideMark/>
          </w:tcPr>
          <w:p w14:paraId="7C6DCF8D" w14:textId="265334FE"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1BC043F1" w14:textId="4E9B24E2"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39FB47CC" w14:textId="5B1F8171"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77FE2F61" w14:textId="13B2D930" w:rsidR="007D4535" w:rsidRPr="007D4535" w:rsidRDefault="002323D0" w:rsidP="007D4535">
            <w:pPr>
              <w:widowControl/>
              <w:jc w:val="right"/>
              <w:rPr>
                <w:rFonts w:eastAsia="Times New Roman" w:cs="Arial"/>
                <w:b/>
                <w:bCs/>
                <w:szCs w:val="20"/>
                <w:lang w:val="en-AU" w:eastAsia="en-AU"/>
              </w:rPr>
            </w:pPr>
            <w:r>
              <w:rPr>
                <w:rFonts w:eastAsia="Times New Roman" w:cs="Arial"/>
                <w:b/>
                <w:bCs/>
                <w:szCs w:val="20"/>
                <w:lang w:val="en-AU" w:eastAsia="en-AU"/>
              </w:rPr>
              <w:t>0</w:t>
            </w:r>
          </w:p>
        </w:tc>
      </w:tr>
      <w:tr w:rsidR="002323D0" w:rsidRPr="007D4535" w14:paraId="3E63DD96" w14:textId="77777777" w:rsidTr="004E50AD">
        <w:tc>
          <w:tcPr>
            <w:tcW w:w="0" w:type="auto"/>
            <w:tcBorders>
              <w:top w:val="nil"/>
              <w:left w:val="nil"/>
              <w:bottom w:val="nil"/>
              <w:right w:val="nil"/>
            </w:tcBorders>
            <w:shd w:val="clear" w:color="auto" w:fill="auto"/>
            <w:vAlign w:val="bottom"/>
            <w:hideMark/>
          </w:tcPr>
          <w:p w14:paraId="778451C8"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Administrative restructure - net assets received</w:t>
            </w:r>
          </w:p>
        </w:tc>
        <w:tc>
          <w:tcPr>
            <w:tcW w:w="0" w:type="auto"/>
            <w:tcBorders>
              <w:top w:val="nil"/>
              <w:left w:val="nil"/>
              <w:bottom w:val="nil"/>
              <w:right w:val="nil"/>
            </w:tcBorders>
            <w:shd w:val="clear" w:color="auto" w:fill="F2F2F2" w:themeFill="background1" w:themeFillShade="F2"/>
            <w:noWrap/>
            <w:vAlign w:val="bottom"/>
            <w:hideMark/>
          </w:tcPr>
          <w:p w14:paraId="2A4261D0" w14:textId="6124C39F"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4FAF41A7" w14:textId="299830F6"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11767C63" w14:textId="79CAA39F"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53.4</w:t>
            </w:r>
          </w:p>
        </w:tc>
        <w:tc>
          <w:tcPr>
            <w:tcW w:w="0" w:type="auto"/>
            <w:tcBorders>
              <w:top w:val="nil"/>
              <w:left w:val="nil"/>
              <w:bottom w:val="nil"/>
              <w:right w:val="nil"/>
            </w:tcBorders>
            <w:shd w:val="clear" w:color="auto" w:fill="auto"/>
            <w:noWrap/>
            <w:vAlign w:val="bottom"/>
            <w:hideMark/>
          </w:tcPr>
          <w:p w14:paraId="098E97D8" w14:textId="6EE9AD93"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(53)</w:t>
            </w:r>
          </w:p>
        </w:tc>
      </w:tr>
      <w:tr w:rsidR="002323D0" w:rsidRPr="007D4535" w14:paraId="5635EC37" w14:textId="77777777" w:rsidTr="004E50AD">
        <w:tc>
          <w:tcPr>
            <w:tcW w:w="0" w:type="auto"/>
            <w:tcBorders>
              <w:top w:val="nil"/>
              <w:left w:val="nil"/>
              <w:bottom w:val="nil"/>
              <w:right w:val="nil"/>
            </w:tcBorders>
            <w:shd w:val="clear" w:color="auto" w:fill="auto"/>
            <w:noWrap/>
            <w:vAlign w:val="bottom"/>
            <w:hideMark/>
          </w:tcPr>
          <w:p w14:paraId="18388C1A"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owners in their capacity as owners</w:t>
            </w:r>
          </w:p>
        </w:tc>
        <w:tc>
          <w:tcPr>
            <w:tcW w:w="0" w:type="auto"/>
            <w:tcBorders>
              <w:top w:val="nil"/>
              <w:left w:val="nil"/>
              <w:bottom w:val="nil"/>
              <w:right w:val="nil"/>
            </w:tcBorders>
            <w:shd w:val="clear" w:color="auto" w:fill="F2F2F2" w:themeFill="background1" w:themeFillShade="F2"/>
            <w:noWrap/>
            <w:vAlign w:val="bottom"/>
            <w:hideMark/>
          </w:tcPr>
          <w:p w14:paraId="4C63754C" w14:textId="5A719250"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1E97B2C3" w14:textId="0B968C7C"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3CB1A7A0" w14:textId="69EA9222"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10.1</w:t>
            </w:r>
          </w:p>
        </w:tc>
        <w:tc>
          <w:tcPr>
            <w:tcW w:w="0" w:type="auto"/>
            <w:tcBorders>
              <w:top w:val="nil"/>
              <w:left w:val="nil"/>
              <w:bottom w:val="nil"/>
              <w:right w:val="nil"/>
            </w:tcBorders>
            <w:shd w:val="clear" w:color="auto" w:fill="auto"/>
            <w:noWrap/>
            <w:vAlign w:val="bottom"/>
            <w:hideMark/>
          </w:tcPr>
          <w:p w14:paraId="0678753A" w14:textId="7CFEA91C"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(10)</w:t>
            </w:r>
          </w:p>
        </w:tc>
      </w:tr>
      <w:tr w:rsidR="002323D0" w:rsidRPr="007D4535" w14:paraId="0423A113" w14:textId="77777777" w:rsidTr="004E50AD">
        <w:tc>
          <w:tcPr>
            <w:tcW w:w="0" w:type="auto"/>
            <w:tcBorders>
              <w:top w:val="single" w:sz="4" w:space="0" w:color="auto"/>
              <w:left w:val="nil"/>
              <w:bottom w:val="single" w:sz="8" w:space="0" w:color="auto"/>
              <w:right w:val="nil"/>
            </w:tcBorders>
            <w:shd w:val="clear" w:color="auto" w:fill="auto"/>
            <w:noWrap/>
            <w:vAlign w:val="bottom"/>
            <w:hideMark/>
          </w:tcPr>
          <w:p w14:paraId="6DB3D205"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Balance at 30 June 2016</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268CF411" w14:textId="7744D967"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182.9</w:t>
            </w:r>
          </w:p>
        </w:tc>
        <w:tc>
          <w:tcPr>
            <w:tcW w:w="0" w:type="auto"/>
            <w:tcBorders>
              <w:top w:val="single" w:sz="4" w:space="0" w:color="auto"/>
              <w:left w:val="nil"/>
              <w:bottom w:val="single" w:sz="8" w:space="0" w:color="auto"/>
              <w:right w:val="nil"/>
            </w:tcBorders>
            <w:shd w:val="clear" w:color="auto" w:fill="auto"/>
            <w:noWrap/>
            <w:vAlign w:val="bottom"/>
            <w:hideMark/>
          </w:tcPr>
          <w:p w14:paraId="087BF989" w14:textId="27819B39"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(0.4)</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1720A994" w14:textId="36DF078D"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692.1</w:t>
            </w:r>
          </w:p>
        </w:tc>
        <w:tc>
          <w:tcPr>
            <w:tcW w:w="0" w:type="auto"/>
            <w:tcBorders>
              <w:top w:val="single" w:sz="4" w:space="0" w:color="auto"/>
              <w:left w:val="nil"/>
              <w:bottom w:val="single" w:sz="8" w:space="0" w:color="auto"/>
              <w:right w:val="nil"/>
            </w:tcBorders>
            <w:shd w:val="clear" w:color="auto" w:fill="auto"/>
            <w:noWrap/>
            <w:vAlign w:val="bottom"/>
            <w:hideMark/>
          </w:tcPr>
          <w:p w14:paraId="5B165E11" w14:textId="0111EBB0"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(874.6)</w:t>
            </w:r>
          </w:p>
        </w:tc>
      </w:tr>
      <w:tr w:rsidR="002323D0" w:rsidRPr="007D4535" w14:paraId="0D33E299" w14:textId="77777777" w:rsidTr="004E50AD">
        <w:tc>
          <w:tcPr>
            <w:tcW w:w="0" w:type="auto"/>
            <w:tcBorders>
              <w:top w:val="nil"/>
              <w:left w:val="nil"/>
              <w:bottom w:val="nil"/>
              <w:right w:val="nil"/>
            </w:tcBorders>
            <w:shd w:val="clear" w:color="auto" w:fill="auto"/>
            <w:noWrap/>
            <w:vAlign w:val="bottom"/>
            <w:hideMark/>
          </w:tcPr>
          <w:p w14:paraId="77EF9C16" w14:textId="77777777" w:rsidR="007D4535" w:rsidRPr="007D4535" w:rsidRDefault="007D4535" w:rsidP="007D4535">
            <w:pPr>
              <w:widowControl/>
              <w:rPr>
                <w:rFonts w:eastAsia="Times New Roman" w:cs="Arial"/>
                <w:b/>
                <w:bCs/>
                <w:szCs w:val="20"/>
                <w:lang w:val="en-AU" w:eastAsia="en-AU"/>
              </w:rPr>
            </w:pPr>
            <w:r w:rsidRPr="007D4535">
              <w:rPr>
                <w:rFonts w:eastAsia="Times New Roman" w:cs="Arial"/>
                <w:b/>
                <w:bCs/>
                <w:szCs w:val="20"/>
                <w:lang w:val="en-AU" w:eastAsia="en-AU"/>
              </w:rPr>
              <w:t>Variance to budget</w:t>
            </w:r>
          </w:p>
        </w:tc>
        <w:tc>
          <w:tcPr>
            <w:tcW w:w="0" w:type="auto"/>
            <w:tcBorders>
              <w:top w:val="nil"/>
              <w:left w:val="nil"/>
              <w:bottom w:val="nil"/>
              <w:right w:val="nil"/>
            </w:tcBorders>
            <w:shd w:val="clear" w:color="auto" w:fill="F2F2F2" w:themeFill="background1" w:themeFillShade="F2"/>
            <w:vAlign w:val="bottom"/>
            <w:hideMark/>
          </w:tcPr>
          <w:p w14:paraId="3E43E0D1" w14:textId="278B7231"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auto"/>
            <w:vAlign w:val="bottom"/>
            <w:hideMark/>
          </w:tcPr>
          <w:p w14:paraId="4D149043" w14:textId="77777777"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F2F2F2" w:themeFill="background1" w:themeFillShade="F2"/>
            <w:vAlign w:val="bottom"/>
            <w:hideMark/>
          </w:tcPr>
          <w:p w14:paraId="28EF281E" w14:textId="2BA87E92" w:rsidR="007D4535" w:rsidRPr="007D4535" w:rsidRDefault="007D4535" w:rsidP="007D4535">
            <w:pPr>
              <w:widowControl/>
              <w:jc w:val="right"/>
              <w:rPr>
                <w:rFonts w:eastAsia="Times New Roman" w:cs="Arial"/>
                <w:b/>
                <w:bCs/>
                <w:szCs w:val="20"/>
                <w:lang w:val="en-AU" w:eastAsia="en-AU"/>
              </w:rPr>
            </w:pPr>
          </w:p>
        </w:tc>
        <w:tc>
          <w:tcPr>
            <w:tcW w:w="0" w:type="auto"/>
            <w:tcBorders>
              <w:top w:val="nil"/>
              <w:left w:val="nil"/>
              <w:bottom w:val="nil"/>
              <w:right w:val="nil"/>
            </w:tcBorders>
            <w:shd w:val="clear" w:color="auto" w:fill="auto"/>
            <w:vAlign w:val="bottom"/>
            <w:hideMark/>
          </w:tcPr>
          <w:p w14:paraId="79E2CF33" w14:textId="77777777" w:rsidR="007D4535" w:rsidRPr="007D4535" w:rsidRDefault="007D4535" w:rsidP="007D4535">
            <w:pPr>
              <w:widowControl/>
              <w:jc w:val="right"/>
              <w:rPr>
                <w:rFonts w:eastAsia="Times New Roman" w:cs="Arial"/>
                <w:b/>
                <w:bCs/>
                <w:szCs w:val="20"/>
                <w:lang w:val="en-AU" w:eastAsia="en-AU"/>
              </w:rPr>
            </w:pPr>
          </w:p>
        </w:tc>
      </w:tr>
      <w:tr w:rsidR="002323D0" w:rsidRPr="007D4535" w14:paraId="1F8AA7AA" w14:textId="77777777" w:rsidTr="004E50AD">
        <w:tc>
          <w:tcPr>
            <w:tcW w:w="0" w:type="auto"/>
            <w:tcBorders>
              <w:top w:val="nil"/>
              <w:left w:val="nil"/>
              <w:bottom w:val="nil"/>
              <w:right w:val="nil"/>
            </w:tcBorders>
            <w:shd w:val="clear" w:color="auto" w:fill="auto"/>
            <w:noWrap/>
            <w:vAlign w:val="bottom"/>
            <w:hideMark/>
          </w:tcPr>
          <w:p w14:paraId="43248699"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Balance as at 1 July 2015</w:t>
            </w:r>
          </w:p>
        </w:tc>
        <w:tc>
          <w:tcPr>
            <w:tcW w:w="0" w:type="auto"/>
            <w:tcBorders>
              <w:top w:val="nil"/>
              <w:left w:val="nil"/>
              <w:bottom w:val="nil"/>
              <w:right w:val="nil"/>
            </w:tcBorders>
            <w:shd w:val="clear" w:color="auto" w:fill="F2F2F2" w:themeFill="background1" w:themeFillShade="F2"/>
            <w:noWrap/>
            <w:vAlign w:val="bottom"/>
            <w:hideMark/>
          </w:tcPr>
          <w:p w14:paraId="6B4C61B6" w14:textId="5206E1F3"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C4D83EB" w14:textId="6F1692BB"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4.1</w:t>
            </w:r>
          </w:p>
        </w:tc>
        <w:tc>
          <w:tcPr>
            <w:tcW w:w="0" w:type="auto"/>
            <w:tcBorders>
              <w:top w:val="nil"/>
              <w:left w:val="nil"/>
              <w:bottom w:val="nil"/>
              <w:right w:val="nil"/>
            </w:tcBorders>
            <w:shd w:val="clear" w:color="auto" w:fill="F2F2F2" w:themeFill="background1" w:themeFillShade="F2"/>
            <w:noWrap/>
            <w:vAlign w:val="bottom"/>
            <w:hideMark/>
          </w:tcPr>
          <w:p w14:paraId="74CAB180" w14:textId="599E285E"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(81.8)</w:t>
            </w:r>
          </w:p>
        </w:tc>
        <w:tc>
          <w:tcPr>
            <w:tcW w:w="0" w:type="auto"/>
            <w:tcBorders>
              <w:top w:val="nil"/>
              <w:left w:val="nil"/>
              <w:bottom w:val="nil"/>
              <w:right w:val="nil"/>
            </w:tcBorders>
            <w:shd w:val="clear" w:color="auto" w:fill="auto"/>
            <w:noWrap/>
            <w:vAlign w:val="bottom"/>
            <w:hideMark/>
          </w:tcPr>
          <w:p w14:paraId="1F086154" w14:textId="20276EE6"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78</w:t>
            </w:r>
          </w:p>
        </w:tc>
      </w:tr>
      <w:tr w:rsidR="002323D0" w:rsidRPr="007D4535" w14:paraId="7758BA43" w14:textId="77777777" w:rsidTr="004E50AD">
        <w:tc>
          <w:tcPr>
            <w:tcW w:w="0" w:type="auto"/>
            <w:tcBorders>
              <w:top w:val="nil"/>
              <w:left w:val="nil"/>
              <w:bottom w:val="nil"/>
              <w:right w:val="nil"/>
            </w:tcBorders>
            <w:shd w:val="clear" w:color="auto" w:fill="auto"/>
            <w:vAlign w:val="bottom"/>
            <w:hideMark/>
          </w:tcPr>
          <w:p w14:paraId="254ED790"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Net result for the year</w:t>
            </w:r>
          </w:p>
        </w:tc>
        <w:tc>
          <w:tcPr>
            <w:tcW w:w="0" w:type="auto"/>
            <w:tcBorders>
              <w:top w:val="nil"/>
              <w:left w:val="nil"/>
              <w:bottom w:val="nil"/>
              <w:right w:val="nil"/>
            </w:tcBorders>
            <w:shd w:val="clear" w:color="auto" w:fill="F2F2F2" w:themeFill="background1" w:themeFillShade="F2"/>
            <w:noWrap/>
            <w:vAlign w:val="bottom"/>
            <w:hideMark/>
          </w:tcPr>
          <w:p w14:paraId="5CB068A2" w14:textId="6D170DC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76AAE6F7" w14:textId="29FF256B"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(4.5)</w:t>
            </w:r>
          </w:p>
        </w:tc>
        <w:tc>
          <w:tcPr>
            <w:tcW w:w="0" w:type="auto"/>
            <w:tcBorders>
              <w:top w:val="nil"/>
              <w:left w:val="nil"/>
              <w:bottom w:val="nil"/>
              <w:right w:val="nil"/>
            </w:tcBorders>
            <w:shd w:val="clear" w:color="auto" w:fill="F2F2F2" w:themeFill="background1" w:themeFillShade="F2"/>
            <w:noWrap/>
            <w:vAlign w:val="bottom"/>
            <w:hideMark/>
          </w:tcPr>
          <w:p w14:paraId="156B82F3" w14:textId="62B59FF8"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588B696F" w14:textId="2172DECE"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5</w:t>
            </w:r>
          </w:p>
        </w:tc>
      </w:tr>
      <w:tr w:rsidR="002323D0" w:rsidRPr="007D4535" w14:paraId="2007309D" w14:textId="77777777" w:rsidTr="004E50AD">
        <w:tc>
          <w:tcPr>
            <w:tcW w:w="0" w:type="auto"/>
            <w:tcBorders>
              <w:top w:val="nil"/>
              <w:left w:val="nil"/>
              <w:bottom w:val="nil"/>
              <w:right w:val="nil"/>
            </w:tcBorders>
            <w:shd w:val="clear" w:color="auto" w:fill="auto"/>
            <w:vAlign w:val="bottom"/>
            <w:hideMark/>
          </w:tcPr>
          <w:p w14:paraId="21EE8E9C"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Other comprehensive income for the year</w:t>
            </w:r>
          </w:p>
        </w:tc>
        <w:tc>
          <w:tcPr>
            <w:tcW w:w="0" w:type="auto"/>
            <w:tcBorders>
              <w:top w:val="nil"/>
              <w:left w:val="nil"/>
              <w:bottom w:val="nil"/>
              <w:right w:val="nil"/>
            </w:tcBorders>
            <w:shd w:val="clear" w:color="auto" w:fill="F2F2F2" w:themeFill="background1" w:themeFillShade="F2"/>
            <w:noWrap/>
            <w:vAlign w:val="bottom"/>
            <w:hideMark/>
          </w:tcPr>
          <w:p w14:paraId="57E1AA4C" w14:textId="0746B4BD"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182.9</w:t>
            </w:r>
          </w:p>
        </w:tc>
        <w:tc>
          <w:tcPr>
            <w:tcW w:w="0" w:type="auto"/>
            <w:tcBorders>
              <w:top w:val="nil"/>
              <w:left w:val="nil"/>
              <w:bottom w:val="nil"/>
              <w:right w:val="nil"/>
            </w:tcBorders>
            <w:shd w:val="clear" w:color="auto" w:fill="auto"/>
            <w:noWrap/>
            <w:vAlign w:val="bottom"/>
            <w:hideMark/>
          </w:tcPr>
          <w:p w14:paraId="074F0539" w14:textId="07315BAC"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7D88067D" w14:textId="6CC6D7B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666DDEBF" w14:textId="558C8EB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(183)</w:t>
            </w:r>
          </w:p>
        </w:tc>
      </w:tr>
      <w:tr w:rsidR="002323D0" w:rsidRPr="007D4535" w14:paraId="11D7389E" w14:textId="77777777" w:rsidTr="004E50AD">
        <w:tc>
          <w:tcPr>
            <w:tcW w:w="0" w:type="auto"/>
            <w:tcBorders>
              <w:top w:val="nil"/>
              <w:left w:val="nil"/>
              <w:bottom w:val="nil"/>
              <w:right w:val="nil"/>
            </w:tcBorders>
            <w:shd w:val="clear" w:color="auto" w:fill="auto"/>
            <w:vAlign w:val="bottom"/>
            <w:hideMark/>
          </w:tcPr>
          <w:p w14:paraId="4EE0A7BD"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the State in its capacity as owners</w:t>
            </w:r>
          </w:p>
        </w:tc>
        <w:tc>
          <w:tcPr>
            <w:tcW w:w="0" w:type="auto"/>
            <w:tcBorders>
              <w:top w:val="nil"/>
              <w:left w:val="nil"/>
              <w:bottom w:val="nil"/>
              <w:right w:val="nil"/>
            </w:tcBorders>
            <w:shd w:val="clear" w:color="auto" w:fill="F2F2F2" w:themeFill="background1" w:themeFillShade="F2"/>
            <w:noWrap/>
            <w:vAlign w:val="bottom"/>
            <w:hideMark/>
          </w:tcPr>
          <w:p w14:paraId="1B8FDA0D" w14:textId="287877B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78ACD6C6" w14:textId="47E71585"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19B850A9" w14:textId="6465193B"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(47.6)</w:t>
            </w:r>
          </w:p>
        </w:tc>
        <w:tc>
          <w:tcPr>
            <w:tcW w:w="0" w:type="auto"/>
            <w:tcBorders>
              <w:top w:val="nil"/>
              <w:left w:val="nil"/>
              <w:bottom w:val="nil"/>
              <w:right w:val="nil"/>
            </w:tcBorders>
            <w:shd w:val="clear" w:color="auto" w:fill="auto"/>
            <w:noWrap/>
            <w:vAlign w:val="bottom"/>
            <w:hideMark/>
          </w:tcPr>
          <w:p w14:paraId="4EFB1812" w14:textId="5FE129CA"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48</w:t>
            </w:r>
          </w:p>
        </w:tc>
      </w:tr>
      <w:tr w:rsidR="002323D0" w:rsidRPr="007D4535" w14:paraId="2812AD78" w14:textId="77777777" w:rsidTr="004E50AD">
        <w:tc>
          <w:tcPr>
            <w:tcW w:w="0" w:type="auto"/>
            <w:tcBorders>
              <w:top w:val="nil"/>
              <w:left w:val="nil"/>
              <w:bottom w:val="nil"/>
              <w:right w:val="nil"/>
            </w:tcBorders>
            <w:shd w:val="clear" w:color="auto" w:fill="auto"/>
            <w:vAlign w:val="bottom"/>
            <w:hideMark/>
          </w:tcPr>
          <w:p w14:paraId="08A3C338"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Administrative restructure - net assets received</w:t>
            </w:r>
          </w:p>
        </w:tc>
        <w:tc>
          <w:tcPr>
            <w:tcW w:w="0" w:type="auto"/>
            <w:tcBorders>
              <w:top w:val="nil"/>
              <w:left w:val="nil"/>
              <w:bottom w:val="nil"/>
              <w:right w:val="nil"/>
            </w:tcBorders>
            <w:shd w:val="clear" w:color="auto" w:fill="F2F2F2" w:themeFill="background1" w:themeFillShade="F2"/>
            <w:noWrap/>
            <w:vAlign w:val="bottom"/>
            <w:hideMark/>
          </w:tcPr>
          <w:p w14:paraId="0D84E934" w14:textId="30957B07"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auto"/>
            <w:noWrap/>
            <w:vAlign w:val="bottom"/>
            <w:hideMark/>
          </w:tcPr>
          <w:p w14:paraId="3EF329A9" w14:textId="6FAC813E" w:rsidR="007D4535" w:rsidRPr="007D4535" w:rsidRDefault="002323D0" w:rsidP="007D4535">
            <w:pPr>
              <w:widowControl/>
              <w:jc w:val="right"/>
              <w:rPr>
                <w:rFonts w:eastAsia="Times New Roman" w:cs="Arial"/>
                <w:szCs w:val="20"/>
                <w:lang w:val="en-AU" w:eastAsia="en-AU"/>
              </w:rPr>
            </w:pPr>
            <w:r>
              <w:rPr>
                <w:rFonts w:eastAsia="Times New Roman" w:cs="Arial"/>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119213F6" w14:textId="7B81B162"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53.4</w:t>
            </w:r>
          </w:p>
        </w:tc>
        <w:tc>
          <w:tcPr>
            <w:tcW w:w="0" w:type="auto"/>
            <w:tcBorders>
              <w:top w:val="nil"/>
              <w:left w:val="nil"/>
              <w:bottom w:val="nil"/>
              <w:right w:val="nil"/>
            </w:tcBorders>
            <w:shd w:val="clear" w:color="auto" w:fill="auto"/>
            <w:noWrap/>
            <w:vAlign w:val="bottom"/>
            <w:hideMark/>
          </w:tcPr>
          <w:p w14:paraId="2C14767F" w14:textId="0B90FBBB"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(53)</w:t>
            </w:r>
          </w:p>
        </w:tc>
      </w:tr>
      <w:tr w:rsidR="002323D0" w:rsidRPr="007D4535" w14:paraId="0C1821EB" w14:textId="77777777" w:rsidTr="004E50AD">
        <w:tc>
          <w:tcPr>
            <w:tcW w:w="0" w:type="auto"/>
            <w:tcBorders>
              <w:top w:val="nil"/>
              <w:left w:val="nil"/>
              <w:bottom w:val="nil"/>
              <w:right w:val="nil"/>
            </w:tcBorders>
            <w:shd w:val="clear" w:color="auto" w:fill="auto"/>
            <w:noWrap/>
            <w:vAlign w:val="bottom"/>
            <w:hideMark/>
          </w:tcPr>
          <w:p w14:paraId="6F95AB6F"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Transactions with owners in their capacity as owners</w:t>
            </w:r>
          </w:p>
        </w:tc>
        <w:tc>
          <w:tcPr>
            <w:tcW w:w="0" w:type="auto"/>
            <w:tcBorders>
              <w:top w:val="nil"/>
              <w:left w:val="nil"/>
              <w:bottom w:val="nil"/>
              <w:right w:val="nil"/>
            </w:tcBorders>
            <w:shd w:val="clear" w:color="auto" w:fill="F2F2F2" w:themeFill="background1" w:themeFillShade="F2"/>
            <w:noWrap/>
            <w:vAlign w:val="bottom"/>
            <w:hideMark/>
          </w:tcPr>
          <w:p w14:paraId="5BDEAF2B" w14:textId="719D8352" w:rsidR="007D4535" w:rsidRPr="004E50AD" w:rsidRDefault="002323D0" w:rsidP="007D4535">
            <w:pPr>
              <w:widowControl/>
              <w:jc w:val="right"/>
              <w:rPr>
                <w:rFonts w:eastAsia="Times New Roman" w:cs="Arial"/>
                <w:bCs/>
                <w:szCs w:val="20"/>
                <w:lang w:val="en-AU" w:eastAsia="en-AU"/>
              </w:rPr>
            </w:pPr>
            <w:r w:rsidRPr="004E50AD">
              <w:rPr>
                <w:rFonts w:eastAsia="Times New Roman" w:cs="Arial"/>
                <w:bCs/>
                <w:szCs w:val="20"/>
                <w:lang w:val="en-AU" w:eastAsia="en-AU"/>
              </w:rPr>
              <w:t>0</w:t>
            </w:r>
          </w:p>
        </w:tc>
        <w:tc>
          <w:tcPr>
            <w:tcW w:w="0" w:type="auto"/>
            <w:tcBorders>
              <w:top w:val="nil"/>
              <w:left w:val="nil"/>
              <w:bottom w:val="nil"/>
              <w:right w:val="nil"/>
            </w:tcBorders>
            <w:shd w:val="clear" w:color="auto" w:fill="auto"/>
            <w:noWrap/>
            <w:vAlign w:val="bottom"/>
            <w:hideMark/>
          </w:tcPr>
          <w:p w14:paraId="08F2E98E" w14:textId="42C3E171" w:rsidR="007D4535" w:rsidRPr="004E50AD" w:rsidRDefault="002323D0" w:rsidP="007D4535">
            <w:pPr>
              <w:widowControl/>
              <w:jc w:val="right"/>
              <w:rPr>
                <w:rFonts w:eastAsia="Times New Roman" w:cs="Arial"/>
                <w:bCs/>
                <w:szCs w:val="20"/>
                <w:lang w:val="en-AU" w:eastAsia="en-AU"/>
              </w:rPr>
            </w:pPr>
            <w:r w:rsidRPr="004E50AD">
              <w:rPr>
                <w:rFonts w:eastAsia="Times New Roman" w:cs="Arial"/>
                <w:bCs/>
                <w:szCs w:val="20"/>
                <w:lang w:val="en-AU" w:eastAsia="en-AU"/>
              </w:rPr>
              <w:t>0</w:t>
            </w:r>
          </w:p>
        </w:tc>
        <w:tc>
          <w:tcPr>
            <w:tcW w:w="0" w:type="auto"/>
            <w:tcBorders>
              <w:top w:val="nil"/>
              <w:left w:val="nil"/>
              <w:bottom w:val="nil"/>
              <w:right w:val="nil"/>
            </w:tcBorders>
            <w:shd w:val="clear" w:color="auto" w:fill="F2F2F2" w:themeFill="background1" w:themeFillShade="F2"/>
            <w:noWrap/>
            <w:vAlign w:val="bottom"/>
            <w:hideMark/>
          </w:tcPr>
          <w:p w14:paraId="69F69366" w14:textId="6500A031" w:rsidR="007D4535" w:rsidRPr="007D4535" w:rsidRDefault="007D4535" w:rsidP="007D4535">
            <w:pPr>
              <w:widowControl/>
              <w:jc w:val="right"/>
              <w:rPr>
                <w:rFonts w:eastAsia="Times New Roman" w:cs="Arial"/>
                <w:szCs w:val="20"/>
                <w:lang w:val="en-AU" w:eastAsia="en-AU"/>
              </w:rPr>
            </w:pPr>
            <w:r w:rsidRPr="007D4535">
              <w:rPr>
                <w:rFonts w:eastAsia="Times New Roman" w:cs="Arial"/>
                <w:szCs w:val="20"/>
                <w:lang w:val="en-AU" w:eastAsia="en-AU"/>
              </w:rPr>
              <w:t>10.1</w:t>
            </w:r>
          </w:p>
        </w:tc>
        <w:tc>
          <w:tcPr>
            <w:tcW w:w="0" w:type="auto"/>
            <w:tcBorders>
              <w:top w:val="nil"/>
              <w:left w:val="nil"/>
              <w:bottom w:val="nil"/>
              <w:right w:val="nil"/>
            </w:tcBorders>
            <w:shd w:val="clear" w:color="auto" w:fill="auto"/>
            <w:noWrap/>
            <w:vAlign w:val="bottom"/>
            <w:hideMark/>
          </w:tcPr>
          <w:p w14:paraId="33818D57" w14:textId="263093ED" w:rsidR="007D4535" w:rsidRPr="007D4535" w:rsidRDefault="007D4535" w:rsidP="007D4535">
            <w:pPr>
              <w:widowControl/>
              <w:jc w:val="right"/>
              <w:rPr>
                <w:rFonts w:eastAsia="Times New Roman" w:cs="Arial"/>
                <w:b/>
                <w:bCs/>
                <w:szCs w:val="20"/>
                <w:lang w:val="en-AU" w:eastAsia="en-AU"/>
              </w:rPr>
            </w:pPr>
            <w:r w:rsidRPr="007D4535">
              <w:rPr>
                <w:rFonts w:eastAsia="Times New Roman" w:cs="Arial"/>
                <w:b/>
                <w:bCs/>
                <w:szCs w:val="20"/>
                <w:lang w:val="en-AU" w:eastAsia="en-AU"/>
              </w:rPr>
              <w:t>(10)</w:t>
            </w:r>
          </w:p>
        </w:tc>
      </w:tr>
      <w:tr w:rsidR="002323D0" w:rsidRPr="007D4535" w14:paraId="296F3AA8" w14:textId="77777777" w:rsidTr="004E50AD">
        <w:tc>
          <w:tcPr>
            <w:tcW w:w="0" w:type="auto"/>
            <w:tcBorders>
              <w:top w:val="single" w:sz="4" w:space="0" w:color="auto"/>
              <w:left w:val="nil"/>
              <w:bottom w:val="single" w:sz="8" w:space="0" w:color="auto"/>
              <w:right w:val="nil"/>
            </w:tcBorders>
            <w:shd w:val="clear" w:color="auto" w:fill="auto"/>
            <w:noWrap/>
            <w:vAlign w:val="bottom"/>
            <w:hideMark/>
          </w:tcPr>
          <w:p w14:paraId="14D9E9A6" w14:textId="77777777" w:rsidR="007D4535" w:rsidRPr="007D4535" w:rsidRDefault="007D4535" w:rsidP="007D4535">
            <w:pPr>
              <w:widowControl/>
              <w:rPr>
                <w:rFonts w:eastAsia="Times New Roman" w:cs="Arial"/>
                <w:szCs w:val="20"/>
                <w:lang w:val="en-AU" w:eastAsia="en-AU"/>
              </w:rPr>
            </w:pPr>
            <w:r w:rsidRPr="007D4535">
              <w:rPr>
                <w:rFonts w:eastAsia="Times New Roman" w:cs="Arial"/>
                <w:szCs w:val="20"/>
                <w:lang w:val="en-AU" w:eastAsia="en-AU"/>
              </w:rPr>
              <w:t> </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06E53E67" w14:textId="59AD2FBB" w:rsidR="007D4535" w:rsidRPr="007D4535" w:rsidRDefault="007D4535" w:rsidP="004E50AD">
            <w:pPr>
              <w:widowControl/>
              <w:jc w:val="right"/>
              <w:rPr>
                <w:rFonts w:eastAsia="Times New Roman" w:cs="Arial"/>
                <w:szCs w:val="20"/>
                <w:lang w:val="en-AU" w:eastAsia="en-AU"/>
              </w:rPr>
            </w:pPr>
            <w:r w:rsidRPr="007D4535">
              <w:rPr>
                <w:rFonts w:eastAsia="Times New Roman" w:cs="Arial"/>
                <w:szCs w:val="20"/>
                <w:lang w:val="en-AU" w:eastAsia="en-AU"/>
              </w:rPr>
              <w:t>182.9</w:t>
            </w:r>
          </w:p>
        </w:tc>
        <w:tc>
          <w:tcPr>
            <w:tcW w:w="0" w:type="auto"/>
            <w:tcBorders>
              <w:top w:val="single" w:sz="4" w:space="0" w:color="auto"/>
              <w:left w:val="nil"/>
              <w:bottom w:val="single" w:sz="8" w:space="0" w:color="auto"/>
              <w:right w:val="nil"/>
            </w:tcBorders>
            <w:shd w:val="clear" w:color="auto" w:fill="auto"/>
            <w:noWrap/>
            <w:vAlign w:val="bottom"/>
            <w:hideMark/>
          </w:tcPr>
          <w:p w14:paraId="2397B8A1" w14:textId="49E45F36" w:rsidR="007D4535" w:rsidRPr="007D4535" w:rsidRDefault="007D4535" w:rsidP="004E50AD">
            <w:pPr>
              <w:widowControl/>
              <w:jc w:val="right"/>
              <w:rPr>
                <w:rFonts w:eastAsia="Times New Roman" w:cs="Arial"/>
                <w:b/>
                <w:bCs/>
                <w:szCs w:val="20"/>
                <w:lang w:val="en-AU" w:eastAsia="en-AU"/>
              </w:rPr>
            </w:pPr>
            <w:r w:rsidRPr="007D4535">
              <w:rPr>
                <w:rFonts w:eastAsia="Times New Roman" w:cs="Arial"/>
                <w:b/>
                <w:bCs/>
                <w:szCs w:val="20"/>
                <w:lang w:val="en-AU" w:eastAsia="en-AU"/>
              </w:rPr>
              <w:t>(0.4)</w:t>
            </w:r>
          </w:p>
        </w:tc>
        <w:tc>
          <w:tcPr>
            <w:tcW w:w="0" w:type="auto"/>
            <w:tcBorders>
              <w:top w:val="single" w:sz="4" w:space="0" w:color="auto"/>
              <w:left w:val="nil"/>
              <w:bottom w:val="single" w:sz="8" w:space="0" w:color="auto"/>
              <w:right w:val="nil"/>
            </w:tcBorders>
            <w:shd w:val="clear" w:color="auto" w:fill="F2F2F2" w:themeFill="background1" w:themeFillShade="F2"/>
            <w:noWrap/>
            <w:vAlign w:val="bottom"/>
            <w:hideMark/>
          </w:tcPr>
          <w:p w14:paraId="0E92CFB5" w14:textId="3A9D1079" w:rsidR="007D4535" w:rsidRPr="007D4535" w:rsidRDefault="007D4535" w:rsidP="004E50AD">
            <w:pPr>
              <w:widowControl/>
              <w:jc w:val="right"/>
              <w:rPr>
                <w:rFonts w:eastAsia="Times New Roman" w:cs="Arial"/>
                <w:b/>
                <w:bCs/>
                <w:szCs w:val="20"/>
                <w:lang w:val="en-AU" w:eastAsia="en-AU"/>
              </w:rPr>
            </w:pPr>
            <w:r w:rsidRPr="007D4535">
              <w:rPr>
                <w:rFonts w:eastAsia="Times New Roman" w:cs="Arial"/>
                <w:b/>
                <w:bCs/>
                <w:szCs w:val="20"/>
                <w:lang w:val="en-AU" w:eastAsia="en-AU"/>
              </w:rPr>
              <w:t>(65.9)</w:t>
            </w:r>
          </w:p>
        </w:tc>
        <w:tc>
          <w:tcPr>
            <w:tcW w:w="0" w:type="auto"/>
            <w:tcBorders>
              <w:top w:val="single" w:sz="4" w:space="0" w:color="auto"/>
              <w:left w:val="nil"/>
              <w:bottom w:val="single" w:sz="8" w:space="0" w:color="auto"/>
              <w:right w:val="nil"/>
            </w:tcBorders>
            <w:shd w:val="clear" w:color="auto" w:fill="auto"/>
            <w:noWrap/>
            <w:vAlign w:val="bottom"/>
            <w:hideMark/>
          </w:tcPr>
          <w:p w14:paraId="313716B7" w14:textId="224A45E9" w:rsidR="007D4535" w:rsidRPr="007D4535" w:rsidRDefault="007D4535" w:rsidP="004E50AD">
            <w:pPr>
              <w:widowControl/>
              <w:jc w:val="right"/>
              <w:rPr>
                <w:rFonts w:eastAsia="Times New Roman" w:cs="Arial"/>
                <w:b/>
                <w:bCs/>
                <w:szCs w:val="20"/>
                <w:lang w:val="en-AU" w:eastAsia="en-AU"/>
              </w:rPr>
            </w:pPr>
            <w:r w:rsidRPr="007D4535">
              <w:rPr>
                <w:rFonts w:eastAsia="Times New Roman" w:cs="Arial"/>
                <w:b/>
                <w:bCs/>
                <w:szCs w:val="20"/>
                <w:lang w:val="en-AU" w:eastAsia="en-AU"/>
              </w:rPr>
              <w:t>(116.6)</w:t>
            </w:r>
          </w:p>
        </w:tc>
      </w:tr>
    </w:tbl>
    <w:p w14:paraId="78779AD8" w14:textId="77777777" w:rsidR="007D4535" w:rsidRDefault="007D4535" w:rsidP="007D4535">
      <w:pPr>
        <w:rPr>
          <w:lang w:val="en-AU" w:eastAsia="en-AU"/>
        </w:rPr>
      </w:pPr>
    </w:p>
    <w:p w14:paraId="744B0466" w14:textId="7CF4C5A5" w:rsidR="004E50AD" w:rsidRDefault="004E50AD">
      <w:pPr>
        <w:widowControl/>
        <w:rPr>
          <w:lang w:val="en-AU" w:eastAsia="en-AU"/>
        </w:rPr>
      </w:pPr>
      <w:r>
        <w:rPr>
          <w:lang w:val="en-AU" w:eastAsia="en-AU"/>
        </w:rPr>
        <w:br w:type="page"/>
      </w:r>
    </w:p>
    <w:p w14:paraId="554F503D" w14:textId="1A077780" w:rsidR="004E50AD" w:rsidRDefault="00786271" w:rsidP="00786271">
      <w:pPr>
        <w:pStyle w:val="Heading2"/>
      </w:pPr>
      <w:r w:rsidRPr="00786271">
        <w:lastRenderedPageBreak/>
        <w:t>Cash flow statement for the financial year ended 30 June 2016</w:t>
      </w:r>
    </w:p>
    <w:tbl>
      <w:tblPr>
        <w:tblW w:w="5000" w:type="pct"/>
        <w:tblCellMar>
          <w:top w:w="28" w:type="dxa"/>
          <w:left w:w="57" w:type="dxa"/>
          <w:bottom w:w="28" w:type="dxa"/>
          <w:right w:w="57" w:type="dxa"/>
        </w:tblCellMar>
        <w:tblLook w:val="04A0" w:firstRow="1" w:lastRow="0" w:firstColumn="1" w:lastColumn="0" w:noHBand="0" w:noVBand="1"/>
      </w:tblPr>
      <w:tblGrid>
        <w:gridCol w:w="5616"/>
        <w:gridCol w:w="926"/>
        <w:gridCol w:w="964"/>
        <w:gridCol w:w="1168"/>
        <w:gridCol w:w="964"/>
      </w:tblGrid>
      <w:tr w:rsidR="000074A5" w:rsidRPr="00786271" w14:paraId="5BB0B711" w14:textId="77777777" w:rsidTr="000074A5">
        <w:tc>
          <w:tcPr>
            <w:tcW w:w="2853" w:type="pct"/>
            <w:tcBorders>
              <w:top w:val="nil"/>
              <w:left w:val="nil"/>
              <w:bottom w:val="nil"/>
              <w:right w:val="nil"/>
            </w:tcBorders>
            <w:shd w:val="clear" w:color="auto" w:fill="auto"/>
            <w:noWrap/>
            <w:vAlign w:val="bottom"/>
            <w:hideMark/>
          </w:tcPr>
          <w:p w14:paraId="4804BBBC" w14:textId="77777777" w:rsidR="00786271" w:rsidRPr="00786271" w:rsidRDefault="00786271" w:rsidP="00786271">
            <w:pPr>
              <w:widowControl/>
              <w:rPr>
                <w:rFonts w:ascii="Times New Roman" w:eastAsia="Times New Roman" w:hAnsi="Times New Roman" w:cs="Times New Roman"/>
                <w:sz w:val="24"/>
                <w:szCs w:val="20"/>
                <w:lang w:val="en-AU" w:eastAsia="en-AU"/>
              </w:rPr>
            </w:pPr>
          </w:p>
        </w:tc>
        <w:tc>
          <w:tcPr>
            <w:tcW w:w="515" w:type="pct"/>
            <w:tcBorders>
              <w:top w:val="nil"/>
              <w:left w:val="nil"/>
              <w:bottom w:val="nil"/>
              <w:right w:val="nil"/>
            </w:tcBorders>
            <w:shd w:val="clear" w:color="auto" w:fill="F2F2F2" w:themeFill="background1" w:themeFillShade="F2"/>
            <w:vAlign w:val="bottom"/>
            <w:hideMark/>
          </w:tcPr>
          <w:p w14:paraId="78A30458"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 xml:space="preserve">Variance </w:t>
            </w:r>
            <w:r w:rsidRPr="00786271">
              <w:rPr>
                <w:rFonts w:eastAsia="Times New Roman" w:cs="Arial"/>
                <w:b/>
                <w:bCs/>
                <w:sz w:val="18"/>
                <w:szCs w:val="18"/>
                <w:lang w:val="en-AU" w:eastAsia="en-AU"/>
              </w:rPr>
              <w:br/>
              <w:t>Note</w:t>
            </w:r>
          </w:p>
        </w:tc>
        <w:tc>
          <w:tcPr>
            <w:tcW w:w="477" w:type="pct"/>
            <w:tcBorders>
              <w:top w:val="nil"/>
              <w:left w:val="nil"/>
              <w:bottom w:val="nil"/>
              <w:right w:val="nil"/>
            </w:tcBorders>
            <w:shd w:val="clear" w:color="auto" w:fill="auto"/>
            <w:vAlign w:val="bottom"/>
            <w:hideMark/>
          </w:tcPr>
          <w:p w14:paraId="20EA9723"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Original Budget</w:t>
            </w:r>
            <w:r w:rsidRPr="00786271">
              <w:rPr>
                <w:rFonts w:eastAsia="Times New Roman" w:cs="Arial"/>
                <w:b/>
                <w:bCs/>
                <w:sz w:val="18"/>
                <w:szCs w:val="18"/>
                <w:lang w:val="en-AU" w:eastAsia="en-AU"/>
              </w:rPr>
              <w:br/>
              <w:t>2016</w:t>
            </w:r>
          </w:p>
        </w:tc>
        <w:tc>
          <w:tcPr>
            <w:tcW w:w="640" w:type="pct"/>
            <w:tcBorders>
              <w:top w:val="nil"/>
              <w:left w:val="nil"/>
              <w:bottom w:val="nil"/>
              <w:right w:val="nil"/>
            </w:tcBorders>
            <w:shd w:val="clear" w:color="auto" w:fill="F2F2F2" w:themeFill="background1" w:themeFillShade="F2"/>
            <w:vAlign w:val="bottom"/>
            <w:hideMark/>
          </w:tcPr>
          <w:p w14:paraId="62B4D43B"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Actual</w:t>
            </w:r>
            <w:r w:rsidRPr="00786271">
              <w:rPr>
                <w:rFonts w:eastAsia="Times New Roman" w:cs="Arial"/>
                <w:b/>
                <w:bCs/>
                <w:sz w:val="18"/>
                <w:szCs w:val="18"/>
                <w:lang w:val="en-AU" w:eastAsia="en-AU"/>
              </w:rPr>
              <w:br/>
              <w:t>2016</w:t>
            </w:r>
          </w:p>
        </w:tc>
        <w:tc>
          <w:tcPr>
            <w:tcW w:w="515" w:type="pct"/>
            <w:tcBorders>
              <w:top w:val="nil"/>
              <w:left w:val="nil"/>
              <w:bottom w:val="nil"/>
              <w:right w:val="nil"/>
            </w:tcBorders>
            <w:shd w:val="clear" w:color="auto" w:fill="auto"/>
            <w:noWrap/>
            <w:vAlign w:val="bottom"/>
            <w:hideMark/>
          </w:tcPr>
          <w:p w14:paraId="4E3ED651"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Variance</w:t>
            </w:r>
          </w:p>
        </w:tc>
      </w:tr>
      <w:tr w:rsidR="000074A5" w:rsidRPr="00786271" w14:paraId="4606A03D" w14:textId="77777777" w:rsidTr="000074A5">
        <w:tc>
          <w:tcPr>
            <w:tcW w:w="2853" w:type="pct"/>
            <w:tcBorders>
              <w:top w:val="nil"/>
              <w:left w:val="nil"/>
              <w:bottom w:val="single" w:sz="4" w:space="0" w:color="auto"/>
              <w:right w:val="nil"/>
            </w:tcBorders>
            <w:shd w:val="clear" w:color="auto" w:fill="auto"/>
            <w:noWrap/>
            <w:vAlign w:val="bottom"/>
            <w:hideMark/>
          </w:tcPr>
          <w:p w14:paraId="256BF89F"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 </w:t>
            </w:r>
          </w:p>
        </w:tc>
        <w:tc>
          <w:tcPr>
            <w:tcW w:w="515" w:type="pct"/>
            <w:tcBorders>
              <w:top w:val="nil"/>
              <w:left w:val="nil"/>
              <w:bottom w:val="single" w:sz="4" w:space="0" w:color="auto"/>
              <w:right w:val="nil"/>
            </w:tcBorders>
            <w:shd w:val="clear" w:color="auto" w:fill="F2F2F2" w:themeFill="background1" w:themeFillShade="F2"/>
            <w:noWrap/>
            <w:vAlign w:val="bottom"/>
            <w:hideMark/>
          </w:tcPr>
          <w:p w14:paraId="3A2D9F63" w14:textId="77777777" w:rsidR="00786271" w:rsidRPr="00786271" w:rsidRDefault="00786271" w:rsidP="00786271">
            <w:pPr>
              <w:widowControl/>
              <w:jc w:val="center"/>
              <w:rPr>
                <w:rFonts w:eastAsia="Times New Roman" w:cs="Arial"/>
                <w:sz w:val="18"/>
                <w:szCs w:val="18"/>
                <w:lang w:val="en-AU" w:eastAsia="en-AU"/>
              </w:rPr>
            </w:pPr>
            <w:r w:rsidRPr="00786271">
              <w:rPr>
                <w:rFonts w:eastAsia="Times New Roman" w:cs="Arial"/>
                <w:sz w:val="18"/>
                <w:szCs w:val="18"/>
                <w:lang w:val="en-AU" w:eastAsia="en-AU"/>
              </w:rPr>
              <w:t> </w:t>
            </w:r>
          </w:p>
        </w:tc>
        <w:tc>
          <w:tcPr>
            <w:tcW w:w="477" w:type="pct"/>
            <w:tcBorders>
              <w:top w:val="nil"/>
              <w:left w:val="nil"/>
              <w:bottom w:val="single" w:sz="4" w:space="0" w:color="auto"/>
              <w:right w:val="nil"/>
            </w:tcBorders>
            <w:shd w:val="clear" w:color="auto" w:fill="auto"/>
            <w:noWrap/>
            <w:vAlign w:val="bottom"/>
            <w:hideMark/>
          </w:tcPr>
          <w:p w14:paraId="03487894"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 million)</w:t>
            </w:r>
          </w:p>
        </w:tc>
        <w:tc>
          <w:tcPr>
            <w:tcW w:w="640" w:type="pct"/>
            <w:tcBorders>
              <w:top w:val="nil"/>
              <w:left w:val="nil"/>
              <w:bottom w:val="single" w:sz="4" w:space="0" w:color="auto"/>
              <w:right w:val="nil"/>
            </w:tcBorders>
            <w:shd w:val="clear" w:color="auto" w:fill="F2F2F2" w:themeFill="background1" w:themeFillShade="F2"/>
            <w:noWrap/>
            <w:vAlign w:val="bottom"/>
            <w:hideMark/>
          </w:tcPr>
          <w:p w14:paraId="0E46708E"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 million)</w:t>
            </w:r>
          </w:p>
        </w:tc>
        <w:tc>
          <w:tcPr>
            <w:tcW w:w="515" w:type="pct"/>
            <w:tcBorders>
              <w:top w:val="nil"/>
              <w:left w:val="nil"/>
              <w:bottom w:val="single" w:sz="4" w:space="0" w:color="auto"/>
              <w:right w:val="nil"/>
            </w:tcBorders>
            <w:shd w:val="clear" w:color="auto" w:fill="auto"/>
            <w:noWrap/>
            <w:vAlign w:val="bottom"/>
            <w:hideMark/>
          </w:tcPr>
          <w:p w14:paraId="3F58A033" w14:textId="77777777" w:rsidR="00786271" w:rsidRPr="00786271" w:rsidRDefault="00786271" w:rsidP="00786271">
            <w:pPr>
              <w:widowControl/>
              <w:jc w:val="center"/>
              <w:rPr>
                <w:rFonts w:eastAsia="Times New Roman" w:cs="Arial"/>
                <w:b/>
                <w:bCs/>
                <w:sz w:val="18"/>
                <w:szCs w:val="18"/>
                <w:lang w:val="en-AU" w:eastAsia="en-AU"/>
              </w:rPr>
            </w:pPr>
            <w:r w:rsidRPr="00786271">
              <w:rPr>
                <w:rFonts w:eastAsia="Times New Roman" w:cs="Arial"/>
                <w:b/>
                <w:bCs/>
                <w:sz w:val="18"/>
                <w:szCs w:val="18"/>
                <w:lang w:val="en-AU" w:eastAsia="en-AU"/>
              </w:rPr>
              <w:t>($ million)</w:t>
            </w:r>
          </w:p>
        </w:tc>
      </w:tr>
      <w:tr w:rsidR="000074A5" w:rsidRPr="00786271" w14:paraId="05480D2E" w14:textId="77777777" w:rsidTr="000074A5">
        <w:tc>
          <w:tcPr>
            <w:tcW w:w="2853" w:type="pct"/>
            <w:tcBorders>
              <w:top w:val="nil"/>
              <w:left w:val="nil"/>
              <w:bottom w:val="nil"/>
              <w:right w:val="nil"/>
            </w:tcBorders>
            <w:shd w:val="clear" w:color="auto" w:fill="auto"/>
            <w:noWrap/>
            <w:vAlign w:val="bottom"/>
            <w:hideMark/>
          </w:tcPr>
          <w:p w14:paraId="073E2A97"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Cash flows from operating activities</w:t>
            </w:r>
          </w:p>
        </w:tc>
        <w:tc>
          <w:tcPr>
            <w:tcW w:w="515" w:type="pct"/>
            <w:tcBorders>
              <w:top w:val="nil"/>
              <w:left w:val="nil"/>
              <w:bottom w:val="nil"/>
              <w:right w:val="nil"/>
            </w:tcBorders>
            <w:shd w:val="clear" w:color="auto" w:fill="F2F2F2" w:themeFill="background1" w:themeFillShade="F2"/>
            <w:noWrap/>
            <w:vAlign w:val="bottom"/>
            <w:hideMark/>
          </w:tcPr>
          <w:p w14:paraId="76F4A1F1" w14:textId="2CADDE34"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21F59882"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65E873BD" w14:textId="25323899" w:rsidR="00786271" w:rsidRPr="00786271" w:rsidRDefault="00786271" w:rsidP="00786271">
            <w:pPr>
              <w:widowControl/>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21AD0290" w14:textId="77777777" w:rsidR="00786271" w:rsidRPr="00786271" w:rsidRDefault="00786271" w:rsidP="00786271">
            <w:pPr>
              <w:widowControl/>
              <w:rPr>
                <w:rFonts w:eastAsia="Times New Roman" w:cs="Arial"/>
                <w:szCs w:val="20"/>
                <w:lang w:val="en-AU" w:eastAsia="en-AU"/>
              </w:rPr>
            </w:pPr>
          </w:p>
        </w:tc>
      </w:tr>
      <w:tr w:rsidR="000074A5" w:rsidRPr="00786271" w14:paraId="2B936C74" w14:textId="77777777" w:rsidTr="000074A5">
        <w:tc>
          <w:tcPr>
            <w:tcW w:w="2853" w:type="pct"/>
            <w:tcBorders>
              <w:top w:val="nil"/>
              <w:left w:val="nil"/>
              <w:bottom w:val="nil"/>
              <w:right w:val="nil"/>
            </w:tcBorders>
            <w:shd w:val="clear" w:color="auto" w:fill="auto"/>
            <w:noWrap/>
            <w:vAlign w:val="bottom"/>
            <w:hideMark/>
          </w:tcPr>
          <w:p w14:paraId="382E6066"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Receipts</w:t>
            </w:r>
          </w:p>
        </w:tc>
        <w:tc>
          <w:tcPr>
            <w:tcW w:w="515" w:type="pct"/>
            <w:tcBorders>
              <w:top w:val="nil"/>
              <w:left w:val="nil"/>
              <w:bottom w:val="nil"/>
              <w:right w:val="nil"/>
            </w:tcBorders>
            <w:shd w:val="clear" w:color="auto" w:fill="F2F2F2" w:themeFill="background1" w:themeFillShade="F2"/>
            <w:noWrap/>
            <w:vAlign w:val="bottom"/>
            <w:hideMark/>
          </w:tcPr>
          <w:p w14:paraId="6634F5DB" w14:textId="12B218E8"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18C8B35E"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6695EAB2" w14:textId="55722F28" w:rsidR="00786271" w:rsidRPr="00786271" w:rsidRDefault="00786271" w:rsidP="00786271">
            <w:pPr>
              <w:widowControl/>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2059AECB" w14:textId="77777777" w:rsidR="00786271" w:rsidRPr="00786271" w:rsidRDefault="00786271" w:rsidP="00786271">
            <w:pPr>
              <w:widowControl/>
              <w:rPr>
                <w:rFonts w:eastAsia="Times New Roman" w:cs="Arial"/>
                <w:szCs w:val="20"/>
                <w:lang w:val="en-AU" w:eastAsia="en-AU"/>
              </w:rPr>
            </w:pPr>
          </w:p>
        </w:tc>
      </w:tr>
      <w:tr w:rsidR="000074A5" w:rsidRPr="00786271" w14:paraId="60325AB1" w14:textId="77777777" w:rsidTr="000074A5">
        <w:tc>
          <w:tcPr>
            <w:tcW w:w="2853" w:type="pct"/>
            <w:tcBorders>
              <w:top w:val="nil"/>
              <w:left w:val="nil"/>
              <w:bottom w:val="nil"/>
              <w:right w:val="nil"/>
            </w:tcBorders>
            <w:shd w:val="clear" w:color="auto" w:fill="auto"/>
            <w:noWrap/>
            <w:vAlign w:val="bottom"/>
            <w:hideMark/>
          </w:tcPr>
          <w:p w14:paraId="51B45549"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Receipts from Government</w:t>
            </w:r>
          </w:p>
        </w:tc>
        <w:tc>
          <w:tcPr>
            <w:tcW w:w="515" w:type="pct"/>
            <w:tcBorders>
              <w:top w:val="nil"/>
              <w:left w:val="nil"/>
              <w:bottom w:val="nil"/>
              <w:right w:val="nil"/>
            </w:tcBorders>
            <w:shd w:val="clear" w:color="auto" w:fill="F2F2F2" w:themeFill="background1" w:themeFillShade="F2"/>
            <w:noWrap/>
            <w:vAlign w:val="bottom"/>
            <w:hideMark/>
          </w:tcPr>
          <w:p w14:paraId="0E38C5BD" w14:textId="77777777"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15</w:t>
            </w:r>
          </w:p>
        </w:tc>
        <w:tc>
          <w:tcPr>
            <w:tcW w:w="477" w:type="pct"/>
            <w:tcBorders>
              <w:top w:val="nil"/>
              <w:left w:val="nil"/>
              <w:bottom w:val="nil"/>
              <w:right w:val="nil"/>
            </w:tcBorders>
            <w:shd w:val="clear" w:color="auto" w:fill="auto"/>
            <w:noWrap/>
            <w:vAlign w:val="bottom"/>
            <w:hideMark/>
          </w:tcPr>
          <w:p w14:paraId="33068C92" w14:textId="59EB50F4"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428.8</w:t>
            </w:r>
          </w:p>
        </w:tc>
        <w:tc>
          <w:tcPr>
            <w:tcW w:w="640" w:type="pct"/>
            <w:tcBorders>
              <w:top w:val="nil"/>
              <w:left w:val="nil"/>
              <w:bottom w:val="nil"/>
              <w:right w:val="nil"/>
            </w:tcBorders>
            <w:shd w:val="clear" w:color="auto" w:fill="F2F2F2" w:themeFill="background1" w:themeFillShade="F2"/>
            <w:noWrap/>
            <w:vAlign w:val="bottom"/>
            <w:hideMark/>
          </w:tcPr>
          <w:p w14:paraId="1D4B9DA0" w14:textId="4F2AEFBE"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430.1</w:t>
            </w:r>
          </w:p>
        </w:tc>
        <w:tc>
          <w:tcPr>
            <w:tcW w:w="515" w:type="pct"/>
            <w:tcBorders>
              <w:top w:val="nil"/>
              <w:left w:val="nil"/>
              <w:bottom w:val="nil"/>
              <w:right w:val="nil"/>
            </w:tcBorders>
            <w:shd w:val="clear" w:color="auto" w:fill="auto"/>
            <w:noWrap/>
            <w:vAlign w:val="bottom"/>
            <w:hideMark/>
          </w:tcPr>
          <w:p w14:paraId="78EABBC5" w14:textId="20CC6E6B"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1.3</w:t>
            </w:r>
          </w:p>
        </w:tc>
      </w:tr>
      <w:tr w:rsidR="000074A5" w:rsidRPr="00786271" w14:paraId="2E2A8CA4" w14:textId="77777777" w:rsidTr="000074A5">
        <w:tc>
          <w:tcPr>
            <w:tcW w:w="2853" w:type="pct"/>
            <w:tcBorders>
              <w:top w:val="nil"/>
              <w:left w:val="nil"/>
              <w:bottom w:val="nil"/>
              <w:right w:val="nil"/>
            </w:tcBorders>
            <w:shd w:val="clear" w:color="auto" w:fill="auto"/>
            <w:noWrap/>
            <w:vAlign w:val="bottom"/>
            <w:hideMark/>
          </w:tcPr>
          <w:p w14:paraId="06CE2853"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Receipts from Other Entities</w:t>
            </w:r>
          </w:p>
        </w:tc>
        <w:tc>
          <w:tcPr>
            <w:tcW w:w="515" w:type="pct"/>
            <w:tcBorders>
              <w:top w:val="nil"/>
              <w:left w:val="nil"/>
              <w:bottom w:val="nil"/>
              <w:right w:val="nil"/>
            </w:tcBorders>
            <w:shd w:val="clear" w:color="auto" w:fill="F2F2F2" w:themeFill="background1" w:themeFillShade="F2"/>
            <w:noWrap/>
            <w:vAlign w:val="bottom"/>
            <w:hideMark/>
          </w:tcPr>
          <w:p w14:paraId="2DED9A79" w14:textId="5DB4B27F"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0F4BCEC7" w14:textId="1ADBEC45"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16.6</w:t>
            </w:r>
          </w:p>
        </w:tc>
        <w:tc>
          <w:tcPr>
            <w:tcW w:w="640" w:type="pct"/>
            <w:tcBorders>
              <w:top w:val="nil"/>
              <w:left w:val="nil"/>
              <w:bottom w:val="nil"/>
              <w:right w:val="nil"/>
            </w:tcBorders>
            <w:shd w:val="clear" w:color="auto" w:fill="F2F2F2" w:themeFill="background1" w:themeFillShade="F2"/>
            <w:noWrap/>
            <w:vAlign w:val="bottom"/>
            <w:hideMark/>
          </w:tcPr>
          <w:p w14:paraId="6A487252" w14:textId="2D04EE4C"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22.1</w:t>
            </w:r>
          </w:p>
        </w:tc>
        <w:tc>
          <w:tcPr>
            <w:tcW w:w="515" w:type="pct"/>
            <w:tcBorders>
              <w:top w:val="nil"/>
              <w:left w:val="nil"/>
              <w:bottom w:val="nil"/>
              <w:right w:val="nil"/>
            </w:tcBorders>
            <w:shd w:val="clear" w:color="auto" w:fill="auto"/>
            <w:noWrap/>
            <w:vAlign w:val="bottom"/>
            <w:hideMark/>
          </w:tcPr>
          <w:p w14:paraId="78569F4F" w14:textId="78681F36"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5.5</w:t>
            </w:r>
          </w:p>
        </w:tc>
      </w:tr>
      <w:tr w:rsidR="000074A5" w:rsidRPr="00786271" w14:paraId="4B7E6A47" w14:textId="77777777" w:rsidTr="000074A5">
        <w:tc>
          <w:tcPr>
            <w:tcW w:w="2853" w:type="pct"/>
            <w:tcBorders>
              <w:top w:val="nil"/>
              <w:left w:val="nil"/>
              <w:bottom w:val="single" w:sz="4" w:space="0" w:color="auto"/>
              <w:right w:val="nil"/>
            </w:tcBorders>
            <w:shd w:val="clear" w:color="auto" w:fill="auto"/>
            <w:noWrap/>
            <w:vAlign w:val="bottom"/>
            <w:hideMark/>
          </w:tcPr>
          <w:p w14:paraId="31623BA2"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Goods and services tax recovered from the ATO</w:t>
            </w:r>
          </w:p>
        </w:tc>
        <w:tc>
          <w:tcPr>
            <w:tcW w:w="515" w:type="pct"/>
            <w:tcBorders>
              <w:top w:val="nil"/>
              <w:left w:val="nil"/>
              <w:bottom w:val="single" w:sz="4" w:space="0" w:color="auto"/>
              <w:right w:val="nil"/>
            </w:tcBorders>
            <w:shd w:val="clear" w:color="auto" w:fill="F2F2F2" w:themeFill="background1" w:themeFillShade="F2"/>
            <w:noWrap/>
            <w:vAlign w:val="bottom"/>
            <w:hideMark/>
          </w:tcPr>
          <w:p w14:paraId="20967757" w14:textId="4D8261A3" w:rsidR="00786271" w:rsidRPr="00786271" w:rsidRDefault="00786271" w:rsidP="00786271">
            <w:pPr>
              <w:widowControl/>
              <w:rPr>
                <w:rFonts w:eastAsia="Times New Roman" w:cs="Arial"/>
                <w:szCs w:val="20"/>
                <w:lang w:val="en-AU" w:eastAsia="en-AU"/>
              </w:rPr>
            </w:pPr>
          </w:p>
        </w:tc>
        <w:tc>
          <w:tcPr>
            <w:tcW w:w="477" w:type="pct"/>
            <w:tcBorders>
              <w:top w:val="nil"/>
              <w:left w:val="nil"/>
              <w:bottom w:val="single" w:sz="4" w:space="0" w:color="auto"/>
              <w:right w:val="nil"/>
            </w:tcBorders>
            <w:shd w:val="clear" w:color="auto" w:fill="auto"/>
            <w:noWrap/>
            <w:vAlign w:val="bottom"/>
            <w:hideMark/>
          </w:tcPr>
          <w:p w14:paraId="476D1501" w14:textId="69A80511"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c>
          <w:tcPr>
            <w:tcW w:w="640" w:type="pct"/>
            <w:tcBorders>
              <w:top w:val="nil"/>
              <w:left w:val="nil"/>
              <w:bottom w:val="single" w:sz="4" w:space="0" w:color="auto"/>
              <w:right w:val="nil"/>
            </w:tcBorders>
            <w:shd w:val="clear" w:color="auto" w:fill="F2F2F2" w:themeFill="background1" w:themeFillShade="F2"/>
            <w:noWrap/>
            <w:vAlign w:val="bottom"/>
            <w:hideMark/>
          </w:tcPr>
          <w:p w14:paraId="3ECB9D62" w14:textId="797CC0E3"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14.2</w:t>
            </w:r>
          </w:p>
        </w:tc>
        <w:tc>
          <w:tcPr>
            <w:tcW w:w="515" w:type="pct"/>
            <w:tcBorders>
              <w:top w:val="nil"/>
              <w:left w:val="nil"/>
              <w:bottom w:val="single" w:sz="4" w:space="0" w:color="auto"/>
              <w:right w:val="nil"/>
            </w:tcBorders>
            <w:shd w:val="clear" w:color="auto" w:fill="auto"/>
            <w:noWrap/>
            <w:vAlign w:val="bottom"/>
            <w:hideMark/>
          </w:tcPr>
          <w:p w14:paraId="24618029" w14:textId="5EE2C848"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14.2</w:t>
            </w:r>
          </w:p>
        </w:tc>
      </w:tr>
      <w:tr w:rsidR="000074A5" w:rsidRPr="00786271" w14:paraId="38B13E84" w14:textId="77777777" w:rsidTr="000074A5">
        <w:tc>
          <w:tcPr>
            <w:tcW w:w="2853" w:type="pct"/>
            <w:tcBorders>
              <w:top w:val="nil"/>
              <w:left w:val="nil"/>
              <w:bottom w:val="nil"/>
              <w:right w:val="nil"/>
            </w:tcBorders>
            <w:shd w:val="clear" w:color="auto" w:fill="auto"/>
            <w:noWrap/>
            <w:vAlign w:val="bottom"/>
            <w:hideMark/>
          </w:tcPr>
          <w:p w14:paraId="4BC00746"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Total receipts</w:t>
            </w:r>
          </w:p>
        </w:tc>
        <w:tc>
          <w:tcPr>
            <w:tcW w:w="515" w:type="pct"/>
            <w:tcBorders>
              <w:top w:val="nil"/>
              <w:left w:val="nil"/>
              <w:bottom w:val="nil"/>
              <w:right w:val="nil"/>
            </w:tcBorders>
            <w:shd w:val="clear" w:color="auto" w:fill="F2F2F2" w:themeFill="background1" w:themeFillShade="F2"/>
            <w:noWrap/>
            <w:vAlign w:val="bottom"/>
            <w:hideMark/>
          </w:tcPr>
          <w:p w14:paraId="20E3EE56" w14:textId="3D2A5B0E"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633B0DEA" w14:textId="55798331"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445.4</w:t>
            </w:r>
          </w:p>
        </w:tc>
        <w:tc>
          <w:tcPr>
            <w:tcW w:w="640" w:type="pct"/>
            <w:tcBorders>
              <w:top w:val="nil"/>
              <w:left w:val="nil"/>
              <w:bottom w:val="nil"/>
              <w:right w:val="nil"/>
            </w:tcBorders>
            <w:shd w:val="clear" w:color="auto" w:fill="F2F2F2" w:themeFill="background1" w:themeFillShade="F2"/>
            <w:noWrap/>
            <w:vAlign w:val="bottom"/>
            <w:hideMark/>
          </w:tcPr>
          <w:p w14:paraId="6B91BE72" w14:textId="027A8EC8"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466.4</w:t>
            </w:r>
          </w:p>
        </w:tc>
        <w:tc>
          <w:tcPr>
            <w:tcW w:w="515" w:type="pct"/>
            <w:tcBorders>
              <w:top w:val="nil"/>
              <w:left w:val="nil"/>
              <w:bottom w:val="nil"/>
              <w:right w:val="nil"/>
            </w:tcBorders>
            <w:shd w:val="clear" w:color="auto" w:fill="auto"/>
            <w:noWrap/>
            <w:vAlign w:val="bottom"/>
            <w:hideMark/>
          </w:tcPr>
          <w:p w14:paraId="5143FF98" w14:textId="72842EF9"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21.0</w:t>
            </w:r>
          </w:p>
        </w:tc>
      </w:tr>
      <w:tr w:rsidR="000074A5" w:rsidRPr="00786271" w14:paraId="36AB4EB7" w14:textId="77777777" w:rsidTr="000074A5">
        <w:tc>
          <w:tcPr>
            <w:tcW w:w="2853" w:type="pct"/>
            <w:tcBorders>
              <w:top w:val="nil"/>
              <w:left w:val="nil"/>
              <w:bottom w:val="nil"/>
              <w:right w:val="nil"/>
            </w:tcBorders>
            <w:shd w:val="clear" w:color="auto" w:fill="auto"/>
            <w:noWrap/>
            <w:vAlign w:val="bottom"/>
            <w:hideMark/>
          </w:tcPr>
          <w:p w14:paraId="02B80EB2" w14:textId="77777777" w:rsidR="00786271" w:rsidRPr="00786271" w:rsidRDefault="00786271" w:rsidP="00786271">
            <w:pPr>
              <w:widowControl/>
              <w:jc w:val="right"/>
              <w:rPr>
                <w:rFonts w:eastAsia="Times New Roman" w:cs="Arial"/>
                <w:b/>
                <w:bCs/>
                <w:szCs w:val="20"/>
                <w:lang w:val="en-AU" w:eastAsia="en-AU"/>
              </w:rPr>
            </w:pPr>
          </w:p>
        </w:tc>
        <w:tc>
          <w:tcPr>
            <w:tcW w:w="515" w:type="pct"/>
            <w:tcBorders>
              <w:top w:val="nil"/>
              <w:left w:val="nil"/>
              <w:bottom w:val="nil"/>
              <w:right w:val="nil"/>
            </w:tcBorders>
            <w:shd w:val="clear" w:color="auto" w:fill="F2F2F2" w:themeFill="background1" w:themeFillShade="F2"/>
            <w:noWrap/>
            <w:vAlign w:val="bottom"/>
            <w:hideMark/>
          </w:tcPr>
          <w:p w14:paraId="6A1873BD" w14:textId="540AE936"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471D18E4"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4250BDA4" w14:textId="41A1A60B"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2E881C1D" w14:textId="77777777" w:rsidR="00786271" w:rsidRPr="00786271" w:rsidRDefault="00786271" w:rsidP="00786271">
            <w:pPr>
              <w:widowControl/>
              <w:jc w:val="right"/>
              <w:rPr>
                <w:rFonts w:eastAsia="Times New Roman" w:cs="Arial"/>
                <w:szCs w:val="20"/>
                <w:lang w:val="en-AU" w:eastAsia="en-AU"/>
              </w:rPr>
            </w:pPr>
          </w:p>
        </w:tc>
      </w:tr>
      <w:tr w:rsidR="000074A5" w:rsidRPr="00786271" w14:paraId="4B2C5F57" w14:textId="77777777" w:rsidTr="000074A5">
        <w:tc>
          <w:tcPr>
            <w:tcW w:w="2853" w:type="pct"/>
            <w:tcBorders>
              <w:top w:val="nil"/>
              <w:left w:val="nil"/>
              <w:bottom w:val="nil"/>
              <w:right w:val="nil"/>
            </w:tcBorders>
            <w:shd w:val="clear" w:color="auto" w:fill="auto"/>
            <w:noWrap/>
            <w:vAlign w:val="bottom"/>
            <w:hideMark/>
          </w:tcPr>
          <w:p w14:paraId="64F79593"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Payments</w:t>
            </w:r>
          </w:p>
        </w:tc>
        <w:tc>
          <w:tcPr>
            <w:tcW w:w="515" w:type="pct"/>
            <w:tcBorders>
              <w:top w:val="nil"/>
              <w:left w:val="nil"/>
              <w:bottom w:val="nil"/>
              <w:right w:val="nil"/>
            </w:tcBorders>
            <w:shd w:val="clear" w:color="auto" w:fill="F2F2F2" w:themeFill="background1" w:themeFillShade="F2"/>
            <w:noWrap/>
            <w:vAlign w:val="bottom"/>
            <w:hideMark/>
          </w:tcPr>
          <w:p w14:paraId="0932131B" w14:textId="716BBD46"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61139918"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47E526F4" w14:textId="4D4918FF"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3D14346F" w14:textId="77777777" w:rsidR="00786271" w:rsidRPr="00786271" w:rsidRDefault="00786271" w:rsidP="00786271">
            <w:pPr>
              <w:widowControl/>
              <w:jc w:val="right"/>
              <w:rPr>
                <w:rFonts w:eastAsia="Times New Roman" w:cs="Arial"/>
                <w:szCs w:val="20"/>
                <w:lang w:val="en-AU" w:eastAsia="en-AU"/>
              </w:rPr>
            </w:pPr>
          </w:p>
        </w:tc>
      </w:tr>
      <w:tr w:rsidR="000074A5" w:rsidRPr="00786271" w14:paraId="584E1F8C" w14:textId="77777777" w:rsidTr="000074A5">
        <w:tc>
          <w:tcPr>
            <w:tcW w:w="2853" w:type="pct"/>
            <w:tcBorders>
              <w:top w:val="nil"/>
              <w:left w:val="nil"/>
              <w:bottom w:val="nil"/>
              <w:right w:val="nil"/>
            </w:tcBorders>
            <w:shd w:val="clear" w:color="auto" w:fill="auto"/>
            <w:noWrap/>
            <w:vAlign w:val="bottom"/>
            <w:hideMark/>
          </w:tcPr>
          <w:p w14:paraId="00525E5B"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 xml:space="preserve">Payments to suppliers and employees </w:t>
            </w:r>
          </w:p>
        </w:tc>
        <w:tc>
          <w:tcPr>
            <w:tcW w:w="515" w:type="pct"/>
            <w:tcBorders>
              <w:top w:val="nil"/>
              <w:left w:val="nil"/>
              <w:bottom w:val="nil"/>
              <w:right w:val="nil"/>
            </w:tcBorders>
            <w:shd w:val="clear" w:color="auto" w:fill="F2F2F2" w:themeFill="background1" w:themeFillShade="F2"/>
            <w:noWrap/>
            <w:vAlign w:val="bottom"/>
            <w:hideMark/>
          </w:tcPr>
          <w:p w14:paraId="72FA830D" w14:textId="77777777"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16</w:t>
            </w:r>
          </w:p>
        </w:tc>
        <w:tc>
          <w:tcPr>
            <w:tcW w:w="477" w:type="pct"/>
            <w:tcBorders>
              <w:top w:val="nil"/>
              <w:left w:val="nil"/>
              <w:bottom w:val="nil"/>
              <w:right w:val="nil"/>
            </w:tcBorders>
            <w:shd w:val="clear" w:color="auto" w:fill="auto"/>
            <w:noWrap/>
            <w:vAlign w:val="bottom"/>
            <w:hideMark/>
          </w:tcPr>
          <w:p w14:paraId="0F827A32" w14:textId="49CB3A00"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(382.5)</w:t>
            </w:r>
          </w:p>
        </w:tc>
        <w:tc>
          <w:tcPr>
            <w:tcW w:w="640" w:type="pct"/>
            <w:tcBorders>
              <w:top w:val="nil"/>
              <w:left w:val="nil"/>
              <w:bottom w:val="nil"/>
              <w:right w:val="nil"/>
            </w:tcBorders>
            <w:shd w:val="clear" w:color="auto" w:fill="F2F2F2" w:themeFill="background1" w:themeFillShade="F2"/>
            <w:noWrap/>
            <w:vAlign w:val="bottom"/>
            <w:hideMark/>
          </w:tcPr>
          <w:p w14:paraId="1B968464" w14:textId="534D9E2A"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(390.0)</w:t>
            </w:r>
          </w:p>
        </w:tc>
        <w:tc>
          <w:tcPr>
            <w:tcW w:w="515" w:type="pct"/>
            <w:tcBorders>
              <w:top w:val="nil"/>
              <w:left w:val="nil"/>
              <w:bottom w:val="nil"/>
              <w:right w:val="nil"/>
            </w:tcBorders>
            <w:shd w:val="clear" w:color="auto" w:fill="auto"/>
            <w:noWrap/>
            <w:vAlign w:val="bottom"/>
            <w:hideMark/>
          </w:tcPr>
          <w:p w14:paraId="7861BAF4" w14:textId="07A0608C"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(7.5)</w:t>
            </w:r>
          </w:p>
        </w:tc>
      </w:tr>
      <w:tr w:rsidR="000074A5" w:rsidRPr="00786271" w14:paraId="22D12B74" w14:textId="77777777" w:rsidTr="000074A5">
        <w:tc>
          <w:tcPr>
            <w:tcW w:w="2853" w:type="pct"/>
            <w:tcBorders>
              <w:top w:val="nil"/>
              <w:left w:val="nil"/>
              <w:bottom w:val="nil"/>
              <w:right w:val="nil"/>
            </w:tcBorders>
            <w:shd w:val="clear" w:color="auto" w:fill="auto"/>
            <w:noWrap/>
            <w:vAlign w:val="bottom"/>
            <w:hideMark/>
          </w:tcPr>
          <w:p w14:paraId="481D0FE8"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Payments of grants and other transfers</w:t>
            </w:r>
          </w:p>
        </w:tc>
        <w:tc>
          <w:tcPr>
            <w:tcW w:w="515" w:type="pct"/>
            <w:tcBorders>
              <w:top w:val="nil"/>
              <w:left w:val="nil"/>
              <w:bottom w:val="nil"/>
              <w:right w:val="nil"/>
            </w:tcBorders>
            <w:shd w:val="clear" w:color="auto" w:fill="F2F2F2" w:themeFill="background1" w:themeFillShade="F2"/>
            <w:noWrap/>
            <w:vAlign w:val="bottom"/>
            <w:hideMark/>
          </w:tcPr>
          <w:p w14:paraId="1DF80D27" w14:textId="2EA48246"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501D4ACA" w14:textId="35BE0A60"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(0.3)</w:t>
            </w:r>
          </w:p>
        </w:tc>
        <w:tc>
          <w:tcPr>
            <w:tcW w:w="640" w:type="pct"/>
            <w:tcBorders>
              <w:top w:val="nil"/>
              <w:left w:val="nil"/>
              <w:bottom w:val="nil"/>
              <w:right w:val="nil"/>
            </w:tcBorders>
            <w:shd w:val="clear" w:color="auto" w:fill="F2F2F2" w:themeFill="background1" w:themeFillShade="F2"/>
            <w:noWrap/>
            <w:vAlign w:val="bottom"/>
            <w:hideMark/>
          </w:tcPr>
          <w:p w14:paraId="0ECAF503" w14:textId="3A210A07"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(1.7)</w:t>
            </w:r>
          </w:p>
        </w:tc>
        <w:tc>
          <w:tcPr>
            <w:tcW w:w="515" w:type="pct"/>
            <w:tcBorders>
              <w:top w:val="nil"/>
              <w:left w:val="nil"/>
              <w:bottom w:val="nil"/>
              <w:right w:val="nil"/>
            </w:tcBorders>
            <w:shd w:val="clear" w:color="auto" w:fill="auto"/>
            <w:noWrap/>
            <w:vAlign w:val="bottom"/>
            <w:hideMark/>
          </w:tcPr>
          <w:p w14:paraId="1B262E76" w14:textId="7A8040F1"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(1.4)</w:t>
            </w:r>
          </w:p>
        </w:tc>
      </w:tr>
      <w:tr w:rsidR="000074A5" w:rsidRPr="00786271" w14:paraId="5569503A" w14:textId="77777777" w:rsidTr="000074A5">
        <w:tc>
          <w:tcPr>
            <w:tcW w:w="2853" w:type="pct"/>
            <w:tcBorders>
              <w:top w:val="nil"/>
              <w:left w:val="nil"/>
              <w:bottom w:val="nil"/>
              <w:right w:val="nil"/>
            </w:tcBorders>
            <w:shd w:val="clear" w:color="auto" w:fill="auto"/>
            <w:noWrap/>
            <w:vAlign w:val="bottom"/>
            <w:hideMark/>
          </w:tcPr>
          <w:p w14:paraId="4D7CB8A9"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Capital assets charge payments</w:t>
            </w:r>
          </w:p>
        </w:tc>
        <w:tc>
          <w:tcPr>
            <w:tcW w:w="515" w:type="pct"/>
            <w:tcBorders>
              <w:top w:val="nil"/>
              <w:left w:val="nil"/>
              <w:bottom w:val="nil"/>
              <w:right w:val="nil"/>
            </w:tcBorders>
            <w:shd w:val="clear" w:color="auto" w:fill="F2F2F2" w:themeFill="background1" w:themeFillShade="F2"/>
            <w:noWrap/>
            <w:vAlign w:val="bottom"/>
            <w:hideMark/>
          </w:tcPr>
          <w:p w14:paraId="44C51C16" w14:textId="25486493"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58D35906" w14:textId="5CCC1DB9"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(40.6)</w:t>
            </w:r>
          </w:p>
        </w:tc>
        <w:tc>
          <w:tcPr>
            <w:tcW w:w="640" w:type="pct"/>
            <w:tcBorders>
              <w:top w:val="nil"/>
              <w:left w:val="nil"/>
              <w:bottom w:val="nil"/>
              <w:right w:val="nil"/>
            </w:tcBorders>
            <w:shd w:val="clear" w:color="auto" w:fill="F2F2F2" w:themeFill="background1" w:themeFillShade="F2"/>
            <w:noWrap/>
            <w:vAlign w:val="bottom"/>
            <w:hideMark/>
          </w:tcPr>
          <w:p w14:paraId="3F0B1DA3" w14:textId="4EC854AC"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(40.6)</w:t>
            </w:r>
          </w:p>
        </w:tc>
        <w:tc>
          <w:tcPr>
            <w:tcW w:w="515" w:type="pct"/>
            <w:tcBorders>
              <w:top w:val="nil"/>
              <w:left w:val="nil"/>
              <w:bottom w:val="nil"/>
              <w:right w:val="nil"/>
            </w:tcBorders>
            <w:shd w:val="clear" w:color="auto" w:fill="auto"/>
            <w:noWrap/>
            <w:vAlign w:val="bottom"/>
            <w:hideMark/>
          </w:tcPr>
          <w:p w14:paraId="287CC39E" w14:textId="521C261A"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(0.0)</w:t>
            </w:r>
          </w:p>
        </w:tc>
      </w:tr>
      <w:tr w:rsidR="000074A5" w:rsidRPr="00786271" w14:paraId="49376F52" w14:textId="77777777" w:rsidTr="000074A5">
        <w:tc>
          <w:tcPr>
            <w:tcW w:w="2853" w:type="pct"/>
            <w:tcBorders>
              <w:top w:val="nil"/>
              <w:left w:val="nil"/>
              <w:bottom w:val="single" w:sz="4" w:space="0" w:color="auto"/>
              <w:right w:val="nil"/>
            </w:tcBorders>
            <w:shd w:val="clear" w:color="auto" w:fill="auto"/>
            <w:noWrap/>
            <w:vAlign w:val="bottom"/>
            <w:hideMark/>
          </w:tcPr>
          <w:p w14:paraId="44379404"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Interest and other costs of finance paid</w:t>
            </w:r>
          </w:p>
        </w:tc>
        <w:tc>
          <w:tcPr>
            <w:tcW w:w="515" w:type="pct"/>
            <w:tcBorders>
              <w:top w:val="nil"/>
              <w:left w:val="nil"/>
              <w:bottom w:val="single" w:sz="4" w:space="0" w:color="auto"/>
              <w:right w:val="nil"/>
            </w:tcBorders>
            <w:shd w:val="clear" w:color="auto" w:fill="F2F2F2" w:themeFill="background1" w:themeFillShade="F2"/>
            <w:noWrap/>
            <w:vAlign w:val="bottom"/>
            <w:hideMark/>
          </w:tcPr>
          <w:p w14:paraId="23363A37" w14:textId="1CEE8F89" w:rsidR="00786271" w:rsidRPr="00786271" w:rsidRDefault="00786271" w:rsidP="00786271">
            <w:pPr>
              <w:widowControl/>
              <w:rPr>
                <w:rFonts w:eastAsia="Times New Roman" w:cs="Arial"/>
                <w:szCs w:val="20"/>
                <w:lang w:val="en-AU" w:eastAsia="en-AU"/>
              </w:rPr>
            </w:pPr>
          </w:p>
        </w:tc>
        <w:tc>
          <w:tcPr>
            <w:tcW w:w="477" w:type="pct"/>
            <w:tcBorders>
              <w:top w:val="nil"/>
              <w:left w:val="nil"/>
              <w:bottom w:val="single" w:sz="4" w:space="0" w:color="auto"/>
              <w:right w:val="nil"/>
            </w:tcBorders>
            <w:shd w:val="clear" w:color="auto" w:fill="auto"/>
            <w:noWrap/>
            <w:vAlign w:val="bottom"/>
            <w:hideMark/>
          </w:tcPr>
          <w:p w14:paraId="726424DF" w14:textId="2DD27CCA"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(11.4)</w:t>
            </w:r>
          </w:p>
        </w:tc>
        <w:tc>
          <w:tcPr>
            <w:tcW w:w="640" w:type="pct"/>
            <w:tcBorders>
              <w:top w:val="nil"/>
              <w:left w:val="nil"/>
              <w:bottom w:val="single" w:sz="4" w:space="0" w:color="auto"/>
              <w:right w:val="nil"/>
            </w:tcBorders>
            <w:shd w:val="clear" w:color="auto" w:fill="F2F2F2" w:themeFill="background1" w:themeFillShade="F2"/>
            <w:noWrap/>
            <w:vAlign w:val="bottom"/>
            <w:hideMark/>
          </w:tcPr>
          <w:p w14:paraId="06E77780" w14:textId="2FE36ACD"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(8.2)</w:t>
            </w:r>
          </w:p>
        </w:tc>
        <w:tc>
          <w:tcPr>
            <w:tcW w:w="515" w:type="pct"/>
            <w:tcBorders>
              <w:top w:val="nil"/>
              <w:left w:val="nil"/>
              <w:bottom w:val="single" w:sz="4" w:space="0" w:color="auto"/>
              <w:right w:val="nil"/>
            </w:tcBorders>
            <w:shd w:val="clear" w:color="auto" w:fill="auto"/>
            <w:noWrap/>
            <w:vAlign w:val="bottom"/>
            <w:hideMark/>
          </w:tcPr>
          <w:p w14:paraId="78E01FF8" w14:textId="23FB589C"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3.2</w:t>
            </w:r>
          </w:p>
        </w:tc>
      </w:tr>
      <w:tr w:rsidR="000074A5" w:rsidRPr="00786271" w14:paraId="46219ECC" w14:textId="77777777" w:rsidTr="000074A5">
        <w:tc>
          <w:tcPr>
            <w:tcW w:w="2853" w:type="pct"/>
            <w:tcBorders>
              <w:top w:val="nil"/>
              <w:left w:val="nil"/>
              <w:bottom w:val="nil"/>
              <w:right w:val="nil"/>
            </w:tcBorders>
            <w:shd w:val="clear" w:color="auto" w:fill="auto"/>
            <w:noWrap/>
            <w:vAlign w:val="bottom"/>
            <w:hideMark/>
          </w:tcPr>
          <w:p w14:paraId="6EB66AF0"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Total payments</w:t>
            </w:r>
          </w:p>
        </w:tc>
        <w:tc>
          <w:tcPr>
            <w:tcW w:w="515" w:type="pct"/>
            <w:tcBorders>
              <w:top w:val="nil"/>
              <w:left w:val="nil"/>
              <w:bottom w:val="nil"/>
              <w:right w:val="nil"/>
            </w:tcBorders>
            <w:shd w:val="clear" w:color="auto" w:fill="F2F2F2" w:themeFill="background1" w:themeFillShade="F2"/>
            <w:noWrap/>
            <w:vAlign w:val="bottom"/>
            <w:hideMark/>
          </w:tcPr>
          <w:p w14:paraId="67316455" w14:textId="7C832EE9"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6CE3077D" w14:textId="0907B2B8"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(434.8)</w:t>
            </w:r>
          </w:p>
        </w:tc>
        <w:tc>
          <w:tcPr>
            <w:tcW w:w="640" w:type="pct"/>
            <w:tcBorders>
              <w:top w:val="nil"/>
              <w:left w:val="nil"/>
              <w:bottom w:val="nil"/>
              <w:right w:val="nil"/>
            </w:tcBorders>
            <w:shd w:val="clear" w:color="auto" w:fill="F2F2F2" w:themeFill="background1" w:themeFillShade="F2"/>
            <w:noWrap/>
            <w:vAlign w:val="bottom"/>
            <w:hideMark/>
          </w:tcPr>
          <w:p w14:paraId="5CA334DA" w14:textId="39B7E029"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(440.4)</w:t>
            </w:r>
          </w:p>
        </w:tc>
        <w:tc>
          <w:tcPr>
            <w:tcW w:w="515" w:type="pct"/>
            <w:tcBorders>
              <w:top w:val="nil"/>
              <w:left w:val="nil"/>
              <w:bottom w:val="nil"/>
              <w:right w:val="nil"/>
            </w:tcBorders>
            <w:shd w:val="clear" w:color="auto" w:fill="auto"/>
            <w:noWrap/>
            <w:vAlign w:val="bottom"/>
            <w:hideMark/>
          </w:tcPr>
          <w:p w14:paraId="7C2F8581" w14:textId="7F133AB9"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(5.6)</w:t>
            </w:r>
          </w:p>
        </w:tc>
      </w:tr>
      <w:tr w:rsidR="000074A5" w:rsidRPr="00786271" w14:paraId="1CCEC6BD" w14:textId="77777777" w:rsidTr="000074A5">
        <w:tc>
          <w:tcPr>
            <w:tcW w:w="2853" w:type="pct"/>
            <w:tcBorders>
              <w:top w:val="single" w:sz="4" w:space="0" w:color="auto"/>
              <w:left w:val="nil"/>
              <w:bottom w:val="single" w:sz="4" w:space="0" w:color="auto"/>
              <w:right w:val="nil"/>
            </w:tcBorders>
            <w:shd w:val="clear" w:color="auto" w:fill="auto"/>
            <w:noWrap/>
            <w:vAlign w:val="bottom"/>
            <w:hideMark/>
          </w:tcPr>
          <w:p w14:paraId="12D5D88C"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Net cash provided by/(used in) operating activities</w:t>
            </w:r>
          </w:p>
        </w:tc>
        <w:tc>
          <w:tcPr>
            <w:tcW w:w="515" w:type="pct"/>
            <w:tcBorders>
              <w:top w:val="single" w:sz="4" w:space="0" w:color="auto"/>
              <w:left w:val="nil"/>
              <w:bottom w:val="single" w:sz="4" w:space="0" w:color="auto"/>
              <w:right w:val="nil"/>
            </w:tcBorders>
            <w:shd w:val="clear" w:color="auto" w:fill="F2F2F2" w:themeFill="background1" w:themeFillShade="F2"/>
            <w:noWrap/>
            <w:vAlign w:val="bottom"/>
            <w:hideMark/>
          </w:tcPr>
          <w:p w14:paraId="30E11D92" w14:textId="1FC0D2D4" w:rsidR="00786271" w:rsidRPr="00786271" w:rsidRDefault="00786271" w:rsidP="00786271">
            <w:pPr>
              <w:widowControl/>
              <w:rPr>
                <w:rFonts w:eastAsia="Times New Roman" w:cs="Arial"/>
                <w:szCs w:val="20"/>
                <w:lang w:val="en-AU" w:eastAsia="en-AU"/>
              </w:rPr>
            </w:pPr>
          </w:p>
        </w:tc>
        <w:tc>
          <w:tcPr>
            <w:tcW w:w="477" w:type="pct"/>
            <w:tcBorders>
              <w:top w:val="single" w:sz="4" w:space="0" w:color="auto"/>
              <w:left w:val="nil"/>
              <w:bottom w:val="single" w:sz="4" w:space="0" w:color="auto"/>
              <w:right w:val="nil"/>
            </w:tcBorders>
            <w:shd w:val="clear" w:color="auto" w:fill="auto"/>
            <w:noWrap/>
            <w:vAlign w:val="bottom"/>
            <w:hideMark/>
          </w:tcPr>
          <w:p w14:paraId="4738320C" w14:textId="0278815F"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10.6</w:t>
            </w:r>
          </w:p>
        </w:tc>
        <w:tc>
          <w:tcPr>
            <w:tcW w:w="640" w:type="pct"/>
            <w:tcBorders>
              <w:top w:val="single" w:sz="4" w:space="0" w:color="auto"/>
              <w:left w:val="nil"/>
              <w:bottom w:val="single" w:sz="4" w:space="0" w:color="auto"/>
              <w:right w:val="nil"/>
            </w:tcBorders>
            <w:shd w:val="clear" w:color="auto" w:fill="F2F2F2" w:themeFill="background1" w:themeFillShade="F2"/>
            <w:noWrap/>
            <w:vAlign w:val="bottom"/>
            <w:hideMark/>
          </w:tcPr>
          <w:p w14:paraId="51E4BF30" w14:textId="7D666554"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26.0</w:t>
            </w:r>
          </w:p>
        </w:tc>
        <w:tc>
          <w:tcPr>
            <w:tcW w:w="515" w:type="pct"/>
            <w:tcBorders>
              <w:top w:val="single" w:sz="4" w:space="0" w:color="auto"/>
              <w:left w:val="nil"/>
              <w:bottom w:val="single" w:sz="4" w:space="0" w:color="auto"/>
              <w:right w:val="nil"/>
            </w:tcBorders>
            <w:shd w:val="clear" w:color="auto" w:fill="auto"/>
            <w:noWrap/>
            <w:vAlign w:val="bottom"/>
            <w:hideMark/>
          </w:tcPr>
          <w:p w14:paraId="4F87838E" w14:textId="2027C83C"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15.4</w:t>
            </w:r>
          </w:p>
        </w:tc>
      </w:tr>
      <w:tr w:rsidR="000074A5" w:rsidRPr="00786271" w14:paraId="72FDB821" w14:textId="77777777" w:rsidTr="000074A5">
        <w:tc>
          <w:tcPr>
            <w:tcW w:w="2853" w:type="pct"/>
            <w:tcBorders>
              <w:top w:val="nil"/>
              <w:left w:val="nil"/>
              <w:bottom w:val="nil"/>
              <w:right w:val="nil"/>
            </w:tcBorders>
            <w:shd w:val="clear" w:color="auto" w:fill="auto"/>
            <w:noWrap/>
            <w:vAlign w:val="bottom"/>
            <w:hideMark/>
          </w:tcPr>
          <w:p w14:paraId="43AB0691" w14:textId="77777777" w:rsidR="00786271" w:rsidRPr="00786271" w:rsidRDefault="00786271" w:rsidP="00786271">
            <w:pPr>
              <w:widowControl/>
              <w:jc w:val="right"/>
              <w:rPr>
                <w:rFonts w:eastAsia="Times New Roman" w:cs="Arial"/>
                <w:b/>
                <w:bCs/>
                <w:szCs w:val="20"/>
                <w:lang w:val="en-AU" w:eastAsia="en-AU"/>
              </w:rPr>
            </w:pPr>
          </w:p>
        </w:tc>
        <w:tc>
          <w:tcPr>
            <w:tcW w:w="515" w:type="pct"/>
            <w:tcBorders>
              <w:top w:val="nil"/>
              <w:left w:val="nil"/>
              <w:bottom w:val="nil"/>
              <w:right w:val="nil"/>
            </w:tcBorders>
            <w:shd w:val="clear" w:color="auto" w:fill="F2F2F2" w:themeFill="background1" w:themeFillShade="F2"/>
            <w:noWrap/>
            <w:vAlign w:val="bottom"/>
            <w:hideMark/>
          </w:tcPr>
          <w:p w14:paraId="1327D493" w14:textId="31395DC5"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7A12D474"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3F6D6A2A" w14:textId="00CF1C59"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638EA931" w14:textId="77777777" w:rsidR="00786271" w:rsidRPr="00786271" w:rsidRDefault="00786271" w:rsidP="00786271">
            <w:pPr>
              <w:widowControl/>
              <w:jc w:val="right"/>
              <w:rPr>
                <w:rFonts w:eastAsia="Times New Roman" w:cs="Arial"/>
                <w:szCs w:val="20"/>
                <w:lang w:val="en-AU" w:eastAsia="en-AU"/>
              </w:rPr>
            </w:pPr>
          </w:p>
        </w:tc>
      </w:tr>
      <w:tr w:rsidR="000074A5" w:rsidRPr="00786271" w14:paraId="540C5AAC" w14:textId="77777777" w:rsidTr="000074A5">
        <w:tc>
          <w:tcPr>
            <w:tcW w:w="2853" w:type="pct"/>
            <w:tcBorders>
              <w:top w:val="nil"/>
              <w:left w:val="nil"/>
              <w:bottom w:val="nil"/>
              <w:right w:val="nil"/>
            </w:tcBorders>
            <w:shd w:val="clear" w:color="auto" w:fill="auto"/>
            <w:noWrap/>
            <w:vAlign w:val="bottom"/>
            <w:hideMark/>
          </w:tcPr>
          <w:p w14:paraId="0A8DC972"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Cash flows from investing activities</w:t>
            </w:r>
          </w:p>
        </w:tc>
        <w:tc>
          <w:tcPr>
            <w:tcW w:w="515" w:type="pct"/>
            <w:tcBorders>
              <w:top w:val="nil"/>
              <w:left w:val="nil"/>
              <w:bottom w:val="nil"/>
              <w:right w:val="nil"/>
            </w:tcBorders>
            <w:shd w:val="clear" w:color="auto" w:fill="F2F2F2" w:themeFill="background1" w:themeFillShade="F2"/>
            <w:noWrap/>
            <w:vAlign w:val="bottom"/>
            <w:hideMark/>
          </w:tcPr>
          <w:p w14:paraId="7C75CCD6" w14:textId="247F2447"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4E40374F"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1096BE6C" w14:textId="3C9F7623"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0213FE38" w14:textId="77777777" w:rsidR="00786271" w:rsidRPr="00786271" w:rsidRDefault="00786271" w:rsidP="00786271">
            <w:pPr>
              <w:widowControl/>
              <w:jc w:val="right"/>
              <w:rPr>
                <w:rFonts w:eastAsia="Times New Roman" w:cs="Arial"/>
                <w:szCs w:val="20"/>
                <w:lang w:val="en-AU" w:eastAsia="en-AU"/>
              </w:rPr>
            </w:pPr>
          </w:p>
        </w:tc>
      </w:tr>
      <w:tr w:rsidR="000074A5" w:rsidRPr="00786271" w14:paraId="39B69BD8" w14:textId="77777777" w:rsidTr="000074A5">
        <w:tc>
          <w:tcPr>
            <w:tcW w:w="2853" w:type="pct"/>
            <w:tcBorders>
              <w:top w:val="nil"/>
              <w:left w:val="nil"/>
              <w:bottom w:val="nil"/>
              <w:right w:val="nil"/>
            </w:tcBorders>
            <w:shd w:val="clear" w:color="auto" w:fill="auto"/>
            <w:noWrap/>
            <w:vAlign w:val="bottom"/>
            <w:hideMark/>
          </w:tcPr>
          <w:p w14:paraId="78FF5864"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Purchases of non-financial assets</w:t>
            </w:r>
          </w:p>
        </w:tc>
        <w:tc>
          <w:tcPr>
            <w:tcW w:w="515" w:type="pct"/>
            <w:tcBorders>
              <w:top w:val="nil"/>
              <w:left w:val="nil"/>
              <w:bottom w:val="nil"/>
              <w:right w:val="nil"/>
            </w:tcBorders>
            <w:shd w:val="clear" w:color="auto" w:fill="F2F2F2" w:themeFill="background1" w:themeFillShade="F2"/>
            <w:noWrap/>
            <w:vAlign w:val="bottom"/>
            <w:hideMark/>
          </w:tcPr>
          <w:p w14:paraId="76EEF859" w14:textId="77777777"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17</w:t>
            </w:r>
          </w:p>
        </w:tc>
        <w:tc>
          <w:tcPr>
            <w:tcW w:w="477" w:type="pct"/>
            <w:tcBorders>
              <w:top w:val="nil"/>
              <w:left w:val="nil"/>
              <w:bottom w:val="nil"/>
              <w:right w:val="nil"/>
            </w:tcBorders>
            <w:shd w:val="clear" w:color="auto" w:fill="auto"/>
            <w:noWrap/>
            <w:vAlign w:val="bottom"/>
            <w:hideMark/>
          </w:tcPr>
          <w:p w14:paraId="48BA70A2" w14:textId="670E5C18"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(53.4)</w:t>
            </w:r>
          </w:p>
        </w:tc>
        <w:tc>
          <w:tcPr>
            <w:tcW w:w="640" w:type="pct"/>
            <w:tcBorders>
              <w:top w:val="nil"/>
              <w:left w:val="nil"/>
              <w:bottom w:val="nil"/>
              <w:right w:val="nil"/>
            </w:tcBorders>
            <w:shd w:val="clear" w:color="auto" w:fill="F2F2F2" w:themeFill="background1" w:themeFillShade="F2"/>
            <w:noWrap/>
            <w:vAlign w:val="bottom"/>
            <w:hideMark/>
          </w:tcPr>
          <w:p w14:paraId="337FCBE5" w14:textId="293A55F2"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(28.3)</w:t>
            </w:r>
          </w:p>
        </w:tc>
        <w:tc>
          <w:tcPr>
            <w:tcW w:w="515" w:type="pct"/>
            <w:tcBorders>
              <w:top w:val="nil"/>
              <w:left w:val="nil"/>
              <w:bottom w:val="nil"/>
              <w:right w:val="nil"/>
            </w:tcBorders>
            <w:shd w:val="clear" w:color="auto" w:fill="auto"/>
            <w:noWrap/>
            <w:vAlign w:val="bottom"/>
            <w:hideMark/>
          </w:tcPr>
          <w:p w14:paraId="48BDF040" w14:textId="5B36ADEB"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25.1</w:t>
            </w:r>
          </w:p>
        </w:tc>
      </w:tr>
      <w:tr w:rsidR="000074A5" w:rsidRPr="00786271" w14:paraId="6B5EBC75" w14:textId="77777777" w:rsidTr="000074A5">
        <w:tc>
          <w:tcPr>
            <w:tcW w:w="2853" w:type="pct"/>
            <w:tcBorders>
              <w:top w:val="nil"/>
              <w:left w:val="nil"/>
              <w:bottom w:val="nil"/>
              <w:right w:val="nil"/>
            </w:tcBorders>
            <w:shd w:val="clear" w:color="auto" w:fill="auto"/>
            <w:noWrap/>
            <w:vAlign w:val="bottom"/>
            <w:hideMark/>
          </w:tcPr>
          <w:p w14:paraId="2D858A15"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 xml:space="preserve">Proceed sales of non-financial assets </w:t>
            </w:r>
          </w:p>
        </w:tc>
        <w:tc>
          <w:tcPr>
            <w:tcW w:w="515" w:type="pct"/>
            <w:tcBorders>
              <w:top w:val="nil"/>
              <w:left w:val="nil"/>
              <w:bottom w:val="nil"/>
              <w:right w:val="nil"/>
            </w:tcBorders>
            <w:shd w:val="clear" w:color="auto" w:fill="F2F2F2" w:themeFill="background1" w:themeFillShade="F2"/>
            <w:noWrap/>
            <w:vAlign w:val="bottom"/>
            <w:hideMark/>
          </w:tcPr>
          <w:p w14:paraId="770F0E95" w14:textId="5BBB0136"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17AF6ADC" w14:textId="6DD748D8" w:rsidR="00786271" w:rsidRPr="00786271" w:rsidRDefault="000074A5" w:rsidP="000074A5">
            <w:pPr>
              <w:widowControl/>
              <w:jc w:val="right"/>
              <w:rPr>
                <w:rFonts w:eastAsia="Times New Roman" w:cs="Arial"/>
                <w:szCs w:val="20"/>
                <w:lang w:val="en-AU" w:eastAsia="en-AU"/>
              </w:rPr>
            </w:pPr>
            <w:r>
              <w:rPr>
                <w:rFonts w:eastAsia="Times New Roman" w:cs="Arial"/>
                <w:szCs w:val="20"/>
                <w:lang w:val="en-AU" w:eastAsia="en-AU"/>
              </w:rPr>
              <w:t>0</w:t>
            </w:r>
          </w:p>
        </w:tc>
        <w:tc>
          <w:tcPr>
            <w:tcW w:w="640" w:type="pct"/>
            <w:tcBorders>
              <w:top w:val="nil"/>
              <w:left w:val="nil"/>
              <w:bottom w:val="nil"/>
              <w:right w:val="nil"/>
            </w:tcBorders>
            <w:shd w:val="clear" w:color="auto" w:fill="F2F2F2" w:themeFill="background1" w:themeFillShade="F2"/>
            <w:noWrap/>
            <w:vAlign w:val="bottom"/>
            <w:hideMark/>
          </w:tcPr>
          <w:p w14:paraId="3FA32FCC" w14:textId="71CCC3F5"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2.5</w:t>
            </w:r>
          </w:p>
        </w:tc>
        <w:tc>
          <w:tcPr>
            <w:tcW w:w="515" w:type="pct"/>
            <w:tcBorders>
              <w:top w:val="nil"/>
              <w:left w:val="nil"/>
              <w:bottom w:val="nil"/>
              <w:right w:val="nil"/>
            </w:tcBorders>
            <w:shd w:val="clear" w:color="auto" w:fill="auto"/>
            <w:noWrap/>
            <w:vAlign w:val="bottom"/>
            <w:hideMark/>
          </w:tcPr>
          <w:p w14:paraId="726D6F96" w14:textId="57730D0D"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2.5</w:t>
            </w:r>
          </w:p>
        </w:tc>
      </w:tr>
      <w:tr w:rsidR="000074A5" w:rsidRPr="00786271" w14:paraId="1F123562" w14:textId="77777777" w:rsidTr="000074A5">
        <w:tc>
          <w:tcPr>
            <w:tcW w:w="2853" w:type="pct"/>
            <w:tcBorders>
              <w:top w:val="nil"/>
              <w:left w:val="nil"/>
              <w:bottom w:val="nil"/>
              <w:right w:val="nil"/>
            </w:tcBorders>
            <w:shd w:val="clear" w:color="auto" w:fill="auto"/>
            <w:noWrap/>
            <w:vAlign w:val="bottom"/>
            <w:hideMark/>
          </w:tcPr>
          <w:p w14:paraId="2C70D528"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Net investment</w:t>
            </w:r>
          </w:p>
        </w:tc>
        <w:tc>
          <w:tcPr>
            <w:tcW w:w="515" w:type="pct"/>
            <w:tcBorders>
              <w:top w:val="nil"/>
              <w:left w:val="nil"/>
              <w:bottom w:val="nil"/>
              <w:right w:val="nil"/>
            </w:tcBorders>
            <w:shd w:val="clear" w:color="auto" w:fill="F2F2F2" w:themeFill="background1" w:themeFillShade="F2"/>
            <w:noWrap/>
            <w:vAlign w:val="bottom"/>
            <w:hideMark/>
          </w:tcPr>
          <w:p w14:paraId="7FAE34B9" w14:textId="73C8A1F5"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59298B33" w14:textId="77128758" w:rsidR="00786271" w:rsidRPr="00786271" w:rsidRDefault="000074A5" w:rsidP="000074A5">
            <w:pPr>
              <w:widowControl/>
              <w:jc w:val="right"/>
              <w:rPr>
                <w:rFonts w:eastAsia="Times New Roman" w:cs="Arial"/>
                <w:szCs w:val="20"/>
                <w:lang w:val="en-AU" w:eastAsia="en-AU"/>
              </w:rPr>
            </w:pPr>
            <w:r>
              <w:rPr>
                <w:rFonts w:eastAsia="Times New Roman" w:cs="Arial"/>
                <w:szCs w:val="20"/>
                <w:lang w:val="en-AU" w:eastAsia="en-AU"/>
              </w:rPr>
              <w:t>0</w:t>
            </w:r>
          </w:p>
        </w:tc>
        <w:tc>
          <w:tcPr>
            <w:tcW w:w="640" w:type="pct"/>
            <w:tcBorders>
              <w:top w:val="nil"/>
              <w:left w:val="nil"/>
              <w:bottom w:val="nil"/>
              <w:right w:val="nil"/>
            </w:tcBorders>
            <w:shd w:val="clear" w:color="auto" w:fill="F2F2F2" w:themeFill="background1" w:themeFillShade="F2"/>
            <w:noWrap/>
            <w:vAlign w:val="bottom"/>
            <w:hideMark/>
          </w:tcPr>
          <w:p w14:paraId="29CE163F" w14:textId="1CDF24FF"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c>
          <w:tcPr>
            <w:tcW w:w="515" w:type="pct"/>
            <w:tcBorders>
              <w:top w:val="nil"/>
              <w:left w:val="nil"/>
              <w:bottom w:val="nil"/>
              <w:right w:val="nil"/>
            </w:tcBorders>
            <w:shd w:val="clear" w:color="auto" w:fill="auto"/>
            <w:noWrap/>
            <w:vAlign w:val="bottom"/>
            <w:hideMark/>
          </w:tcPr>
          <w:p w14:paraId="623825E2" w14:textId="5035EEA8"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r>
      <w:tr w:rsidR="000074A5" w:rsidRPr="00786271" w14:paraId="1686716C" w14:textId="77777777" w:rsidTr="000074A5">
        <w:tc>
          <w:tcPr>
            <w:tcW w:w="2853" w:type="pct"/>
            <w:tcBorders>
              <w:top w:val="single" w:sz="4" w:space="0" w:color="auto"/>
              <w:left w:val="nil"/>
              <w:bottom w:val="single" w:sz="4" w:space="0" w:color="auto"/>
              <w:right w:val="nil"/>
            </w:tcBorders>
            <w:shd w:val="clear" w:color="auto" w:fill="auto"/>
            <w:noWrap/>
            <w:vAlign w:val="bottom"/>
            <w:hideMark/>
          </w:tcPr>
          <w:p w14:paraId="1896A1C2"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Net cash provided by/(used in) investing activities</w:t>
            </w:r>
          </w:p>
        </w:tc>
        <w:tc>
          <w:tcPr>
            <w:tcW w:w="515" w:type="pct"/>
            <w:tcBorders>
              <w:top w:val="single" w:sz="4" w:space="0" w:color="auto"/>
              <w:left w:val="nil"/>
              <w:bottom w:val="single" w:sz="4" w:space="0" w:color="auto"/>
              <w:right w:val="nil"/>
            </w:tcBorders>
            <w:shd w:val="clear" w:color="auto" w:fill="F2F2F2" w:themeFill="background1" w:themeFillShade="F2"/>
            <w:noWrap/>
            <w:vAlign w:val="bottom"/>
            <w:hideMark/>
          </w:tcPr>
          <w:p w14:paraId="65C848F2" w14:textId="3CDD2BFE" w:rsidR="00786271" w:rsidRPr="00786271" w:rsidRDefault="00786271" w:rsidP="00786271">
            <w:pPr>
              <w:widowControl/>
              <w:rPr>
                <w:rFonts w:eastAsia="Times New Roman" w:cs="Arial"/>
                <w:szCs w:val="20"/>
                <w:lang w:val="en-AU" w:eastAsia="en-AU"/>
              </w:rPr>
            </w:pPr>
          </w:p>
        </w:tc>
        <w:tc>
          <w:tcPr>
            <w:tcW w:w="477" w:type="pct"/>
            <w:tcBorders>
              <w:top w:val="single" w:sz="4" w:space="0" w:color="auto"/>
              <w:left w:val="nil"/>
              <w:bottom w:val="single" w:sz="4" w:space="0" w:color="auto"/>
              <w:right w:val="nil"/>
            </w:tcBorders>
            <w:shd w:val="clear" w:color="auto" w:fill="auto"/>
            <w:noWrap/>
            <w:vAlign w:val="bottom"/>
            <w:hideMark/>
          </w:tcPr>
          <w:p w14:paraId="4FA351F7" w14:textId="05FBF643"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(53.4)</w:t>
            </w:r>
          </w:p>
        </w:tc>
        <w:tc>
          <w:tcPr>
            <w:tcW w:w="640" w:type="pct"/>
            <w:tcBorders>
              <w:top w:val="single" w:sz="4" w:space="0" w:color="auto"/>
              <w:left w:val="nil"/>
              <w:bottom w:val="single" w:sz="4" w:space="0" w:color="auto"/>
              <w:right w:val="nil"/>
            </w:tcBorders>
            <w:shd w:val="clear" w:color="auto" w:fill="F2F2F2" w:themeFill="background1" w:themeFillShade="F2"/>
            <w:noWrap/>
            <w:vAlign w:val="bottom"/>
            <w:hideMark/>
          </w:tcPr>
          <w:p w14:paraId="478C59B4" w14:textId="1419105A"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(25.7)</w:t>
            </w:r>
          </w:p>
        </w:tc>
        <w:tc>
          <w:tcPr>
            <w:tcW w:w="515" w:type="pct"/>
            <w:tcBorders>
              <w:top w:val="single" w:sz="4" w:space="0" w:color="auto"/>
              <w:left w:val="nil"/>
              <w:bottom w:val="single" w:sz="4" w:space="0" w:color="auto"/>
              <w:right w:val="nil"/>
            </w:tcBorders>
            <w:shd w:val="clear" w:color="auto" w:fill="auto"/>
            <w:noWrap/>
            <w:vAlign w:val="bottom"/>
            <w:hideMark/>
          </w:tcPr>
          <w:p w14:paraId="6E5A3A96" w14:textId="0540F517"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27.7</w:t>
            </w:r>
          </w:p>
        </w:tc>
      </w:tr>
      <w:tr w:rsidR="000074A5" w:rsidRPr="00786271" w14:paraId="6C1BC87A" w14:textId="77777777" w:rsidTr="000074A5">
        <w:tc>
          <w:tcPr>
            <w:tcW w:w="2853" w:type="pct"/>
            <w:tcBorders>
              <w:top w:val="nil"/>
              <w:left w:val="nil"/>
              <w:bottom w:val="nil"/>
              <w:right w:val="nil"/>
            </w:tcBorders>
            <w:shd w:val="clear" w:color="auto" w:fill="auto"/>
            <w:noWrap/>
            <w:vAlign w:val="bottom"/>
            <w:hideMark/>
          </w:tcPr>
          <w:p w14:paraId="3EBA097C" w14:textId="77777777" w:rsidR="00786271" w:rsidRPr="00786271" w:rsidRDefault="00786271" w:rsidP="00786271">
            <w:pPr>
              <w:widowControl/>
              <w:jc w:val="right"/>
              <w:rPr>
                <w:rFonts w:eastAsia="Times New Roman" w:cs="Arial"/>
                <w:b/>
                <w:bCs/>
                <w:szCs w:val="20"/>
                <w:lang w:val="en-AU" w:eastAsia="en-AU"/>
              </w:rPr>
            </w:pPr>
          </w:p>
        </w:tc>
        <w:tc>
          <w:tcPr>
            <w:tcW w:w="515" w:type="pct"/>
            <w:tcBorders>
              <w:top w:val="nil"/>
              <w:left w:val="nil"/>
              <w:bottom w:val="nil"/>
              <w:right w:val="nil"/>
            </w:tcBorders>
            <w:shd w:val="clear" w:color="auto" w:fill="F2F2F2" w:themeFill="background1" w:themeFillShade="F2"/>
            <w:noWrap/>
            <w:vAlign w:val="bottom"/>
            <w:hideMark/>
          </w:tcPr>
          <w:p w14:paraId="020ABE4E" w14:textId="28072E40"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71336B28"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5CA2DFE8" w14:textId="36861E40"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6F74BA4B" w14:textId="77777777" w:rsidR="00786271" w:rsidRPr="00786271" w:rsidRDefault="00786271" w:rsidP="00786271">
            <w:pPr>
              <w:widowControl/>
              <w:jc w:val="right"/>
              <w:rPr>
                <w:rFonts w:eastAsia="Times New Roman" w:cs="Arial"/>
                <w:szCs w:val="20"/>
                <w:lang w:val="en-AU" w:eastAsia="en-AU"/>
              </w:rPr>
            </w:pPr>
          </w:p>
        </w:tc>
      </w:tr>
      <w:tr w:rsidR="000074A5" w:rsidRPr="00786271" w14:paraId="06CF9292" w14:textId="77777777" w:rsidTr="000074A5">
        <w:tc>
          <w:tcPr>
            <w:tcW w:w="2853" w:type="pct"/>
            <w:tcBorders>
              <w:top w:val="nil"/>
              <w:left w:val="nil"/>
              <w:bottom w:val="nil"/>
              <w:right w:val="nil"/>
            </w:tcBorders>
            <w:shd w:val="clear" w:color="auto" w:fill="auto"/>
            <w:noWrap/>
            <w:vAlign w:val="bottom"/>
            <w:hideMark/>
          </w:tcPr>
          <w:p w14:paraId="00E6ECA1"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Cash flows from financing activities</w:t>
            </w:r>
          </w:p>
        </w:tc>
        <w:tc>
          <w:tcPr>
            <w:tcW w:w="515" w:type="pct"/>
            <w:tcBorders>
              <w:top w:val="nil"/>
              <w:left w:val="nil"/>
              <w:bottom w:val="nil"/>
              <w:right w:val="nil"/>
            </w:tcBorders>
            <w:shd w:val="clear" w:color="auto" w:fill="F2F2F2" w:themeFill="background1" w:themeFillShade="F2"/>
            <w:noWrap/>
            <w:vAlign w:val="bottom"/>
            <w:hideMark/>
          </w:tcPr>
          <w:p w14:paraId="36109D27" w14:textId="52433E49"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3669B1A5" w14:textId="77777777" w:rsidR="00786271" w:rsidRPr="00786271" w:rsidRDefault="00786271" w:rsidP="00786271">
            <w:pPr>
              <w:widowControl/>
              <w:rPr>
                <w:rFonts w:eastAsia="Times New Roman" w:cs="Arial"/>
                <w:szCs w:val="20"/>
                <w:lang w:val="en-AU" w:eastAsia="en-AU"/>
              </w:rPr>
            </w:pPr>
          </w:p>
        </w:tc>
        <w:tc>
          <w:tcPr>
            <w:tcW w:w="640" w:type="pct"/>
            <w:tcBorders>
              <w:top w:val="nil"/>
              <w:left w:val="nil"/>
              <w:bottom w:val="nil"/>
              <w:right w:val="nil"/>
            </w:tcBorders>
            <w:shd w:val="clear" w:color="auto" w:fill="F2F2F2" w:themeFill="background1" w:themeFillShade="F2"/>
            <w:noWrap/>
            <w:vAlign w:val="bottom"/>
            <w:hideMark/>
          </w:tcPr>
          <w:p w14:paraId="0FD0C908" w14:textId="78B969D5" w:rsidR="00786271" w:rsidRPr="00786271" w:rsidRDefault="00786271" w:rsidP="00786271">
            <w:pPr>
              <w:widowControl/>
              <w:jc w:val="right"/>
              <w:rPr>
                <w:rFonts w:eastAsia="Times New Roman" w:cs="Arial"/>
                <w:szCs w:val="20"/>
                <w:lang w:val="en-AU" w:eastAsia="en-AU"/>
              </w:rPr>
            </w:pPr>
          </w:p>
        </w:tc>
        <w:tc>
          <w:tcPr>
            <w:tcW w:w="515" w:type="pct"/>
            <w:tcBorders>
              <w:top w:val="nil"/>
              <w:left w:val="nil"/>
              <w:bottom w:val="nil"/>
              <w:right w:val="nil"/>
            </w:tcBorders>
            <w:shd w:val="clear" w:color="auto" w:fill="auto"/>
            <w:noWrap/>
            <w:vAlign w:val="bottom"/>
            <w:hideMark/>
          </w:tcPr>
          <w:p w14:paraId="57BCF353" w14:textId="77777777" w:rsidR="00786271" w:rsidRPr="00786271" w:rsidRDefault="00786271" w:rsidP="00786271">
            <w:pPr>
              <w:widowControl/>
              <w:jc w:val="right"/>
              <w:rPr>
                <w:rFonts w:eastAsia="Times New Roman" w:cs="Arial"/>
                <w:szCs w:val="20"/>
                <w:lang w:val="en-AU" w:eastAsia="en-AU"/>
              </w:rPr>
            </w:pPr>
          </w:p>
        </w:tc>
      </w:tr>
      <w:tr w:rsidR="000074A5" w:rsidRPr="00786271" w14:paraId="5090544B" w14:textId="77777777" w:rsidTr="000074A5">
        <w:tc>
          <w:tcPr>
            <w:tcW w:w="2853" w:type="pct"/>
            <w:tcBorders>
              <w:top w:val="nil"/>
              <w:left w:val="nil"/>
              <w:bottom w:val="nil"/>
              <w:right w:val="nil"/>
            </w:tcBorders>
            <w:shd w:val="clear" w:color="auto" w:fill="auto"/>
            <w:noWrap/>
            <w:vAlign w:val="bottom"/>
            <w:hideMark/>
          </w:tcPr>
          <w:p w14:paraId="64368F3A"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Owner contributions by State Government</w:t>
            </w:r>
          </w:p>
        </w:tc>
        <w:tc>
          <w:tcPr>
            <w:tcW w:w="515" w:type="pct"/>
            <w:tcBorders>
              <w:top w:val="nil"/>
              <w:left w:val="nil"/>
              <w:bottom w:val="nil"/>
              <w:right w:val="nil"/>
            </w:tcBorders>
            <w:shd w:val="clear" w:color="auto" w:fill="F2F2F2" w:themeFill="background1" w:themeFillShade="F2"/>
            <w:noWrap/>
            <w:vAlign w:val="bottom"/>
            <w:hideMark/>
          </w:tcPr>
          <w:p w14:paraId="1C219A03" w14:textId="7C1DFF1F"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501E14D2" w14:textId="0E64DD3E"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47.6</w:t>
            </w:r>
          </w:p>
        </w:tc>
        <w:tc>
          <w:tcPr>
            <w:tcW w:w="640" w:type="pct"/>
            <w:tcBorders>
              <w:top w:val="nil"/>
              <w:left w:val="nil"/>
              <w:bottom w:val="nil"/>
              <w:right w:val="nil"/>
            </w:tcBorders>
            <w:shd w:val="clear" w:color="auto" w:fill="F2F2F2" w:themeFill="background1" w:themeFillShade="F2"/>
            <w:noWrap/>
            <w:vAlign w:val="bottom"/>
            <w:hideMark/>
          </w:tcPr>
          <w:p w14:paraId="2D118AD1" w14:textId="5053255F"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10.0</w:t>
            </w:r>
          </w:p>
        </w:tc>
        <w:tc>
          <w:tcPr>
            <w:tcW w:w="515" w:type="pct"/>
            <w:tcBorders>
              <w:top w:val="nil"/>
              <w:left w:val="nil"/>
              <w:bottom w:val="nil"/>
              <w:right w:val="nil"/>
            </w:tcBorders>
            <w:shd w:val="clear" w:color="auto" w:fill="auto"/>
            <w:noWrap/>
            <w:vAlign w:val="bottom"/>
            <w:hideMark/>
          </w:tcPr>
          <w:p w14:paraId="15073531" w14:textId="639EF49B"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(37.6)</w:t>
            </w:r>
          </w:p>
        </w:tc>
      </w:tr>
      <w:tr w:rsidR="000074A5" w:rsidRPr="00786271" w14:paraId="71E5F400" w14:textId="77777777" w:rsidTr="000074A5">
        <w:tc>
          <w:tcPr>
            <w:tcW w:w="2853" w:type="pct"/>
            <w:tcBorders>
              <w:top w:val="nil"/>
              <w:left w:val="nil"/>
              <w:bottom w:val="nil"/>
              <w:right w:val="nil"/>
            </w:tcBorders>
            <w:shd w:val="clear" w:color="auto" w:fill="auto"/>
            <w:noWrap/>
            <w:vAlign w:val="bottom"/>
            <w:hideMark/>
          </w:tcPr>
          <w:p w14:paraId="4BFEA3A0"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Cash received from activity transferred in MoG changes</w:t>
            </w:r>
          </w:p>
        </w:tc>
        <w:tc>
          <w:tcPr>
            <w:tcW w:w="515" w:type="pct"/>
            <w:tcBorders>
              <w:top w:val="nil"/>
              <w:left w:val="nil"/>
              <w:bottom w:val="nil"/>
              <w:right w:val="nil"/>
            </w:tcBorders>
            <w:shd w:val="clear" w:color="auto" w:fill="F2F2F2" w:themeFill="background1" w:themeFillShade="F2"/>
            <w:noWrap/>
            <w:vAlign w:val="bottom"/>
            <w:hideMark/>
          </w:tcPr>
          <w:p w14:paraId="02D81DED" w14:textId="641AD465"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3800B6AF" w14:textId="40117155" w:rsidR="00786271" w:rsidRPr="00786271" w:rsidRDefault="000074A5" w:rsidP="000074A5">
            <w:pPr>
              <w:widowControl/>
              <w:jc w:val="right"/>
              <w:rPr>
                <w:rFonts w:eastAsia="Times New Roman" w:cs="Arial"/>
                <w:szCs w:val="20"/>
                <w:lang w:val="en-AU" w:eastAsia="en-AU"/>
              </w:rPr>
            </w:pPr>
            <w:r>
              <w:rPr>
                <w:rFonts w:eastAsia="Times New Roman" w:cs="Arial"/>
                <w:szCs w:val="20"/>
                <w:lang w:val="en-AU" w:eastAsia="en-AU"/>
              </w:rPr>
              <w:t>0</w:t>
            </w:r>
          </w:p>
        </w:tc>
        <w:tc>
          <w:tcPr>
            <w:tcW w:w="640" w:type="pct"/>
            <w:tcBorders>
              <w:top w:val="nil"/>
              <w:left w:val="nil"/>
              <w:bottom w:val="nil"/>
              <w:right w:val="nil"/>
            </w:tcBorders>
            <w:shd w:val="clear" w:color="auto" w:fill="F2F2F2" w:themeFill="background1" w:themeFillShade="F2"/>
            <w:noWrap/>
            <w:vAlign w:val="bottom"/>
            <w:hideMark/>
          </w:tcPr>
          <w:p w14:paraId="0E6D2A27" w14:textId="3BC587CD"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c>
          <w:tcPr>
            <w:tcW w:w="515" w:type="pct"/>
            <w:tcBorders>
              <w:top w:val="nil"/>
              <w:left w:val="nil"/>
              <w:bottom w:val="nil"/>
              <w:right w:val="nil"/>
            </w:tcBorders>
            <w:shd w:val="clear" w:color="auto" w:fill="auto"/>
            <w:noWrap/>
            <w:vAlign w:val="bottom"/>
            <w:hideMark/>
          </w:tcPr>
          <w:p w14:paraId="0CF6C4BB" w14:textId="6E7A4ACD"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r>
      <w:tr w:rsidR="000074A5" w:rsidRPr="00786271" w14:paraId="7C2023C6" w14:textId="77777777" w:rsidTr="000074A5">
        <w:tc>
          <w:tcPr>
            <w:tcW w:w="2853" w:type="pct"/>
            <w:tcBorders>
              <w:top w:val="nil"/>
              <w:left w:val="nil"/>
              <w:bottom w:val="nil"/>
              <w:right w:val="nil"/>
            </w:tcBorders>
            <w:shd w:val="clear" w:color="auto" w:fill="auto"/>
            <w:noWrap/>
            <w:vAlign w:val="bottom"/>
            <w:hideMark/>
          </w:tcPr>
          <w:p w14:paraId="1DCE9B70"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Repayment of borrowing and  finance leases</w:t>
            </w:r>
          </w:p>
        </w:tc>
        <w:tc>
          <w:tcPr>
            <w:tcW w:w="515" w:type="pct"/>
            <w:tcBorders>
              <w:top w:val="nil"/>
              <w:left w:val="nil"/>
              <w:bottom w:val="nil"/>
              <w:right w:val="nil"/>
            </w:tcBorders>
            <w:shd w:val="clear" w:color="auto" w:fill="F2F2F2" w:themeFill="background1" w:themeFillShade="F2"/>
            <w:noWrap/>
            <w:vAlign w:val="bottom"/>
            <w:hideMark/>
          </w:tcPr>
          <w:p w14:paraId="1A2DDFD9" w14:textId="77777777"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18</w:t>
            </w:r>
          </w:p>
        </w:tc>
        <w:tc>
          <w:tcPr>
            <w:tcW w:w="477" w:type="pct"/>
            <w:tcBorders>
              <w:top w:val="nil"/>
              <w:left w:val="nil"/>
              <w:bottom w:val="nil"/>
              <w:right w:val="nil"/>
            </w:tcBorders>
            <w:shd w:val="clear" w:color="auto" w:fill="auto"/>
            <w:noWrap/>
            <w:vAlign w:val="bottom"/>
            <w:hideMark/>
          </w:tcPr>
          <w:p w14:paraId="6CF1383C" w14:textId="4097ACC3"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(4.8)</w:t>
            </w:r>
          </w:p>
        </w:tc>
        <w:tc>
          <w:tcPr>
            <w:tcW w:w="640" w:type="pct"/>
            <w:tcBorders>
              <w:top w:val="nil"/>
              <w:left w:val="nil"/>
              <w:bottom w:val="nil"/>
              <w:right w:val="nil"/>
            </w:tcBorders>
            <w:shd w:val="clear" w:color="auto" w:fill="F2F2F2" w:themeFill="background1" w:themeFillShade="F2"/>
            <w:noWrap/>
            <w:vAlign w:val="bottom"/>
            <w:hideMark/>
          </w:tcPr>
          <w:p w14:paraId="7D073CAC" w14:textId="2519A31C"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(9.5)</w:t>
            </w:r>
          </w:p>
        </w:tc>
        <w:tc>
          <w:tcPr>
            <w:tcW w:w="515" w:type="pct"/>
            <w:tcBorders>
              <w:top w:val="nil"/>
              <w:left w:val="nil"/>
              <w:bottom w:val="nil"/>
              <w:right w:val="nil"/>
            </w:tcBorders>
            <w:shd w:val="clear" w:color="auto" w:fill="auto"/>
            <w:noWrap/>
            <w:vAlign w:val="bottom"/>
            <w:hideMark/>
          </w:tcPr>
          <w:p w14:paraId="19AF7B76" w14:textId="2028145B"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(4.7)</w:t>
            </w:r>
          </w:p>
        </w:tc>
      </w:tr>
      <w:tr w:rsidR="000074A5" w:rsidRPr="00786271" w14:paraId="4501300A" w14:textId="77777777" w:rsidTr="000074A5">
        <w:tc>
          <w:tcPr>
            <w:tcW w:w="2853" w:type="pct"/>
            <w:tcBorders>
              <w:top w:val="nil"/>
              <w:left w:val="nil"/>
              <w:bottom w:val="nil"/>
              <w:right w:val="nil"/>
            </w:tcBorders>
            <w:shd w:val="clear" w:color="auto" w:fill="auto"/>
            <w:noWrap/>
            <w:vAlign w:val="bottom"/>
            <w:hideMark/>
          </w:tcPr>
          <w:p w14:paraId="78094ED3"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Net borrowings</w:t>
            </w:r>
          </w:p>
        </w:tc>
        <w:tc>
          <w:tcPr>
            <w:tcW w:w="515" w:type="pct"/>
            <w:tcBorders>
              <w:top w:val="nil"/>
              <w:left w:val="nil"/>
              <w:bottom w:val="nil"/>
              <w:right w:val="nil"/>
            </w:tcBorders>
            <w:shd w:val="clear" w:color="auto" w:fill="F2F2F2" w:themeFill="background1" w:themeFillShade="F2"/>
            <w:noWrap/>
            <w:vAlign w:val="bottom"/>
            <w:hideMark/>
          </w:tcPr>
          <w:p w14:paraId="1821E413" w14:textId="3CA1B270" w:rsidR="00786271" w:rsidRPr="00786271" w:rsidRDefault="00786271" w:rsidP="00786271">
            <w:pPr>
              <w:widowControl/>
              <w:rPr>
                <w:rFonts w:eastAsia="Times New Roman" w:cs="Arial"/>
                <w:szCs w:val="20"/>
                <w:lang w:val="en-AU" w:eastAsia="en-AU"/>
              </w:rPr>
            </w:pPr>
          </w:p>
        </w:tc>
        <w:tc>
          <w:tcPr>
            <w:tcW w:w="477" w:type="pct"/>
            <w:tcBorders>
              <w:top w:val="nil"/>
              <w:left w:val="nil"/>
              <w:bottom w:val="nil"/>
              <w:right w:val="nil"/>
            </w:tcBorders>
            <w:shd w:val="clear" w:color="auto" w:fill="auto"/>
            <w:noWrap/>
            <w:vAlign w:val="bottom"/>
            <w:hideMark/>
          </w:tcPr>
          <w:p w14:paraId="67376446" w14:textId="1673E618"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(0.1)</w:t>
            </w:r>
          </w:p>
        </w:tc>
        <w:tc>
          <w:tcPr>
            <w:tcW w:w="640" w:type="pct"/>
            <w:tcBorders>
              <w:top w:val="nil"/>
              <w:left w:val="nil"/>
              <w:bottom w:val="nil"/>
              <w:right w:val="nil"/>
            </w:tcBorders>
            <w:shd w:val="clear" w:color="auto" w:fill="F2F2F2" w:themeFill="background1" w:themeFillShade="F2"/>
            <w:noWrap/>
            <w:vAlign w:val="bottom"/>
            <w:hideMark/>
          </w:tcPr>
          <w:p w14:paraId="530EB42F" w14:textId="64947DC0"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c>
          <w:tcPr>
            <w:tcW w:w="515" w:type="pct"/>
            <w:tcBorders>
              <w:top w:val="nil"/>
              <w:left w:val="nil"/>
              <w:bottom w:val="nil"/>
              <w:right w:val="nil"/>
            </w:tcBorders>
            <w:shd w:val="clear" w:color="auto" w:fill="auto"/>
            <w:noWrap/>
            <w:vAlign w:val="bottom"/>
            <w:hideMark/>
          </w:tcPr>
          <w:p w14:paraId="76235858" w14:textId="54DB0C83"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0.1</w:t>
            </w:r>
          </w:p>
        </w:tc>
      </w:tr>
      <w:tr w:rsidR="000074A5" w:rsidRPr="00786271" w14:paraId="3238EEA7" w14:textId="77777777" w:rsidTr="000074A5">
        <w:tc>
          <w:tcPr>
            <w:tcW w:w="2853" w:type="pct"/>
            <w:tcBorders>
              <w:top w:val="single" w:sz="4" w:space="0" w:color="auto"/>
              <w:left w:val="nil"/>
              <w:bottom w:val="single" w:sz="4" w:space="0" w:color="auto"/>
              <w:right w:val="nil"/>
            </w:tcBorders>
            <w:shd w:val="clear" w:color="auto" w:fill="auto"/>
            <w:noWrap/>
            <w:vAlign w:val="bottom"/>
            <w:hideMark/>
          </w:tcPr>
          <w:p w14:paraId="599CC413"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Net cash provided by/(used in) financing activities</w:t>
            </w:r>
          </w:p>
        </w:tc>
        <w:tc>
          <w:tcPr>
            <w:tcW w:w="515" w:type="pct"/>
            <w:tcBorders>
              <w:top w:val="single" w:sz="4" w:space="0" w:color="auto"/>
              <w:left w:val="nil"/>
              <w:bottom w:val="single" w:sz="4" w:space="0" w:color="auto"/>
              <w:right w:val="nil"/>
            </w:tcBorders>
            <w:shd w:val="clear" w:color="auto" w:fill="F2F2F2" w:themeFill="background1" w:themeFillShade="F2"/>
            <w:noWrap/>
            <w:vAlign w:val="bottom"/>
            <w:hideMark/>
          </w:tcPr>
          <w:p w14:paraId="6E1B01F0" w14:textId="727BDCBF" w:rsidR="00786271" w:rsidRPr="00786271" w:rsidRDefault="00786271" w:rsidP="00786271">
            <w:pPr>
              <w:widowControl/>
              <w:rPr>
                <w:rFonts w:eastAsia="Times New Roman" w:cs="Arial"/>
                <w:b/>
                <w:bCs/>
                <w:szCs w:val="20"/>
                <w:lang w:val="en-AU" w:eastAsia="en-AU"/>
              </w:rPr>
            </w:pPr>
          </w:p>
        </w:tc>
        <w:tc>
          <w:tcPr>
            <w:tcW w:w="477" w:type="pct"/>
            <w:tcBorders>
              <w:top w:val="single" w:sz="4" w:space="0" w:color="auto"/>
              <w:left w:val="nil"/>
              <w:bottom w:val="single" w:sz="4" w:space="0" w:color="auto"/>
              <w:right w:val="nil"/>
            </w:tcBorders>
            <w:shd w:val="clear" w:color="auto" w:fill="auto"/>
            <w:noWrap/>
            <w:vAlign w:val="bottom"/>
            <w:hideMark/>
          </w:tcPr>
          <w:p w14:paraId="1D2649C1" w14:textId="6314DC9B"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42.7</w:t>
            </w:r>
          </w:p>
        </w:tc>
        <w:tc>
          <w:tcPr>
            <w:tcW w:w="640" w:type="pct"/>
            <w:tcBorders>
              <w:top w:val="single" w:sz="4" w:space="0" w:color="auto"/>
              <w:left w:val="nil"/>
              <w:bottom w:val="single" w:sz="4" w:space="0" w:color="auto"/>
              <w:right w:val="nil"/>
            </w:tcBorders>
            <w:shd w:val="clear" w:color="auto" w:fill="F2F2F2" w:themeFill="background1" w:themeFillShade="F2"/>
            <w:noWrap/>
            <w:vAlign w:val="bottom"/>
            <w:hideMark/>
          </w:tcPr>
          <w:p w14:paraId="60E82470" w14:textId="736459E3"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0.5</w:t>
            </w:r>
          </w:p>
        </w:tc>
        <w:tc>
          <w:tcPr>
            <w:tcW w:w="515" w:type="pct"/>
            <w:tcBorders>
              <w:top w:val="single" w:sz="4" w:space="0" w:color="auto"/>
              <w:left w:val="nil"/>
              <w:bottom w:val="single" w:sz="4" w:space="0" w:color="auto"/>
              <w:right w:val="nil"/>
            </w:tcBorders>
            <w:shd w:val="clear" w:color="auto" w:fill="auto"/>
            <w:noWrap/>
            <w:vAlign w:val="bottom"/>
            <w:hideMark/>
          </w:tcPr>
          <w:p w14:paraId="44CAC6C9" w14:textId="461CC31E" w:rsidR="00786271" w:rsidRPr="00786271" w:rsidRDefault="00786271" w:rsidP="00786271">
            <w:pPr>
              <w:widowControl/>
              <w:jc w:val="right"/>
              <w:rPr>
                <w:rFonts w:eastAsia="Times New Roman" w:cs="Arial"/>
                <w:b/>
                <w:bCs/>
                <w:szCs w:val="20"/>
                <w:lang w:val="en-AU" w:eastAsia="en-AU"/>
              </w:rPr>
            </w:pPr>
            <w:r w:rsidRPr="00786271">
              <w:rPr>
                <w:rFonts w:eastAsia="Times New Roman" w:cs="Arial"/>
                <w:b/>
                <w:bCs/>
                <w:szCs w:val="20"/>
                <w:lang w:val="en-AU" w:eastAsia="en-AU"/>
              </w:rPr>
              <w:t>(42.2)</w:t>
            </w:r>
          </w:p>
        </w:tc>
      </w:tr>
      <w:tr w:rsidR="000074A5" w:rsidRPr="00786271" w14:paraId="0FAE63CC" w14:textId="77777777" w:rsidTr="000074A5">
        <w:tc>
          <w:tcPr>
            <w:tcW w:w="2853" w:type="pct"/>
            <w:tcBorders>
              <w:top w:val="nil"/>
              <w:left w:val="nil"/>
              <w:bottom w:val="single" w:sz="4" w:space="0" w:color="auto"/>
              <w:right w:val="nil"/>
            </w:tcBorders>
            <w:shd w:val="clear" w:color="auto" w:fill="auto"/>
            <w:noWrap/>
            <w:vAlign w:val="bottom"/>
            <w:hideMark/>
          </w:tcPr>
          <w:p w14:paraId="4D284A25"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Net increase (decrease) in cash held</w:t>
            </w:r>
          </w:p>
        </w:tc>
        <w:tc>
          <w:tcPr>
            <w:tcW w:w="515" w:type="pct"/>
            <w:tcBorders>
              <w:top w:val="nil"/>
              <w:left w:val="nil"/>
              <w:bottom w:val="single" w:sz="4" w:space="0" w:color="auto"/>
              <w:right w:val="nil"/>
            </w:tcBorders>
            <w:shd w:val="clear" w:color="auto" w:fill="F2F2F2" w:themeFill="background1" w:themeFillShade="F2"/>
            <w:noWrap/>
            <w:vAlign w:val="bottom"/>
            <w:hideMark/>
          </w:tcPr>
          <w:p w14:paraId="1DB1403D" w14:textId="587623BF" w:rsidR="00786271" w:rsidRPr="00786271" w:rsidRDefault="00786271" w:rsidP="00786271">
            <w:pPr>
              <w:widowControl/>
              <w:rPr>
                <w:rFonts w:eastAsia="Times New Roman" w:cs="Arial"/>
                <w:szCs w:val="20"/>
                <w:lang w:val="en-AU" w:eastAsia="en-AU"/>
              </w:rPr>
            </w:pPr>
          </w:p>
        </w:tc>
        <w:tc>
          <w:tcPr>
            <w:tcW w:w="477" w:type="pct"/>
            <w:tcBorders>
              <w:top w:val="nil"/>
              <w:left w:val="nil"/>
              <w:bottom w:val="single" w:sz="4" w:space="0" w:color="auto"/>
              <w:right w:val="nil"/>
            </w:tcBorders>
            <w:shd w:val="clear" w:color="auto" w:fill="auto"/>
            <w:noWrap/>
            <w:vAlign w:val="bottom"/>
            <w:hideMark/>
          </w:tcPr>
          <w:p w14:paraId="33FA32FC" w14:textId="2FA92284" w:rsidR="00786271" w:rsidRPr="00786271" w:rsidRDefault="000074A5" w:rsidP="00786271">
            <w:pPr>
              <w:widowControl/>
              <w:jc w:val="right"/>
              <w:rPr>
                <w:rFonts w:eastAsia="Times New Roman" w:cs="Arial"/>
                <w:szCs w:val="20"/>
                <w:lang w:val="en-AU" w:eastAsia="en-AU"/>
              </w:rPr>
            </w:pPr>
            <w:r>
              <w:rPr>
                <w:rFonts w:eastAsia="Times New Roman" w:cs="Arial"/>
                <w:szCs w:val="20"/>
                <w:lang w:val="en-AU" w:eastAsia="en-AU"/>
              </w:rPr>
              <w:t>0</w:t>
            </w:r>
          </w:p>
        </w:tc>
        <w:tc>
          <w:tcPr>
            <w:tcW w:w="640" w:type="pct"/>
            <w:tcBorders>
              <w:top w:val="nil"/>
              <w:left w:val="nil"/>
              <w:bottom w:val="single" w:sz="4" w:space="0" w:color="auto"/>
              <w:right w:val="nil"/>
            </w:tcBorders>
            <w:shd w:val="clear" w:color="auto" w:fill="F2F2F2" w:themeFill="background1" w:themeFillShade="F2"/>
            <w:noWrap/>
            <w:vAlign w:val="bottom"/>
            <w:hideMark/>
          </w:tcPr>
          <w:p w14:paraId="2082CAAF" w14:textId="7452CE86"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0.7</w:t>
            </w:r>
          </w:p>
        </w:tc>
        <w:tc>
          <w:tcPr>
            <w:tcW w:w="515" w:type="pct"/>
            <w:tcBorders>
              <w:top w:val="nil"/>
              <w:left w:val="nil"/>
              <w:bottom w:val="single" w:sz="4" w:space="0" w:color="auto"/>
              <w:right w:val="nil"/>
            </w:tcBorders>
            <w:shd w:val="clear" w:color="auto" w:fill="auto"/>
            <w:noWrap/>
            <w:vAlign w:val="bottom"/>
            <w:hideMark/>
          </w:tcPr>
          <w:p w14:paraId="54A66CF2" w14:textId="0FE47D82" w:rsidR="00786271" w:rsidRPr="00786271" w:rsidRDefault="00786271" w:rsidP="00786271">
            <w:pPr>
              <w:widowControl/>
              <w:jc w:val="right"/>
              <w:rPr>
                <w:rFonts w:eastAsia="Times New Roman" w:cs="Arial"/>
                <w:szCs w:val="20"/>
                <w:lang w:val="en-AU" w:eastAsia="en-AU"/>
              </w:rPr>
            </w:pPr>
            <w:r w:rsidRPr="00786271">
              <w:rPr>
                <w:rFonts w:eastAsia="Times New Roman" w:cs="Arial"/>
                <w:szCs w:val="20"/>
                <w:lang w:val="en-AU" w:eastAsia="en-AU"/>
              </w:rPr>
              <w:t>(7.6)</w:t>
            </w:r>
          </w:p>
        </w:tc>
      </w:tr>
      <w:tr w:rsidR="000074A5" w:rsidRPr="00786271" w14:paraId="36E830CB" w14:textId="77777777" w:rsidTr="000074A5">
        <w:tc>
          <w:tcPr>
            <w:tcW w:w="2853" w:type="pct"/>
            <w:tcBorders>
              <w:top w:val="nil"/>
              <w:left w:val="nil"/>
              <w:bottom w:val="nil"/>
              <w:right w:val="nil"/>
            </w:tcBorders>
            <w:shd w:val="clear" w:color="auto" w:fill="auto"/>
            <w:vAlign w:val="bottom"/>
            <w:hideMark/>
          </w:tcPr>
          <w:p w14:paraId="30374175" w14:textId="77777777" w:rsidR="00786271" w:rsidRPr="00786271" w:rsidRDefault="00786271" w:rsidP="00786271">
            <w:pPr>
              <w:widowControl/>
              <w:rPr>
                <w:rFonts w:eastAsia="Times New Roman" w:cs="Arial"/>
                <w:szCs w:val="20"/>
                <w:lang w:val="en-AU" w:eastAsia="en-AU"/>
              </w:rPr>
            </w:pPr>
            <w:r w:rsidRPr="00786271">
              <w:rPr>
                <w:rFonts w:eastAsia="Times New Roman" w:cs="Arial"/>
                <w:szCs w:val="20"/>
                <w:lang w:val="en-AU" w:eastAsia="en-AU"/>
              </w:rPr>
              <w:t>Cash and cash equivalents at the beginning of the financial year</w:t>
            </w:r>
          </w:p>
        </w:tc>
        <w:tc>
          <w:tcPr>
            <w:tcW w:w="515" w:type="pct"/>
            <w:tcBorders>
              <w:top w:val="nil"/>
              <w:left w:val="nil"/>
              <w:bottom w:val="nil"/>
              <w:right w:val="nil"/>
            </w:tcBorders>
            <w:shd w:val="clear" w:color="auto" w:fill="F2F2F2" w:themeFill="background1" w:themeFillShade="F2"/>
            <w:noWrap/>
            <w:vAlign w:val="bottom"/>
            <w:hideMark/>
          </w:tcPr>
          <w:p w14:paraId="52D6EFC2" w14:textId="4BAF9DB2" w:rsidR="00786271" w:rsidRPr="00786271" w:rsidRDefault="00786271" w:rsidP="00786271">
            <w:pPr>
              <w:widowControl/>
              <w:rPr>
                <w:rFonts w:eastAsia="Times New Roman" w:cs="Arial"/>
                <w:b/>
                <w:bCs/>
                <w:szCs w:val="20"/>
                <w:lang w:val="en-AU" w:eastAsia="en-AU"/>
              </w:rPr>
            </w:pPr>
          </w:p>
        </w:tc>
        <w:tc>
          <w:tcPr>
            <w:tcW w:w="477" w:type="pct"/>
            <w:tcBorders>
              <w:top w:val="nil"/>
              <w:left w:val="nil"/>
              <w:bottom w:val="nil"/>
              <w:right w:val="nil"/>
            </w:tcBorders>
            <w:shd w:val="clear" w:color="auto" w:fill="auto"/>
            <w:noWrap/>
            <w:vAlign w:val="bottom"/>
            <w:hideMark/>
          </w:tcPr>
          <w:p w14:paraId="1AB8BF8B" w14:textId="0AE44777" w:rsidR="00786271" w:rsidRPr="00786271" w:rsidRDefault="00786271" w:rsidP="00786271">
            <w:pPr>
              <w:widowControl/>
              <w:jc w:val="right"/>
              <w:rPr>
                <w:rFonts w:eastAsia="Times New Roman" w:cs="Arial"/>
                <w:bCs/>
                <w:szCs w:val="20"/>
                <w:lang w:val="en-AU" w:eastAsia="en-AU"/>
              </w:rPr>
            </w:pPr>
            <w:r w:rsidRPr="00786271">
              <w:rPr>
                <w:rFonts w:eastAsia="Times New Roman" w:cs="Arial"/>
                <w:bCs/>
                <w:szCs w:val="20"/>
                <w:lang w:val="en-AU" w:eastAsia="en-AU"/>
              </w:rPr>
              <w:t>1.70</w:t>
            </w:r>
          </w:p>
        </w:tc>
        <w:tc>
          <w:tcPr>
            <w:tcW w:w="640" w:type="pct"/>
            <w:tcBorders>
              <w:top w:val="nil"/>
              <w:left w:val="nil"/>
              <w:bottom w:val="nil"/>
              <w:right w:val="nil"/>
            </w:tcBorders>
            <w:shd w:val="clear" w:color="auto" w:fill="F2F2F2" w:themeFill="background1" w:themeFillShade="F2"/>
            <w:noWrap/>
            <w:vAlign w:val="bottom"/>
            <w:hideMark/>
          </w:tcPr>
          <w:p w14:paraId="3C98F7B6" w14:textId="269CEB07" w:rsidR="00786271" w:rsidRPr="00786271" w:rsidRDefault="00786271" w:rsidP="00786271">
            <w:pPr>
              <w:widowControl/>
              <w:jc w:val="right"/>
              <w:rPr>
                <w:rFonts w:eastAsia="Times New Roman" w:cs="Arial"/>
                <w:bCs/>
                <w:szCs w:val="20"/>
                <w:lang w:val="en-AU" w:eastAsia="en-AU"/>
              </w:rPr>
            </w:pPr>
            <w:r w:rsidRPr="00786271">
              <w:rPr>
                <w:rFonts w:eastAsia="Times New Roman" w:cs="Arial"/>
                <w:bCs/>
                <w:szCs w:val="20"/>
                <w:lang w:val="en-AU" w:eastAsia="en-AU"/>
              </w:rPr>
              <w:t>7.6</w:t>
            </w:r>
          </w:p>
        </w:tc>
        <w:tc>
          <w:tcPr>
            <w:tcW w:w="515" w:type="pct"/>
            <w:tcBorders>
              <w:top w:val="nil"/>
              <w:left w:val="nil"/>
              <w:bottom w:val="nil"/>
              <w:right w:val="nil"/>
            </w:tcBorders>
            <w:shd w:val="clear" w:color="auto" w:fill="auto"/>
            <w:noWrap/>
            <w:vAlign w:val="bottom"/>
            <w:hideMark/>
          </w:tcPr>
          <w:p w14:paraId="5363CE25" w14:textId="069DEDC9" w:rsidR="00786271" w:rsidRPr="00786271" w:rsidRDefault="000074A5" w:rsidP="000074A5">
            <w:pPr>
              <w:widowControl/>
              <w:jc w:val="right"/>
              <w:rPr>
                <w:rFonts w:eastAsia="Times New Roman" w:cs="Arial"/>
                <w:bCs/>
                <w:szCs w:val="20"/>
                <w:lang w:val="en-AU" w:eastAsia="en-AU"/>
              </w:rPr>
            </w:pPr>
            <w:r w:rsidRPr="000074A5">
              <w:rPr>
                <w:rFonts w:eastAsia="Times New Roman" w:cs="Arial"/>
                <w:bCs/>
                <w:szCs w:val="20"/>
                <w:lang w:val="en-AU" w:eastAsia="en-AU"/>
              </w:rPr>
              <w:t>0</w:t>
            </w:r>
          </w:p>
        </w:tc>
      </w:tr>
      <w:tr w:rsidR="000074A5" w:rsidRPr="00786271" w14:paraId="15BA3CA8" w14:textId="77777777" w:rsidTr="000074A5">
        <w:tc>
          <w:tcPr>
            <w:tcW w:w="2853" w:type="pct"/>
            <w:tcBorders>
              <w:top w:val="single" w:sz="4" w:space="0" w:color="auto"/>
              <w:left w:val="nil"/>
              <w:bottom w:val="single" w:sz="8" w:space="0" w:color="auto"/>
              <w:right w:val="nil"/>
            </w:tcBorders>
            <w:shd w:val="clear" w:color="auto" w:fill="auto"/>
            <w:noWrap/>
            <w:vAlign w:val="bottom"/>
            <w:hideMark/>
          </w:tcPr>
          <w:p w14:paraId="04A49CF0" w14:textId="77777777" w:rsidR="00786271" w:rsidRPr="00786271" w:rsidRDefault="00786271" w:rsidP="00786271">
            <w:pPr>
              <w:widowControl/>
              <w:rPr>
                <w:rFonts w:eastAsia="Times New Roman" w:cs="Arial"/>
                <w:b/>
                <w:bCs/>
                <w:szCs w:val="20"/>
                <w:lang w:val="en-AU" w:eastAsia="en-AU"/>
              </w:rPr>
            </w:pPr>
            <w:r w:rsidRPr="00786271">
              <w:rPr>
                <w:rFonts w:eastAsia="Times New Roman" w:cs="Arial"/>
                <w:b/>
                <w:bCs/>
                <w:szCs w:val="20"/>
                <w:lang w:val="en-AU" w:eastAsia="en-AU"/>
              </w:rPr>
              <w:t>Cash and cash equivalents at the end of the financial year</w:t>
            </w:r>
          </w:p>
        </w:tc>
        <w:tc>
          <w:tcPr>
            <w:tcW w:w="515" w:type="pct"/>
            <w:tcBorders>
              <w:top w:val="single" w:sz="4" w:space="0" w:color="auto"/>
              <w:left w:val="nil"/>
              <w:bottom w:val="single" w:sz="8" w:space="0" w:color="auto"/>
              <w:right w:val="nil"/>
            </w:tcBorders>
            <w:shd w:val="clear" w:color="auto" w:fill="F2F2F2" w:themeFill="background1" w:themeFillShade="F2"/>
            <w:noWrap/>
            <w:vAlign w:val="bottom"/>
            <w:hideMark/>
          </w:tcPr>
          <w:p w14:paraId="3A2557B7" w14:textId="6CF131C0" w:rsidR="00786271" w:rsidRPr="00786271" w:rsidRDefault="00786271" w:rsidP="00786271">
            <w:pPr>
              <w:widowControl/>
              <w:rPr>
                <w:rFonts w:eastAsia="Times New Roman" w:cs="Arial"/>
                <w:szCs w:val="20"/>
                <w:lang w:val="en-AU" w:eastAsia="en-AU"/>
              </w:rPr>
            </w:pPr>
          </w:p>
        </w:tc>
        <w:tc>
          <w:tcPr>
            <w:tcW w:w="477" w:type="pct"/>
            <w:tcBorders>
              <w:top w:val="single" w:sz="4" w:space="0" w:color="auto"/>
              <w:left w:val="nil"/>
              <w:bottom w:val="single" w:sz="8" w:space="0" w:color="auto"/>
              <w:right w:val="nil"/>
            </w:tcBorders>
            <w:shd w:val="clear" w:color="auto" w:fill="auto"/>
            <w:noWrap/>
            <w:vAlign w:val="bottom"/>
            <w:hideMark/>
          </w:tcPr>
          <w:p w14:paraId="45A2C79E" w14:textId="5AB72AEE" w:rsidR="00786271" w:rsidRPr="00786271" w:rsidRDefault="00786271" w:rsidP="000074A5">
            <w:pPr>
              <w:widowControl/>
              <w:jc w:val="right"/>
              <w:rPr>
                <w:rFonts w:eastAsia="Times New Roman" w:cs="Arial"/>
                <w:b/>
                <w:bCs/>
                <w:szCs w:val="20"/>
                <w:lang w:val="en-AU" w:eastAsia="en-AU"/>
              </w:rPr>
            </w:pPr>
            <w:r w:rsidRPr="00786271">
              <w:rPr>
                <w:rFonts w:eastAsia="Times New Roman" w:cs="Arial"/>
                <w:b/>
                <w:bCs/>
                <w:szCs w:val="20"/>
                <w:lang w:val="en-AU" w:eastAsia="en-AU"/>
              </w:rPr>
              <w:t>1.70</w:t>
            </w:r>
          </w:p>
        </w:tc>
        <w:tc>
          <w:tcPr>
            <w:tcW w:w="640" w:type="pct"/>
            <w:tcBorders>
              <w:top w:val="single" w:sz="4" w:space="0" w:color="auto"/>
              <w:left w:val="nil"/>
              <w:bottom w:val="single" w:sz="8" w:space="0" w:color="auto"/>
              <w:right w:val="nil"/>
            </w:tcBorders>
            <w:shd w:val="clear" w:color="auto" w:fill="F2F2F2" w:themeFill="background1" w:themeFillShade="F2"/>
            <w:noWrap/>
            <w:vAlign w:val="bottom"/>
            <w:hideMark/>
          </w:tcPr>
          <w:p w14:paraId="10D0E4D3" w14:textId="5744C96D" w:rsidR="00786271" w:rsidRPr="00786271" w:rsidRDefault="00786271" w:rsidP="000074A5">
            <w:pPr>
              <w:widowControl/>
              <w:jc w:val="right"/>
              <w:rPr>
                <w:rFonts w:eastAsia="Times New Roman" w:cs="Arial"/>
                <w:b/>
                <w:szCs w:val="20"/>
                <w:lang w:val="en-AU" w:eastAsia="en-AU"/>
              </w:rPr>
            </w:pPr>
            <w:r w:rsidRPr="00786271">
              <w:rPr>
                <w:rFonts w:eastAsia="Times New Roman" w:cs="Arial"/>
                <w:b/>
                <w:szCs w:val="20"/>
                <w:lang w:val="en-AU" w:eastAsia="en-AU"/>
              </w:rPr>
              <w:t>8.4</w:t>
            </w:r>
          </w:p>
        </w:tc>
        <w:tc>
          <w:tcPr>
            <w:tcW w:w="515" w:type="pct"/>
            <w:tcBorders>
              <w:top w:val="single" w:sz="4" w:space="0" w:color="auto"/>
              <w:left w:val="nil"/>
              <w:bottom w:val="single" w:sz="8" w:space="0" w:color="auto"/>
              <w:right w:val="nil"/>
            </w:tcBorders>
            <w:shd w:val="clear" w:color="auto" w:fill="auto"/>
            <w:noWrap/>
            <w:vAlign w:val="bottom"/>
            <w:hideMark/>
          </w:tcPr>
          <w:p w14:paraId="38E71FC3" w14:textId="73B7E499" w:rsidR="00786271" w:rsidRPr="00786271" w:rsidRDefault="000074A5" w:rsidP="000074A5">
            <w:pPr>
              <w:widowControl/>
              <w:jc w:val="right"/>
              <w:rPr>
                <w:rFonts w:eastAsia="Times New Roman" w:cs="Arial"/>
                <w:b/>
                <w:szCs w:val="20"/>
                <w:lang w:val="en-AU" w:eastAsia="en-AU"/>
              </w:rPr>
            </w:pPr>
            <w:r w:rsidRPr="000074A5">
              <w:rPr>
                <w:rFonts w:eastAsia="Times New Roman" w:cs="Arial"/>
                <w:b/>
                <w:szCs w:val="20"/>
                <w:lang w:val="en-AU" w:eastAsia="en-AU"/>
              </w:rPr>
              <w:t>0</w:t>
            </w:r>
          </w:p>
        </w:tc>
      </w:tr>
    </w:tbl>
    <w:p w14:paraId="2B801629" w14:textId="77777777" w:rsidR="00786271" w:rsidRDefault="00786271" w:rsidP="007D4535">
      <w:pPr>
        <w:rPr>
          <w:lang w:val="en-AU" w:eastAsia="en-AU"/>
        </w:rPr>
      </w:pPr>
    </w:p>
    <w:p w14:paraId="6BDEE042" w14:textId="0FA20571" w:rsidR="009651D2" w:rsidRDefault="00052B5D">
      <w:pPr>
        <w:widowControl/>
        <w:rPr>
          <w:lang w:val="en-AU" w:eastAsia="en-AU"/>
        </w:rPr>
      </w:pPr>
      <w:r>
        <w:rPr>
          <w:lang w:val="en-AU" w:eastAsia="en-AU"/>
        </w:rPr>
        <w:br w:type="page"/>
      </w:r>
    </w:p>
    <w:p w14:paraId="5553EC6D" w14:textId="0D80B4E1" w:rsidR="00052B5D" w:rsidRDefault="009651D2" w:rsidP="009651D2">
      <w:pPr>
        <w:pStyle w:val="Heading2"/>
      </w:pPr>
      <w:r w:rsidRPr="009651D2">
        <w:lastRenderedPageBreak/>
        <w:t>Administered (non-controlled) items</w:t>
      </w:r>
    </w:p>
    <w:tbl>
      <w:tblPr>
        <w:tblW w:w="0" w:type="auto"/>
        <w:tblLayout w:type="fixed"/>
        <w:tblCellMar>
          <w:top w:w="28" w:type="dxa"/>
          <w:left w:w="57" w:type="dxa"/>
          <w:bottom w:w="28" w:type="dxa"/>
          <w:right w:w="57" w:type="dxa"/>
        </w:tblCellMar>
        <w:tblLook w:val="04A0" w:firstRow="1" w:lastRow="0" w:firstColumn="1" w:lastColumn="0" w:noHBand="0" w:noVBand="1"/>
      </w:tblPr>
      <w:tblGrid>
        <w:gridCol w:w="5103"/>
        <w:gridCol w:w="1133"/>
        <w:gridCol w:w="1134"/>
        <w:gridCol w:w="1134"/>
        <w:gridCol w:w="1134"/>
      </w:tblGrid>
      <w:tr w:rsidR="009651D2" w:rsidRPr="009651D2" w14:paraId="3D735072" w14:textId="77777777" w:rsidTr="009651D2">
        <w:tc>
          <w:tcPr>
            <w:tcW w:w="5103" w:type="dxa"/>
            <w:tcBorders>
              <w:top w:val="nil"/>
              <w:left w:val="nil"/>
              <w:bottom w:val="nil"/>
              <w:right w:val="nil"/>
            </w:tcBorders>
            <w:shd w:val="clear" w:color="auto" w:fill="auto"/>
            <w:noWrap/>
            <w:vAlign w:val="bottom"/>
            <w:hideMark/>
          </w:tcPr>
          <w:p w14:paraId="21EA44B6" w14:textId="77777777" w:rsidR="009651D2" w:rsidRPr="009651D2" w:rsidRDefault="009651D2" w:rsidP="009651D2">
            <w:pPr>
              <w:widowControl/>
              <w:rPr>
                <w:rFonts w:ascii="Times New Roman" w:eastAsia="Times New Roman" w:hAnsi="Times New Roman" w:cs="Times New Roman"/>
                <w:sz w:val="24"/>
                <w:szCs w:val="20"/>
                <w:lang w:val="en-AU" w:eastAsia="en-AU"/>
              </w:rPr>
            </w:pPr>
          </w:p>
        </w:tc>
        <w:tc>
          <w:tcPr>
            <w:tcW w:w="1133" w:type="dxa"/>
            <w:tcBorders>
              <w:top w:val="nil"/>
              <w:left w:val="nil"/>
              <w:bottom w:val="nil"/>
              <w:right w:val="nil"/>
            </w:tcBorders>
            <w:shd w:val="clear" w:color="auto" w:fill="auto"/>
            <w:vAlign w:val="bottom"/>
            <w:hideMark/>
          </w:tcPr>
          <w:p w14:paraId="335AB05E"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 xml:space="preserve">Variance </w:t>
            </w:r>
            <w:r w:rsidRPr="009651D2">
              <w:rPr>
                <w:rFonts w:eastAsia="Times New Roman" w:cs="Arial"/>
                <w:b/>
                <w:bCs/>
                <w:sz w:val="18"/>
                <w:szCs w:val="18"/>
                <w:lang w:val="en-AU" w:eastAsia="en-AU"/>
              </w:rPr>
              <w:br/>
              <w:t>Note</w:t>
            </w:r>
          </w:p>
        </w:tc>
        <w:tc>
          <w:tcPr>
            <w:tcW w:w="1134" w:type="dxa"/>
            <w:tcBorders>
              <w:top w:val="nil"/>
              <w:left w:val="nil"/>
              <w:bottom w:val="nil"/>
              <w:right w:val="nil"/>
            </w:tcBorders>
            <w:shd w:val="clear" w:color="000000" w:fill="E2EFDA"/>
            <w:vAlign w:val="bottom"/>
            <w:hideMark/>
          </w:tcPr>
          <w:p w14:paraId="392CCD1B"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Original Budget</w:t>
            </w:r>
            <w:r w:rsidRPr="009651D2">
              <w:rPr>
                <w:rFonts w:eastAsia="Times New Roman" w:cs="Arial"/>
                <w:b/>
                <w:bCs/>
                <w:sz w:val="18"/>
                <w:szCs w:val="18"/>
                <w:lang w:val="en-AU" w:eastAsia="en-AU"/>
              </w:rPr>
              <w:br/>
              <w:t>2016</w:t>
            </w:r>
          </w:p>
        </w:tc>
        <w:tc>
          <w:tcPr>
            <w:tcW w:w="1134" w:type="dxa"/>
            <w:tcBorders>
              <w:top w:val="nil"/>
              <w:left w:val="nil"/>
              <w:bottom w:val="nil"/>
              <w:right w:val="nil"/>
            </w:tcBorders>
            <w:shd w:val="clear" w:color="auto" w:fill="auto"/>
            <w:vAlign w:val="bottom"/>
            <w:hideMark/>
          </w:tcPr>
          <w:p w14:paraId="06C55F2D"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Actual</w:t>
            </w:r>
            <w:r w:rsidRPr="009651D2">
              <w:rPr>
                <w:rFonts w:eastAsia="Times New Roman" w:cs="Arial"/>
                <w:b/>
                <w:bCs/>
                <w:sz w:val="18"/>
                <w:szCs w:val="18"/>
                <w:lang w:val="en-AU" w:eastAsia="en-AU"/>
              </w:rPr>
              <w:br/>
              <w:t>2016</w:t>
            </w:r>
          </w:p>
        </w:tc>
        <w:tc>
          <w:tcPr>
            <w:tcW w:w="1134" w:type="dxa"/>
            <w:tcBorders>
              <w:top w:val="nil"/>
              <w:left w:val="nil"/>
              <w:bottom w:val="nil"/>
              <w:right w:val="nil"/>
            </w:tcBorders>
            <w:shd w:val="clear" w:color="000000" w:fill="E2EFDA"/>
            <w:noWrap/>
            <w:vAlign w:val="bottom"/>
            <w:hideMark/>
          </w:tcPr>
          <w:p w14:paraId="5CE0F712"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Variance</w:t>
            </w:r>
          </w:p>
        </w:tc>
      </w:tr>
      <w:tr w:rsidR="009651D2" w:rsidRPr="009651D2" w14:paraId="528E0D4C" w14:textId="77777777" w:rsidTr="009651D2">
        <w:tc>
          <w:tcPr>
            <w:tcW w:w="5103" w:type="dxa"/>
            <w:tcBorders>
              <w:top w:val="nil"/>
              <w:left w:val="nil"/>
              <w:bottom w:val="single" w:sz="4" w:space="0" w:color="auto"/>
              <w:right w:val="nil"/>
            </w:tcBorders>
            <w:shd w:val="clear" w:color="auto" w:fill="auto"/>
            <w:noWrap/>
            <w:vAlign w:val="bottom"/>
            <w:hideMark/>
          </w:tcPr>
          <w:p w14:paraId="0BE1F644"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 </w:t>
            </w:r>
          </w:p>
        </w:tc>
        <w:tc>
          <w:tcPr>
            <w:tcW w:w="1133" w:type="dxa"/>
            <w:tcBorders>
              <w:top w:val="nil"/>
              <w:left w:val="nil"/>
              <w:bottom w:val="single" w:sz="4" w:space="0" w:color="auto"/>
              <w:right w:val="nil"/>
            </w:tcBorders>
            <w:shd w:val="clear" w:color="auto" w:fill="auto"/>
            <w:noWrap/>
            <w:vAlign w:val="bottom"/>
            <w:hideMark/>
          </w:tcPr>
          <w:p w14:paraId="76B141CD" w14:textId="77777777" w:rsidR="009651D2" w:rsidRPr="009651D2" w:rsidRDefault="009651D2" w:rsidP="009651D2">
            <w:pPr>
              <w:widowControl/>
              <w:rPr>
                <w:rFonts w:eastAsia="Times New Roman" w:cs="Arial"/>
                <w:sz w:val="18"/>
                <w:szCs w:val="18"/>
                <w:lang w:val="en-AU" w:eastAsia="en-AU"/>
              </w:rPr>
            </w:pPr>
            <w:r w:rsidRPr="009651D2">
              <w:rPr>
                <w:rFonts w:eastAsia="Times New Roman" w:cs="Arial"/>
                <w:sz w:val="18"/>
                <w:szCs w:val="18"/>
                <w:lang w:val="en-AU" w:eastAsia="en-AU"/>
              </w:rPr>
              <w:t> </w:t>
            </w:r>
          </w:p>
        </w:tc>
        <w:tc>
          <w:tcPr>
            <w:tcW w:w="1134" w:type="dxa"/>
            <w:tcBorders>
              <w:top w:val="nil"/>
              <w:left w:val="nil"/>
              <w:bottom w:val="single" w:sz="4" w:space="0" w:color="auto"/>
              <w:right w:val="nil"/>
            </w:tcBorders>
            <w:shd w:val="clear" w:color="000000" w:fill="E2EFDA"/>
            <w:noWrap/>
            <w:vAlign w:val="bottom"/>
            <w:hideMark/>
          </w:tcPr>
          <w:p w14:paraId="09365108"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$'million</w:t>
            </w:r>
          </w:p>
        </w:tc>
        <w:tc>
          <w:tcPr>
            <w:tcW w:w="1134" w:type="dxa"/>
            <w:tcBorders>
              <w:top w:val="nil"/>
              <w:left w:val="nil"/>
              <w:bottom w:val="single" w:sz="4" w:space="0" w:color="auto"/>
              <w:right w:val="nil"/>
            </w:tcBorders>
            <w:shd w:val="clear" w:color="auto" w:fill="auto"/>
            <w:noWrap/>
            <w:vAlign w:val="bottom"/>
            <w:hideMark/>
          </w:tcPr>
          <w:p w14:paraId="03CF679E"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$'million</w:t>
            </w:r>
          </w:p>
        </w:tc>
        <w:tc>
          <w:tcPr>
            <w:tcW w:w="1134" w:type="dxa"/>
            <w:tcBorders>
              <w:top w:val="nil"/>
              <w:left w:val="nil"/>
              <w:bottom w:val="single" w:sz="4" w:space="0" w:color="auto"/>
              <w:right w:val="nil"/>
            </w:tcBorders>
            <w:shd w:val="clear" w:color="000000" w:fill="E2EFDA"/>
            <w:noWrap/>
            <w:vAlign w:val="bottom"/>
            <w:hideMark/>
          </w:tcPr>
          <w:p w14:paraId="46C6C55B" w14:textId="77777777" w:rsidR="009651D2" w:rsidRPr="009651D2" w:rsidRDefault="009651D2" w:rsidP="009651D2">
            <w:pPr>
              <w:widowControl/>
              <w:jc w:val="right"/>
              <w:rPr>
                <w:rFonts w:eastAsia="Times New Roman" w:cs="Arial"/>
                <w:b/>
                <w:bCs/>
                <w:sz w:val="18"/>
                <w:szCs w:val="18"/>
                <w:lang w:val="en-AU" w:eastAsia="en-AU"/>
              </w:rPr>
            </w:pPr>
            <w:r w:rsidRPr="009651D2">
              <w:rPr>
                <w:rFonts w:eastAsia="Times New Roman" w:cs="Arial"/>
                <w:b/>
                <w:bCs/>
                <w:sz w:val="18"/>
                <w:szCs w:val="18"/>
                <w:lang w:val="en-AU" w:eastAsia="en-AU"/>
              </w:rPr>
              <w:t>$'million</w:t>
            </w:r>
          </w:p>
        </w:tc>
      </w:tr>
      <w:tr w:rsidR="009651D2" w:rsidRPr="009651D2" w14:paraId="4ED54278" w14:textId="77777777" w:rsidTr="009651D2">
        <w:tc>
          <w:tcPr>
            <w:tcW w:w="5103" w:type="dxa"/>
            <w:tcBorders>
              <w:top w:val="nil"/>
              <w:left w:val="nil"/>
              <w:bottom w:val="nil"/>
              <w:right w:val="nil"/>
            </w:tcBorders>
            <w:shd w:val="clear" w:color="auto" w:fill="auto"/>
            <w:noWrap/>
            <w:vAlign w:val="bottom"/>
            <w:hideMark/>
          </w:tcPr>
          <w:p w14:paraId="2EA10343"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Administered income from transactions</w:t>
            </w:r>
          </w:p>
        </w:tc>
        <w:tc>
          <w:tcPr>
            <w:tcW w:w="1133" w:type="dxa"/>
            <w:tcBorders>
              <w:top w:val="nil"/>
              <w:left w:val="nil"/>
              <w:bottom w:val="nil"/>
              <w:right w:val="nil"/>
            </w:tcBorders>
            <w:shd w:val="clear" w:color="auto" w:fill="auto"/>
            <w:noWrap/>
            <w:vAlign w:val="bottom"/>
            <w:hideMark/>
          </w:tcPr>
          <w:p w14:paraId="7206F555"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0FFEAF79" w14:textId="3BCC9DF8"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89E7685"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3235A3AF" w14:textId="33D51A32" w:rsidR="009651D2" w:rsidRPr="009651D2" w:rsidRDefault="009651D2" w:rsidP="009651D2">
            <w:pPr>
              <w:widowControl/>
              <w:rPr>
                <w:rFonts w:eastAsia="Times New Roman" w:cs="Arial"/>
                <w:szCs w:val="20"/>
                <w:lang w:val="en-AU" w:eastAsia="en-AU"/>
              </w:rPr>
            </w:pPr>
          </w:p>
        </w:tc>
      </w:tr>
      <w:tr w:rsidR="009651D2" w:rsidRPr="009651D2" w14:paraId="559ABC18" w14:textId="77777777" w:rsidTr="009651D2">
        <w:tc>
          <w:tcPr>
            <w:tcW w:w="5103" w:type="dxa"/>
            <w:tcBorders>
              <w:top w:val="nil"/>
              <w:left w:val="nil"/>
              <w:bottom w:val="nil"/>
              <w:right w:val="nil"/>
            </w:tcBorders>
            <w:shd w:val="clear" w:color="auto" w:fill="auto"/>
            <w:noWrap/>
            <w:vAlign w:val="bottom"/>
            <w:hideMark/>
          </w:tcPr>
          <w:p w14:paraId="6663E3E3"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Special appropriations applied</w:t>
            </w:r>
          </w:p>
        </w:tc>
        <w:tc>
          <w:tcPr>
            <w:tcW w:w="1133" w:type="dxa"/>
            <w:tcBorders>
              <w:top w:val="nil"/>
              <w:left w:val="nil"/>
              <w:bottom w:val="nil"/>
              <w:right w:val="nil"/>
            </w:tcBorders>
            <w:shd w:val="clear" w:color="auto" w:fill="auto"/>
            <w:noWrap/>
            <w:vAlign w:val="bottom"/>
            <w:hideMark/>
          </w:tcPr>
          <w:p w14:paraId="212A63B1"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19</w:t>
            </w:r>
          </w:p>
        </w:tc>
        <w:tc>
          <w:tcPr>
            <w:tcW w:w="1134" w:type="dxa"/>
            <w:tcBorders>
              <w:top w:val="nil"/>
              <w:left w:val="nil"/>
              <w:bottom w:val="nil"/>
              <w:right w:val="nil"/>
            </w:tcBorders>
            <w:shd w:val="clear" w:color="000000" w:fill="E2EFDA"/>
            <w:noWrap/>
            <w:vAlign w:val="bottom"/>
            <w:hideMark/>
          </w:tcPr>
          <w:p w14:paraId="723F4A2D"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61.6</w:t>
            </w:r>
          </w:p>
        </w:tc>
        <w:tc>
          <w:tcPr>
            <w:tcW w:w="1134" w:type="dxa"/>
            <w:tcBorders>
              <w:top w:val="nil"/>
              <w:left w:val="nil"/>
              <w:bottom w:val="nil"/>
              <w:right w:val="nil"/>
            </w:tcBorders>
            <w:shd w:val="clear" w:color="auto" w:fill="auto"/>
            <w:noWrap/>
            <w:vAlign w:val="bottom"/>
            <w:hideMark/>
          </w:tcPr>
          <w:p w14:paraId="010D8821" w14:textId="50F7DE6B"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36.2</w:t>
            </w:r>
          </w:p>
        </w:tc>
        <w:tc>
          <w:tcPr>
            <w:tcW w:w="1134" w:type="dxa"/>
            <w:tcBorders>
              <w:top w:val="nil"/>
              <w:left w:val="nil"/>
              <w:bottom w:val="nil"/>
              <w:right w:val="nil"/>
            </w:tcBorders>
            <w:shd w:val="clear" w:color="000000" w:fill="E2EFDA"/>
            <w:noWrap/>
            <w:vAlign w:val="bottom"/>
            <w:hideMark/>
          </w:tcPr>
          <w:p w14:paraId="7F2BFD20" w14:textId="6C74A16C"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(25.4)</w:t>
            </w:r>
          </w:p>
        </w:tc>
      </w:tr>
      <w:tr w:rsidR="009651D2" w:rsidRPr="009651D2" w14:paraId="4D65BF44" w14:textId="77777777" w:rsidTr="009651D2">
        <w:tc>
          <w:tcPr>
            <w:tcW w:w="5103" w:type="dxa"/>
            <w:tcBorders>
              <w:top w:val="nil"/>
              <w:left w:val="nil"/>
              <w:bottom w:val="nil"/>
              <w:right w:val="nil"/>
            </w:tcBorders>
            <w:shd w:val="clear" w:color="auto" w:fill="auto"/>
            <w:noWrap/>
            <w:vAlign w:val="bottom"/>
            <w:hideMark/>
          </w:tcPr>
          <w:p w14:paraId="2C2ED9AF"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Fines</w:t>
            </w:r>
          </w:p>
        </w:tc>
        <w:tc>
          <w:tcPr>
            <w:tcW w:w="1133" w:type="dxa"/>
            <w:tcBorders>
              <w:top w:val="nil"/>
              <w:left w:val="nil"/>
              <w:bottom w:val="nil"/>
              <w:right w:val="nil"/>
            </w:tcBorders>
            <w:shd w:val="clear" w:color="auto" w:fill="auto"/>
            <w:noWrap/>
            <w:vAlign w:val="bottom"/>
            <w:hideMark/>
          </w:tcPr>
          <w:p w14:paraId="1C61D6CF"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20</w:t>
            </w:r>
          </w:p>
        </w:tc>
        <w:tc>
          <w:tcPr>
            <w:tcW w:w="1134" w:type="dxa"/>
            <w:tcBorders>
              <w:top w:val="nil"/>
              <w:left w:val="nil"/>
              <w:bottom w:val="nil"/>
              <w:right w:val="nil"/>
            </w:tcBorders>
            <w:shd w:val="clear" w:color="000000" w:fill="E2EFDA"/>
            <w:noWrap/>
            <w:vAlign w:val="bottom"/>
            <w:hideMark/>
          </w:tcPr>
          <w:p w14:paraId="707A7A92" w14:textId="254864FF"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25BD15CC" w14:textId="28E26D88"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27.0</w:t>
            </w:r>
          </w:p>
        </w:tc>
        <w:tc>
          <w:tcPr>
            <w:tcW w:w="1134" w:type="dxa"/>
            <w:tcBorders>
              <w:top w:val="nil"/>
              <w:left w:val="nil"/>
              <w:bottom w:val="nil"/>
              <w:right w:val="nil"/>
            </w:tcBorders>
            <w:shd w:val="clear" w:color="000000" w:fill="E2EFDA"/>
            <w:noWrap/>
            <w:vAlign w:val="bottom"/>
            <w:hideMark/>
          </w:tcPr>
          <w:p w14:paraId="61F9F62B" w14:textId="1F8B7B5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27.0</w:t>
            </w:r>
          </w:p>
        </w:tc>
      </w:tr>
      <w:tr w:rsidR="009651D2" w:rsidRPr="009651D2" w14:paraId="4F54E1B7" w14:textId="77777777" w:rsidTr="009651D2">
        <w:tc>
          <w:tcPr>
            <w:tcW w:w="5103" w:type="dxa"/>
            <w:tcBorders>
              <w:top w:val="nil"/>
              <w:left w:val="nil"/>
              <w:bottom w:val="nil"/>
              <w:right w:val="nil"/>
            </w:tcBorders>
            <w:shd w:val="clear" w:color="auto" w:fill="auto"/>
            <w:noWrap/>
            <w:vAlign w:val="bottom"/>
            <w:hideMark/>
          </w:tcPr>
          <w:p w14:paraId="53675FE8"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Sales of goods and services (including fees)</w:t>
            </w:r>
          </w:p>
        </w:tc>
        <w:tc>
          <w:tcPr>
            <w:tcW w:w="1133" w:type="dxa"/>
            <w:tcBorders>
              <w:top w:val="nil"/>
              <w:left w:val="nil"/>
              <w:bottom w:val="nil"/>
              <w:right w:val="nil"/>
            </w:tcBorders>
            <w:shd w:val="clear" w:color="auto" w:fill="auto"/>
            <w:noWrap/>
            <w:vAlign w:val="bottom"/>
            <w:hideMark/>
          </w:tcPr>
          <w:p w14:paraId="3FD716B5"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398EE5E9"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57.1</w:t>
            </w:r>
          </w:p>
        </w:tc>
        <w:tc>
          <w:tcPr>
            <w:tcW w:w="1134" w:type="dxa"/>
            <w:tcBorders>
              <w:top w:val="nil"/>
              <w:left w:val="nil"/>
              <w:bottom w:val="nil"/>
              <w:right w:val="nil"/>
            </w:tcBorders>
            <w:shd w:val="clear" w:color="auto" w:fill="auto"/>
            <w:noWrap/>
            <w:vAlign w:val="bottom"/>
            <w:hideMark/>
          </w:tcPr>
          <w:p w14:paraId="3A16F26A" w14:textId="16E672E6"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58.2</w:t>
            </w:r>
          </w:p>
        </w:tc>
        <w:tc>
          <w:tcPr>
            <w:tcW w:w="1134" w:type="dxa"/>
            <w:tcBorders>
              <w:top w:val="nil"/>
              <w:left w:val="nil"/>
              <w:bottom w:val="nil"/>
              <w:right w:val="nil"/>
            </w:tcBorders>
            <w:shd w:val="clear" w:color="000000" w:fill="E2EFDA"/>
            <w:noWrap/>
            <w:vAlign w:val="bottom"/>
            <w:hideMark/>
          </w:tcPr>
          <w:p w14:paraId="1D5E8D06" w14:textId="3F0CBBDD"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1.1</w:t>
            </w:r>
          </w:p>
        </w:tc>
      </w:tr>
      <w:tr w:rsidR="009651D2" w:rsidRPr="009651D2" w14:paraId="4AD6F9B3" w14:textId="77777777" w:rsidTr="009651D2">
        <w:tc>
          <w:tcPr>
            <w:tcW w:w="5103" w:type="dxa"/>
            <w:tcBorders>
              <w:top w:val="nil"/>
              <w:left w:val="nil"/>
              <w:bottom w:val="nil"/>
              <w:right w:val="nil"/>
            </w:tcBorders>
            <w:shd w:val="clear" w:color="auto" w:fill="auto"/>
            <w:noWrap/>
            <w:vAlign w:val="bottom"/>
            <w:hideMark/>
          </w:tcPr>
          <w:p w14:paraId="06640EB6"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Other income</w:t>
            </w:r>
          </w:p>
        </w:tc>
        <w:tc>
          <w:tcPr>
            <w:tcW w:w="1133" w:type="dxa"/>
            <w:tcBorders>
              <w:top w:val="nil"/>
              <w:left w:val="nil"/>
              <w:bottom w:val="nil"/>
              <w:right w:val="nil"/>
            </w:tcBorders>
            <w:shd w:val="clear" w:color="auto" w:fill="auto"/>
            <w:noWrap/>
            <w:vAlign w:val="bottom"/>
            <w:hideMark/>
          </w:tcPr>
          <w:p w14:paraId="47951ECE"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3ECB91A3"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20.9</w:t>
            </w:r>
          </w:p>
        </w:tc>
        <w:tc>
          <w:tcPr>
            <w:tcW w:w="1134" w:type="dxa"/>
            <w:tcBorders>
              <w:top w:val="nil"/>
              <w:left w:val="nil"/>
              <w:bottom w:val="nil"/>
              <w:right w:val="nil"/>
            </w:tcBorders>
            <w:shd w:val="clear" w:color="auto" w:fill="auto"/>
            <w:noWrap/>
            <w:vAlign w:val="bottom"/>
            <w:hideMark/>
          </w:tcPr>
          <w:p w14:paraId="229EFB06" w14:textId="36C3557E"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2.9</w:t>
            </w:r>
          </w:p>
        </w:tc>
        <w:tc>
          <w:tcPr>
            <w:tcW w:w="1134" w:type="dxa"/>
            <w:tcBorders>
              <w:top w:val="nil"/>
              <w:left w:val="nil"/>
              <w:bottom w:val="nil"/>
              <w:right w:val="nil"/>
            </w:tcBorders>
            <w:shd w:val="clear" w:color="000000" w:fill="E2EFDA"/>
            <w:noWrap/>
            <w:vAlign w:val="bottom"/>
            <w:hideMark/>
          </w:tcPr>
          <w:p w14:paraId="4810E2BB" w14:textId="5E299698"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(18.0)</w:t>
            </w:r>
          </w:p>
        </w:tc>
      </w:tr>
      <w:tr w:rsidR="009651D2" w:rsidRPr="009651D2" w14:paraId="368B8C6E" w14:textId="77777777" w:rsidTr="009651D2">
        <w:tc>
          <w:tcPr>
            <w:tcW w:w="5103" w:type="dxa"/>
            <w:tcBorders>
              <w:top w:val="single" w:sz="4" w:space="0" w:color="auto"/>
              <w:left w:val="nil"/>
              <w:bottom w:val="single" w:sz="4" w:space="0" w:color="auto"/>
              <w:right w:val="nil"/>
            </w:tcBorders>
            <w:shd w:val="clear" w:color="auto" w:fill="auto"/>
            <w:noWrap/>
            <w:vAlign w:val="bottom"/>
            <w:hideMark/>
          </w:tcPr>
          <w:p w14:paraId="343612BB"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income from transactions</w:t>
            </w:r>
          </w:p>
        </w:tc>
        <w:tc>
          <w:tcPr>
            <w:tcW w:w="1133" w:type="dxa"/>
            <w:tcBorders>
              <w:top w:val="single" w:sz="4" w:space="0" w:color="auto"/>
              <w:left w:val="nil"/>
              <w:bottom w:val="single" w:sz="4" w:space="0" w:color="auto"/>
              <w:right w:val="nil"/>
            </w:tcBorders>
            <w:shd w:val="clear" w:color="auto" w:fill="auto"/>
            <w:noWrap/>
            <w:vAlign w:val="bottom"/>
            <w:hideMark/>
          </w:tcPr>
          <w:p w14:paraId="19796D72" w14:textId="7C832B0B" w:rsidR="009651D2" w:rsidRPr="009651D2" w:rsidRDefault="009651D2" w:rsidP="009651D2">
            <w:pPr>
              <w:widowControl/>
              <w:rPr>
                <w:rFonts w:eastAsia="Times New Roman" w:cs="Arial"/>
                <w:szCs w:val="20"/>
                <w:lang w:val="en-AU" w:eastAsia="en-AU"/>
              </w:rPr>
            </w:pPr>
          </w:p>
        </w:tc>
        <w:tc>
          <w:tcPr>
            <w:tcW w:w="1134" w:type="dxa"/>
            <w:tcBorders>
              <w:top w:val="single" w:sz="4" w:space="0" w:color="auto"/>
              <w:left w:val="nil"/>
              <w:bottom w:val="single" w:sz="4" w:space="0" w:color="auto"/>
              <w:right w:val="nil"/>
            </w:tcBorders>
            <w:shd w:val="clear" w:color="000000" w:fill="E2EFDA"/>
            <w:noWrap/>
            <w:vAlign w:val="bottom"/>
            <w:hideMark/>
          </w:tcPr>
          <w:p w14:paraId="62687C43" w14:textId="6EE20829"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139.6</w:t>
            </w:r>
          </w:p>
        </w:tc>
        <w:tc>
          <w:tcPr>
            <w:tcW w:w="1134" w:type="dxa"/>
            <w:tcBorders>
              <w:top w:val="single" w:sz="4" w:space="0" w:color="auto"/>
              <w:left w:val="nil"/>
              <w:bottom w:val="single" w:sz="4" w:space="0" w:color="auto"/>
              <w:right w:val="nil"/>
            </w:tcBorders>
            <w:shd w:val="clear" w:color="auto" w:fill="auto"/>
            <w:noWrap/>
            <w:vAlign w:val="bottom"/>
            <w:hideMark/>
          </w:tcPr>
          <w:p w14:paraId="5D740BFA" w14:textId="5F7F1017"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124.2</w:t>
            </w:r>
          </w:p>
        </w:tc>
        <w:tc>
          <w:tcPr>
            <w:tcW w:w="1134" w:type="dxa"/>
            <w:tcBorders>
              <w:top w:val="single" w:sz="4" w:space="0" w:color="auto"/>
              <w:left w:val="nil"/>
              <w:bottom w:val="single" w:sz="4" w:space="0" w:color="auto"/>
              <w:right w:val="nil"/>
            </w:tcBorders>
            <w:shd w:val="clear" w:color="000000" w:fill="E2EFDA"/>
            <w:noWrap/>
            <w:vAlign w:val="bottom"/>
            <w:hideMark/>
          </w:tcPr>
          <w:p w14:paraId="47FC5667" w14:textId="02FDDEA0"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(15.4)</w:t>
            </w:r>
          </w:p>
        </w:tc>
      </w:tr>
      <w:tr w:rsidR="009651D2" w:rsidRPr="009651D2" w14:paraId="673AA859" w14:textId="77777777" w:rsidTr="009651D2">
        <w:tc>
          <w:tcPr>
            <w:tcW w:w="5103" w:type="dxa"/>
            <w:tcBorders>
              <w:top w:val="nil"/>
              <w:left w:val="nil"/>
              <w:bottom w:val="nil"/>
              <w:right w:val="nil"/>
            </w:tcBorders>
            <w:shd w:val="clear" w:color="auto" w:fill="auto"/>
            <w:noWrap/>
            <w:vAlign w:val="bottom"/>
            <w:hideMark/>
          </w:tcPr>
          <w:p w14:paraId="229717BA" w14:textId="77777777" w:rsidR="009651D2" w:rsidRPr="009651D2" w:rsidRDefault="009651D2" w:rsidP="009651D2">
            <w:pPr>
              <w:widowControl/>
              <w:jc w:val="right"/>
              <w:rPr>
                <w:rFonts w:eastAsia="Times New Roman" w:cs="Arial"/>
                <w:b/>
                <w:bCs/>
                <w:szCs w:val="20"/>
                <w:lang w:val="en-AU" w:eastAsia="en-AU"/>
              </w:rPr>
            </w:pPr>
          </w:p>
        </w:tc>
        <w:tc>
          <w:tcPr>
            <w:tcW w:w="1133" w:type="dxa"/>
            <w:tcBorders>
              <w:top w:val="nil"/>
              <w:left w:val="nil"/>
              <w:bottom w:val="nil"/>
              <w:right w:val="nil"/>
            </w:tcBorders>
            <w:shd w:val="clear" w:color="auto" w:fill="auto"/>
            <w:noWrap/>
            <w:vAlign w:val="bottom"/>
            <w:hideMark/>
          </w:tcPr>
          <w:p w14:paraId="19760427" w14:textId="77777777" w:rsidR="009651D2" w:rsidRPr="009651D2" w:rsidRDefault="009651D2" w:rsidP="009651D2">
            <w:pPr>
              <w:widowControl/>
              <w:rPr>
                <w:rFonts w:ascii="Times New Roman" w:eastAsia="Times New Roman" w:hAnsi="Times New Roman" w:cs="Times New Roman"/>
                <w:szCs w:val="20"/>
                <w:lang w:val="en-AU" w:eastAsia="en-AU"/>
              </w:rPr>
            </w:pPr>
          </w:p>
        </w:tc>
        <w:tc>
          <w:tcPr>
            <w:tcW w:w="1134" w:type="dxa"/>
            <w:tcBorders>
              <w:top w:val="nil"/>
              <w:left w:val="nil"/>
              <w:bottom w:val="nil"/>
              <w:right w:val="nil"/>
            </w:tcBorders>
            <w:shd w:val="clear" w:color="000000" w:fill="E2EFDA"/>
            <w:noWrap/>
            <w:vAlign w:val="bottom"/>
            <w:hideMark/>
          </w:tcPr>
          <w:p w14:paraId="5F8A0DE1" w14:textId="60524A3C"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4E43560A"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0848ADA8" w14:textId="4FF6BCC9" w:rsidR="009651D2" w:rsidRPr="009651D2" w:rsidRDefault="009651D2" w:rsidP="009651D2">
            <w:pPr>
              <w:widowControl/>
              <w:jc w:val="right"/>
              <w:rPr>
                <w:rFonts w:eastAsia="Times New Roman" w:cs="Arial"/>
                <w:szCs w:val="20"/>
                <w:lang w:val="en-AU" w:eastAsia="en-AU"/>
              </w:rPr>
            </w:pPr>
          </w:p>
        </w:tc>
      </w:tr>
      <w:tr w:rsidR="009651D2" w:rsidRPr="009651D2" w14:paraId="5642E292" w14:textId="77777777" w:rsidTr="009651D2">
        <w:tc>
          <w:tcPr>
            <w:tcW w:w="5103" w:type="dxa"/>
            <w:tcBorders>
              <w:top w:val="nil"/>
              <w:left w:val="nil"/>
              <w:bottom w:val="nil"/>
              <w:right w:val="nil"/>
            </w:tcBorders>
            <w:shd w:val="clear" w:color="auto" w:fill="auto"/>
            <w:noWrap/>
            <w:vAlign w:val="bottom"/>
            <w:hideMark/>
          </w:tcPr>
          <w:p w14:paraId="50593F83"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Administered expenses from transactions</w:t>
            </w:r>
          </w:p>
        </w:tc>
        <w:tc>
          <w:tcPr>
            <w:tcW w:w="1133" w:type="dxa"/>
            <w:tcBorders>
              <w:top w:val="nil"/>
              <w:left w:val="nil"/>
              <w:bottom w:val="nil"/>
              <w:right w:val="nil"/>
            </w:tcBorders>
            <w:shd w:val="clear" w:color="auto" w:fill="auto"/>
            <w:noWrap/>
            <w:vAlign w:val="bottom"/>
            <w:hideMark/>
          </w:tcPr>
          <w:p w14:paraId="0AE674FC"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4622ACB5" w14:textId="47B54575"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B486855"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63D750C8" w14:textId="10367C90" w:rsidR="009651D2" w:rsidRPr="009651D2" w:rsidRDefault="009651D2" w:rsidP="009651D2">
            <w:pPr>
              <w:widowControl/>
              <w:jc w:val="right"/>
              <w:rPr>
                <w:rFonts w:eastAsia="Times New Roman" w:cs="Arial"/>
                <w:szCs w:val="20"/>
                <w:lang w:val="en-AU" w:eastAsia="en-AU"/>
              </w:rPr>
            </w:pPr>
          </w:p>
        </w:tc>
      </w:tr>
      <w:tr w:rsidR="009651D2" w:rsidRPr="009651D2" w14:paraId="4B7216E0" w14:textId="77777777" w:rsidTr="009651D2">
        <w:tc>
          <w:tcPr>
            <w:tcW w:w="5103" w:type="dxa"/>
            <w:tcBorders>
              <w:top w:val="nil"/>
              <w:left w:val="nil"/>
              <w:bottom w:val="nil"/>
              <w:right w:val="nil"/>
            </w:tcBorders>
            <w:shd w:val="clear" w:color="auto" w:fill="auto"/>
            <w:noWrap/>
            <w:vAlign w:val="bottom"/>
            <w:hideMark/>
          </w:tcPr>
          <w:p w14:paraId="5EFAD3AD"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Payments into the Consolidated Fund</w:t>
            </w:r>
          </w:p>
        </w:tc>
        <w:tc>
          <w:tcPr>
            <w:tcW w:w="1133" w:type="dxa"/>
            <w:tcBorders>
              <w:top w:val="nil"/>
              <w:left w:val="nil"/>
              <w:bottom w:val="nil"/>
              <w:right w:val="nil"/>
            </w:tcBorders>
            <w:shd w:val="clear" w:color="auto" w:fill="auto"/>
            <w:noWrap/>
            <w:vAlign w:val="bottom"/>
            <w:hideMark/>
          </w:tcPr>
          <w:p w14:paraId="57978F7A"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21</w:t>
            </w:r>
          </w:p>
        </w:tc>
        <w:tc>
          <w:tcPr>
            <w:tcW w:w="1134" w:type="dxa"/>
            <w:tcBorders>
              <w:top w:val="nil"/>
              <w:left w:val="nil"/>
              <w:bottom w:val="nil"/>
              <w:right w:val="nil"/>
            </w:tcBorders>
            <w:shd w:val="clear" w:color="000000" w:fill="E2EFDA"/>
            <w:noWrap/>
            <w:vAlign w:val="bottom"/>
            <w:hideMark/>
          </w:tcPr>
          <w:p w14:paraId="6C683048" w14:textId="0E6E984F"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78.0</w:t>
            </w:r>
          </w:p>
        </w:tc>
        <w:tc>
          <w:tcPr>
            <w:tcW w:w="1134" w:type="dxa"/>
            <w:tcBorders>
              <w:top w:val="nil"/>
              <w:left w:val="nil"/>
              <w:bottom w:val="nil"/>
              <w:right w:val="nil"/>
            </w:tcBorders>
            <w:shd w:val="clear" w:color="auto" w:fill="auto"/>
            <w:noWrap/>
            <w:vAlign w:val="bottom"/>
            <w:hideMark/>
          </w:tcPr>
          <w:p w14:paraId="741128BF" w14:textId="748F4786"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87.9</w:t>
            </w:r>
          </w:p>
        </w:tc>
        <w:tc>
          <w:tcPr>
            <w:tcW w:w="1134" w:type="dxa"/>
            <w:tcBorders>
              <w:top w:val="nil"/>
              <w:left w:val="nil"/>
              <w:bottom w:val="nil"/>
              <w:right w:val="nil"/>
            </w:tcBorders>
            <w:shd w:val="clear" w:color="000000" w:fill="E2EFDA"/>
            <w:noWrap/>
            <w:vAlign w:val="bottom"/>
            <w:hideMark/>
          </w:tcPr>
          <w:p w14:paraId="51552B7C" w14:textId="12C4DD80"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9.9</w:t>
            </w:r>
          </w:p>
        </w:tc>
      </w:tr>
      <w:tr w:rsidR="009651D2" w:rsidRPr="009651D2" w14:paraId="05343628" w14:textId="77777777" w:rsidTr="009651D2">
        <w:tc>
          <w:tcPr>
            <w:tcW w:w="5103" w:type="dxa"/>
            <w:tcBorders>
              <w:top w:val="nil"/>
              <w:left w:val="nil"/>
              <w:bottom w:val="nil"/>
              <w:right w:val="nil"/>
            </w:tcBorders>
            <w:shd w:val="clear" w:color="auto" w:fill="auto"/>
            <w:noWrap/>
            <w:vAlign w:val="bottom"/>
            <w:hideMark/>
          </w:tcPr>
          <w:p w14:paraId="72E47F9D"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Criminal injuries compensation</w:t>
            </w:r>
          </w:p>
        </w:tc>
        <w:tc>
          <w:tcPr>
            <w:tcW w:w="1133" w:type="dxa"/>
            <w:tcBorders>
              <w:top w:val="nil"/>
              <w:left w:val="nil"/>
              <w:bottom w:val="nil"/>
              <w:right w:val="nil"/>
            </w:tcBorders>
            <w:shd w:val="clear" w:color="auto" w:fill="auto"/>
            <w:noWrap/>
            <w:vAlign w:val="bottom"/>
            <w:hideMark/>
          </w:tcPr>
          <w:p w14:paraId="4300ADFC"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0C1F7172" w14:textId="65574634"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2D4FCE2C" w14:textId="70ADC3DA"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36.2</w:t>
            </w:r>
          </w:p>
        </w:tc>
        <w:tc>
          <w:tcPr>
            <w:tcW w:w="1134" w:type="dxa"/>
            <w:tcBorders>
              <w:top w:val="nil"/>
              <w:left w:val="nil"/>
              <w:bottom w:val="nil"/>
              <w:right w:val="nil"/>
            </w:tcBorders>
            <w:shd w:val="clear" w:color="000000" w:fill="E2EFDA"/>
            <w:noWrap/>
            <w:vAlign w:val="bottom"/>
            <w:hideMark/>
          </w:tcPr>
          <w:p w14:paraId="69A54AD1" w14:textId="628AC6A9"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36.2</w:t>
            </w:r>
          </w:p>
        </w:tc>
      </w:tr>
      <w:tr w:rsidR="009651D2" w:rsidRPr="009651D2" w14:paraId="749C33A3" w14:textId="77777777" w:rsidTr="009651D2">
        <w:tc>
          <w:tcPr>
            <w:tcW w:w="5103" w:type="dxa"/>
            <w:tcBorders>
              <w:top w:val="nil"/>
              <w:left w:val="nil"/>
              <w:bottom w:val="nil"/>
              <w:right w:val="nil"/>
            </w:tcBorders>
            <w:shd w:val="clear" w:color="auto" w:fill="auto"/>
            <w:noWrap/>
            <w:vAlign w:val="bottom"/>
            <w:hideMark/>
          </w:tcPr>
          <w:p w14:paraId="3F0E442B"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Other expenses</w:t>
            </w:r>
          </w:p>
        </w:tc>
        <w:tc>
          <w:tcPr>
            <w:tcW w:w="1133" w:type="dxa"/>
            <w:tcBorders>
              <w:top w:val="nil"/>
              <w:left w:val="nil"/>
              <w:bottom w:val="nil"/>
              <w:right w:val="nil"/>
            </w:tcBorders>
            <w:shd w:val="clear" w:color="auto" w:fill="auto"/>
            <w:noWrap/>
            <w:vAlign w:val="bottom"/>
            <w:hideMark/>
          </w:tcPr>
          <w:p w14:paraId="215A02D6"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152B7DB9" w14:textId="602D223D"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4082DB9A" w14:textId="7143E759"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(0.0)</w:t>
            </w:r>
          </w:p>
        </w:tc>
        <w:tc>
          <w:tcPr>
            <w:tcW w:w="1134" w:type="dxa"/>
            <w:tcBorders>
              <w:top w:val="nil"/>
              <w:left w:val="nil"/>
              <w:bottom w:val="nil"/>
              <w:right w:val="nil"/>
            </w:tcBorders>
            <w:shd w:val="clear" w:color="000000" w:fill="E2EFDA"/>
            <w:noWrap/>
            <w:vAlign w:val="bottom"/>
            <w:hideMark/>
          </w:tcPr>
          <w:p w14:paraId="772F8207" w14:textId="1272B25E"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(0.0)</w:t>
            </w:r>
          </w:p>
        </w:tc>
      </w:tr>
      <w:tr w:rsidR="009651D2" w:rsidRPr="009651D2" w14:paraId="474E64A9" w14:textId="77777777" w:rsidTr="009651D2">
        <w:tc>
          <w:tcPr>
            <w:tcW w:w="5103" w:type="dxa"/>
            <w:tcBorders>
              <w:top w:val="nil"/>
              <w:left w:val="nil"/>
              <w:bottom w:val="nil"/>
              <w:right w:val="nil"/>
            </w:tcBorders>
            <w:shd w:val="clear" w:color="auto" w:fill="auto"/>
            <w:noWrap/>
            <w:vAlign w:val="bottom"/>
            <w:hideMark/>
          </w:tcPr>
          <w:p w14:paraId="2775E00A"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Grants and other transfer</w:t>
            </w:r>
          </w:p>
        </w:tc>
        <w:tc>
          <w:tcPr>
            <w:tcW w:w="1133" w:type="dxa"/>
            <w:tcBorders>
              <w:top w:val="nil"/>
              <w:left w:val="nil"/>
              <w:bottom w:val="nil"/>
              <w:right w:val="nil"/>
            </w:tcBorders>
            <w:shd w:val="clear" w:color="auto" w:fill="auto"/>
            <w:noWrap/>
            <w:vAlign w:val="bottom"/>
            <w:hideMark/>
          </w:tcPr>
          <w:p w14:paraId="7020A1CB"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EEBD17F" w14:textId="45C1CE74"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58.1</w:t>
            </w:r>
          </w:p>
        </w:tc>
        <w:tc>
          <w:tcPr>
            <w:tcW w:w="1134" w:type="dxa"/>
            <w:tcBorders>
              <w:top w:val="nil"/>
              <w:left w:val="nil"/>
              <w:bottom w:val="nil"/>
              <w:right w:val="nil"/>
            </w:tcBorders>
            <w:shd w:val="clear" w:color="auto" w:fill="auto"/>
            <w:noWrap/>
            <w:vAlign w:val="bottom"/>
            <w:hideMark/>
          </w:tcPr>
          <w:p w14:paraId="27D0CC94" w14:textId="3E8766D6"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000000" w:fill="E2EFDA"/>
            <w:noWrap/>
            <w:vAlign w:val="bottom"/>
            <w:hideMark/>
          </w:tcPr>
          <w:p w14:paraId="104522A2" w14:textId="77A6DB5C"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(58.1)</w:t>
            </w:r>
          </w:p>
        </w:tc>
      </w:tr>
      <w:tr w:rsidR="009651D2" w:rsidRPr="009651D2" w14:paraId="564D261F" w14:textId="77777777" w:rsidTr="009651D2">
        <w:tc>
          <w:tcPr>
            <w:tcW w:w="5103" w:type="dxa"/>
            <w:tcBorders>
              <w:top w:val="nil"/>
              <w:left w:val="nil"/>
              <w:bottom w:val="nil"/>
              <w:right w:val="nil"/>
            </w:tcBorders>
            <w:shd w:val="clear" w:color="auto" w:fill="auto"/>
            <w:noWrap/>
            <w:vAlign w:val="bottom"/>
            <w:hideMark/>
          </w:tcPr>
          <w:p w14:paraId="25788FFF"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Expenses on behalf of the State</w:t>
            </w:r>
          </w:p>
        </w:tc>
        <w:tc>
          <w:tcPr>
            <w:tcW w:w="1133" w:type="dxa"/>
            <w:tcBorders>
              <w:top w:val="nil"/>
              <w:left w:val="nil"/>
              <w:bottom w:val="nil"/>
              <w:right w:val="nil"/>
            </w:tcBorders>
            <w:shd w:val="clear" w:color="auto" w:fill="auto"/>
            <w:noWrap/>
            <w:vAlign w:val="bottom"/>
            <w:hideMark/>
          </w:tcPr>
          <w:p w14:paraId="1D38F2FE"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CCECD72" w14:textId="1F39A835"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3.5</w:t>
            </w:r>
          </w:p>
        </w:tc>
        <w:tc>
          <w:tcPr>
            <w:tcW w:w="1134" w:type="dxa"/>
            <w:tcBorders>
              <w:top w:val="nil"/>
              <w:left w:val="nil"/>
              <w:bottom w:val="nil"/>
              <w:right w:val="nil"/>
            </w:tcBorders>
            <w:shd w:val="clear" w:color="auto" w:fill="auto"/>
            <w:noWrap/>
            <w:vAlign w:val="bottom"/>
            <w:hideMark/>
          </w:tcPr>
          <w:p w14:paraId="14AC59B8" w14:textId="6B80F010"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000000" w:fill="E2EFDA"/>
            <w:noWrap/>
            <w:vAlign w:val="bottom"/>
            <w:hideMark/>
          </w:tcPr>
          <w:p w14:paraId="32FAB060" w14:textId="589D036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(3.5)</w:t>
            </w:r>
          </w:p>
        </w:tc>
      </w:tr>
      <w:tr w:rsidR="009651D2" w:rsidRPr="009651D2" w14:paraId="0DA208AD" w14:textId="77777777" w:rsidTr="009651D2">
        <w:tc>
          <w:tcPr>
            <w:tcW w:w="5103" w:type="dxa"/>
            <w:tcBorders>
              <w:top w:val="single" w:sz="4" w:space="0" w:color="auto"/>
              <w:left w:val="nil"/>
              <w:bottom w:val="single" w:sz="4" w:space="0" w:color="auto"/>
              <w:right w:val="nil"/>
            </w:tcBorders>
            <w:shd w:val="clear" w:color="auto" w:fill="auto"/>
            <w:noWrap/>
            <w:vAlign w:val="bottom"/>
            <w:hideMark/>
          </w:tcPr>
          <w:p w14:paraId="68BC4588"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expenses from transactions</w:t>
            </w:r>
          </w:p>
        </w:tc>
        <w:tc>
          <w:tcPr>
            <w:tcW w:w="1133" w:type="dxa"/>
            <w:tcBorders>
              <w:top w:val="single" w:sz="4" w:space="0" w:color="auto"/>
              <w:left w:val="nil"/>
              <w:bottom w:val="single" w:sz="4" w:space="0" w:color="auto"/>
              <w:right w:val="nil"/>
            </w:tcBorders>
            <w:shd w:val="clear" w:color="auto" w:fill="auto"/>
            <w:noWrap/>
            <w:vAlign w:val="bottom"/>
            <w:hideMark/>
          </w:tcPr>
          <w:p w14:paraId="19C45D2F" w14:textId="1A986548" w:rsidR="009651D2" w:rsidRPr="009651D2" w:rsidRDefault="009651D2" w:rsidP="009651D2">
            <w:pPr>
              <w:widowControl/>
              <w:rPr>
                <w:rFonts w:eastAsia="Times New Roman" w:cs="Arial"/>
                <w:b/>
                <w:bCs/>
                <w:szCs w:val="20"/>
                <w:lang w:val="en-AU" w:eastAsia="en-AU"/>
              </w:rPr>
            </w:pPr>
          </w:p>
        </w:tc>
        <w:tc>
          <w:tcPr>
            <w:tcW w:w="1134" w:type="dxa"/>
            <w:tcBorders>
              <w:top w:val="single" w:sz="4" w:space="0" w:color="auto"/>
              <w:left w:val="nil"/>
              <w:bottom w:val="single" w:sz="4" w:space="0" w:color="auto"/>
              <w:right w:val="nil"/>
            </w:tcBorders>
            <w:shd w:val="clear" w:color="000000" w:fill="E2EFDA"/>
            <w:noWrap/>
            <w:vAlign w:val="bottom"/>
            <w:hideMark/>
          </w:tcPr>
          <w:p w14:paraId="1D378155" w14:textId="63A2590A"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139.6</w:t>
            </w:r>
          </w:p>
        </w:tc>
        <w:tc>
          <w:tcPr>
            <w:tcW w:w="1134" w:type="dxa"/>
            <w:tcBorders>
              <w:top w:val="single" w:sz="4" w:space="0" w:color="auto"/>
              <w:left w:val="nil"/>
              <w:bottom w:val="single" w:sz="4" w:space="0" w:color="auto"/>
              <w:right w:val="nil"/>
            </w:tcBorders>
            <w:shd w:val="clear" w:color="auto" w:fill="auto"/>
            <w:noWrap/>
            <w:vAlign w:val="bottom"/>
            <w:hideMark/>
          </w:tcPr>
          <w:p w14:paraId="756968A0" w14:textId="6E953F4F"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124.0</w:t>
            </w:r>
          </w:p>
        </w:tc>
        <w:tc>
          <w:tcPr>
            <w:tcW w:w="1134" w:type="dxa"/>
            <w:tcBorders>
              <w:top w:val="single" w:sz="4" w:space="0" w:color="auto"/>
              <w:left w:val="nil"/>
              <w:bottom w:val="single" w:sz="4" w:space="0" w:color="auto"/>
              <w:right w:val="nil"/>
            </w:tcBorders>
            <w:shd w:val="clear" w:color="000000" w:fill="E2EFDA"/>
            <w:noWrap/>
            <w:vAlign w:val="bottom"/>
            <w:hideMark/>
          </w:tcPr>
          <w:p w14:paraId="67DFBEA7" w14:textId="02B515DF"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(15.6)</w:t>
            </w:r>
          </w:p>
        </w:tc>
      </w:tr>
      <w:tr w:rsidR="009651D2" w:rsidRPr="009651D2" w14:paraId="226C7186" w14:textId="77777777" w:rsidTr="009651D2">
        <w:tc>
          <w:tcPr>
            <w:tcW w:w="5103" w:type="dxa"/>
            <w:tcBorders>
              <w:top w:val="nil"/>
              <w:left w:val="nil"/>
              <w:bottom w:val="nil"/>
              <w:right w:val="nil"/>
            </w:tcBorders>
            <w:shd w:val="clear" w:color="auto" w:fill="auto"/>
            <w:noWrap/>
            <w:vAlign w:val="bottom"/>
            <w:hideMark/>
          </w:tcPr>
          <w:p w14:paraId="1C339FEE" w14:textId="77777777" w:rsidR="009651D2" w:rsidRPr="009651D2" w:rsidRDefault="009651D2" w:rsidP="009651D2">
            <w:pPr>
              <w:widowControl/>
              <w:jc w:val="right"/>
              <w:rPr>
                <w:rFonts w:eastAsia="Times New Roman" w:cs="Arial"/>
                <w:b/>
                <w:bCs/>
                <w:szCs w:val="20"/>
                <w:lang w:val="en-AU" w:eastAsia="en-AU"/>
              </w:rPr>
            </w:pPr>
          </w:p>
        </w:tc>
        <w:tc>
          <w:tcPr>
            <w:tcW w:w="1133" w:type="dxa"/>
            <w:tcBorders>
              <w:top w:val="nil"/>
              <w:left w:val="nil"/>
              <w:bottom w:val="nil"/>
              <w:right w:val="nil"/>
            </w:tcBorders>
            <w:shd w:val="clear" w:color="auto" w:fill="auto"/>
            <w:noWrap/>
            <w:vAlign w:val="bottom"/>
            <w:hideMark/>
          </w:tcPr>
          <w:p w14:paraId="038B2117" w14:textId="77777777" w:rsidR="009651D2" w:rsidRPr="009651D2" w:rsidRDefault="009651D2" w:rsidP="009651D2">
            <w:pPr>
              <w:widowControl/>
              <w:rPr>
                <w:rFonts w:ascii="Times New Roman" w:eastAsia="Times New Roman" w:hAnsi="Times New Roman" w:cs="Times New Roman"/>
                <w:szCs w:val="20"/>
                <w:lang w:val="en-AU" w:eastAsia="en-AU"/>
              </w:rPr>
            </w:pPr>
          </w:p>
        </w:tc>
        <w:tc>
          <w:tcPr>
            <w:tcW w:w="1134" w:type="dxa"/>
            <w:tcBorders>
              <w:top w:val="nil"/>
              <w:left w:val="nil"/>
              <w:bottom w:val="nil"/>
              <w:right w:val="nil"/>
            </w:tcBorders>
            <w:shd w:val="clear" w:color="000000" w:fill="E2EFDA"/>
            <w:noWrap/>
            <w:vAlign w:val="bottom"/>
            <w:hideMark/>
          </w:tcPr>
          <w:p w14:paraId="0B81289B" w14:textId="7814CF72"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74FF6D17"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060900B2" w14:textId="5167348A" w:rsidR="009651D2" w:rsidRPr="009651D2" w:rsidRDefault="009651D2" w:rsidP="009651D2">
            <w:pPr>
              <w:widowControl/>
              <w:jc w:val="right"/>
              <w:rPr>
                <w:rFonts w:eastAsia="Times New Roman" w:cs="Arial"/>
                <w:szCs w:val="20"/>
                <w:lang w:val="en-AU" w:eastAsia="en-AU"/>
              </w:rPr>
            </w:pPr>
          </w:p>
        </w:tc>
      </w:tr>
      <w:tr w:rsidR="009651D2" w:rsidRPr="009651D2" w14:paraId="4407CF98" w14:textId="77777777" w:rsidTr="009651D2">
        <w:tc>
          <w:tcPr>
            <w:tcW w:w="5103" w:type="dxa"/>
            <w:tcBorders>
              <w:top w:val="nil"/>
              <w:left w:val="nil"/>
              <w:bottom w:val="nil"/>
              <w:right w:val="nil"/>
            </w:tcBorders>
            <w:shd w:val="clear" w:color="auto" w:fill="auto"/>
            <w:vAlign w:val="bottom"/>
            <w:hideMark/>
          </w:tcPr>
          <w:p w14:paraId="354BF8BF"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net result from transactions (net operating balance)</w:t>
            </w:r>
          </w:p>
        </w:tc>
        <w:tc>
          <w:tcPr>
            <w:tcW w:w="1133" w:type="dxa"/>
            <w:tcBorders>
              <w:top w:val="nil"/>
              <w:left w:val="nil"/>
              <w:bottom w:val="nil"/>
              <w:right w:val="nil"/>
            </w:tcBorders>
            <w:shd w:val="clear" w:color="auto" w:fill="auto"/>
            <w:noWrap/>
            <w:vAlign w:val="bottom"/>
            <w:hideMark/>
          </w:tcPr>
          <w:p w14:paraId="3E9293C6"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183BEB59" w14:textId="6097FBD2" w:rsidR="009651D2" w:rsidRPr="009651D2" w:rsidRDefault="009651D2" w:rsidP="009651D2">
            <w:pPr>
              <w:widowControl/>
              <w:jc w:val="right"/>
              <w:rPr>
                <w:rFonts w:eastAsia="Times New Roman" w:cs="Arial"/>
                <w:b/>
                <w:bCs/>
                <w:szCs w:val="20"/>
                <w:lang w:val="en-AU" w:eastAsia="en-AU"/>
              </w:rPr>
            </w:pPr>
            <w:r>
              <w:rPr>
                <w:rFonts w:eastAsia="Times New Roman" w:cs="Arial"/>
                <w:b/>
                <w:bCs/>
                <w:szCs w:val="20"/>
                <w:lang w:val="en-AU" w:eastAsia="en-AU"/>
              </w:rPr>
              <w:t>0</w:t>
            </w:r>
          </w:p>
        </w:tc>
        <w:tc>
          <w:tcPr>
            <w:tcW w:w="1134" w:type="dxa"/>
            <w:tcBorders>
              <w:top w:val="nil"/>
              <w:left w:val="nil"/>
              <w:bottom w:val="nil"/>
              <w:right w:val="nil"/>
            </w:tcBorders>
            <w:shd w:val="clear" w:color="auto" w:fill="auto"/>
            <w:noWrap/>
            <w:vAlign w:val="bottom"/>
            <w:hideMark/>
          </w:tcPr>
          <w:p w14:paraId="4DC075B2" w14:textId="5BCB2C6E"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0.2</w:t>
            </w:r>
          </w:p>
        </w:tc>
        <w:tc>
          <w:tcPr>
            <w:tcW w:w="1134" w:type="dxa"/>
            <w:tcBorders>
              <w:top w:val="nil"/>
              <w:left w:val="nil"/>
              <w:bottom w:val="nil"/>
              <w:right w:val="nil"/>
            </w:tcBorders>
            <w:shd w:val="clear" w:color="000000" w:fill="E2EFDA"/>
            <w:noWrap/>
            <w:vAlign w:val="bottom"/>
            <w:hideMark/>
          </w:tcPr>
          <w:p w14:paraId="6B7008A0" w14:textId="7C43D8DA"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0.2</w:t>
            </w:r>
          </w:p>
        </w:tc>
      </w:tr>
      <w:tr w:rsidR="009651D2" w:rsidRPr="009651D2" w14:paraId="5442FEBD" w14:textId="77777777" w:rsidTr="009651D2">
        <w:tc>
          <w:tcPr>
            <w:tcW w:w="5103" w:type="dxa"/>
            <w:tcBorders>
              <w:top w:val="nil"/>
              <w:left w:val="nil"/>
              <w:bottom w:val="nil"/>
              <w:right w:val="nil"/>
            </w:tcBorders>
            <w:shd w:val="clear" w:color="auto" w:fill="auto"/>
            <w:noWrap/>
            <w:vAlign w:val="bottom"/>
            <w:hideMark/>
          </w:tcPr>
          <w:p w14:paraId="7AB3E297" w14:textId="77777777" w:rsidR="009651D2" w:rsidRPr="009651D2" w:rsidRDefault="009651D2" w:rsidP="009651D2">
            <w:pPr>
              <w:widowControl/>
              <w:jc w:val="right"/>
              <w:rPr>
                <w:rFonts w:eastAsia="Times New Roman" w:cs="Arial"/>
                <w:szCs w:val="20"/>
                <w:lang w:val="en-AU" w:eastAsia="en-AU"/>
              </w:rPr>
            </w:pPr>
          </w:p>
        </w:tc>
        <w:tc>
          <w:tcPr>
            <w:tcW w:w="1133" w:type="dxa"/>
            <w:tcBorders>
              <w:top w:val="nil"/>
              <w:left w:val="nil"/>
              <w:bottom w:val="nil"/>
              <w:right w:val="nil"/>
            </w:tcBorders>
            <w:shd w:val="clear" w:color="auto" w:fill="auto"/>
            <w:noWrap/>
            <w:vAlign w:val="bottom"/>
            <w:hideMark/>
          </w:tcPr>
          <w:p w14:paraId="6208BC08" w14:textId="77777777" w:rsidR="009651D2" w:rsidRPr="009651D2" w:rsidRDefault="009651D2" w:rsidP="009651D2">
            <w:pPr>
              <w:widowControl/>
              <w:rPr>
                <w:rFonts w:ascii="Times New Roman" w:eastAsia="Times New Roman" w:hAnsi="Times New Roman" w:cs="Times New Roman"/>
                <w:szCs w:val="20"/>
                <w:lang w:val="en-AU" w:eastAsia="en-AU"/>
              </w:rPr>
            </w:pPr>
          </w:p>
        </w:tc>
        <w:tc>
          <w:tcPr>
            <w:tcW w:w="1134" w:type="dxa"/>
            <w:tcBorders>
              <w:top w:val="nil"/>
              <w:left w:val="nil"/>
              <w:bottom w:val="nil"/>
              <w:right w:val="nil"/>
            </w:tcBorders>
            <w:shd w:val="clear" w:color="000000" w:fill="E2EFDA"/>
            <w:noWrap/>
            <w:vAlign w:val="bottom"/>
            <w:hideMark/>
          </w:tcPr>
          <w:p w14:paraId="04225E72" w14:textId="51E322A6"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58DDF3B"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1EB9AD88" w14:textId="740A293F" w:rsidR="009651D2" w:rsidRPr="009651D2" w:rsidRDefault="009651D2" w:rsidP="009651D2">
            <w:pPr>
              <w:widowControl/>
              <w:jc w:val="right"/>
              <w:rPr>
                <w:rFonts w:eastAsia="Times New Roman" w:cs="Arial"/>
                <w:szCs w:val="20"/>
                <w:lang w:val="en-AU" w:eastAsia="en-AU"/>
              </w:rPr>
            </w:pPr>
          </w:p>
        </w:tc>
      </w:tr>
      <w:tr w:rsidR="009651D2" w:rsidRPr="009651D2" w14:paraId="234AC612" w14:textId="77777777" w:rsidTr="009651D2">
        <w:tc>
          <w:tcPr>
            <w:tcW w:w="5103" w:type="dxa"/>
            <w:tcBorders>
              <w:top w:val="nil"/>
              <w:left w:val="nil"/>
              <w:bottom w:val="nil"/>
              <w:right w:val="nil"/>
            </w:tcBorders>
            <w:shd w:val="clear" w:color="auto" w:fill="auto"/>
            <w:noWrap/>
            <w:vAlign w:val="bottom"/>
            <w:hideMark/>
          </w:tcPr>
          <w:p w14:paraId="29338BAD"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Administered other economic flows</w:t>
            </w:r>
          </w:p>
        </w:tc>
        <w:tc>
          <w:tcPr>
            <w:tcW w:w="1133" w:type="dxa"/>
            <w:tcBorders>
              <w:top w:val="nil"/>
              <w:left w:val="nil"/>
              <w:bottom w:val="nil"/>
              <w:right w:val="nil"/>
            </w:tcBorders>
            <w:shd w:val="clear" w:color="auto" w:fill="auto"/>
            <w:noWrap/>
            <w:vAlign w:val="bottom"/>
            <w:hideMark/>
          </w:tcPr>
          <w:p w14:paraId="39823EB8"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54ACEEA3" w14:textId="28DAF0D5"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094BBC3C"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3980F52E" w14:textId="44DD4561" w:rsidR="009651D2" w:rsidRPr="009651D2" w:rsidRDefault="009651D2" w:rsidP="009651D2">
            <w:pPr>
              <w:widowControl/>
              <w:jc w:val="right"/>
              <w:rPr>
                <w:rFonts w:eastAsia="Times New Roman" w:cs="Arial"/>
                <w:szCs w:val="20"/>
                <w:lang w:val="en-AU" w:eastAsia="en-AU"/>
              </w:rPr>
            </w:pPr>
          </w:p>
        </w:tc>
      </w:tr>
      <w:tr w:rsidR="009651D2" w:rsidRPr="009651D2" w14:paraId="0E109A75" w14:textId="77777777" w:rsidTr="009651D2">
        <w:tc>
          <w:tcPr>
            <w:tcW w:w="5103" w:type="dxa"/>
            <w:tcBorders>
              <w:top w:val="nil"/>
              <w:left w:val="nil"/>
              <w:bottom w:val="nil"/>
              <w:right w:val="nil"/>
            </w:tcBorders>
            <w:shd w:val="clear" w:color="auto" w:fill="auto"/>
            <w:noWrap/>
            <w:vAlign w:val="bottom"/>
            <w:hideMark/>
          </w:tcPr>
          <w:p w14:paraId="069D6AA6"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Net gain/(loss) on non-financial assets</w:t>
            </w:r>
          </w:p>
        </w:tc>
        <w:tc>
          <w:tcPr>
            <w:tcW w:w="1133" w:type="dxa"/>
            <w:tcBorders>
              <w:top w:val="nil"/>
              <w:left w:val="nil"/>
              <w:bottom w:val="nil"/>
              <w:right w:val="nil"/>
            </w:tcBorders>
            <w:shd w:val="clear" w:color="auto" w:fill="auto"/>
            <w:noWrap/>
            <w:vAlign w:val="bottom"/>
            <w:hideMark/>
          </w:tcPr>
          <w:p w14:paraId="60110811"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086F6300" w14:textId="41A499A1"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34359CEA" w14:textId="2BA91B4D"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000000" w:fill="E2EFDA"/>
            <w:noWrap/>
            <w:vAlign w:val="bottom"/>
            <w:hideMark/>
          </w:tcPr>
          <w:p w14:paraId="07D19367" w14:textId="6EFEE250"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r>
      <w:tr w:rsidR="009651D2" w:rsidRPr="009651D2" w14:paraId="5C5D71BE" w14:textId="77777777" w:rsidTr="009651D2">
        <w:tc>
          <w:tcPr>
            <w:tcW w:w="5103" w:type="dxa"/>
            <w:tcBorders>
              <w:top w:val="nil"/>
              <w:left w:val="nil"/>
              <w:bottom w:val="nil"/>
              <w:right w:val="nil"/>
            </w:tcBorders>
            <w:shd w:val="clear" w:color="auto" w:fill="auto"/>
            <w:noWrap/>
            <w:vAlign w:val="bottom"/>
            <w:hideMark/>
          </w:tcPr>
          <w:p w14:paraId="2E022B49"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Net gain/(loss) on financial instruments</w:t>
            </w:r>
          </w:p>
        </w:tc>
        <w:tc>
          <w:tcPr>
            <w:tcW w:w="1133" w:type="dxa"/>
            <w:tcBorders>
              <w:top w:val="nil"/>
              <w:left w:val="nil"/>
              <w:bottom w:val="nil"/>
              <w:right w:val="nil"/>
            </w:tcBorders>
            <w:shd w:val="clear" w:color="auto" w:fill="auto"/>
            <w:noWrap/>
            <w:vAlign w:val="bottom"/>
            <w:hideMark/>
          </w:tcPr>
          <w:p w14:paraId="24434C83"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44DB11E2" w14:textId="62A6965E"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2349F234" w14:textId="5774E6F9"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000000" w:fill="E2EFDA"/>
            <w:noWrap/>
            <w:vAlign w:val="bottom"/>
            <w:hideMark/>
          </w:tcPr>
          <w:p w14:paraId="66DD8C54" w14:textId="16F4FD02"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r>
      <w:tr w:rsidR="009651D2" w:rsidRPr="009651D2" w14:paraId="05F9641A" w14:textId="77777777" w:rsidTr="009651D2">
        <w:tc>
          <w:tcPr>
            <w:tcW w:w="5103" w:type="dxa"/>
            <w:tcBorders>
              <w:top w:val="nil"/>
              <w:left w:val="nil"/>
              <w:bottom w:val="nil"/>
              <w:right w:val="nil"/>
            </w:tcBorders>
            <w:shd w:val="clear" w:color="auto" w:fill="auto"/>
            <w:noWrap/>
            <w:vAlign w:val="bottom"/>
            <w:hideMark/>
          </w:tcPr>
          <w:p w14:paraId="07E17033"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Other gains/(losses) from other economic flows</w:t>
            </w:r>
          </w:p>
        </w:tc>
        <w:tc>
          <w:tcPr>
            <w:tcW w:w="1133" w:type="dxa"/>
            <w:tcBorders>
              <w:top w:val="nil"/>
              <w:left w:val="nil"/>
              <w:bottom w:val="nil"/>
              <w:right w:val="nil"/>
            </w:tcBorders>
            <w:shd w:val="clear" w:color="auto" w:fill="auto"/>
            <w:noWrap/>
            <w:vAlign w:val="bottom"/>
            <w:hideMark/>
          </w:tcPr>
          <w:p w14:paraId="6E9A16C3"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868268F" w14:textId="2BE38F08"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3E9C0F32" w14:textId="05965A12"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000000" w:fill="E2EFDA"/>
            <w:noWrap/>
            <w:vAlign w:val="bottom"/>
            <w:hideMark/>
          </w:tcPr>
          <w:p w14:paraId="03FFC370" w14:textId="0721C859"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r>
      <w:tr w:rsidR="009651D2" w:rsidRPr="009651D2" w14:paraId="29E1EA42" w14:textId="77777777" w:rsidTr="009651D2">
        <w:tc>
          <w:tcPr>
            <w:tcW w:w="5103" w:type="dxa"/>
            <w:tcBorders>
              <w:top w:val="single" w:sz="4" w:space="0" w:color="auto"/>
              <w:left w:val="nil"/>
              <w:bottom w:val="single" w:sz="4" w:space="0" w:color="auto"/>
              <w:right w:val="nil"/>
            </w:tcBorders>
            <w:shd w:val="clear" w:color="auto" w:fill="auto"/>
            <w:noWrap/>
            <w:vAlign w:val="bottom"/>
            <w:hideMark/>
          </w:tcPr>
          <w:p w14:paraId="4B81E6B4"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other economic flows</w:t>
            </w:r>
          </w:p>
        </w:tc>
        <w:tc>
          <w:tcPr>
            <w:tcW w:w="1133" w:type="dxa"/>
            <w:tcBorders>
              <w:top w:val="single" w:sz="4" w:space="0" w:color="auto"/>
              <w:left w:val="nil"/>
              <w:bottom w:val="single" w:sz="4" w:space="0" w:color="auto"/>
              <w:right w:val="nil"/>
            </w:tcBorders>
            <w:shd w:val="clear" w:color="auto" w:fill="auto"/>
            <w:noWrap/>
            <w:vAlign w:val="bottom"/>
            <w:hideMark/>
          </w:tcPr>
          <w:p w14:paraId="517C5624" w14:textId="141CA7AB" w:rsidR="009651D2" w:rsidRPr="009651D2" w:rsidRDefault="009651D2" w:rsidP="009651D2">
            <w:pPr>
              <w:widowControl/>
              <w:rPr>
                <w:rFonts w:eastAsia="Times New Roman" w:cs="Arial"/>
                <w:szCs w:val="20"/>
                <w:lang w:val="en-AU" w:eastAsia="en-AU"/>
              </w:rPr>
            </w:pPr>
          </w:p>
        </w:tc>
        <w:tc>
          <w:tcPr>
            <w:tcW w:w="1134" w:type="dxa"/>
            <w:tcBorders>
              <w:top w:val="single" w:sz="4" w:space="0" w:color="auto"/>
              <w:left w:val="nil"/>
              <w:bottom w:val="single" w:sz="4" w:space="0" w:color="auto"/>
              <w:right w:val="nil"/>
            </w:tcBorders>
            <w:shd w:val="clear" w:color="000000" w:fill="E2EFDA"/>
            <w:noWrap/>
            <w:vAlign w:val="bottom"/>
            <w:hideMark/>
          </w:tcPr>
          <w:p w14:paraId="2A01793F" w14:textId="1EA4AB1C"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single" w:sz="4" w:space="0" w:color="auto"/>
              <w:left w:val="nil"/>
              <w:bottom w:val="single" w:sz="4" w:space="0" w:color="auto"/>
              <w:right w:val="nil"/>
            </w:tcBorders>
            <w:shd w:val="clear" w:color="auto" w:fill="auto"/>
            <w:noWrap/>
            <w:vAlign w:val="bottom"/>
            <w:hideMark/>
          </w:tcPr>
          <w:p w14:paraId="15953B62" w14:textId="13618129"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single" w:sz="4" w:space="0" w:color="auto"/>
              <w:left w:val="nil"/>
              <w:bottom w:val="single" w:sz="4" w:space="0" w:color="auto"/>
              <w:right w:val="nil"/>
            </w:tcBorders>
            <w:shd w:val="clear" w:color="000000" w:fill="E2EFDA"/>
            <w:noWrap/>
            <w:vAlign w:val="bottom"/>
            <w:hideMark/>
          </w:tcPr>
          <w:p w14:paraId="1913DBBF" w14:textId="07C53901"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0.2</w:t>
            </w:r>
          </w:p>
        </w:tc>
      </w:tr>
      <w:tr w:rsidR="009651D2" w:rsidRPr="009651D2" w14:paraId="174AB848" w14:textId="77777777" w:rsidTr="009651D2">
        <w:tc>
          <w:tcPr>
            <w:tcW w:w="5103" w:type="dxa"/>
            <w:tcBorders>
              <w:top w:val="nil"/>
              <w:left w:val="nil"/>
              <w:bottom w:val="single" w:sz="4" w:space="0" w:color="auto"/>
              <w:right w:val="nil"/>
            </w:tcBorders>
            <w:shd w:val="clear" w:color="auto" w:fill="auto"/>
            <w:noWrap/>
            <w:vAlign w:val="bottom"/>
            <w:hideMark/>
          </w:tcPr>
          <w:p w14:paraId="5AE49E79"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comprehensive result</w:t>
            </w:r>
          </w:p>
        </w:tc>
        <w:tc>
          <w:tcPr>
            <w:tcW w:w="1133" w:type="dxa"/>
            <w:tcBorders>
              <w:top w:val="nil"/>
              <w:left w:val="nil"/>
              <w:bottom w:val="single" w:sz="4" w:space="0" w:color="auto"/>
              <w:right w:val="nil"/>
            </w:tcBorders>
            <w:shd w:val="clear" w:color="auto" w:fill="auto"/>
            <w:noWrap/>
            <w:vAlign w:val="bottom"/>
            <w:hideMark/>
          </w:tcPr>
          <w:p w14:paraId="0FA06027" w14:textId="34288B18"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single" w:sz="4" w:space="0" w:color="auto"/>
              <w:right w:val="nil"/>
            </w:tcBorders>
            <w:shd w:val="clear" w:color="000000" w:fill="E2EFDA"/>
            <w:noWrap/>
            <w:vAlign w:val="bottom"/>
            <w:hideMark/>
          </w:tcPr>
          <w:p w14:paraId="169563A1" w14:textId="2E4500E7" w:rsidR="009651D2" w:rsidRPr="009651D2" w:rsidRDefault="009651D2" w:rsidP="009651D2">
            <w:pPr>
              <w:widowControl/>
              <w:jc w:val="right"/>
              <w:rPr>
                <w:rFonts w:eastAsia="Times New Roman" w:cs="Arial"/>
                <w:b/>
                <w:bCs/>
                <w:szCs w:val="20"/>
                <w:lang w:val="en-AU" w:eastAsia="en-AU"/>
              </w:rPr>
            </w:pPr>
            <w:r>
              <w:rPr>
                <w:rFonts w:eastAsia="Times New Roman" w:cs="Arial"/>
                <w:b/>
                <w:bCs/>
                <w:szCs w:val="20"/>
                <w:lang w:val="en-AU" w:eastAsia="en-AU"/>
              </w:rPr>
              <w:t>0</w:t>
            </w:r>
          </w:p>
        </w:tc>
        <w:tc>
          <w:tcPr>
            <w:tcW w:w="1134" w:type="dxa"/>
            <w:tcBorders>
              <w:top w:val="nil"/>
              <w:left w:val="nil"/>
              <w:bottom w:val="single" w:sz="4" w:space="0" w:color="auto"/>
              <w:right w:val="nil"/>
            </w:tcBorders>
            <w:shd w:val="clear" w:color="auto" w:fill="auto"/>
            <w:noWrap/>
            <w:vAlign w:val="bottom"/>
            <w:hideMark/>
          </w:tcPr>
          <w:p w14:paraId="7C1BD873" w14:textId="07E62DD0"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0.2</w:t>
            </w:r>
          </w:p>
        </w:tc>
        <w:tc>
          <w:tcPr>
            <w:tcW w:w="1134" w:type="dxa"/>
            <w:tcBorders>
              <w:top w:val="nil"/>
              <w:left w:val="nil"/>
              <w:bottom w:val="single" w:sz="4" w:space="0" w:color="auto"/>
              <w:right w:val="nil"/>
            </w:tcBorders>
            <w:shd w:val="clear" w:color="000000" w:fill="E2EFDA"/>
            <w:noWrap/>
            <w:vAlign w:val="bottom"/>
            <w:hideMark/>
          </w:tcPr>
          <w:p w14:paraId="534BA01F" w14:textId="057399FB"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0.4</w:t>
            </w:r>
          </w:p>
        </w:tc>
      </w:tr>
      <w:tr w:rsidR="009651D2" w:rsidRPr="009651D2" w14:paraId="7F1FE5AE" w14:textId="77777777" w:rsidTr="009651D2">
        <w:tc>
          <w:tcPr>
            <w:tcW w:w="5103" w:type="dxa"/>
            <w:tcBorders>
              <w:top w:val="nil"/>
              <w:left w:val="nil"/>
              <w:bottom w:val="nil"/>
              <w:right w:val="nil"/>
            </w:tcBorders>
            <w:shd w:val="clear" w:color="auto" w:fill="auto"/>
            <w:noWrap/>
            <w:vAlign w:val="bottom"/>
            <w:hideMark/>
          </w:tcPr>
          <w:p w14:paraId="288C4EAA" w14:textId="77777777" w:rsidR="009651D2" w:rsidRPr="009651D2" w:rsidRDefault="009651D2" w:rsidP="009651D2">
            <w:pPr>
              <w:widowControl/>
              <w:jc w:val="right"/>
              <w:rPr>
                <w:rFonts w:eastAsia="Times New Roman" w:cs="Arial"/>
                <w:b/>
                <w:bCs/>
                <w:szCs w:val="20"/>
                <w:lang w:val="en-AU" w:eastAsia="en-AU"/>
              </w:rPr>
            </w:pPr>
          </w:p>
        </w:tc>
        <w:tc>
          <w:tcPr>
            <w:tcW w:w="1133" w:type="dxa"/>
            <w:tcBorders>
              <w:top w:val="nil"/>
              <w:left w:val="nil"/>
              <w:bottom w:val="nil"/>
              <w:right w:val="nil"/>
            </w:tcBorders>
            <w:shd w:val="clear" w:color="auto" w:fill="auto"/>
            <w:noWrap/>
            <w:vAlign w:val="bottom"/>
            <w:hideMark/>
          </w:tcPr>
          <w:p w14:paraId="29B2A58D" w14:textId="77777777" w:rsidR="009651D2" w:rsidRPr="009651D2" w:rsidRDefault="009651D2" w:rsidP="009651D2">
            <w:pPr>
              <w:widowControl/>
              <w:rPr>
                <w:rFonts w:ascii="Times New Roman" w:eastAsia="Times New Roman" w:hAnsi="Times New Roman" w:cs="Times New Roman"/>
                <w:szCs w:val="20"/>
                <w:lang w:val="en-AU" w:eastAsia="en-AU"/>
              </w:rPr>
            </w:pPr>
          </w:p>
        </w:tc>
        <w:tc>
          <w:tcPr>
            <w:tcW w:w="1134" w:type="dxa"/>
            <w:tcBorders>
              <w:top w:val="nil"/>
              <w:left w:val="nil"/>
              <w:bottom w:val="nil"/>
              <w:right w:val="nil"/>
            </w:tcBorders>
            <w:shd w:val="clear" w:color="000000" w:fill="E2EFDA"/>
            <w:noWrap/>
            <w:vAlign w:val="bottom"/>
            <w:hideMark/>
          </w:tcPr>
          <w:p w14:paraId="4585EB3D" w14:textId="3EE6E0B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D9E54E8"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7E2C28A3" w14:textId="3A479E9A" w:rsidR="009651D2" w:rsidRPr="009651D2" w:rsidRDefault="009651D2" w:rsidP="009651D2">
            <w:pPr>
              <w:widowControl/>
              <w:jc w:val="right"/>
              <w:rPr>
                <w:rFonts w:eastAsia="Times New Roman" w:cs="Arial"/>
                <w:szCs w:val="20"/>
                <w:lang w:val="en-AU" w:eastAsia="en-AU"/>
              </w:rPr>
            </w:pPr>
          </w:p>
        </w:tc>
      </w:tr>
      <w:tr w:rsidR="009651D2" w:rsidRPr="009651D2" w14:paraId="29F16989" w14:textId="77777777" w:rsidTr="009651D2">
        <w:tc>
          <w:tcPr>
            <w:tcW w:w="5103" w:type="dxa"/>
            <w:tcBorders>
              <w:top w:val="nil"/>
              <w:left w:val="nil"/>
              <w:bottom w:val="nil"/>
              <w:right w:val="nil"/>
            </w:tcBorders>
            <w:shd w:val="clear" w:color="auto" w:fill="auto"/>
            <w:noWrap/>
            <w:vAlign w:val="bottom"/>
            <w:hideMark/>
          </w:tcPr>
          <w:p w14:paraId="05BB36C8"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Administered financial assets</w:t>
            </w:r>
          </w:p>
        </w:tc>
        <w:tc>
          <w:tcPr>
            <w:tcW w:w="1133" w:type="dxa"/>
            <w:tcBorders>
              <w:top w:val="nil"/>
              <w:left w:val="nil"/>
              <w:bottom w:val="nil"/>
              <w:right w:val="nil"/>
            </w:tcBorders>
            <w:shd w:val="clear" w:color="auto" w:fill="auto"/>
            <w:noWrap/>
            <w:vAlign w:val="bottom"/>
            <w:hideMark/>
          </w:tcPr>
          <w:p w14:paraId="7A313FCA"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4E691DDF" w14:textId="689C56C8"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1ABC6A9"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5F10249" w14:textId="50BA1285" w:rsidR="009651D2" w:rsidRPr="009651D2" w:rsidRDefault="009651D2" w:rsidP="009651D2">
            <w:pPr>
              <w:widowControl/>
              <w:jc w:val="right"/>
              <w:rPr>
                <w:rFonts w:eastAsia="Times New Roman" w:cs="Arial"/>
                <w:szCs w:val="20"/>
                <w:lang w:val="en-AU" w:eastAsia="en-AU"/>
              </w:rPr>
            </w:pPr>
          </w:p>
        </w:tc>
      </w:tr>
      <w:tr w:rsidR="009651D2" w:rsidRPr="009651D2" w14:paraId="74BAFDEE" w14:textId="77777777" w:rsidTr="009651D2">
        <w:tc>
          <w:tcPr>
            <w:tcW w:w="5103" w:type="dxa"/>
            <w:tcBorders>
              <w:top w:val="nil"/>
              <w:left w:val="nil"/>
              <w:bottom w:val="nil"/>
              <w:right w:val="nil"/>
            </w:tcBorders>
            <w:shd w:val="clear" w:color="auto" w:fill="auto"/>
            <w:noWrap/>
            <w:vAlign w:val="bottom"/>
            <w:hideMark/>
          </w:tcPr>
          <w:p w14:paraId="2D6A7D65"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Cash and deposits</w:t>
            </w:r>
          </w:p>
        </w:tc>
        <w:tc>
          <w:tcPr>
            <w:tcW w:w="1133" w:type="dxa"/>
            <w:tcBorders>
              <w:top w:val="nil"/>
              <w:left w:val="nil"/>
              <w:bottom w:val="nil"/>
              <w:right w:val="nil"/>
            </w:tcBorders>
            <w:shd w:val="clear" w:color="auto" w:fill="auto"/>
            <w:noWrap/>
            <w:vAlign w:val="bottom"/>
            <w:hideMark/>
          </w:tcPr>
          <w:p w14:paraId="69595040"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26888CF"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6.8</w:t>
            </w:r>
          </w:p>
        </w:tc>
        <w:tc>
          <w:tcPr>
            <w:tcW w:w="1134" w:type="dxa"/>
            <w:tcBorders>
              <w:top w:val="nil"/>
              <w:left w:val="nil"/>
              <w:bottom w:val="nil"/>
              <w:right w:val="nil"/>
            </w:tcBorders>
            <w:shd w:val="clear" w:color="auto" w:fill="auto"/>
            <w:noWrap/>
            <w:vAlign w:val="bottom"/>
            <w:hideMark/>
          </w:tcPr>
          <w:p w14:paraId="1F5533B6"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5.4</w:t>
            </w:r>
          </w:p>
        </w:tc>
        <w:tc>
          <w:tcPr>
            <w:tcW w:w="1134" w:type="dxa"/>
            <w:tcBorders>
              <w:top w:val="nil"/>
              <w:left w:val="nil"/>
              <w:bottom w:val="nil"/>
              <w:right w:val="nil"/>
            </w:tcBorders>
            <w:shd w:val="clear" w:color="000000" w:fill="E2EFDA"/>
            <w:noWrap/>
            <w:vAlign w:val="bottom"/>
            <w:hideMark/>
          </w:tcPr>
          <w:p w14:paraId="22AD7DAC" w14:textId="5152D4FB"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(1.4)</w:t>
            </w:r>
          </w:p>
        </w:tc>
      </w:tr>
      <w:tr w:rsidR="009651D2" w:rsidRPr="009651D2" w14:paraId="7EB8F89C" w14:textId="77777777" w:rsidTr="009651D2">
        <w:tc>
          <w:tcPr>
            <w:tcW w:w="5103" w:type="dxa"/>
            <w:tcBorders>
              <w:top w:val="nil"/>
              <w:left w:val="nil"/>
              <w:bottom w:val="nil"/>
              <w:right w:val="nil"/>
            </w:tcBorders>
            <w:shd w:val="clear" w:color="auto" w:fill="auto"/>
            <w:noWrap/>
            <w:vAlign w:val="bottom"/>
            <w:hideMark/>
          </w:tcPr>
          <w:p w14:paraId="44AC9A7B"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Receivables</w:t>
            </w:r>
          </w:p>
        </w:tc>
        <w:tc>
          <w:tcPr>
            <w:tcW w:w="1133" w:type="dxa"/>
            <w:tcBorders>
              <w:top w:val="nil"/>
              <w:left w:val="nil"/>
              <w:bottom w:val="nil"/>
              <w:right w:val="nil"/>
            </w:tcBorders>
            <w:shd w:val="clear" w:color="auto" w:fill="auto"/>
            <w:noWrap/>
            <w:vAlign w:val="bottom"/>
            <w:hideMark/>
          </w:tcPr>
          <w:p w14:paraId="2CAF46D0"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5B3C6324" w14:textId="28406C72"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36B44428"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6.5</w:t>
            </w:r>
          </w:p>
        </w:tc>
        <w:tc>
          <w:tcPr>
            <w:tcW w:w="1134" w:type="dxa"/>
            <w:tcBorders>
              <w:top w:val="nil"/>
              <w:left w:val="nil"/>
              <w:bottom w:val="single" w:sz="4" w:space="0" w:color="auto"/>
              <w:right w:val="nil"/>
            </w:tcBorders>
            <w:shd w:val="clear" w:color="000000" w:fill="E2EFDA"/>
            <w:noWrap/>
            <w:vAlign w:val="bottom"/>
            <w:hideMark/>
          </w:tcPr>
          <w:p w14:paraId="3CA77179" w14:textId="56C93C32"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6.5</w:t>
            </w:r>
          </w:p>
        </w:tc>
      </w:tr>
      <w:tr w:rsidR="009651D2" w:rsidRPr="009651D2" w14:paraId="1553057A" w14:textId="77777777" w:rsidTr="009651D2">
        <w:tc>
          <w:tcPr>
            <w:tcW w:w="5103" w:type="dxa"/>
            <w:tcBorders>
              <w:top w:val="single" w:sz="4" w:space="0" w:color="auto"/>
              <w:left w:val="nil"/>
              <w:bottom w:val="single" w:sz="4" w:space="0" w:color="auto"/>
              <w:right w:val="nil"/>
            </w:tcBorders>
            <w:shd w:val="clear" w:color="auto" w:fill="auto"/>
            <w:noWrap/>
            <w:vAlign w:val="bottom"/>
            <w:hideMark/>
          </w:tcPr>
          <w:p w14:paraId="192667B8"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financial assets</w:t>
            </w:r>
          </w:p>
        </w:tc>
        <w:tc>
          <w:tcPr>
            <w:tcW w:w="1133" w:type="dxa"/>
            <w:tcBorders>
              <w:top w:val="single" w:sz="4" w:space="0" w:color="auto"/>
              <w:left w:val="nil"/>
              <w:bottom w:val="single" w:sz="4" w:space="0" w:color="auto"/>
              <w:right w:val="nil"/>
            </w:tcBorders>
            <w:shd w:val="clear" w:color="auto" w:fill="auto"/>
            <w:noWrap/>
            <w:vAlign w:val="bottom"/>
            <w:hideMark/>
          </w:tcPr>
          <w:p w14:paraId="7165B8CF" w14:textId="011735B1" w:rsidR="009651D2" w:rsidRPr="009651D2" w:rsidRDefault="009651D2" w:rsidP="009651D2">
            <w:pPr>
              <w:widowControl/>
              <w:rPr>
                <w:rFonts w:eastAsia="Times New Roman" w:cs="Arial"/>
                <w:b/>
                <w:bCs/>
                <w:szCs w:val="20"/>
                <w:lang w:val="en-AU" w:eastAsia="en-AU"/>
              </w:rPr>
            </w:pPr>
          </w:p>
        </w:tc>
        <w:tc>
          <w:tcPr>
            <w:tcW w:w="1134" w:type="dxa"/>
            <w:tcBorders>
              <w:top w:val="single" w:sz="4" w:space="0" w:color="auto"/>
              <w:left w:val="nil"/>
              <w:bottom w:val="single" w:sz="4" w:space="0" w:color="auto"/>
              <w:right w:val="nil"/>
            </w:tcBorders>
            <w:shd w:val="clear" w:color="000000" w:fill="E2EFDA"/>
            <w:noWrap/>
            <w:vAlign w:val="bottom"/>
            <w:hideMark/>
          </w:tcPr>
          <w:p w14:paraId="666FDB87" w14:textId="77777777"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6.8</w:t>
            </w:r>
          </w:p>
        </w:tc>
        <w:tc>
          <w:tcPr>
            <w:tcW w:w="1134" w:type="dxa"/>
            <w:tcBorders>
              <w:top w:val="single" w:sz="4" w:space="0" w:color="auto"/>
              <w:left w:val="nil"/>
              <w:bottom w:val="single" w:sz="4" w:space="0" w:color="auto"/>
              <w:right w:val="nil"/>
            </w:tcBorders>
            <w:shd w:val="clear" w:color="auto" w:fill="auto"/>
            <w:noWrap/>
            <w:vAlign w:val="bottom"/>
            <w:hideMark/>
          </w:tcPr>
          <w:p w14:paraId="6C45AD78" w14:textId="77777777"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12.0</w:t>
            </w:r>
          </w:p>
        </w:tc>
        <w:tc>
          <w:tcPr>
            <w:tcW w:w="1134" w:type="dxa"/>
            <w:tcBorders>
              <w:top w:val="nil"/>
              <w:left w:val="nil"/>
              <w:bottom w:val="single" w:sz="4" w:space="0" w:color="auto"/>
              <w:right w:val="nil"/>
            </w:tcBorders>
            <w:shd w:val="clear" w:color="000000" w:fill="E2EFDA"/>
            <w:noWrap/>
            <w:vAlign w:val="bottom"/>
            <w:hideMark/>
          </w:tcPr>
          <w:p w14:paraId="481CD638" w14:textId="73BF8284"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5.2</w:t>
            </w:r>
          </w:p>
        </w:tc>
      </w:tr>
      <w:tr w:rsidR="009651D2" w:rsidRPr="009651D2" w14:paraId="444BEBFD" w14:textId="77777777" w:rsidTr="009651D2">
        <w:tc>
          <w:tcPr>
            <w:tcW w:w="5103" w:type="dxa"/>
            <w:tcBorders>
              <w:top w:val="nil"/>
              <w:left w:val="nil"/>
              <w:bottom w:val="nil"/>
              <w:right w:val="nil"/>
            </w:tcBorders>
            <w:shd w:val="clear" w:color="auto" w:fill="auto"/>
            <w:noWrap/>
            <w:vAlign w:val="bottom"/>
            <w:hideMark/>
          </w:tcPr>
          <w:p w14:paraId="2D05D8B6" w14:textId="77777777" w:rsidR="009651D2" w:rsidRPr="009651D2" w:rsidRDefault="009651D2" w:rsidP="009651D2">
            <w:pPr>
              <w:widowControl/>
              <w:jc w:val="right"/>
              <w:rPr>
                <w:rFonts w:eastAsia="Times New Roman" w:cs="Arial"/>
                <w:b/>
                <w:bCs/>
                <w:szCs w:val="20"/>
                <w:lang w:val="en-AU" w:eastAsia="en-AU"/>
              </w:rPr>
            </w:pPr>
          </w:p>
        </w:tc>
        <w:tc>
          <w:tcPr>
            <w:tcW w:w="1133" w:type="dxa"/>
            <w:tcBorders>
              <w:top w:val="nil"/>
              <w:left w:val="nil"/>
              <w:bottom w:val="nil"/>
              <w:right w:val="nil"/>
            </w:tcBorders>
            <w:shd w:val="clear" w:color="auto" w:fill="auto"/>
            <w:noWrap/>
            <w:vAlign w:val="bottom"/>
            <w:hideMark/>
          </w:tcPr>
          <w:p w14:paraId="54578B38" w14:textId="77777777" w:rsidR="009651D2" w:rsidRPr="009651D2" w:rsidRDefault="009651D2" w:rsidP="009651D2">
            <w:pPr>
              <w:widowControl/>
              <w:rPr>
                <w:rFonts w:ascii="Times New Roman" w:eastAsia="Times New Roman" w:hAnsi="Times New Roman" w:cs="Times New Roman"/>
                <w:szCs w:val="20"/>
                <w:lang w:val="en-AU" w:eastAsia="en-AU"/>
              </w:rPr>
            </w:pPr>
          </w:p>
        </w:tc>
        <w:tc>
          <w:tcPr>
            <w:tcW w:w="1134" w:type="dxa"/>
            <w:tcBorders>
              <w:top w:val="nil"/>
              <w:left w:val="nil"/>
              <w:bottom w:val="nil"/>
              <w:right w:val="nil"/>
            </w:tcBorders>
            <w:shd w:val="clear" w:color="000000" w:fill="E2EFDA"/>
            <w:noWrap/>
            <w:vAlign w:val="bottom"/>
            <w:hideMark/>
          </w:tcPr>
          <w:p w14:paraId="3D84B9A9" w14:textId="14FEF7D1"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27D36BD4"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74DC58E9" w14:textId="1475DC21" w:rsidR="009651D2" w:rsidRPr="009651D2" w:rsidRDefault="009651D2" w:rsidP="009651D2">
            <w:pPr>
              <w:widowControl/>
              <w:jc w:val="right"/>
              <w:rPr>
                <w:rFonts w:eastAsia="Times New Roman" w:cs="Arial"/>
                <w:szCs w:val="20"/>
                <w:lang w:val="en-AU" w:eastAsia="en-AU"/>
              </w:rPr>
            </w:pPr>
          </w:p>
        </w:tc>
      </w:tr>
      <w:tr w:rsidR="009651D2" w:rsidRPr="009651D2" w14:paraId="36935530" w14:textId="77777777" w:rsidTr="009651D2">
        <w:tc>
          <w:tcPr>
            <w:tcW w:w="5103" w:type="dxa"/>
            <w:tcBorders>
              <w:top w:val="nil"/>
              <w:left w:val="nil"/>
              <w:bottom w:val="nil"/>
              <w:right w:val="nil"/>
            </w:tcBorders>
            <w:shd w:val="clear" w:color="auto" w:fill="auto"/>
            <w:noWrap/>
            <w:vAlign w:val="bottom"/>
            <w:hideMark/>
          </w:tcPr>
          <w:p w14:paraId="2FA920CD"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Administered liabilities</w:t>
            </w:r>
          </w:p>
        </w:tc>
        <w:tc>
          <w:tcPr>
            <w:tcW w:w="1133" w:type="dxa"/>
            <w:tcBorders>
              <w:top w:val="nil"/>
              <w:left w:val="nil"/>
              <w:bottom w:val="nil"/>
              <w:right w:val="nil"/>
            </w:tcBorders>
            <w:shd w:val="clear" w:color="auto" w:fill="auto"/>
            <w:noWrap/>
            <w:vAlign w:val="bottom"/>
            <w:hideMark/>
          </w:tcPr>
          <w:p w14:paraId="065C34CA" w14:textId="77777777"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nil"/>
              <w:right w:val="nil"/>
            </w:tcBorders>
            <w:shd w:val="clear" w:color="000000" w:fill="E2EFDA"/>
            <w:noWrap/>
            <w:vAlign w:val="bottom"/>
            <w:hideMark/>
          </w:tcPr>
          <w:p w14:paraId="1A61D478" w14:textId="088A913E"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auto" w:fill="auto"/>
            <w:noWrap/>
            <w:vAlign w:val="bottom"/>
            <w:hideMark/>
          </w:tcPr>
          <w:p w14:paraId="3620C414" w14:textId="77777777" w:rsidR="009651D2" w:rsidRPr="009651D2" w:rsidRDefault="009651D2" w:rsidP="009651D2">
            <w:pPr>
              <w:widowControl/>
              <w:jc w:val="right"/>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20F0DDB" w14:textId="46F2B44A" w:rsidR="009651D2" w:rsidRPr="009651D2" w:rsidRDefault="009651D2" w:rsidP="009651D2">
            <w:pPr>
              <w:widowControl/>
              <w:jc w:val="right"/>
              <w:rPr>
                <w:rFonts w:eastAsia="Times New Roman" w:cs="Arial"/>
                <w:szCs w:val="20"/>
                <w:lang w:val="en-AU" w:eastAsia="en-AU"/>
              </w:rPr>
            </w:pPr>
          </w:p>
        </w:tc>
      </w:tr>
      <w:tr w:rsidR="009651D2" w:rsidRPr="009651D2" w14:paraId="079DA09E" w14:textId="77777777" w:rsidTr="009651D2">
        <w:tc>
          <w:tcPr>
            <w:tcW w:w="5103" w:type="dxa"/>
            <w:tcBorders>
              <w:top w:val="nil"/>
              <w:left w:val="nil"/>
              <w:bottom w:val="nil"/>
              <w:right w:val="nil"/>
            </w:tcBorders>
            <w:shd w:val="clear" w:color="auto" w:fill="auto"/>
            <w:noWrap/>
            <w:vAlign w:val="bottom"/>
            <w:hideMark/>
          </w:tcPr>
          <w:p w14:paraId="4D37E8FB"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Creditors and accruals</w:t>
            </w:r>
          </w:p>
        </w:tc>
        <w:tc>
          <w:tcPr>
            <w:tcW w:w="1133" w:type="dxa"/>
            <w:tcBorders>
              <w:top w:val="nil"/>
              <w:left w:val="nil"/>
              <w:bottom w:val="nil"/>
              <w:right w:val="nil"/>
            </w:tcBorders>
            <w:shd w:val="clear" w:color="auto" w:fill="auto"/>
            <w:noWrap/>
            <w:vAlign w:val="bottom"/>
            <w:hideMark/>
          </w:tcPr>
          <w:p w14:paraId="74F1B727"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780C486D" w14:textId="4A8D12AD" w:rsidR="009651D2" w:rsidRPr="009651D2" w:rsidRDefault="009651D2" w:rsidP="009651D2">
            <w:pPr>
              <w:widowControl/>
              <w:jc w:val="right"/>
              <w:rPr>
                <w:rFonts w:eastAsia="Times New Roman" w:cs="Arial"/>
                <w:szCs w:val="20"/>
                <w:lang w:val="en-AU" w:eastAsia="en-AU"/>
              </w:rPr>
            </w:pPr>
            <w:r>
              <w:rPr>
                <w:rFonts w:eastAsia="Times New Roman" w:cs="Arial"/>
                <w:szCs w:val="20"/>
                <w:lang w:val="en-AU" w:eastAsia="en-AU"/>
              </w:rPr>
              <w:t>0</w:t>
            </w:r>
          </w:p>
        </w:tc>
        <w:tc>
          <w:tcPr>
            <w:tcW w:w="1134" w:type="dxa"/>
            <w:tcBorders>
              <w:top w:val="nil"/>
              <w:left w:val="nil"/>
              <w:bottom w:val="nil"/>
              <w:right w:val="nil"/>
            </w:tcBorders>
            <w:shd w:val="clear" w:color="auto" w:fill="auto"/>
            <w:noWrap/>
            <w:vAlign w:val="bottom"/>
            <w:hideMark/>
          </w:tcPr>
          <w:p w14:paraId="0A438825" w14:textId="0A73B1CC"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0.9</w:t>
            </w:r>
          </w:p>
        </w:tc>
        <w:tc>
          <w:tcPr>
            <w:tcW w:w="1134" w:type="dxa"/>
            <w:tcBorders>
              <w:top w:val="nil"/>
              <w:left w:val="nil"/>
              <w:bottom w:val="nil"/>
              <w:right w:val="nil"/>
            </w:tcBorders>
            <w:shd w:val="clear" w:color="000000" w:fill="E2EFDA"/>
            <w:noWrap/>
            <w:vAlign w:val="bottom"/>
            <w:hideMark/>
          </w:tcPr>
          <w:p w14:paraId="5BCAA15F" w14:textId="281E5FEF"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0.9</w:t>
            </w:r>
          </w:p>
        </w:tc>
      </w:tr>
      <w:tr w:rsidR="009651D2" w:rsidRPr="009651D2" w14:paraId="510A675F" w14:textId="77777777" w:rsidTr="009651D2">
        <w:tc>
          <w:tcPr>
            <w:tcW w:w="5103" w:type="dxa"/>
            <w:tcBorders>
              <w:top w:val="nil"/>
              <w:left w:val="nil"/>
              <w:bottom w:val="nil"/>
              <w:right w:val="nil"/>
            </w:tcBorders>
            <w:shd w:val="clear" w:color="auto" w:fill="auto"/>
            <w:noWrap/>
            <w:vAlign w:val="bottom"/>
            <w:hideMark/>
          </w:tcPr>
          <w:p w14:paraId="45277E7A"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Deposits payable</w:t>
            </w:r>
          </w:p>
        </w:tc>
        <w:tc>
          <w:tcPr>
            <w:tcW w:w="1133" w:type="dxa"/>
            <w:tcBorders>
              <w:top w:val="nil"/>
              <w:left w:val="nil"/>
              <w:bottom w:val="nil"/>
              <w:right w:val="nil"/>
            </w:tcBorders>
            <w:shd w:val="clear" w:color="auto" w:fill="auto"/>
            <w:noWrap/>
            <w:vAlign w:val="bottom"/>
            <w:hideMark/>
          </w:tcPr>
          <w:p w14:paraId="172BE730"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0A50E040"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7.2</w:t>
            </w:r>
          </w:p>
        </w:tc>
        <w:tc>
          <w:tcPr>
            <w:tcW w:w="1134" w:type="dxa"/>
            <w:tcBorders>
              <w:top w:val="nil"/>
              <w:left w:val="nil"/>
              <w:bottom w:val="nil"/>
              <w:right w:val="nil"/>
            </w:tcBorders>
            <w:shd w:val="clear" w:color="auto" w:fill="auto"/>
            <w:noWrap/>
            <w:vAlign w:val="bottom"/>
            <w:hideMark/>
          </w:tcPr>
          <w:p w14:paraId="5BB7B97C" w14:textId="15A6DA02"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7.7</w:t>
            </w:r>
          </w:p>
        </w:tc>
        <w:tc>
          <w:tcPr>
            <w:tcW w:w="1134" w:type="dxa"/>
            <w:tcBorders>
              <w:top w:val="nil"/>
              <w:left w:val="nil"/>
              <w:bottom w:val="nil"/>
              <w:right w:val="nil"/>
            </w:tcBorders>
            <w:shd w:val="clear" w:color="000000" w:fill="E2EFDA"/>
            <w:noWrap/>
            <w:vAlign w:val="bottom"/>
            <w:hideMark/>
          </w:tcPr>
          <w:p w14:paraId="3253B9C4" w14:textId="1C80DFB5"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0.5</w:t>
            </w:r>
          </w:p>
        </w:tc>
      </w:tr>
      <w:tr w:rsidR="009651D2" w:rsidRPr="009651D2" w14:paraId="34C0E9A6" w14:textId="77777777" w:rsidTr="009651D2">
        <w:tc>
          <w:tcPr>
            <w:tcW w:w="5103" w:type="dxa"/>
            <w:tcBorders>
              <w:top w:val="nil"/>
              <w:left w:val="nil"/>
              <w:bottom w:val="nil"/>
              <w:right w:val="nil"/>
            </w:tcBorders>
            <w:shd w:val="clear" w:color="auto" w:fill="auto"/>
            <w:noWrap/>
            <w:vAlign w:val="bottom"/>
            <w:hideMark/>
          </w:tcPr>
          <w:p w14:paraId="172C992E" w14:textId="77777777" w:rsidR="009651D2" w:rsidRPr="009651D2" w:rsidRDefault="009651D2" w:rsidP="009651D2">
            <w:pPr>
              <w:widowControl/>
              <w:rPr>
                <w:rFonts w:eastAsia="Times New Roman" w:cs="Arial"/>
                <w:szCs w:val="20"/>
                <w:lang w:val="en-AU" w:eastAsia="en-AU"/>
              </w:rPr>
            </w:pPr>
            <w:r w:rsidRPr="009651D2">
              <w:rPr>
                <w:rFonts w:eastAsia="Times New Roman" w:cs="Arial"/>
                <w:szCs w:val="20"/>
                <w:lang w:val="en-AU" w:eastAsia="en-AU"/>
              </w:rPr>
              <w:t>Provisions</w:t>
            </w:r>
          </w:p>
        </w:tc>
        <w:tc>
          <w:tcPr>
            <w:tcW w:w="1133" w:type="dxa"/>
            <w:tcBorders>
              <w:top w:val="nil"/>
              <w:left w:val="nil"/>
              <w:bottom w:val="nil"/>
              <w:right w:val="nil"/>
            </w:tcBorders>
            <w:shd w:val="clear" w:color="auto" w:fill="auto"/>
            <w:noWrap/>
            <w:vAlign w:val="bottom"/>
            <w:hideMark/>
          </w:tcPr>
          <w:p w14:paraId="24FD423E" w14:textId="77777777" w:rsidR="009651D2" w:rsidRPr="009651D2" w:rsidRDefault="009651D2" w:rsidP="009651D2">
            <w:pPr>
              <w:widowControl/>
              <w:rPr>
                <w:rFonts w:eastAsia="Times New Roman" w:cs="Arial"/>
                <w:szCs w:val="20"/>
                <w:lang w:val="en-AU" w:eastAsia="en-AU"/>
              </w:rPr>
            </w:pPr>
          </w:p>
        </w:tc>
        <w:tc>
          <w:tcPr>
            <w:tcW w:w="1134" w:type="dxa"/>
            <w:tcBorders>
              <w:top w:val="nil"/>
              <w:left w:val="nil"/>
              <w:bottom w:val="nil"/>
              <w:right w:val="nil"/>
            </w:tcBorders>
            <w:shd w:val="clear" w:color="000000" w:fill="E2EFDA"/>
            <w:noWrap/>
            <w:vAlign w:val="bottom"/>
            <w:hideMark/>
          </w:tcPr>
          <w:p w14:paraId="22E317C5" w14:textId="7777777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0.9</w:t>
            </w:r>
          </w:p>
        </w:tc>
        <w:tc>
          <w:tcPr>
            <w:tcW w:w="1134" w:type="dxa"/>
            <w:tcBorders>
              <w:top w:val="nil"/>
              <w:left w:val="nil"/>
              <w:bottom w:val="nil"/>
              <w:right w:val="nil"/>
            </w:tcBorders>
            <w:shd w:val="clear" w:color="auto" w:fill="auto"/>
            <w:noWrap/>
            <w:vAlign w:val="bottom"/>
            <w:hideMark/>
          </w:tcPr>
          <w:p w14:paraId="7D13B2D6" w14:textId="3523EC50"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2.5</w:t>
            </w:r>
          </w:p>
        </w:tc>
        <w:tc>
          <w:tcPr>
            <w:tcW w:w="1134" w:type="dxa"/>
            <w:tcBorders>
              <w:top w:val="nil"/>
              <w:left w:val="nil"/>
              <w:bottom w:val="nil"/>
              <w:right w:val="nil"/>
            </w:tcBorders>
            <w:shd w:val="clear" w:color="000000" w:fill="E2EFDA"/>
            <w:noWrap/>
            <w:vAlign w:val="bottom"/>
            <w:hideMark/>
          </w:tcPr>
          <w:p w14:paraId="77C0A683" w14:textId="3AFE3E37" w:rsidR="009651D2" w:rsidRPr="009651D2" w:rsidRDefault="009651D2" w:rsidP="009651D2">
            <w:pPr>
              <w:widowControl/>
              <w:jc w:val="right"/>
              <w:rPr>
                <w:rFonts w:eastAsia="Times New Roman" w:cs="Arial"/>
                <w:szCs w:val="20"/>
                <w:lang w:val="en-AU" w:eastAsia="en-AU"/>
              </w:rPr>
            </w:pPr>
            <w:r w:rsidRPr="009651D2">
              <w:rPr>
                <w:rFonts w:eastAsia="Times New Roman" w:cs="Arial"/>
                <w:szCs w:val="20"/>
                <w:lang w:val="en-AU" w:eastAsia="en-AU"/>
              </w:rPr>
              <w:t>1.6</w:t>
            </w:r>
          </w:p>
        </w:tc>
      </w:tr>
      <w:tr w:rsidR="009651D2" w:rsidRPr="009651D2" w14:paraId="49B7194F" w14:textId="77777777" w:rsidTr="009651D2">
        <w:tc>
          <w:tcPr>
            <w:tcW w:w="5103" w:type="dxa"/>
            <w:tcBorders>
              <w:top w:val="single" w:sz="4" w:space="0" w:color="auto"/>
              <w:left w:val="nil"/>
              <w:bottom w:val="single" w:sz="4" w:space="0" w:color="auto"/>
              <w:right w:val="nil"/>
            </w:tcBorders>
            <w:shd w:val="clear" w:color="auto" w:fill="auto"/>
            <w:noWrap/>
            <w:vAlign w:val="bottom"/>
            <w:hideMark/>
          </w:tcPr>
          <w:p w14:paraId="67D05B18"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liabilities</w:t>
            </w:r>
          </w:p>
        </w:tc>
        <w:tc>
          <w:tcPr>
            <w:tcW w:w="1133" w:type="dxa"/>
            <w:tcBorders>
              <w:top w:val="single" w:sz="4" w:space="0" w:color="auto"/>
              <w:left w:val="nil"/>
              <w:bottom w:val="single" w:sz="4" w:space="0" w:color="auto"/>
              <w:right w:val="nil"/>
            </w:tcBorders>
            <w:shd w:val="clear" w:color="auto" w:fill="auto"/>
            <w:noWrap/>
            <w:vAlign w:val="bottom"/>
            <w:hideMark/>
          </w:tcPr>
          <w:p w14:paraId="3F43A719" w14:textId="46A5901C" w:rsidR="009651D2" w:rsidRPr="009651D2" w:rsidRDefault="009651D2" w:rsidP="009651D2">
            <w:pPr>
              <w:widowControl/>
              <w:rPr>
                <w:rFonts w:eastAsia="Times New Roman" w:cs="Arial"/>
                <w:b/>
                <w:bCs/>
                <w:szCs w:val="20"/>
                <w:lang w:val="en-AU" w:eastAsia="en-AU"/>
              </w:rPr>
            </w:pPr>
          </w:p>
        </w:tc>
        <w:tc>
          <w:tcPr>
            <w:tcW w:w="1134" w:type="dxa"/>
            <w:tcBorders>
              <w:top w:val="single" w:sz="4" w:space="0" w:color="auto"/>
              <w:left w:val="nil"/>
              <w:bottom w:val="single" w:sz="4" w:space="0" w:color="auto"/>
              <w:right w:val="nil"/>
            </w:tcBorders>
            <w:shd w:val="clear" w:color="000000" w:fill="E2EFDA"/>
            <w:noWrap/>
            <w:vAlign w:val="bottom"/>
            <w:hideMark/>
          </w:tcPr>
          <w:p w14:paraId="216E3BD5" w14:textId="77777777"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8.1</w:t>
            </w:r>
          </w:p>
        </w:tc>
        <w:tc>
          <w:tcPr>
            <w:tcW w:w="1134" w:type="dxa"/>
            <w:tcBorders>
              <w:top w:val="single" w:sz="4" w:space="0" w:color="auto"/>
              <w:left w:val="nil"/>
              <w:bottom w:val="single" w:sz="4" w:space="0" w:color="auto"/>
              <w:right w:val="nil"/>
            </w:tcBorders>
            <w:shd w:val="clear" w:color="auto" w:fill="auto"/>
            <w:noWrap/>
            <w:vAlign w:val="bottom"/>
            <w:hideMark/>
          </w:tcPr>
          <w:p w14:paraId="1CFA1460" w14:textId="1A354E8D"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11.1</w:t>
            </w:r>
          </w:p>
        </w:tc>
        <w:tc>
          <w:tcPr>
            <w:tcW w:w="1134" w:type="dxa"/>
            <w:tcBorders>
              <w:top w:val="single" w:sz="4" w:space="0" w:color="auto"/>
              <w:left w:val="nil"/>
              <w:bottom w:val="single" w:sz="4" w:space="0" w:color="auto"/>
              <w:right w:val="nil"/>
            </w:tcBorders>
            <w:shd w:val="clear" w:color="000000" w:fill="E2EFDA"/>
            <w:noWrap/>
            <w:vAlign w:val="bottom"/>
            <w:hideMark/>
          </w:tcPr>
          <w:p w14:paraId="40EC70FB" w14:textId="16AA5A5E"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3.0</w:t>
            </w:r>
          </w:p>
        </w:tc>
      </w:tr>
      <w:tr w:rsidR="009651D2" w:rsidRPr="009651D2" w14:paraId="40B35B91" w14:textId="77777777" w:rsidTr="009651D2">
        <w:tc>
          <w:tcPr>
            <w:tcW w:w="5103" w:type="dxa"/>
            <w:tcBorders>
              <w:top w:val="nil"/>
              <w:left w:val="nil"/>
              <w:bottom w:val="single" w:sz="8" w:space="0" w:color="auto"/>
              <w:right w:val="nil"/>
            </w:tcBorders>
            <w:shd w:val="clear" w:color="auto" w:fill="auto"/>
            <w:noWrap/>
            <w:vAlign w:val="bottom"/>
            <w:hideMark/>
          </w:tcPr>
          <w:p w14:paraId="1052DA85" w14:textId="77777777" w:rsidR="009651D2" w:rsidRPr="009651D2" w:rsidRDefault="009651D2" w:rsidP="009651D2">
            <w:pPr>
              <w:widowControl/>
              <w:rPr>
                <w:rFonts w:eastAsia="Times New Roman" w:cs="Arial"/>
                <w:b/>
                <w:bCs/>
                <w:szCs w:val="20"/>
                <w:lang w:val="en-AU" w:eastAsia="en-AU"/>
              </w:rPr>
            </w:pPr>
            <w:r w:rsidRPr="009651D2">
              <w:rPr>
                <w:rFonts w:eastAsia="Times New Roman" w:cs="Arial"/>
                <w:b/>
                <w:bCs/>
                <w:szCs w:val="20"/>
                <w:lang w:val="en-AU" w:eastAsia="en-AU"/>
              </w:rPr>
              <w:t>Total administered net assets</w:t>
            </w:r>
          </w:p>
        </w:tc>
        <w:tc>
          <w:tcPr>
            <w:tcW w:w="1133" w:type="dxa"/>
            <w:tcBorders>
              <w:top w:val="nil"/>
              <w:left w:val="nil"/>
              <w:bottom w:val="single" w:sz="8" w:space="0" w:color="auto"/>
              <w:right w:val="nil"/>
            </w:tcBorders>
            <w:shd w:val="clear" w:color="auto" w:fill="auto"/>
            <w:noWrap/>
            <w:vAlign w:val="bottom"/>
            <w:hideMark/>
          </w:tcPr>
          <w:p w14:paraId="5595EC98" w14:textId="205977BC" w:rsidR="009651D2" w:rsidRPr="009651D2" w:rsidRDefault="009651D2" w:rsidP="009651D2">
            <w:pPr>
              <w:widowControl/>
              <w:rPr>
                <w:rFonts w:eastAsia="Times New Roman" w:cs="Arial"/>
                <w:b/>
                <w:bCs/>
                <w:szCs w:val="20"/>
                <w:lang w:val="en-AU" w:eastAsia="en-AU"/>
              </w:rPr>
            </w:pPr>
          </w:p>
        </w:tc>
        <w:tc>
          <w:tcPr>
            <w:tcW w:w="1134" w:type="dxa"/>
            <w:tcBorders>
              <w:top w:val="nil"/>
              <w:left w:val="nil"/>
              <w:bottom w:val="single" w:sz="8" w:space="0" w:color="auto"/>
              <w:right w:val="nil"/>
            </w:tcBorders>
            <w:shd w:val="clear" w:color="000000" w:fill="E2EFDA"/>
            <w:noWrap/>
            <w:vAlign w:val="bottom"/>
            <w:hideMark/>
          </w:tcPr>
          <w:p w14:paraId="73A2599C" w14:textId="322E35F5"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(1.3)</w:t>
            </w:r>
          </w:p>
        </w:tc>
        <w:tc>
          <w:tcPr>
            <w:tcW w:w="1134" w:type="dxa"/>
            <w:tcBorders>
              <w:top w:val="nil"/>
              <w:left w:val="nil"/>
              <w:bottom w:val="single" w:sz="8" w:space="0" w:color="auto"/>
              <w:right w:val="nil"/>
            </w:tcBorders>
            <w:shd w:val="clear" w:color="auto" w:fill="auto"/>
            <w:noWrap/>
            <w:vAlign w:val="bottom"/>
            <w:hideMark/>
          </w:tcPr>
          <w:p w14:paraId="3654A012" w14:textId="1DD45BE9"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0.9</w:t>
            </w:r>
          </w:p>
        </w:tc>
        <w:tc>
          <w:tcPr>
            <w:tcW w:w="1134" w:type="dxa"/>
            <w:tcBorders>
              <w:top w:val="nil"/>
              <w:left w:val="nil"/>
              <w:bottom w:val="single" w:sz="8" w:space="0" w:color="auto"/>
              <w:right w:val="nil"/>
            </w:tcBorders>
            <w:shd w:val="clear" w:color="000000" w:fill="E2EFDA"/>
            <w:noWrap/>
            <w:vAlign w:val="bottom"/>
            <w:hideMark/>
          </w:tcPr>
          <w:p w14:paraId="678DA9AE" w14:textId="706F9EBB" w:rsidR="009651D2" w:rsidRPr="009651D2" w:rsidRDefault="009651D2" w:rsidP="009651D2">
            <w:pPr>
              <w:widowControl/>
              <w:jc w:val="right"/>
              <w:rPr>
                <w:rFonts w:eastAsia="Times New Roman" w:cs="Arial"/>
                <w:b/>
                <w:bCs/>
                <w:szCs w:val="20"/>
                <w:lang w:val="en-AU" w:eastAsia="en-AU"/>
              </w:rPr>
            </w:pPr>
            <w:r w:rsidRPr="009651D2">
              <w:rPr>
                <w:rFonts w:eastAsia="Times New Roman" w:cs="Arial"/>
                <w:b/>
                <w:bCs/>
                <w:szCs w:val="20"/>
                <w:lang w:val="en-AU" w:eastAsia="en-AU"/>
              </w:rPr>
              <w:t>2.2</w:t>
            </w:r>
          </w:p>
        </w:tc>
      </w:tr>
    </w:tbl>
    <w:p w14:paraId="4A342861" w14:textId="77777777" w:rsidR="00786271" w:rsidRDefault="00786271" w:rsidP="007D4535">
      <w:pPr>
        <w:rPr>
          <w:lang w:val="en-AU" w:eastAsia="en-AU"/>
        </w:rPr>
      </w:pPr>
    </w:p>
    <w:p w14:paraId="31F902DE" w14:textId="38EFDF15" w:rsidR="00856C86" w:rsidRDefault="00856C86">
      <w:pPr>
        <w:widowControl/>
        <w:rPr>
          <w:lang w:val="en-AU" w:eastAsia="en-AU"/>
        </w:rPr>
      </w:pPr>
      <w:r>
        <w:rPr>
          <w:lang w:val="en-AU" w:eastAsia="en-AU"/>
        </w:rPr>
        <w:br w:type="page"/>
      </w:r>
    </w:p>
    <w:p w14:paraId="5D0714A6" w14:textId="3C51191C" w:rsidR="00386C43" w:rsidRDefault="00386C43" w:rsidP="00386C43">
      <w:pPr>
        <w:rPr>
          <w:lang w:val="en-AU" w:eastAsia="en-AU"/>
        </w:rPr>
      </w:pPr>
      <w:r w:rsidRPr="00386C43">
        <w:rPr>
          <w:lang w:val="en-AU" w:eastAsia="en-AU"/>
        </w:rPr>
        <w:t>The following are brief explanations for major variances that are assessed to be relevant for the entity's performance analysis, and the discharge of accountability</w:t>
      </w:r>
      <w:r>
        <w:rPr>
          <w:lang w:val="en-AU" w:eastAsia="en-AU"/>
        </w:rPr>
        <w:t>.</w:t>
      </w:r>
    </w:p>
    <w:p w14:paraId="4DD6964E" w14:textId="77777777" w:rsidR="00386C43" w:rsidRPr="00386C43" w:rsidRDefault="00386C43" w:rsidP="00386C43">
      <w:pPr>
        <w:rPr>
          <w:lang w:val="en-AU" w:eastAsia="en-AU"/>
        </w:rPr>
      </w:pPr>
    </w:p>
    <w:p w14:paraId="73B00CD4" w14:textId="0E3D292E" w:rsidR="00386C43" w:rsidRPr="00386C43" w:rsidRDefault="00386C43" w:rsidP="000546A4">
      <w:pPr>
        <w:pStyle w:val="Notes"/>
        <w:rPr>
          <w:lang w:val="en-AU" w:eastAsia="en-AU"/>
        </w:rPr>
      </w:pPr>
      <w:r w:rsidRPr="00386C43">
        <w:rPr>
          <w:lang w:val="en-AU" w:eastAsia="en-AU"/>
        </w:rPr>
        <w:t>1</w:t>
      </w:r>
      <w:r>
        <w:rPr>
          <w:lang w:val="en-AU" w:eastAsia="en-AU"/>
        </w:rPr>
        <w:tab/>
      </w:r>
      <w:r w:rsidRPr="00386C43">
        <w:rPr>
          <w:lang w:val="en-AU" w:eastAsia="en-AU"/>
        </w:rPr>
        <w:t xml:space="preserve">Special appropriation budget represents the annual warrant provided to cover the salaries and entitlements of the judiciary and non-judicial members of the Victorian Civil and Administrative Tribunal (VCAT). The annual warrant is set conservatively to afford judicial salary increases, indexation of some allowances and judicial retirements. </w:t>
      </w:r>
    </w:p>
    <w:p w14:paraId="5E287BA5" w14:textId="5B6193AA" w:rsidR="00386C43" w:rsidRPr="00386C43" w:rsidRDefault="00386C43" w:rsidP="000546A4">
      <w:pPr>
        <w:pStyle w:val="Notes"/>
        <w:rPr>
          <w:lang w:val="en-AU" w:eastAsia="en-AU"/>
        </w:rPr>
      </w:pPr>
      <w:r w:rsidRPr="00386C43">
        <w:rPr>
          <w:lang w:val="en-AU" w:eastAsia="en-AU"/>
        </w:rPr>
        <w:t>2</w:t>
      </w:r>
      <w:r>
        <w:rPr>
          <w:lang w:val="en-AU" w:eastAsia="en-AU"/>
        </w:rPr>
        <w:tab/>
      </w:r>
      <w:r w:rsidRPr="00386C43">
        <w:rPr>
          <w:lang w:val="en-AU" w:eastAsia="en-AU"/>
        </w:rPr>
        <w:t>Grants variance relates to higher fees collected for VCAT Consumer Affairs Victoria (CAV) specialist lists.</w:t>
      </w:r>
    </w:p>
    <w:p w14:paraId="21156603" w14:textId="496AC550" w:rsidR="00386C43" w:rsidRPr="00386C43" w:rsidRDefault="00386C43" w:rsidP="000546A4">
      <w:pPr>
        <w:pStyle w:val="Notes"/>
        <w:rPr>
          <w:lang w:val="en-AU" w:eastAsia="en-AU"/>
        </w:rPr>
      </w:pPr>
      <w:r w:rsidRPr="00386C43">
        <w:rPr>
          <w:lang w:val="en-AU" w:eastAsia="en-AU"/>
        </w:rPr>
        <w:t>3</w:t>
      </w:r>
      <w:r>
        <w:rPr>
          <w:lang w:val="en-AU" w:eastAsia="en-AU"/>
        </w:rPr>
        <w:tab/>
      </w:r>
      <w:r w:rsidRPr="00386C43">
        <w:rPr>
          <w:lang w:val="en-AU" w:eastAsia="en-AU"/>
        </w:rPr>
        <w:t>Employee expenses are lower than budget due to delays in new initiatives like Ending Violence Against Women and Children (EVAWC) and vacancy management.</w:t>
      </w:r>
    </w:p>
    <w:p w14:paraId="44DEB6DF" w14:textId="20205EC3" w:rsidR="00386C43" w:rsidRPr="00386C43" w:rsidRDefault="00386C43" w:rsidP="000546A4">
      <w:pPr>
        <w:pStyle w:val="Notes"/>
        <w:rPr>
          <w:lang w:val="en-AU" w:eastAsia="en-AU"/>
        </w:rPr>
      </w:pPr>
      <w:r w:rsidRPr="00386C43">
        <w:rPr>
          <w:lang w:val="en-AU" w:eastAsia="en-AU"/>
        </w:rPr>
        <w:t>4</w:t>
      </w:r>
      <w:r>
        <w:rPr>
          <w:lang w:val="en-AU" w:eastAsia="en-AU"/>
        </w:rPr>
        <w:tab/>
      </w:r>
      <w:r w:rsidRPr="00386C43">
        <w:rPr>
          <w:lang w:val="en-AU" w:eastAsia="en-AU"/>
        </w:rPr>
        <w:t>Interest expense relates primarily to the finance lease interest paid for the County Court PPP contract. The interest expense has declined as the lease principal has reduced over the term of the contract.</w:t>
      </w:r>
    </w:p>
    <w:p w14:paraId="214F4261" w14:textId="14E02A5F" w:rsidR="00386C43" w:rsidRPr="00386C43" w:rsidRDefault="00386C43" w:rsidP="000546A4">
      <w:pPr>
        <w:pStyle w:val="Notes"/>
        <w:rPr>
          <w:lang w:val="en-AU" w:eastAsia="en-AU"/>
        </w:rPr>
      </w:pPr>
      <w:r w:rsidRPr="00386C43">
        <w:rPr>
          <w:lang w:val="en-AU" w:eastAsia="en-AU"/>
        </w:rPr>
        <w:t>5</w:t>
      </w:r>
      <w:r>
        <w:rPr>
          <w:lang w:val="en-AU" w:eastAsia="en-AU"/>
        </w:rPr>
        <w:tab/>
      </w:r>
      <w:r w:rsidRPr="00386C43">
        <w:rPr>
          <w:lang w:val="en-AU" w:eastAsia="en-AU"/>
        </w:rPr>
        <w:t>The grants variance is materially due to statutory reporting requirements relating to appropriation revenue allocated to the Judicial College of Victoria, Corrections Victoria Housing Program, Supreme Court Library and Court Network.</w:t>
      </w:r>
    </w:p>
    <w:p w14:paraId="6B1197CF" w14:textId="76C63595" w:rsidR="00386C43" w:rsidRPr="00386C43" w:rsidRDefault="00386C43" w:rsidP="000546A4">
      <w:pPr>
        <w:pStyle w:val="Notes"/>
        <w:rPr>
          <w:lang w:val="en-AU" w:eastAsia="en-AU"/>
        </w:rPr>
      </w:pPr>
      <w:r w:rsidRPr="00386C43">
        <w:rPr>
          <w:lang w:val="en-AU" w:eastAsia="en-AU"/>
        </w:rPr>
        <w:t>6</w:t>
      </w:r>
      <w:r>
        <w:rPr>
          <w:lang w:val="en-AU" w:eastAsia="en-AU"/>
        </w:rPr>
        <w:tab/>
      </w:r>
      <w:r w:rsidRPr="00386C43">
        <w:rPr>
          <w:lang w:val="en-AU" w:eastAsia="en-AU"/>
        </w:rPr>
        <w:t xml:space="preserve">The supplies and services variance is driven mainly by increased expenditure on Information Technology (IT) services and consumables. </w:t>
      </w:r>
    </w:p>
    <w:p w14:paraId="38032E19" w14:textId="2D028260" w:rsidR="00386C43" w:rsidRPr="00386C43" w:rsidRDefault="00386C43" w:rsidP="000546A4">
      <w:pPr>
        <w:pStyle w:val="Notes"/>
        <w:rPr>
          <w:lang w:val="en-AU" w:eastAsia="en-AU"/>
        </w:rPr>
      </w:pPr>
      <w:r w:rsidRPr="00386C43">
        <w:rPr>
          <w:lang w:val="en-AU" w:eastAsia="en-AU"/>
        </w:rPr>
        <w:t>7</w:t>
      </w:r>
      <w:r>
        <w:rPr>
          <w:lang w:val="en-AU" w:eastAsia="en-AU"/>
        </w:rPr>
        <w:tab/>
      </w:r>
      <w:r w:rsidRPr="00386C43">
        <w:rPr>
          <w:lang w:val="en-AU" w:eastAsia="en-AU"/>
        </w:rPr>
        <w:t>The loss variance is due to annual revaluation of the long service leave liability (LSL). This year CSV has a higher value for unconditional LSL for employees that have completed the requisite years of service when compared to the previous financial year.</w:t>
      </w:r>
    </w:p>
    <w:p w14:paraId="0BBB2B3B" w14:textId="5450706B" w:rsidR="00386C43" w:rsidRPr="00386C43" w:rsidRDefault="00386C43" w:rsidP="000546A4">
      <w:pPr>
        <w:pStyle w:val="Notes"/>
        <w:rPr>
          <w:lang w:val="en-AU" w:eastAsia="en-AU"/>
        </w:rPr>
      </w:pPr>
      <w:r w:rsidRPr="00386C43">
        <w:rPr>
          <w:lang w:val="en-AU" w:eastAsia="en-AU"/>
        </w:rPr>
        <w:t>8</w:t>
      </w:r>
      <w:r>
        <w:rPr>
          <w:lang w:val="en-AU" w:eastAsia="en-AU"/>
        </w:rPr>
        <w:tab/>
      </w:r>
      <w:r w:rsidRPr="00386C43">
        <w:rPr>
          <w:lang w:val="en-AU" w:eastAsia="en-AU"/>
        </w:rPr>
        <w:t>This variance is due to the 2015-16 revaluation of CSV’s non-financial physical assets which are revalued every five years. The revaluation increases for the 2015-16 are $131.7 million for land, $51 million for buildings and $0.031 million for cultural assets.</w:t>
      </w:r>
    </w:p>
    <w:p w14:paraId="1D2FECF5" w14:textId="2CF5A704" w:rsidR="00386C43" w:rsidRPr="00386C43" w:rsidRDefault="00386C43" w:rsidP="000546A4">
      <w:pPr>
        <w:pStyle w:val="Notes"/>
        <w:rPr>
          <w:lang w:val="en-AU" w:eastAsia="en-AU"/>
        </w:rPr>
      </w:pPr>
      <w:r w:rsidRPr="00386C43">
        <w:rPr>
          <w:lang w:val="en-AU" w:eastAsia="en-AU"/>
        </w:rPr>
        <w:t>9</w:t>
      </w:r>
      <w:r>
        <w:rPr>
          <w:lang w:val="en-AU" w:eastAsia="en-AU"/>
        </w:rPr>
        <w:tab/>
      </w:r>
      <w:r w:rsidRPr="00386C43">
        <w:rPr>
          <w:lang w:val="en-AU" w:eastAsia="en-AU"/>
        </w:rPr>
        <w:t xml:space="preserve">The cash and deposits year end balance consists mainly of deposits held for third parties. </w:t>
      </w:r>
    </w:p>
    <w:p w14:paraId="3570E2E7" w14:textId="67151EBD" w:rsidR="00386C43" w:rsidRPr="00386C43" w:rsidRDefault="00386C43" w:rsidP="000546A4">
      <w:pPr>
        <w:pStyle w:val="Notes"/>
        <w:rPr>
          <w:lang w:val="en-AU" w:eastAsia="en-AU"/>
        </w:rPr>
      </w:pPr>
      <w:r w:rsidRPr="00386C43">
        <w:rPr>
          <w:lang w:val="en-AU" w:eastAsia="en-AU"/>
        </w:rPr>
        <w:t>10</w:t>
      </w:r>
      <w:r>
        <w:rPr>
          <w:lang w:val="en-AU" w:eastAsia="en-AU"/>
        </w:rPr>
        <w:tab/>
      </w:r>
      <w:r w:rsidRPr="00386C43">
        <w:rPr>
          <w:lang w:val="en-AU" w:eastAsia="en-AU"/>
        </w:rPr>
        <w:t>The receivables balance represents primarily the annual appropriation revenue drawdown to the State Administration Unit (SAU), for funding that is owed from the Victorian Government for output expenses recognised by CSV as they are incurred.</w:t>
      </w:r>
    </w:p>
    <w:p w14:paraId="1C2BE21A" w14:textId="30493425" w:rsidR="00386C43" w:rsidRPr="00386C43" w:rsidRDefault="00386C43" w:rsidP="000546A4">
      <w:pPr>
        <w:pStyle w:val="Notes"/>
        <w:rPr>
          <w:lang w:val="en-AU" w:eastAsia="en-AU"/>
        </w:rPr>
      </w:pPr>
      <w:r w:rsidRPr="00386C43">
        <w:rPr>
          <w:lang w:val="en-AU" w:eastAsia="en-AU"/>
        </w:rPr>
        <w:t>11</w:t>
      </w:r>
      <w:r>
        <w:rPr>
          <w:lang w:val="en-AU" w:eastAsia="en-AU"/>
        </w:rPr>
        <w:tab/>
      </w:r>
      <w:r w:rsidRPr="00386C43">
        <w:rPr>
          <w:lang w:val="en-AU" w:eastAsia="en-AU"/>
        </w:rPr>
        <w:t>The property, plant and equipment variance is mainly due to the 2015-16 revaluation of CSV’s non-financial physical assets which are revalued every five years. The revaluation increased the value of property plant and equipment by $182.9 million.</w:t>
      </w:r>
    </w:p>
    <w:p w14:paraId="0E76AA8D" w14:textId="0362301C" w:rsidR="00386C43" w:rsidRPr="00386C43" w:rsidRDefault="00386C43" w:rsidP="000546A4">
      <w:pPr>
        <w:pStyle w:val="Notes"/>
        <w:rPr>
          <w:lang w:val="en-AU" w:eastAsia="en-AU"/>
        </w:rPr>
      </w:pPr>
      <w:r w:rsidRPr="00386C43">
        <w:rPr>
          <w:lang w:val="en-AU" w:eastAsia="en-AU"/>
        </w:rPr>
        <w:t>12</w:t>
      </w:r>
      <w:r>
        <w:rPr>
          <w:lang w:val="en-AU" w:eastAsia="en-AU"/>
        </w:rPr>
        <w:tab/>
      </w:r>
      <w:r w:rsidRPr="00386C43">
        <w:rPr>
          <w:lang w:val="en-AU" w:eastAsia="en-AU"/>
        </w:rPr>
        <w:t>The payables balance represents accrued liabilities for creditors, salary and wages, and taxation (payroll and FBT). The original budget was revised to $25 million to align with the expected result for the year.</w:t>
      </w:r>
    </w:p>
    <w:p w14:paraId="2D7EE955" w14:textId="68DC4C48" w:rsidR="00386C43" w:rsidRPr="00386C43" w:rsidRDefault="00386C43" w:rsidP="000546A4">
      <w:pPr>
        <w:pStyle w:val="Notes"/>
        <w:rPr>
          <w:lang w:val="en-AU" w:eastAsia="en-AU"/>
        </w:rPr>
      </w:pPr>
      <w:r w:rsidRPr="00386C43">
        <w:rPr>
          <w:lang w:val="en-AU" w:eastAsia="en-AU"/>
        </w:rPr>
        <w:t>13</w:t>
      </w:r>
      <w:r>
        <w:rPr>
          <w:lang w:val="en-AU" w:eastAsia="en-AU"/>
        </w:rPr>
        <w:tab/>
      </w:r>
      <w:r w:rsidRPr="00386C43">
        <w:rPr>
          <w:lang w:val="en-AU" w:eastAsia="en-AU"/>
        </w:rPr>
        <w:t>The borrowing balance includes the finance lease liabilities for County Court PPP contract and the VicFleet current lease liabilities.</w:t>
      </w:r>
    </w:p>
    <w:p w14:paraId="1B66B956" w14:textId="66674324" w:rsidR="00386C43" w:rsidRPr="00386C43" w:rsidRDefault="00386C43" w:rsidP="000546A4">
      <w:pPr>
        <w:pStyle w:val="Notes"/>
        <w:rPr>
          <w:lang w:val="en-AU" w:eastAsia="en-AU"/>
        </w:rPr>
      </w:pPr>
      <w:r w:rsidRPr="00386C43">
        <w:rPr>
          <w:lang w:val="en-AU" w:eastAsia="en-AU"/>
        </w:rPr>
        <w:t>14</w:t>
      </w:r>
      <w:r>
        <w:rPr>
          <w:lang w:val="en-AU" w:eastAsia="en-AU"/>
        </w:rPr>
        <w:tab/>
      </w:r>
      <w:r w:rsidRPr="00386C43">
        <w:rPr>
          <w:lang w:val="en-AU" w:eastAsia="en-AU"/>
        </w:rPr>
        <w:t>The higher provision balance this year is primarily due to the annual revaluation of the long service leave liability (LSL). This year CSV has a higher value for unconditional LSL for employees that have completed the requisite years of service when compared to the previous financial year. This is an increase of around $5.9 million in current employee provisions.</w:t>
      </w:r>
    </w:p>
    <w:p w14:paraId="07F7E1A2" w14:textId="2287A5E1" w:rsidR="00386C43" w:rsidRDefault="00386C43" w:rsidP="000546A4">
      <w:pPr>
        <w:pStyle w:val="Notes"/>
        <w:rPr>
          <w:lang w:val="en-AU" w:eastAsia="en-AU"/>
        </w:rPr>
      </w:pPr>
      <w:r w:rsidRPr="00386C43">
        <w:rPr>
          <w:lang w:val="en-AU" w:eastAsia="en-AU"/>
        </w:rPr>
        <w:t>15</w:t>
      </w:r>
      <w:r>
        <w:rPr>
          <w:lang w:val="en-AU" w:eastAsia="en-AU"/>
        </w:rPr>
        <w:tab/>
      </w:r>
      <w:r w:rsidRPr="00386C43">
        <w:rPr>
          <w:lang w:val="en-AU" w:eastAsia="en-AU"/>
        </w:rPr>
        <w:t>The receipts from government variance is due to $1.0 million Treasurers' advance for flood damage works at Heidelberg Magistrate Court and land tax for the County Court Building and $4.7 million from prior year carry over.</w:t>
      </w:r>
    </w:p>
    <w:p w14:paraId="1A50DBF4" w14:textId="0571E148" w:rsidR="00386C43" w:rsidRDefault="00386C43" w:rsidP="000546A4">
      <w:pPr>
        <w:pStyle w:val="Notes"/>
        <w:rPr>
          <w:lang w:val="en-AU" w:eastAsia="en-AU"/>
        </w:rPr>
      </w:pPr>
      <w:r>
        <w:rPr>
          <w:lang w:val="en-AU" w:eastAsia="en-AU"/>
        </w:rPr>
        <w:t>16</w:t>
      </w:r>
      <w:r>
        <w:rPr>
          <w:lang w:val="en-AU" w:eastAsia="en-AU"/>
        </w:rPr>
        <w:tab/>
      </w:r>
      <w:r w:rsidRPr="00386C43">
        <w:rPr>
          <w:lang w:val="en-AU" w:eastAsia="en-AU"/>
        </w:rPr>
        <w:t>The payments to suppliers and employees variance is due to delays in implementing initiatives, the most significant are Ending Violence Against Women and Children (EVAWC) and Video Conferencing; and various other case management information systems improvements.</w:t>
      </w:r>
    </w:p>
    <w:p w14:paraId="2A62D7C2" w14:textId="5317B205" w:rsidR="00386C43" w:rsidRDefault="00386C43" w:rsidP="000546A4">
      <w:pPr>
        <w:pStyle w:val="Notes"/>
        <w:rPr>
          <w:lang w:val="en-AU" w:eastAsia="en-AU"/>
        </w:rPr>
      </w:pPr>
      <w:r>
        <w:rPr>
          <w:lang w:val="en-AU" w:eastAsia="en-AU"/>
        </w:rPr>
        <w:t>17</w:t>
      </w:r>
      <w:r>
        <w:rPr>
          <w:lang w:val="en-AU" w:eastAsia="en-AU"/>
        </w:rPr>
        <w:tab/>
      </w:r>
      <w:r w:rsidR="000546A4" w:rsidRPr="000546A4">
        <w:rPr>
          <w:lang w:val="en-AU" w:eastAsia="en-AU"/>
        </w:rPr>
        <w:t>Purchases of non-financial assets is lower than the original budget due to delays in new asset investment initiatives, primarily the Shepparton Court Redevelopment and the expansion of the Video Conferencing network.</w:t>
      </w:r>
    </w:p>
    <w:p w14:paraId="01E1E6E4" w14:textId="56A37AF5" w:rsidR="000546A4" w:rsidRDefault="000546A4" w:rsidP="000546A4">
      <w:pPr>
        <w:pStyle w:val="Notes"/>
        <w:rPr>
          <w:lang w:val="en-AU" w:eastAsia="en-AU"/>
        </w:rPr>
      </w:pPr>
      <w:r>
        <w:rPr>
          <w:lang w:val="en-AU" w:eastAsia="en-AU"/>
        </w:rPr>
        <w:t>18</w:t>
      </w:r>
      <w:r>
        <w:rPr>
          <w:lang w:val="en-AU" w:eastAsia="en-AU"/>
        </w:rPr>
        <w:tab/>
      </w:r>
      <w:r w:rsidRPr="000546A4">
        <w:rPr>
          <w:lang w:val="en-AU" w:eastAsia="en-AU"/>
        </w:rPr>
        <w:t>The repayment of borrowing and finance leases actual relates mainly to the finance lease repayments of the County Court PPP. The lease principal repayments have reduced over the term of the contract.</w:t>
      </w:r>
    </w:p>
    <w:p w14:paraId="15CA40D5" w14:textId="5B05DE7D" w:rsidR="000546A4" w:rsidRDefault="000546A4" w:rsidP="000546A4">
      <w:pPr>
        <w:pStyle w:val="Notes"/>
        <w:rPr>
          <w:lang w:val="en-AU" w:eastAsia="en-AU"/>
        </w:rPr>
      </w:pPr>
      <w:r>
        <w:rPr>
          <w:lang w:val="en-AU" w:eastAsia="en-AU"/>
        </w:rPr>
        <w:t>19</w:t>
      </w:r>
      <w:r>
        <w:rPr>
          <w:lang w:val="en-AU" w:eastAsia="en-AU"/>
        </w:rPr>
        <w:tab/>
      </w:r>
      <w:r w:rsidRPr="000546A4">
        <w:rPr>
          <w:lang w:val="en-AU" w:eastAsia="en-AU"/>
        </w:rPr>
        <w:t>Special appropriation applied is for criminal injuries compensation administered by VOCAT. The volume, size and timing of payments are difficult to predict, hence the annual variance.</w:t>
      </w:r>
    </w:p>
    <w:p w14:paraId="05430B82" w14:textId="43D6AA08" w:rsidR="000546A4" w:rsidRDefault="000546A4" w:rsidP="000546A4">
      <w:pPr>
        <w:pStyle w:val="Notes"/>
        <w:rPr>
          <w:lang w:val="en-AU" w:eastAsia="en-AU"/>
        </w:rPr>
      </w:pPr>
      <w:r>
        <w:rPr>
          <w:lang w:val="en-AU" w:eastAsia="en-AU"/>
        </w:rPr>
        <w:t>20</w:t>
      </w:r>
      <w:r>
        <w:rPr>
          <w:lang w:val="en-AU" w:eastAsia="en-AU"/>
        </w:rPr>
        <w:tab/>
      </w:r>
      <w:r w:rsidRPr="000546A4">
        <w:rPr>
          <w:lang w:val="en-AU" w:eastAsia="en-AU"/>
        </w:rPr>
        <w:t>The Fines variance is for State receipts arising from Court Orders, particularly in relation to the Magistrate's Court.</w:t>
      </w:r>
    </w:p>
    <w:p w14:paraId="1448B6C3" w14:textId="58708DB0" w:rsidR="000546A4" w:rsidRDefault="000546A4" w:rsidP="000546A4">
      <w:pPr>
        <w:pStyle w:val="Notes"/>
        <w:rPr>
          <w:lang w:val="en-AU" w:eastAsia="en-AU"/>
        </w:rPr>
      </w:pPr>
      <w:r>
        <w:rPr>
          <w:lang w:val="en-AU" w:eastAsia="en-AU"/>
        </w:rPr>
        <w:t>21</w:t>
      </w:r>
      <w:r w:rsidRPr="000546A4">
        <w:rPr>
          <w:lang w:val="en-AU" w:eastAsia="en-AU"/>
        </w:rPr>
        <w:t xml:space="preserve">Payments to consolidated fund are for revenue collected from court fees and fines </w:t>
      </w:r>
      <w:r>
        <w:rPr>
          <w:lang w:val="en-AU" w:eastAsia="en-AU"/>
        </w:rPr>
        <w:t>on behalf of the Government.</w:t>
      </w:r>
    </w:p>
    <w:sectPr w:rsidR="000546A4" w:rsidSect="00D86A0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C8E7" w14:textId="77777777" w:rsidR="002323D0" w:rsidRDefault="002323D0" w:rsidP="0017170F">
      <w:r>
        <w:separator/>
      </w:r>
    </w:p>
  </w:endnote>
  <w:endnote w:type="continuationSeparator" w:id="0">
    <w:p w14:paraId="2E60D656" w14:textId="77777777" w:rsidR="002323D0" w:rsidRDefault="002323D0" w:rsidP="001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089049"/>
      <w:docPartObj>
        <w:docPartGallery w:val="Page Numbers (Bottom of Page)"/>
        <w:docPartUnique/>
      </w:docPartObj>
    </w:sdtPr>
    <w:sdtEndPr>
      <w:rPr>
        <w:noProof/>
      </w:rPr>
    </w:sdtEndPr>
    <w:sdtContent>
      <w:p w14:paraId="1EAAD005" w14:textId="5182DA56" w:rsidR="002323D0" w:rsidRDefault="002323D0">
        <w:pPr>
          <w:pStyle w:val="Footer"/>
          <w:jc w:val="right"/>
        </w:pPr>
        <w:r>
          <w:fldChar w:fldCharType="begin"/>
        </w:r>
        <w:r>
          <w:instrText xml:space="preserve"> PAGE   \* MERGEFORMAT </w:instrText>
        </w:r>
        <w:r>
          <w:fldChar w:fldCharType="separate"/>
        </w:r>
        <w:r w:rsidR="00872A85">
          <w:rPr>
            <w:noProof/>
          </w:rPr>
          <w:t>2</w:t>
        </w:r>
        <w:r>
          <w:rPr>
            <w:noProof/>
          </w:rPr>
          <w:fldChar w:fldCharType="end"/>
        </w:r>
      </w:p>
    </w:sdtContent>
  </w:sdt>
  <w:p w14:paraId="1F972866" w14:textId="77777777" w:rsidR="002323D0" w:rsidRPr="005562C5" w:rsidRDefault="002323D0" w:rsidP="005562C5">
    <w:pPr>
      <w:pStyle w:val="Footer"/>
    </w:pPr>
  </w:p>
  <w:p w14:paraId="1C6B0EEF" w14:textId="77777777" w:rsidR="002323D0" w:rsidRDefault="00232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D4F1" w14:textId="77777777" w:rsidR="002323D0" w:rsidRDefault="002323D0" w:rsidP="0017170F">
      <w:r>
        <w:separator/>
      </w:r>
    </w:p>
  </w:footnote>
  <w:footnote w:type="continuationSeparator" w:id="0">
    <w:p w14:paraId="601D4FF0" w14:textId="77777777" w:rsidR="002323D0" w:rsidRDefault="002323D0" w:rsidP="00171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A4F3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34328F"/>
    <w:multiLevelType w:val="hybridMultilevel"/>
    <w:tmpl w:val="A9247A08"/>
    <w:lvl w:ilvl="0" w:tplc="3F586E1A">
      <w:numFmt w:val="bullet"/>
      <w:lvlText w:val=""/>
      <w:lvlJc w:val="left"/>
      <w:pPr>
        <w:ind w:left="720"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194B35"/>
    <w:multiLevelType w:val="hybridMultilevel"/>
    <w:tmpl w:val="FF8E6D60"/>
    <w:lvl w:ilvl="0" w:tplc="3F586E1A">
      <w:numFmt w:val="bullet"/>
      <w:lvlText w:val=""/>
      <w:lvlJc w:val="left"/>
      <w:pPr>
        <w:ind w:left="720"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2BE1988"/>
    <w:multiLevelType w:val="multilevel"/>
    <w:tmpl w:val="1EC24F2E"/>
    <w:lvl w:ilvl="0">
      <w:start w:val="1"/>
      <w:numFmt w:val="decimal"/>
      <w:pStyle w:val="NumberList1"/>
      <w:lvlText w:val="%1."/>
      <w:lvlJc w:val="left"/>
      <w:pPr>
        <w:tabs>
          <w:tab w:val="num" w:pos="357"/>
        </w:tabs>
        <w:ind w:left="357" w:hanging="357"/>
      </w:pPr>
      <w:rPr>
        <w:rFonts w:ascii="Arial" w:hAnsi="Arial" w:cs="Times New Roman" w:hint="default"/>
        <w:b w:val="0"/>
        <w:i w:val="0"/>
      </w:rPr>
    </w:lvl>
    <w:lvl w:ilvl="1">
      <w:start w:val="1"/>
      <w:numFmt w:val="lowerLetter"/>
      <w:pStyle w:val="NumberList2"/>
      <w:lvlText w:val="%2)"/>
      <w:lvlJc w:val="left"/>
      <w:pPr>
        <w:tabs>
          <w:tab w:val="num" w:pos="714"/>
        </w:tabs>
        <w:ind w:left="714" w:hanging="357"/>
      </w:pPr>
      <w:rPr>
        <w:rFonts w:cs="Times New Roman" w:hint="default"/>
      </w:rPr>
    </w:lvl>
    <w:lvl w:ilvl="2">
      <w:start w:val="1"/>
      <w:numFmt w:val="lowerRoman"/>
      <w:pStyle w:val="NumberList3"/>
      <w:lvlText w:val="%3"/>
      <w:lvlJc w:val="left"/>
      <w:pPr>
        <w:tabs>
          <w:tab w:val="num" w:pos="1134"/>
        </w:tabs>
        <w:ind w:left="1134" w:hanging="397"/>
      </w:pPr>
      <w:rPr>
        <w:rFonts w:cs="Times New Roman" w:hint="default"/>
      </w:rPr>
    </w:lvl>
    <w:lvl w:ilvl="3">
      <w:start w:val="1"/>
      <w:numFmt w:val="upperLetter"/>
      <w:lvlText w:val="(%4)"/>
      <w:lvlJc w:val="left"/>
      <w:pPr>
        <w:tabs>
          <w:tab w:val="num" w:pos="3119"/>
        </w:tabs>
        <w:ind w:left="3119" w:hanging="567"/>
      </w:pPr>
      <w:rPr>
        <w:rFonts w:cs="Times New Roman" w:hint="default"/>
      </w:rPr>
    </w:lvl>
    <w:lvl w:ilvl="4">
      <w:start w:val="1"/>
      <w:numFmt w:val="upperRoman"/>
      <w:lvlText w:val="(%5)"/>
      <w:lvlJc w:val="left"/>
      <w:pPr>
        <w:tabs>
          <w:tab w:val="num" w:pos="4253"/>
        </w:tabs>
        <w:ind w:left="4253" w:hanging="851"/>
      </w:pPr>
      <w:rPr>
        <w:rFonts w:cs="Times New Roman" w:hint="default"/>
      </w:rPr>
    </w:lvl>
    <w:lvl w:ilvl="5">
      <w:start w:val="1"/>
      <w:numFmt w:val="lowerRoman"/>
      <w:lvlText w:val="(%6)"/>
      <w:lvlJc w:val="left"/>
      <w:pPr>
        <w:tabs>
          <w:tab w:val="num" w:pos="5103"/>
        </w:tabs>
        <w:ind w:left="5103" w:hanging="850"/>
      </w:pPr>
      <w:rPr>
        <w:rFonts w:cs="Times New Roman" w:hint="default"/>
      </w:rPr>
    </w:lvl>
    <w:lvl w:ilvl="6">
      <w:start w:val="1"/>
      <w:numFmt w:val="decimal"/>
      <w:lvlText w:val="%7)"/>
      <w:lvlJc w:val="left"/>
      <w:pPr>
        <w:tabs>
          <w:tab w:val="num" w:pos="5954"/>
        </w:tabs>
        <w:ind w:left="5954" w:hanging="851"/>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4">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9B2156"/>
    <w:multiLevelType w:val="singleLevel"/>
    <w:tmpl w:val="F606DD84"/>
    <w:lvl w:ilvl="0">
      <w:start w:val="1"/>
      <w:numFmt w:val="bullet"/>
      <w:pStyle w:val="BodyText-List"/>
      <w:lvlText w:val=""/>
      <w:lvlJc w:val="left"/>
      <w:pPr>
        <w:ind w:left="540" w:hanging="360"/>
      </w:pPr>
      <w:rPr>
        <w:rFonts w:ascii="Wingdings 3" w:hAnsi="Wingdings 3" w:hint="default"/>
        <w:color w:val="7F7F7F"/>
        <w:sz w:val="18"/>
      </w:rPr>
    </w:lvl>
  </w:abstractNum>
  <w:abstractNum w:abstractNumId="16">
    <w:nsid w:val="362B44FE"/>
    <w:multiLevelType w:val="hybridMultilevel"/>
    <w:tmpl w:val="03CE2FD4"/>
    <w:lvl w:ilvl="0" w:tplc="3F586E1A">
      <w:numFmt w:val="bullet"/>
      <w:lvlText w:val=""/>
      <w:lvlJc w:val="left"/>
      <w:pPr>
        <w:ind w:left="720"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E756A0"/>
    <w:multiLevelType w:val="hybridMultilevel"/>
    <w:tmpl w:val="DAF47F0A"/>
    <w:lvl w:ilvl="0" w:tplc="3F586E1A">
      <w:numFmt w:val="bullet"/>
      <w:lvlText w:val=""/>
      <w:lvlJc w:val="left"/>
      <w:pPr>
        <w:ind w:left="1080" w:hanging="72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8"/>
  </w:num>
  <w:num w:numId="17">
    <w:abstractNumId w:val="10"/>
  </w:num>
  <w:num w:numId="18">
    <w:abstractNumId w:val="1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F7"/>
    <w:rsid w:val="00006016"/>
    <w:rsid w:val="00006A66"/>
    <w:rsid w:val="000074A5"/>
    <w:rsid w:val="00011976"/>
    <w:rsid w:val="00013DB0"/>
    <w:rsid w:val="00015B3F"/>
    <w:rsid w:val="00017C09"/>
    <w:rsid w:val="000205E6"/>
    <w:rsid w:val="00022644"/>
    <w:rsid w:val="000270B8"/>
    <w:rsid w:val="0003058F"/>
    <w:rsid w:val="00030A31"/>
    <w:rsid w:val="0003770C"/>
    <w:rsid w:val="0004018E"/>
    <w:rsid w:val="00040654"/>
    <w:rsid w:val="000410C9"/>
    <w:rsid w:val="00041A46"/>
    <w:rsid w:val="00042C8F"/>
    <w:rsid w:val="00045C2D"/>
    <w:rsid w:val="00051966"/>
    <w:rsid w:val="00051E11"/>
    <w:rsid w:val="00052B5D"/>
    <w:rsid w:val="000546A4"/>
    <w:rsid w:val="00054D9E"/>
    <w:rsid w:val="000569E0"/>
    <w:rsid w:val="00064471"/>
    <w:rsid w:val="000649CD"/>
    <w:rsid w:val="00067834"/>
    <w:rsid w:val="0007470A"/>
    <w:rsid w:val="00074D79"/>
    <w:rsid w:val="000807DD"/>
    <w:rsid w:val="00081F15"/>
    <w:rsid w:val="0008229F"/>
    <w:rsid w:val="000836CA"/>
    <w:rsid w:val="00083CE2"/>
    <w:rsid w:val="00086B4B"/>
    <w:rsid w:val="00090510"/>
    <w:rsid w:val="000908A1"/>
    <w:rsid w:val="0009156E"/>
    <w:rsid w:val="000931B9"/>
    <w:rsid w:val="0009388F"/>
    <w:rsid w:val="000941A1"/>
    <w:rsid w:val="000A14C5"/>
    <w:rsid w:val="000A4423"/>
    <w:rsid w:val="000A612F"/>
    <w:rsid w:val="000A686B"/>
    <w:rsid w:val="000B3516"/>
    <w:rsid w:val="000B4B92"/>
    <w:rsid w:val="000B6883"/>
    <w:rsid w:val="000B6ABB"/>
    <w:rsid w:val="000C1459"/>
    <w:rsid w:val="000C5C58"/>
    <w:rsid w:val="000D1A2C"/>
    <w:rsid w:val="000D618B"/>
    <w:rsid w:val="000D7F34"/>
    <w:rsid w:val="000E0293"/>
    <w:rsid w:val="000E2707"/>
    <w:rsid w:val="000E4E1C"/>
    <w:rsid w:val="00100ECC"/>
    <w:rsid w:val="00101C26"/>
    <w:rsid w:val="00102875"/>
    <w:rsid w:val="0011021C"/>
    <w:rsid w:val="00116A5F"/>
    <w:rsid w:val="001175DA"/>
    <w:rsid w:val="00120329"/>
    <w:rsid w:val="00120470"/>
    <w:rsid w:val="00125396"/>
    <w:rsid w:val="00130950"/>
    <w:rsid w:val="00135E96"/>
    <w:rsid w:val="00136CEB"/>
    <w:rsid w:val="00141C1A"/>
    <w:rsid w:val="0014299E"/>
    <w:rsid w:val="00144C94"/>
    <w:rsid w:val="001545C8"/>
    <w:rsid w:val="001553F2"/>
    <w:rsid w:val="00156363"/>
    <w:rsid w:val="00156875"/>
    <w:rsid w:val="00156A58"/>
    <w:rsid w:val="00156C26"/>
    <w:rsid w:val="001579AB"/>
    <w:rsid w:val="001615E1"/>
    <w:rsid w:val="00161D77"/>
    <w:rsid w:val="0016259B"/>
    <w:rsid w:val="00163E92"/>
    <w:rsid w:val="001652FC"/>
    <w:rsid w:val="00165450"/>
    <w:rsid w:val="0016570F"/>
    <w:rsid w:val="00170CF6"/>
    <w:rsid w:val="0017170F"/>
    <w:rsid w:val="001729D6"/>
    <w:rsid w:val="00173CF4"/>
    <w:rsid w:val="0017466D"/>
    <w:rsid w:val="001748AF"/>
    <w:rsid w:val="00175415"/>
    <w:rsid w:val="00176A5B"/>
    <w:rsid w:val="00177CC4"/>
    <w:rsid w:val="00177FFE"/>
    <w:rsid w:val="00183D28"/>
    <w:rsid w:val="0018763B"/>
    <w:rsid w:val="001900C3"/>
    <w:rsid w:val="00193030"/>
    <w:rsid w:val="0019334C"/>
    <w:rsid w:val="00194B0A"/>
    <w:rsid w:val="0019625E"/>
    <w:rsid w:val="001A27C9"/>
    <w:rsid w:val="001A2D06"/>
    <w:rsid w:val="001A442B"/>
    <w:rsid w:val="001A675F"/>
    <w:rsid w:val="001A6F37"/>
    <w:rsid w:val="001B0757"/>
    <w:rsid w:val="001B17FF"/>
    <w:rsid w:val="001B3967"/>
    <w:rsid w:val="001B5F55"/>
    <w:rsid w:val="001B62B3"/>
    <w:rsid w:val="001B676F"/>
    <w:rsid w:val="001C4739"/>
    <w:rsid w:val="001C4F55"/>
    <w:rsid w:val="001C5258"/>
    <w:rsid w:val="001D2BDD"/>
    <w:rsid w:val="001D3F26"/>
    <w:rsid w:val="001D6A27"/>
    <w:rsid w:val="001E18B9"/>
    <w:rsid w:val="001E1BFB"/>
    <w:rsid w:val="001E4BC9"/>
    <w:rsid w:val="001E6376"/>
    <w:rsid w:val="001E6435"/>
    <w:rsid w:val="001F061D"/>
    <w:rsid w:val="001F075A"/>
    <w:rsid w:val="001F1297"/>
    <w:rsid w:val="001F6D68"/>
    <w:rsid w:val="00206720"/>
    <w:rsid w:val="00206EB4"/>
    <w:rsid w:val="00211DD5"/>
    <w:rsid w:val="002160F4"/>
    <w:rsid w:val="002165F9"/>
    <w:rsid w:val="002169E1"/>
    <w:rsid w:val="00217150"/>
    <w:rsid w:val="00227FFC"/>
    <w:rsid w:val="00230324"/>
    <w:rsid w:val="002305B2"/>
    <w:rsid w:val="002323D0"/>
    <w:rsid w:val="0023306E"/>
    <w:rsid w:val="002341C4"/>
    <w:rsid w:val="00235114"/>
    <w:rsid w:val="00235185"/>
    <w:rsid w:val="00241441"/>
    <w:rsid w:val="00246028"/>
    <w:rsid w:val="002469C3"/>
    <w:rsid w:val="00257577"/>
    <w:rsid w:val="00260B60"/>
    <w:rsid w:val="0026354F"/>
    <w:rsid w:val="00265D5F"/>
    <w:rsid w:val="00266E6D"/>
    <w:rsid w:val="00273096"/>
    <w:rsid w:val="002741BE"/>
    <w:rsid w:val="00282E6C"/>
    <w:rsid w:val="00283106"/>
    <w:rsid w:val="00283968"/>
    <w:rsid w:val="00283D09"/>
    <w:rsid w:val="00283F2A"/>
    <w:rsid w:val="0028430E"/>
    <w:rsid w:val="00284D9C"/>
    <w:rsid w:val="00292FE3"/>
    <w:rsid w:val="00293C30"/>
    <w:rsid w:val="00294F67"/>
    <w:rsid w:val="002974B6"/>
    <w:rsid w:val="00297EB8"/>
    <w:rsid w:val="002A1010"/>
    <w:rsid w:val="002A19DD"/>
    <w:rsid w:val="002A25DA"/>
    <w:rsid w:val="002A4E32"/>
    <w:rsid w:val="002A6EF3"/>
    <w:rsid w:val="002B20E7"/>
    <w:rsid w:val="002B224C"/>
    <w:rsid w:val="002B2838"/>
    <w:rsid w:val="002B6010"/>
    <w:rsid w:val="002C3A56"/>
    <w:rsid w:val="002C3A8B"/>
    <w:rsid w:val="002C3B13"/>
    <w:rsid w:val="002C3B61"/>
    <w:rsid w:val="002C5623"/>
    <w:rsid w:val="002D04C8"/>
    <w:rsid w:val="002D12CC"/>
    <w:rsid w:val="002D234A"/>
    <w:rsid w:val="002D27B5"/>
    <w:rsid w:val="002D3822"/>
    <w:rsid w:val="002D5DEA"/>
    <w:rsid w:val="002D7011"/>
    <w:rsid w:val="002D7DE8"/>
    <w:rsid w:val="002E1BA0"/>
    <w:rsid w:val="002E7EEA"/>
    <w:rsid w:val="002F0F12"/>
    <w:rsid w:val="002F33A6"/>
    <w:rsid w:val="002F6E01"/>
    <w:rsid w:val="002F736C"/>
    <w:rsid w:val="00306752"/>
    <w:rsid w:val="003102AC"/>
    <w:rsid w:val="0031141A"/>
    <w:rsid w:val="00316E20"/>
    <w:rsid w:val="00321CC7"/>
    <w:rsid w:val="00325069"/>
    <w:rsid w:val="00326EBB"/>
    <w:rsid w:val="003278E8"/>
    <w:rsid w:val="00327E05"/>
    <w:rsid w:val="00330F06"/>
    <w:rsid w:val="00342B5B"/>
    <w:rsid w:val="00342CB2"/>
    <w:rsid w:val="00345CAA"/>
    <w:rsid w:val="00345FF1"/>
    <w:rsid w:val="003470D2"/>
    <w:rsid w:val="003507CC"/>
    <w:rsid w:val="00350D2A"/>
    <w:rsid w:val="00356648"/>
    <w:rsid w:val="00357BBB"/>
    <w:rsid w:val="003623CE"/>
    <w:rsid w:val="00366EF2"/>
    <w:rsid w:val="003705DE"/>
    <w:rsid w:val="00370B5A"/>
    <w:rsid w:val="0037148E"/>
    <w:rsid w:val="00373A01"/>
    <w:rsid w:val="0037629A"/>
    <w:rsid w:val="00377033"/>
    <w:rsid w:val="00386C43"/>
    <w:rsid w:val="003875F9"/>
    <w:rsid w:val="00391E73"/>
    <w:rsid w:val="00395B12"/>
    <w:rsid w:val="00396C9C"/>
    <w:rsid w:val="003A3E90"/>
    <w:rsid w:val="003A50C3"/>
    <w:rsid w:val="003A56F9"/>
    <w:rsid w:val="003B0E5F"/>
    <w:rsid w:val="003B18FA"/>
    <w:rsid w:val="003C0243"/>
    <w:rsid w:val="003C1859"/>
    <w:rsid w:val="003C59E4"/>
    <w:rsid w:val="003C7214"/>
    <w:rsid w:val="003D1E65"/>
    <w:rsid w:val="003D2FCF"/>
    <w:rsid w:val="003D6A6D"/>
    <w:rsid w:val="003E4703"/>
    <w:rsid w:val="003E53E3"/>
    <w:rsid w:val="003F0468"/>
    <w:rsid w:val="003F457C"/>
    <w:rsid w:val="003F46B8"/>
    <w:rsid w:val="003F5340"/>
    <w:rsid w:val="003F62DB"/>
    <w:rsid w:val="003F6F4B"/>
    <w:rsid w:val="00400888"/>
    <w:rsid w:val="004018D4"/>
    <w:rsid w:val="00402C4C"/>
    <w:rsid w:val="0040490C"/>
    <w:rsid w:val="004068A9"/>
    <w:rsid w:val="004079F1"/>
    <w:rsid w:val="00413D19"/>
    <w:rsid w:val="00415236"/>
    <w:rsid w:val="00420888"/>
    <w:rsid w:val="0042278D"/>
    <w:rsid w:val="00425BF7"/>
    <w:rsid w:val="004272E2"/>
    <w:rsid w:val="0043431E"/>
    <w:rsid w:val="0043503F"/>
    <w:rsid w:val="00437C15"/>
    <w:rsid w:val="0044109B"/>
    <w:rsid w:val="00441D08"/>
    <w:rsid w:val="00444024"/>
    <w:rsid w:val="00447FE9"/>
    <w:rsid w:val="00451CC4"/>
    <w:rsid w:val="00452532"/>
    <w:rsid w:val="00452D66"/>
    <w:rsid w:val="004540BD"/>
    <w:rsid w:val="00455430"/>
    <w:rsid w:val="00456361"/>
    <w:rsid w:val="00456FD9"/>
    <w:rsid w:val="00460913"/>
    <w:rsid w:val="0046332A"/>
    <w:rsid w:val="00463EC2"/>
    <w:rsid w:val="00464CAF"/>
    <w:rsid w:val="00465EC4"/>
    <w:rsid w:val="004663EF"/>
    <w:rsid w:val="004702CD"/>
    <w:rsid w:val="004709D9"/>
    <w:rsid w:val="00472F9D"/>
    <w:rsid w:val="004754A2"/>
    <w:rsid w:val="004773FB"/>
    <w:rsid w:val="00482A4A"/>
    <w:rsid w:val="00485CC7"/>
    <w:rsid w:val="00486D52"/>
    <w:rsid w:val="004871C8"/>
    <w:rsid w:val="00491E64"/>
    <w:rsid w:val="00493135"/>
    <w:rsid w:val="00493ADA"/>
    <w:rsid w:val="00493F0C"/>
    <w:rsid w:val="00494DF9"/>
    <w:rsid w:val="0049528C"/>
    <w:rsid w:val="004A0989"/>
    <w:rsid w:val="004A584D"/>
    <w:rsid w:val="004A5C34"/>
    <w:rsid w:val="004A69BD"/>
    <w:rsid w:val="004A6BF7"/>
    <w:rsid w:val="004A7771"/>
    <w:rsid w:val="004B4179"/>
    <w:rsid w:val="004B46C5"/>
    <w:rsid w:val="004B6E8C"/>
    <w:rsid w:val="004C0BF7"/>
    <w:rsid w:val="004C3F70"/>
    <w:rsid w:val="004C4858"/>
    <w:rsid w:val="004C5298"/>
    <w:rsid w:val="004D4D16"/>
    <w:rsid w:val="004E01FA"/>
    <w:rsid w:val="004E0F54"/>
    <w:rsid w:val="004E2992"/>
    <w:rsid w:val="004E34FC"/>
    <w:rsid w:val="004E50AD"/>
    <w:rsid w:val="004E5612"/>
    <w:rsid w:val="004F23DC"/>
    <w:rsid w:val="004F3368"/>
    <w:rsid w:val="00500CB3"/>
    <w:rsid w:val="00500DD9"/>
    <w:rsid w:val="00501D0E"/>
    <w:rsid w:val="0050558A"/>
    <w:rsid w:val="00505D15"/>
    <w:rsid w:val="00505EE1"/>
    <w:rsid w:val="005070FE"/>
    <w:rsid w:val="005108E4"/>
    <w:rsid w:val="005109D6"/>
    <w:rsid w:val="005112F0"/>
    <w:rsid w:val="00516D60"/>
    <w:rsid w:val="00517CD1"/>
    <w:rsid w:val="0052269E"/>
    <w:rsid w:val="00522EF5"/>
    <w:rsid w:val="00525810"/>
    <w:rsid w:val="005274B4"/>
    <w:rsid w:val="00527946"/>
    <w:rsid w:val="00530189"/>
    <w:rsid w:val="00531859"/>
    <w:rsid w:val="00532B1B"/>
    <w:rsid w:val="0054278D"/>
    <w:rsid w:val="005431AA"/>
    <w:rsid w:val="0054451F"/>
    <w:rsid w:val="005459C6"/>
    <w:rsid w:val="005465A7"/>
    <w:rsid w:val="00553410"/>
    <w:rsid w:val="005562C5"/>
    <w:rsid w:val="005565B1"/>
    <w:rsid w:val="0055688B"/>
    <w:rsid w:val="00557A49"/>
    <w:rsid w:val="00561829"/>
    <w:rsid w:val="00562EFA"/>
    <w:rsid w:val="00563B57"/>
    <w:rsid w:val="00564D79"/>
    <w:rsid w:val="0056687B"/>
    <w:rsid w:val="00566AB1"/>
    <w:rsid w:val="0056756E"/>
    <w:rsid w:val="005709B5"/>
    <w:rsid w:val="00572A1D"/>
    <w:rsid w:val="00574770"/>
    <w:rsid w:val="00575406"/>
    <w:rsid w:val="005767BC"/>
    <w:rsid w:val="00581983"/>
    <w:rsid w:val="00581CA0"/>
    <w:rsid w:val="00582EFF"/>
    <w:rsid w:val="00583014"/>
    <w:rsid w:val="00586204"/>
    <w:rsid w:val="00590D68"/>
    <w:rsid w:val="005910D5"/>
    <w:rsid w:val="005924E2"/>
    <w:rsid w:val="00592591"/>
    <w:rsid w:val="00594397"/>
    <w:rsid w:val="005975BD"/>
    <w:rsid w:val="005976B5"/>
    <w:rsid w:val="005A47D0"/>
    <w:rsid w:val="005A52D5"/>
    <w:rsid w:val="005A59E1"/>
    <w:rsid w:val="005A619D"/>
    <w:rsid w:val="005A7BF9"/>
    <w:rsid w:val="005A7F23"/>
    <w:rsid w:val="005B0771"/>
    <w:rsid w:val="005B097A"/>
    <w:rsid w:val="005B2597"/>
    <w:rsid w:val="005B28C8"/>
    <w:rsid w:val="005B77AA"/>
    <w:rsid w:val="005B7DC9"/>
    <w:rsid w:val="005C2174"/>
    <w:rsid w:val="005C4439"/>
    <w:rsid w:val="005C48A7"/>
    <w:rsid w:val="005C74E1"/>
    <w:rsid w:val="005D1843"/>
    <w:rsid w:val="005D2D25"/>
    <w:rsid w:val="005D53E0"/>
    <w:rsid w:val="005D665B"/>
    <w:rsid w:val="005E0586"/>
    <w:rsid w:val="005E1898"/>
    <w:rsid w:val="005E23E0"/>
    <w:rsid w:val="005E3022"/>
    <w:rsid w:val="005E414B"/>
    <w:rsid w:val="005E4887"/>
    <w:rsid w:val="005E721C"/>
    <w:rsid w:val="005F300A"/>
    <w:rsid w:val="005F46AA"/>
    <w:rsid w:val="005F50DF"/>
    <w:rsid w:val="0060135D"/>
    <w:rsid w:val="0060246D"/>
    <w:rsid w:val="00602AD1"/>
    <w:rsid w:val="006051B1"/>
    <w:rsid w:val="00606643"/>
    <w:rsid w:val="00607489"/>
    <w:rsid w:val="00607ABE"/>
    <w:rsid w:val="0061013E"/>
    <w:rsid w:val="00610766"/>
    <w:rsid w:val="00610BB7"/>
    <w:rsid w:val="00614009"/>
    <w:rsid w:val="00615556"/>
    <w:rsid w:val="00616655"/>
    <w:rsid w:val="00621EB7"/>
    <w:rsid w:val="006222D0"/>
    <w:rsid w:val="00624F0D"/>
    <w:rsid w:val="006304E2"/>
    <w:rsid w:val="00631F60"/>
    <w:rsid w:val="00632E41"/>
    <w:rsid w:val="00635FF2"/>
    <w:rsid w:val="0063663A"/>
    <w:rsid w:val="0064123E"/>
    <w:rsid w:val="006418E6"/>
    <w:rsid w:val="00643BCF"/>
    <w:rsid w:val="006473E4"/>
    <w:rsid w:val="00651A53"/>
    <w:rsid w:val="00652022"/>
    <w:rsid w:val="00653CB0"/>
    <w:rsid w:val="006557BA"/>
    <w:rsid w:val="006567EB"/>
    <w:rsid w:val="0066030C"/>
    <w:rsid w:val="00661414"/>
    <w:rsid w:val="006630C3"/>
    <w:rsid w:val="006640BD"/>
    <w:rsid w:val="00665FC9"/>
    <w:rsid w:val="00667730"/>
    <w:rsid w:val="00667844"/>
    <w:rsid w:val="00672C52"/>
    <w:rsid w:val="00674BB8"/>
    <w:rsid w:val="00674BE1"/>
    <w:rsid w:val="006752DE"/>
    <w:rsid w:val="0068250B"/>
    <w:rsid w:val="006826C2"/>
    <w:rsid w:val="00683E5A"/>
    <w:rsid w:val="00686226"/>
    <w:rsid w:val="00686DFF"/>
    <w:rsid w:val="006902F4"/>
    <w:rsid w:val="00694D81"/>
    <w:rsid w:val="00695458"/>
    <w:rsid w:val="00697AB4"/>
    <w:rsid w:val="006A2887"/>
    <w:rsid w:val="006A4BFD"/>
    <w:rsid w:val="006A57E2"/>
    <w:rsid w:val="006A6290"/>
    <w:rsid w:val="006A67F1"/>
    <w:rsid w:val="006B27E4"/>
    <w:rsid w:val="006B53E1"/>
    <w:rsid w:val="006B54AE"/>
    <w:rsid w:val="006B704F"/>
    <w:rsid w:val="006C0057"/>
    <w:rsid w:val="006C291A"/>
    <w:rsid w:val="006C2C80"/>
    <w:rsid w:val="006C3963"/>
    <w:rsid w:val="006C4187"/>
    <w:rsid w:val="006D12EC"/>
    <w:rsid w:val="006D5B41"/>
    <w:rsid w:val="006D7D75"/>
    <w:rsid w:val="006E0EA5"/>
    <w:rsid w:val="006E1E52"/>
    <w:rsid w:val="006E4E9D"/>
    <w:rsid w:val="006E5E01"/>
    <w:rsid w:val="006E6DCE"/>
    <w:rsid w:val="006E79B5"/>
    <w:rsid w:val="006F1232"/>
    <w:rsid w:val="006F1723"/>
    <w:rsid w:val="006F240E"/>
    <w:rsid w:val="006F3DB9"/>
    <w:rsid w:val="007045E8"/>
    <w:rsid w:val="00704CC7"/>
    <w:rsid w:val="007066C9"/>
    <w:rsid w:val="007111B2"/>
    <w:rsid w:val="00712A16"/>
    <w:rsid w:val="007132F0"/>
    <w:rsid w:val="007149E8"/>
    <w:rsid w:val="00715AB3"/>
    <w:rsid w:val="00715FD8"/>
    <w:rsid w:val="00727532"/>
    <w:rsid w:val="0073079B"/>
    <w:rsid w:val="00730FC2"/>
    <w:rsid w:val="00731570"/>
    <w:rsid w:val="00731B12"/>
    <w:rsid w:val="00731EBB"/>
    <w:rsid w:val="00733608"/>
    <w:rsid w:val="00733750"/>
    <w:rsid w:val="00733C6D"/>
    <w:rsid w:val="00736F7A"/>
    <w:rsid w:val="00740A89"/>
    <w:rsid w:val="00741AE6"/>
    <w:rsid w:val="007421BC"/>
    <w:rsid w:val="007433FB"/>
    <w:rsid w:val="00744094"/>
    <w:rsid w:val="007470AF"/>
    <w:rsid w:val="007477E2"/>
    <w:rsid w:val="007530A4"/>
    <w:rsid w:val="00754069"/>
    <w:rsid w:val="00754860"/>
    <w:rsid w:val="00754BD8"/>
    <w:rsid w:val="00754D8D"/>
    <w:rsid w:val="00754F5B"/>
    <w:rsid w:val="00755CBA"/>
    <w:rsid w:val="00760243"/>
    <w:rsid w:val="0076563B"/>
    <w:rsid w:val="00770FDC"/>
    <w:rsid w:val="007735EF"/>
    <w:rsid w:val="0077408A"/>
    <w:rsid w:val="007761A4"/>
    <w:rsid w:val="00781075"/>
    <w:rsid w:val="00784012"/>
    <w:rsid w:val="007841BF"/>
    <w:rsid w:val="00785319"/>
    <w:rsid w:val="00785608"/>
    <w:rsid w:val="00786271"/>
    <w:rsid w:val="00786DAD"/>
    <w:rsid w:val="00792936"/>
    <w:rsid w:val="00796D12"/>
    <w:rsid w:val="007A19C4"/>
    <w:rsid w:val="007A2802"/>
    <w:rsid w:val="007A5695"/>
    <w:rsid w:val="007B10C2"/>
    <w:rsid w:val="007B502E"/>
    <w:rsid w:val="007B5338"/>
    <w:rsid w:val="007B5E4F"/>
    <w:rsid w:val="007B62A0"/>
    <w:rsid w:val="007C010B"/>
    <w:rsid w:val="007C20B8"/>
    <w:rsid w:val="007C22E8"/>
    <w:rsid w:val="007C2DF6"/>
    <w:rsid w:val="007C30BB"/>
    <w:rsid w:val="007C45FE"/>
    <w:rsid w:val="007C5F49"/>
    <w:rsid w:val="007C621B"/>
    <w:rsid w:val="007C7699"/>
    <w:rsid w:val="007C7B26"/>
    <w:rsid w:val="007D33EE"/>
    <w:rsid w:val="007D33F6"/>
    <w:rsid w:val="007D4535"/>
    <w:rsid w:val="007E2A91"/>
    <w:rsid w:val="007E3257"/>
    <w:rsid w:val="007E3611"/>
    <w:rsid w:val="007E79E9"/>
    <w:rsid w:val="007F02F0"/>
    <w:rsid w:val="007F0F93"/>
    <w:rsid w:val="007F4F71"/>
    <w:rsid w:val="007F7B05"/>
    <w:rsid w:val="007F7F7D"/>
    <w:rsid w:val="00802F0B"/>
    <w:rsid w:val="0080352F"/>
    <w:rsid w:val="00810485"/>
    <w:rsid w:val="00810841"/>
    <w:rsid w:val="00813845"/>
    <w:rsid w:val="008149F2"/>
    <w:rsid w:val="00820688"/>
    <w:rsid w:val="0082089A"/>
    <w:rsid w:val="00827DA5"/>
    <w:rsid w:val="00831F3E"/>
    <w:rsid w:val="008360F1"/>
    <w:rsid w:val="008375B3"/>
    <w:rsid w:val="008416B5"/>
    <w:rsid w:val="008426C5"/>
    <w:rsid w:val="00842C88"/>
    <w:rsid w:val="00846B5B"/>
    <w:rsid w:val="008472B1"/>
    <w:rsid w:val="00847C1D"/>
    <w:rsid w:val="00847EB6"/>
    <w:rsid w:val="0085121C"/>
    <w:rsid w:val="0085476F"/>
    <w:rsid w:val="008548C0"/>
    <w:rsid w:val="00854902"/>
    <w:rsid w:val="00855357"/>
    <w:rsid w:val="008564B7"/>
    <w:rsid w:val="00856C86"/>
    <w:rsid w:val="0085756E"/>
    <w:rsid w:val="00862945"/>
    <w:rsid w:val="00864C0B"/>
    <w:rsid w:val="00865A15"/>
    <w:rsid w:val="00871C46"/>
    <w:rsid w:val="00872A85"/>
    <w:rsid w:val="00873965"/>
    <w:rsid w:val="00877324"/>
    <w:rsid w:val="00881ADB"/>
    <w:rsid w:val="008827CA"/>
    <w:rsid w:val="008836AC"/>
    <w:rsid w:val="00891A96"/>
    <w:rsid w:val="00893954"/>
    <w:rsid w:val="00893ACD"/>
    <w:rsid w:val="00893C3F"/>
    <w:rsid w:val="00897D1E"/>
    <w:rsid w:val="008A203F"/>
    <w:rsid w:val="008A7F87"/>
    <w:rsid w:val="008B0315"/>
    <w:rsid w:val="008B1DF0"/>
    <w:rsid w:val="008B4982"/>
    <w:rsid w:val="008B5E3E"/>
    <w:rsid w:val="008C4DAE"/>
    <w:rsid w:val="008C66E9"/>
    <w:rsid w:val="008D1F69"/>
    <w:rsid w:val="008D2E5E"/>
    <w:rsid w:val="008D2F2C"/>
    <w:rsid w:val="008D4F7A"/>
    <w:rsid w:val="008D5D05"/>
    <w:rsid w:val="008D6712"/>
    <w:rsid w:val="008E24A9"/>
    <w:rsid w:val="008E560A"/>
    <w:rsid w:val="008E7C4E"/>
    <w:rsid w:val="008F0392"/>
    <w:rsid w:val="008F15D6"/>
    <w:rsid w:val="008F1B43"/>
    <w:rsid w:val="008F3A06"/>
    <w:rsid w:val="008F45B9"/>
    <w:rsid w:val="008F4DB4"/>
    <w:rsid w:val="008F68BD"/>
    <w:rsid w:val="0090528A"/>
    <w:rsid w:val="0091018D"/>
    <w:rsid w:val="00911A27"/>
    <w:rsid w:val="009133D6"/>
    <w:rsid w:val="009135CE"/>
    <w:rsid w:val="00920386"/>
    <w:rsid w:val="009209C9"/>
    <w:rsid w:val="00921DCF"/>
    <w:rsid w:val="009302CE"/>
    <w:rsid w:val="00930DFC"/>
    <w:rsid w:val="0093316E"/>
    <w:rsid w:val="00943B10"/>
    <w:rsid w:val="00945F77"/>
    <w:rsid w:val="00947E21"/>
    <w:rsid w:val="00947F49"/>
    <w:rsid w:val="00951D44"/>
    <w:rsid w:val="00956B2B"/>
    <w:rsid w:val="00957549"/>
    <w:rsid w:val="009623F1"/>
    <w:rsid w:val="00963559"/>
    <w:rsid w:val="009651D2"/>
    <w:rsid w:val="00971161"/>
    <w:rsid w:val="00974AF0"/>
    <w:rsid w:val="00974D79"/>
    <w:rsid w:val="00977D46"/>
    <w:rsid w:val="00983F9B"/>
    <w:rsid w:val="00984A2C"/>
    <w:rsid w:val="00984F79"/>
    <w:rsid w:val="00990AF0"/>
    <w:rsid w:val="00994114"/>
    <w:rsid w:val="00994BA0"/>
    <w:rsid w:val="009957CE"/>
    <w:rsid w:val="009A0559"/>
    <w:rsid w:val="009A165F"/>
    <w:rsid w:val="009A4015"/>
    <w:rsid w:val="009A41BE"/>
    <w:rsid w:val="009A7164"/>
    <w:rsid w:val="009B69F4"/>
    <w:rsid w:val="009C0921"/>
    <w:rsid w:val="009C1553"/>
    <w:rsid w:val="009C1FA4"/>
    <w:rsid w:val="009C5B03"/>
    <w:rsid w:val="009C76D3"/>
    <w:rsid w:val="009C7832"/>
    <w:rsid w:val="009C7996"/>
    <w:rsid w:val="009D1967"/>
    <w:rsid w:val="009D1E12"/>
    <w:rsid w:val="009D515B"/>
    <w:rsid w:val="009D6567"/>
    <w:rsid w:val="009D79ED"/>
    <w:rsid w:val="009D7DEF"/>
    <w:rsid w:val="009E1A53"/>
    <w:rsid w:val="009E30C6"/>
    <w:rsid w:val="009E5DB0"/>
    <w:rsid w:val="009F1888"/>
    <w:rsid w:val="00A0100D"/>
    <w:rsid w:val="00A0189C"/>
    <w:rsid w:val="00A02000"/>
    <w:rsid w:val="00A03AA7"/>
    <w:rsid w:val="00A03B50"/>
    <w:rsid w:val="00A0469A"/>
    <w:rsid w:val="00A05D32"/>
    <w:rsid w:val="00A06390"/>
    <w:rsid w:val="00A10379"/>
    <w:rsid w:val="00A1056B"/>
    <w:rsid w:val="00A10B21"/>
    <w:rsid w:val="00A120DD"/>
    <w:rsid w:val="00A13400"/>
    <w:rsid w:val="00A13C20"/>
    <w:rsid w:val="00A14D0E"/>
    <w:rsid w:val="00A14DEF"/>
    <w:rsid w:val="00A15CB7"/>
    <w:rsid w:val="00A2286C"/>
    <w:rsid w:val="00A2679F"/>
    <w:rsid w:val="00A32658"/>
    <w:rsid w:val="00A327FF"/>
    <w:rsid w:val="00A4326A"/>
    <w:rsid w:val="00A47FE8"/>
    <w:rsid w:val="00A50F9A"/>
    <w:rsid w:val="00A51426"/>
    <w:rsid w:val="00A52574"/>
    <w:rsid w:val="00A54D9F"/>
    <w:rsid w:val="00A57446"/>
    <w:rsid w:val="00A61354"/>
    <w:rsid w:val="00A634F9"/>
    <w:rsid w:val="00A644E0"/>
    <w:rsid w:val="00A65269"/>
    <w:rsid w:val="00A65328"/>
    <w:rsid w:val="00A67D7E"/>
    <w:rsid w:val="00A70AA7"/>
    <w:rsid w:val="00A71AA6"/>
    <w:rsid w:val="00A72EB6"/>
    <w:rsid w:val="00A74D93"/>
    <w:rsid w:val="00A7551D"/>
    <w:rsid w:val="00A7716B"/>
    <w:rsid w:val="00A803C6"/>
    <w:rsid w:val="00A80E01"/>
    <w:rsid w:val="00A82266"/>
    <w:rsid w:val="00A83C9D"/>
    <w:rsid w:val="00A86972"/>
    <w:rsid w:val="00A879D0"/>
    <w:rsid w:val="00A900FD"/>
    <w:rsid w:val="00A90EA1"/>
    <w:rsid w:val="00A911FE"/>
    <w:rsid w:val="00A943FC"/>
    <w:rsid w:val="00A972DD"/>
    <w:rsid w:val="00A97A91"/>
    <w:rsid w:val="00AA0710"/>
    <w:rsid w:val="00AA25DD"/>
    <w:rsid w:val="00AA398D"/>
    <w:rsid w:val="00AA416D"/>
    <w:rsid w:val="00AA7417"/>
    <w:rsid w:val="00AA7C82"/>
    <w:rsid w:val="00AB101A"/>
    <w:rsid w:val="00AB1923"/>
    <w:rsid w:val="00AB2245"/>
    <w:rsid w:val="00AB3EA9"/>
    <w:rsid w:val="00AB5679"/>
    <w:rsid w:val="00AC25F8"/>
    <w:rsid w:val="00AC435A"/>
    <w:rsid w:val="00AC45DA"/>
    <w:rsid w:val="00AD17CE"/>
    <w:rsid w:val="00AD3444"/>
    <w:rsid w:val="00AD36F2"/>
    <w:rsid w:val="00AD3C3D"/>
    <w:rsid w:val="00AD42AD"/>
    <w:rsid w:val="00AD4C35"/>
    <w:rsid w:val="00AD6276"/>
    <w:rsid w:val="00AD7A22"/>
    <w:rsid w:val="00AE1849"/>
    <w:rsid w:val="00AE2875"/>
    <w:rsid w:val="00AF0619"/>
    <w:rsid w:val="00AF12EF"/>
    <w:rsid w:val="00AF3F4C"/>
    <w:rsid w:val="00AF6E5A"/>
    <w:rsid w:val="00B00528"/>
    <w:rsid w:val="00B0082F"/>
    <w:rsid w:val="00B00D5F"/>
    <w:rsid w:val="00B021A5"/>
    <w:rsid w:val="00B05824"/>
    <w:rsid w:val="00B17189"/>
    <w:rsid w:val="00B247C7"/>
    <w:rsid w:val="00B41C5C"/>
    <w:rsid w:val="00B4460A"/>
    <w:rsid w:val="00B4509A"/>
    <w:rsid w:val="00B45137"/>
    <w:rsid w:val="00B4529A"/>
    <w:rsid w:val="00B45BB0"/>
    <w:rsid w:val="00B468D7"/>
    <w:rsid w:val="00B518FD"/>
    <w:rsid w:val="00B539FA"/>
    <w:rsid w:val="00B558B4"/>
    <w:rsid w:val="00B56B1C"/>
    <w:rsid w:val="00B62E9A"/>
    <w:rsid w:val="00B64F14"/>
    <w:rsid w:val="00B6510D"/>
    <w:rsid w:val="00B65E60"/>
    <w:rsid w:val="00B70772"/>
    <w:rsid w:val="00B70830"/>
    <w:rsid w:val="00B70D3C"/>
    <w:rsid w:val="00B7142F"/>
    <w:rsid w:val="00B71514"/>
    <w:rsid w:val="00B75192"/>
    <w:rsid w:val="00B76D1A"/>
    <w:rsid w:val="00B825F7"/>
    <w:rsid w:val="00B832D2"/>
    <w:rsid w:val="00B87AF0"/>
    <w:rsid w:val="00B906CE"/>
    <w:rsid w:val="00BA041E"/>
    <w:rsid w:val="00BA2302"/>
    <w:rsid w:val="00BA40EC"/>
    <w:rsid w:val="00BA4E15"/>
    <w:rsid w:val="00BB1168"/>
    <w:rsid w:val="00BB4D8B"/>
    <w:rsid w:val="00BB5A23"/>
    <w:rsid w:val="00BB5FBE"/>
    <w:rsid w:val="00BC1E23"/>
    <w:rsid w:val="00BC26AC"/>
    <w:rsid w:val="00BC4A64"/>
    <w:rsid w:val="00BC580F"/>
    <w:rsid w:val="00BD3DE0"/>
    <w:rsid w:val="00BD776B"/>
    <w:rsid w:val="00BD7D5C"/>
    <w:rsid w:val="00BE04CE"/>
    <w:rsid w:val="00BE2A87"/>
    <w:rsid w:val="00BE2F27"/>
    <w:rsid w:val="00BE682B"/>
    <w:rsid w:val="00BE7EE2"/>
    <w:rsid w:val="00BF0E44"/>
    <w:rsid w:val="00BF0EF3"/>
    <w:rsid w:val="00BF47BD"/>
    <w:rsid w:val="00BF4E5A"/>
    <w:rsid w:val="00BF7B3A"/>
    <w:rsid w:val="00C0034E"/>
    <w:rsid w:val="00C0093C"/>
    <w:rsid w:val="00C01E27"/>
    <w:rsid w:val="00C0223C"/>
    <w:rsid w:val="00C03F9F"/>
    <w:rsid w:val="00C05932"/>
    <w:rsid w:val="00C122AA"/>
    <w:rsid w:val="00C144BC"/>
    <w:rsid w:val="00C169AE"/>
    <w:rsid w:val="00C2170F"/>
    <w:rsid w:val="00C22BCE"/>
    <w:rsid w:val="00C241D2"/>
    <w:rsid w:val="00C302A6"/>
    <w:rsid w:val="00C302B0"/>
    <w:rsid w:val="00C33029"/>
    <w:rsid w:val="00C37510"/>
    <w:rsid w:val="00C40A52"/>
    <w:rsid w:val="00C41167"/>
    <w:rsid w:val="00C41F0E"/>
    <w:rsid w:val="00C46694"/>
    <w:rsid w:val="00C54A4D"/>
    <w:rsid w:val="00C551B7"/>
    <w:rsid w:val="00C5766C"/>
    <w:rsid w:val="00C579FB"/>
    <w:rsid w:val="00C57E30"/>
    <w:rsid w:val="00C60580"/>
    <w:rsid w:val="00C62952"/>
    <w:rsid w:val="00C62F57"/>
    <w:rsid w:val="00C64EBE"/>
    <w:rsid w:val="00C65C29"/>
    <w:rsid w:val="00C66CB0"/>
    <w:rsid w:val="00C70041"/>
    <w:rsid w:val="00C70B06"/>
    <w:rsid w:val="00C7187A"/>
    <w:rsid w:val="00C72766"/>
    <w:rsid w:val="00C73B1D"/>
    <w:rsid w:val="00C7480F"/>
    <w:rsid w:val="00C83A75"/>
    <w:rsid w:val="00C85682"/>
    <w:rsid w:val="00C871C7"/>
    <w:rsid w:val="00C90859"/>
    <w:rsid w:val="00C9109B"/>
    <w:rsid w:val="00C9173B"/>
    <w:rsid w:val="00C94BAB"/>
    <w:rsid w:val="00C96BBF"/>
    <w:rsid w:val="00C96EC0"/>
    <w:rsid w:val="00CA0335"/>
    <w:rsid w:val="00CA143E"/>
    <w:rsid w:val="00CA218E"/>
    <w:rsid w:val="00CA291A"/>
    <w:rsid w:val="00CA4530"/>
    <w:rsid w:val="00CA590A"/>
    <w:rsid w:val="00CA6180"/>
    <w:rsid w:val="00CA772C"/>
    <w:rsid w:val="00CB35B4"/>
    <w:rsid w:val="00CB61B5"/>
    <w:rsid w:val="00CB7932"/>
    <w:rsid w:val="00CC3B82"/>
    <w:rsid w:val="00CC6C5A"/>
    <w:rsid w:val="00CC793D"/>
    <w:rsid w:val="00CD32B9"/>
    <w:rsid w:val="00CD65B0"/>
    <w:rsid w:val="00CD68D3"/>
    <w:rsid w:val="00CE19E2"/>
    <w:rsid w:val="00CE1CA8"/>
    <w:rsid w:val="00CE2389"/>
    <w:rsid w:val="00CE257A"/>
    <w:rsid w:val="00CE2F76"/>
    <w:rsid w:val="00CE3983"/>
    <w:rsid w:val="00CE3A34"/>
    <w:rsid w:val="00CE68F9"/>
    <w:rsid w:val="00CE7427"/>
    <w:rsid w:val="00CE7D09"/>
    <w:rsid w:val="00CE7F74"/>
    <w:rsid w:val="00CF0E6C"/>
    <w:rsid w:val="00CF1DD3"/>
    <w:rsid w:val="00CF1ED4"/>
    <w:rsid w:val="00CF273E"/>
    <w:rsid w:val="00CF5223"/>
    <w:rsid w:val="00D0194C"/>
    <w:rsid w:val="00D06F65"/>
    <w:rsid w:val="00D074C0"/>
    <w:rsid w:val="00D12D56"/>
    <w:rsid w:val="00D16817"/>
    <w:rsid w:val="00D205F4"/>
    <w:rsid w:val="00D26089"/>
    <w:rsid w:val="00D26353"/>
    <w:rsid w:val="00D26CC3"/>
    <w:rsid w:val="00D34B1B"/>
    <w:rsid w:val="00D34B8C"/>
    <w:rsid w:val="00D34C5D"/>
    <w:rsid w:val="00D35369"/>
    <w:rsid w:val="00D35F6E"/>
    <w:rsid w:val="00D36E49"/>
    <w:rsid w:val="00D37DD5"/>
    <w:rsid w:val="00D41C4C"/>
    <w:rsid w:val="00D431A1"/>
    <w:rsid w:val="00D44CFD"/>
    <w:rsid w:val="00D4673E"/>
    <w:rsid w:val="00D50277"/>
    <w:rsid w:val="00D52A47"/>
    <w:rsid w:val="00D53208"/>
    <w:rsid w:val="00D54E09"/>
    <w:rsid w:val="00D55913"/>
    <w:rsid w:val="00D55943"/>
    <w:rsid w:val="00D65BEB"/>
    <w:rsid w:val="00D713E2"/>
    <w:rsid w:val="00D77866"/>
    <w:rsid w:val="00D80DC8"/>
    <w:rsid w:val="00D81FDA"/>
    <w:rsid w:val="00D82198"/>
    <w:rsid w:val="00D82452"/>
    <w:rsid w:val="00D83220"/>
    <w:rsid w:val="00D83BC0"/>
    <w:rsid w:val="00D856EE"/>
    <w:rsid w:val="00D868E9"/>
    <w:rsid w:val="00D86A0F"/>
    <w:rsid w:val="00D90FEF"/>
    <w:rsid w:val="00D91529"/>
    <w:rsid w:val="00D9156A"/>
    <w:rsid w:val="00D96387"/>
    <w:rsid w:val="00DA027F"/>
    <w:rsid w:val="00DA0647"/>
    <w:rsid w:val="00DA40F1"/>
    <w:rsid w:val="00DA45B1"/>
    <w:rsid w:val="00DA5BFE"/>
    <w:rsid w:val="00DB0282"/>
    <w:rsid w:val="00DB1630"/>
    <w:rsid w:val="00DB2C39"/>
    <w:rsid w:val="00DB4477"/>
    <w:rsid w:val="00DB4FAC"/>
    <w:rsid w:val="00DB7201"/>
    <w:rsid w:val="00DB79FA"/>
    <w:rsid w:val="00DC32BF"/>
    <w:rsid w:val="00DC3C5B"/>
    <w:rsid w:val="00DD1E03"/>
    <w:rsid w:val="00DD38AE"/>
    <w:rsid w:val="00DD7624"/>
    <w:rsid w:val="00DE0284"/>
    <w:rsid w:val="00DE1EC7"/>
    <w:rsid w:val="00DE352F"/>
    <w:rsid w:val="00DE706E"/>
    <w:rsid w:val="00DE749D"/>
    <w:rsid w:val="00DF72C6"/>
    <w:rsid w:val="00E02FDE"/>
    <w:rsid w:val="00E116AA"/>
    <w:rsid w:val="00E11FCC"/>
    <w:rsid w:val="00E15357"/>
    <w:rsid w:val="00E15F31"/>
    <w:rsid w:val="00E15F94"/>
    <w:rsid w:val="00E21DCB"/>
    <w:rsid w:val="00E2240C"/>
    <w:rsid w:val="00E2305A"/>
    <w:rsid w:val="00E23B5A"/>
    <w:rsid w:val="00E32931"/>
    <w:rsid w:val="00E32ADB"/>
    <w:rsid w:val="00E33705"/>
    <w:rsid w:val="00E3379C"/>
    <w:rsid w:val="00E343A0"/>
    <w:rsid w:val="00E36BBB"/>
    <w:rsid w:val="00E37AE1"/>
    <w:rsid w:val="00E37E4C"/>
    <w:rsid w:val="00E452D0"/>
    <w:rsid w:val="00E45544"/>
    <w:rsid w:val="00E5248C"/>
    <w:rsid w:val="00E56DB6"/>
    <w:rsid w:val="00E60F95"/>
    <w:rsid w:val="00E63C11"/>
    <w:rsid w:val="00E63F58"/>
    <w:rsid w:val="00E647F0"/>
    <w:rsid w:val="00E661B6"/>
    <w:rsid w:val="00E66B57"/>
    <w:rsid w:val="00E70C87"/>
    <w:rsid w:val="00E75CDA"/>
    <w:rsid w:val="00E801C5"/>
    <w:rsid w:val="00E83157"/>
    <w:rsid w:val="00E85561"/>
    <w:rsid w:val="00E85885"/>
    <w:rsid w:val="00E8726E"/>
    <w:rsid w:val="00E87442"/>
    <w:rsid w:val="00E90BAE"/>
    <w:rsid w:val="00E93787"/>
    <w:rsid w:val="00EA0A46"/>
    <w:rsid w:val="00EA117E"/>
    <w:rsid w:val="00EA3AC5"/>
    <w:rsid w:val="00EA3DC6"/>
    <w:rsid w:val="00EA4401"/>
    <w:rsid w:val="00EA480C"/>
    <w:rsid w:val="00EA594A"/>
    <w:rsid w:val="00EA63DD"/>
    <w:rsid w:val="00EA7BEE"/>
    <w:rsid w:val="00EB1FA7"/>
    <w:rsid w:val="00EB4C3C"/>
    <w:rsid w:val="00EB7854"/>
    <w:rsid w:val="00EC1C61"/>
    <w:rsid w:val="00EC25BD"/>
    <w:rsid w:val="00EC3E91"/>
    <w:rsid w:val="00EC41FE"/>
    <w:rsid w:val="00EC488A"/>
    <w:rsid w:val="00EC49F9"/>
    <w:rsid w:val="00EC52F1"/>
    <w:rsid w:val="00EC5337"/>
    <w:rsid w:val="00EC54D7"/>
    <w:rsid w:val="00EC7EC2"/>
    <w:rsid w:val="00ED070C"/>
    <w:rsid w:val="00ED149A"/>
    <w:rsid w:val="00ED1A6E"/>
    <w:rsid w:val="00ED7712"/>
    <w:rsid w:val="00ED79CE"/>
    <w:rsid w:val="00EE0778"/>
    <w:rsid w:val="00EE2C3A"/>
    <w:rsid w:val="00EE2F60"/>
    <w:rsid w:val="00EE6D5D"/>
    <w:rsid w:val="00EE6F1F"/>
    <w:rsid w:val="00EE798E"/>
    <w:rsid w:val="00EF111A"/>
    <w:rsid w:val="00EF1A32"/>
    <w:rsid w:val="00EF4FDF"/>
    <w:rsid w:val="00EF507C"/>
    <w:rsid w:val="00F00065"/>
    <w:rsid w:val="00F00DC7"/>
    <w:rsid w:val="00F05791"/>
    <w:rsid w:val="00F10F4D"/>
    <w:rsid w:val="00F119BE"/>
    <w:rsid w:val="00F122CB"/>
    <w:rsid w:val="00F14C7F"/>
    <w:rsid w:val="00F20903"/>
    <w:rsid w:val="00F219F7"/>
    <w:rsid w:val="00F22961"/>
    <w:rsid w:val="00F22CD4"/>
    <w:rsid w:val="00F23A67"/>
    <w:rsid w:val="00F242C2"/>
    <w:rsid w:val="00F27523"/>
    <w:rsid w:val="00F27E20"/>
    <w:rsid w:val="00F33C55"/>
    <w:rsid w:val="00F3474B"/>
    <w:rsid w:val="00F36E9D"/>
    <w:rsid w:val="00F373D4"/>
    <w:rsid w:val="00F4008C"/>
    <w:rsid w:val="00F50190"/>
    <w:rsid w:val="00F54CEE"/>
    <w:rsid w:val="00F56095"/>
    <w:rsid w:val="00F56723"/>
    <w:rsid w:val="00F56DEF"/>
    <w:rsid w:val="00F572BA"/>
    <w:rsid w:val="00F57BB4"/>
    <w:rsid w:val="00F60609"/>
    <w:rsid w:val="00F61A08"/>
    <w:rsid w:val="00F6610F"/>
    <w:rsid w:val="00F6632F"/>
    <w:rsid w:val="00F73355"/>
    <w:rsid w:val="00F73D3B"/>
    <w:rsid w:val="00F748DB"/>
    <w:rsid w:val="00F81B43"/>
    <w:rsid w:val="00F82327"/>
    <w:rsid w:val="00F85EF4"/>
    <w:rsid w:val="00F85EF7"/>
    <w:rsid w:val="00F86112"/>
    <w:rsid w:val="00F86564"/>
    <w:rsid w:val="00F86611"/>
    <w:rsid w:val="00F86A6D"/>
    <w:rsid w:val="00F87CA4"/>
    <w:rsid w:val="00F90D2A"/>
    <w:rsid w:val="00F91B82"/>
    <w:rsid w:val="00F91EF9"/>
    <w:rsid w:val="00F94264"/>
    <w:rsid w:val="00F959D0"/>
    <w:rsid w:val="00F96A90"/>
    <w:rsid w:val="00FA0995"/>
    <w:rsid w:val="00FA0C17"/>
    <w:rsid w:val="00FA31FA"/>
    <w:rsid w:val="00FA5767"/>
    <w:rsid w:val="00FA5919"/>
    <w:rsid w:val="00FA6742"/>
    <w:rsid w:val="00FB227C"/>
    <w:rsid w:val="00FB38C2"/>
    <w:rsid w:val="00FB4005"/>
    <w:rsid w:val="00FB71CF"/>
    <w:rsid w:val="00FC0C37"/>
    <w:rsid w:val="00FC1501"/>
    <w:rsid w:val="00FC2309"/>
    <w:rsid w:val="00FC7191"/>
    <w:rsid w:val="00FD2484"/>
    <w:rsid w:val="00FD446D"/>
    <w:rsid w:val="00FD52F9"/>
    <w:rsid w:val="00FD6DFD"/>
    <w:rsid w:val="00FE0E9A"/>
    <w:rsid w:val="00FE3DB6"/>
    <w:rsid w:val="00FE4FC2"/>
    <w:rsid w:val="00FE54A5"/>
    <w:rsid w:val="00FE6A8B"/>
    <w:rsid w:val="00FF2EBD"/>
    <w:rsid w:val="00FF406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EE353"/>
  <w15:docId w15:val="{FC3A9A98-DAA4-4BB4-9FCD-4B21D8B6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3C"/>
    <w:pPr>
      <w:widowControl w:val="0"/>
    </w:pPr>
    <w:rPr>
      <w:rFonts w:eastAsiaTheme="minorHAnsi" w:cstheme="minorBidi"/>
      <w:szCs w:val="22"/>
      <w:lang w:val="en-US"/>
    </w:rPr>
  </w:style>
  <w:style w:type="paragraph" w:styleId="Heading1">
    <w:name w:val="heading 1"/>
    <w:next w:val="Normal"/>
    <w:link w:val="Heading1Char"/>
    <w:uiPriority w:val="9"/>
    <w:qFormat/>
    <w:rsid w:val="00516D60"/>
    <w:pPr>
      <w:keepNext/>
      <w:spacing w:after="360"/>
      <w:outlineLvl w:val="0"/>
    </w:pPr>
    <w:rPr>
      <w:rFonts w:eastAsia="Times New Roman" w:cs="Arial"/>
      <w:bCs/>
      <w:kern w:val="32"/>
      <w:sz w:val="36"/>
      <w:szCs w:val="32"/>
      <w:lang w:eastAsia="en-AU"/>
    </w:rPr>
  </w:style>
  <w:style w:type="paragraph" w:styleId="Heading2">
    <w:name w:val="heading 2"/>
    <w:next w:val="Normal"/>
    <w:link w:val="Heading2Char"/>
    <w:uiPriority w:val="9"/>
    <w:qFormat/>
    <w:rsid w:val="00ED1A6E"/>
    <w:pPr>
      <w:keepNext/>
      <w:spacing w:before="360" w:after="240"/>
      <w:outlineLvl w:val="1"/>
    </w:pPr>
    <w:rPr>
      <w:rFonts w:eastAsia="Times New Roman" w:cs="Arial"/>
      <w:bCs/>
      <w:iCs/>
      <w:sz w:val="28"/>
      <w:szCs w:val="28"/>
      <w:lang w:eastAsia="en-AU"/>
    </w:rPr>
  </w:style>
  <w:style w:type="paragraph" w:styleId="Heading3">
    <w:name w:val="heading 3"/>
    <w:next w:val="Normal"/>
    <w:link w:val="Heading3Char"/>
    <w:uiPriority w:val="9"/>
    <w:qFormat/>
    <w:rsid w:val="00564D79"/>
    <w:pPr>
      <w:keepNext/>
      <w:spacing w:before="360" w:after="240"/>
      <w:outlineLvl w:val="2"/>
    </w:pPr>
    <w:rPr>
      <w:rFonts w:eastAsia="Times New Roman" w:cs="Arial"/>
      <w:b/>
      <w:bCs/>
      <w:sz w:val="24"/>
      <w:szCs w:val="26"/>
      <w:lang w:eastAsia="en-AU"/>
    </w:rPr>
  </w:style>
  <w:style w:type="paragraph" w:styleId="Heading4">
    <w:name w:val="heading 4"/>
    <w:next w:val="Normal"/>
    <w:link w:val="Heading4Char"/>
    <w:uiPriority w:val="9"/>
    <w:qFormat/>
    <w:rsid w:val="00564D79"/>
    <w:pPr>
      <w:keepNext/>
      <w:spacing w:before="240" w:after="120"/>
      <w:outlineLvl w:val="3"/>
    </w:pPr>
    <w:rPr>
      <w:rFonts w:eastAsia="Times New Roman" w:cs="Arial"/>
      <w:b/>
      <w:bCs/>
      <w:i/>
      <w:sz w:val="22"/>
      <w:szCs w:val="28"/>
      <w:lang w:eastAsia="en-AU"/>
    </w:rPr>
  </w:style>
  <w:style w:type="paragraph" w:styleId="Heading5">
    <w:name w:val="heading 5"/>
    <w:next w:val="Normal"/>
    <w:link w:val="Heading5Char"/>
    <w:uiPriority w:val="9"/>
    <w:qFormat/>
    <w:rsid w:val="000A4423"/>
    <w:pPr>
      <w:keepNext/>
      <w:spacing w:before="240" w:after="240"/>
      <w:outlineLvl w:val="4"/>
    </w:pPr>
    <w:rPr>
      <w:rFonts w:eastAsia="Times New Roman" w:cs="Arial"/>
      <w:bCs/>
      <w:i/>
      <w:iCs/>
      <w:sz w:val="22"/>
      <w:szCs w:val="26"/>
      <w:lang w:eastAsia="en-AU"/>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lang w:eastAsia="en-AU"/>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lang w:eastAsia="en-AU"/>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lang w:eastAsia="en-AU"/>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6D60"/>
    <w:rPr>
      <w:rFonts w:eastAsia="Times New Roman" w:cs="Arial"/>
      <w:bCs/>
      <w:kern w:val="32"/>
      <w:sz w:val="36"/>
      <w:szCs w:val="32"/>
      <w:lang w:eastAsia="en-AU"/>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ED1A6E"/>
    <w:rPr>
      <w:rFonts w:eastAsia="Times New Roman" w:cs="Arial"/>
      <w:bCs/>
      <w:iCs/>
      <w:sz w:val="28"/>
      <w:szCs w:val="28"/>
      <w:lang w:eastAsia="en-AU"/>
    </w:rPr>
  </w:style>
  <w:style w:type="character" w:customStyle="1" w:styleId="Heading3Char">
    <w:name w:val="Heading 3 Char"/>
    <w:link w:val="Heading3"/>
    <w:uiPriority w:val="9"/>
    <w:rsid w:val="00564D79"/>
    <w:rPr>
      <w:rFonts w:eastAsia="Times New Roman" w:cs="Arial"/>
      <w:b/>
      <w:bCs/>
      <w:sz w:val="24"/>
      <w:szCs w:val="26"/>
      <w:lang w:eastAsia="en-AU"/>
    </w:rPr>
  </w:style>
  <w:style w:type="character" w:customStyle="1" w:styleId="Heading4Char">
    <w:name w:val="Heading 4 Char"/>
    <w:link w:val="Heading4"/>
    <w:uiPriority w:val="9"/>
    <w:rsid w:val="00564D79"/>
    <w:rPr>
      <w:rFonts w:eastAsia="Times New Roman" w:cs="Arial"/>
      <w:b/>
      <w:bCs/>
      <w:i/>
      <w:sz w:val="22"/>
      <w:szCs w:val="28"/>
      <w:lang w:eastAsia="en-AU"/>
    </w:rPr>
  </w:style>
  <w:style w:type="character" w:customStyle="1" w:styleId="Heading5Char">
    <w:name w:val="Heading 5 Char"/>
    <w:link w:val="Heading5"/>
    <w:uiPriority w:val="9"/>
    <w:rsid w:val="000A4423"/>
    <w:rPr>
      <w:rFonts w:eastAsia="Times New Roman" w:cs="Arial"/>
      <w:bCs/>
      <w:i/>
      <w:iCs/>
      <w:sz w:val="22"/>
      <w:szCs w:val="26"/>
    </w:rPr>
  </w:style>
  <w:style w:type="character" w:customStyle="1" w:styleId="Heading6Char">
    <w:name w:val="Heading 6 Char"/>
    <w:link w:val="Heading6"/>
    <w:uiPriority w:val="9"/>
    <w:rsid w:val="00B825F7"/>
    <w:rPr>
      <w:rFonts w:eastAsia="Times New Roman" w:cs="Arial"/>
      <w:b/>
      <w:bCs/>
      <w:sz w:val="22"/>
      <w:szCs w:val="22"/>
      <w:lang w:eastAsia="en-AU"/>
    </w:rPr>
  </w:style>
  <w:style w:type="character" w:customStyle="1" w:styleId="Heading7Char">
    <w:name w:val="Heading 7 Char"/>
    <w:link w:val="Heading7"/>
    <w:uiPriority w:val="9"/>
    <w:rsid w:val="00B825F7"/>
    <w:rPr>
      <w:rFonts w:eastAsia="Times New Roman" w:cs="Arial"/>
      <w:sz w:val="24"/>
      <w:szCs w:val="24"/>
      <w:lang w:eastAsia="en-AU"/>
    </w:rPr>
  </w:style>
  <w:style w:type="character" w:customStyle="1" w:styleId="Heading8Char">
    <w:name w:val="Heading 8 Char"/>
    <w:link w:val="Heading8"/>
    <w:uiPriority w:val="9"/>
    <w:rsid w:val="00B825F7"/>
    <w:rPr>
      <w:rFonts w:eastAsia="Times New Roman" w:cs="Arial"/>
      <w:i/>
      <w:iCs/>
      <w:sz w:val="24"/>
      <w:szCs w:val="24"/>
      <w:lang w:eastAsia="en-AU"/>
    </w:rPr>
  </w:style>
  <w:style w:type="character" w:customStyle="1" w:styleId="Heading9Char">
    <w:name w:val="Heading 9 Char"/>
    <w:link w:val="Heading9"/>
    <w:uiPriority w:val="9"/>
    <w:rsid w:val="00B825F7"/>
    <w:rPr>
      <w:rFonts w:eastAsia="Times New Roman" w:cs="Arial"/>
      <w:sz w:val="22"/>
      <w:szCs w:val="22"/>
      <w:lang w:eastAsia="en-AU"/>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lang w:eastAsia="en-AU"/>
    </w:rPr>
  </w:style>
  <w:style w:type="character" w:customStyle="1" w:styleId="BalloonTextChar">
    <w:name w:val="Balloon Text Char"/>
    <w:link w:val="BalloonText"/>
    <w:uiPriority w:val="99"/>
    <w:semiHidden/>
    <w:rsid w:val="00B825F7"/>
    <w:rPr>
      <w:rFonts w:ascii="Arial" w:hAnsi="Arial" w:cs="Arial"/>
      <w:sz w:val="18"/>
      <w:szCs w:val="18"/>
    </w:rPr>
  </w:style>
  <w:style w:type="paragraph" w:customStyle="1" w:styleId="GridTable21">
    <w:name w:val="Grid Table 21"/>
    <w:next w:val="Normal"/>
    <w:uiPriority w:val="37"/>
    <w:semiHidden/>
    <w:unhideWhenUsed/>
    <w:rsid w:val="00B825F7"/>
    <w:rPr>
      <w:rFonts w:cs="Arial"/>
      <w:sz w:val="22"/>
      <w:szCs w:val="22"/>
      <w:lang w:eastAsia="en-AU"/>
    </w:rPr>
  </w:style>
  <w:style w:type="paragraph" w:styleId="BlockText">
    <w:name w:val="Block Text"/>
    <w:uiPriority w:val="99"/>
    <w:semiHidden/>
    <w:unhideWhenUsed/>
    <w:rsid w:val="00B825F7"/>
    <w:pPr>
      <w:spacing w:after="120"/>
      <w:ind w:left="1440" w:right="1440"/>
    </w:pPr>
    <w:rPr>
      <w:rFonts w:cs="Arial"/>
      <w:sz w:val="22"/>
      <w:szCs w:val="22"/>
      <w:lang w:eastAsia="en-AU"/>
    </w:rPr>
  </w:style>
  <w:style w:type="paragraph" w:styleId="BodyText">
    <w:name w:val="Body Text"/>
    <w:link w:val="BodyTextChar"/>
    <w:unhideWhenUsed/>
    <w:rsid w:val="00B825F7"/>
    <w:pPr>
      <w:spacing w:after="120"/>
    </w:pPr>
    <w:rPr>
      <w:rFonts w:cs="Arial"/>
      <w:sz w:val="22"/>
      <w:szCs w:val="22"/>
      <w:lang w:eastAsia="en-AU"/>
    </w:rPr>
  </w:style>
  <w:style w:type="character" w:customStyle="1" w:styleId="BodyTextChar">
    <w:name w:val="Body Text Char"/>
    <w:link w:val="BodyText"/>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lang w:eastAsia="en-AU"/>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lang w:eastAsia="en-AU"/>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lang w:eastAsia="en-AU"/>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lang w:eastAsia="en-AU"/>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lang w:eastAsia="en-AU"/>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lang w:eastAsia="en-AU"/>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lang w:eastAsia="en-AU"/>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customStyle="1" w:styleId="GridTable1Light1">
    <w:name w:val="Grid Table 1 Light1"/>
    <w:uiPriority w:val="33"/>
    <w:rsid w:val="00B825F7"/>
    <w:rPr>
      <w:b/>
      <w:bCs/>
      <w:i/>
      <w:iCs/>
      <w:spacing w:val="5"/>
    </w:rPr>
  </w:style>
  <w:style w:type="paragraph" w:styleId="Caption">
    <w:name w:val="caption"/>
    <w:next w:val="Normal"/>
    <w:uiPriority w:val="35"/>
    <w:qFormat/>
    <w:rsid w:val="00CE2389"/>
    <w:pPr>
      <w:keepNext/>
      <w:tabs>
        <w:tab w:val="left" w:pos="1134"/>
      </w:tabs>
      <w:spacing w:after="120"/>
    </w:pPr>
    <w:rPr>
      <w:rFonts w:cs="Arial"/>
      <w:b/>
      <w:bCs/>
      <w:i/>
      <w:lang w:eastAsia="en-AU"/>
    </w:rPr>
  </w:style>
  <w:style w:type="paragraph" w:styleId="Closing">
    <w:name w:val="Closing"/>
    <w:link w:val="ClosingChar"/>
    <w:uiPriority w:val="99"/>
    <w:semiHidden/>
    <w:unhideWhenUsed/>
    <w:rsid w:val="00B825F7"/>
    <w:pPr>
      <w:ind w:left="4252"/>
    </w:pPr>
    <w:rPr>
      <w:rFonts w:cs="Arial"/>
      <w:sz w:val="22"/>
      <w:szCs w:val="22"/>
      <w:lang w:eastAsia="en-AU"/>
    </w:rPr>
  </w:style>
  <w:style w:type="character" w:customStyle="1" w:styleId="ClosingChar">
    <w:name w:val="Closing Char"/>
    <w:link w:val="Closing"/>
    <w:uiPriority w:val="99"/>
    <w:semiHidden/>
    <w:rsid w:val="00B825F7"/>
    <w:rPr>
      <w:rFonts w:ascii="Arial" w:hAnsi="Arial" w:cs="Arial"/>
    </w:rPr>
  </w:style>
  <w:style w:type="paragraph" w:styleId="Quote">
    <w:name w:val="Quote"/>
    <w:basedOn w:val="Normal"/>
    <w:next w:val="Normal"/>
    <w:link w:val="QuoteChar"/>
    <w:uiPriority w:val="29"/>
    <w:qFormat/>
    <w:rsid w:val="005D2D25"/>
    <w:pPr>
      <w:spacing w:before="200" w:after="160"/>
      <w:ind w:left="864" w:right="864"/>
      <w:jc w:val="center"/>
    </w:pPr>
    <w:rPr>
      <w:i/>
      <w:iCs/>
      <w:color w:val="404040"/>
    </w:rPr>
  </w:style>
  <w:style w:type="table" w:styleId="MediumGrid2-Accent2">
    <w:name w:val="Medium Grid 2 Accent 2"/>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customStyle="1" w:styleId="PlainTable21">
    <w:name w:val="Plain Table 21"/>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customStyle="1" w:styleId="ListParagraph1">
    <w:name w:val="List Paragraph1"/>
    <w:uiPriority w:val="34"/>
    <w:qFormat/>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CF1F9"/>
    </w:tcPr>
  </w:style>
  <w:style w:type="table" w:customStyle="1" w:styleId="PlainTable11">
    <w:name w:val="Plain Table 11"/>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0F7EC"/>
    </w:tcPr>
  </w:style>
  <w:style w:type="table" w:customStyle="1" w:styleId="Revision1">
    <w:name w:val="Revision1"/>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lang w:eastAsia="en-AU"/>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lang w:eastAsia="en-AU"/>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lang w:eastAsia="en-AU"/>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customStyle="1" w:styleId="TOCHeading1">
    <w:name w:val="TOC Heading1"/>
    <w:uiPriority w:val="71"/>
    <w:qFormat/>
    <w:rsid w:val="00B825F7"/>
    <w:rPr>
      <w:color w:val="000000"/>
      <w:sz w:val="22"/>
      <w:szCs w:val="22"/>
      <w:lang w:eastAsia="en-AU"/>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lang w:eastAsia="en-AU"/>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lang w:eastAsia="en-AU"/>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4472C4"/>
    </w:tcPr>
  </w:style>
  <w:style w:type="table" w:customStyle="1" w:styleId="Bibliography1">
    <w:name w:val="Bibliography1"/>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lang w:eastAsia="en-AU"/>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lang w:eastAsia="en-AU"/>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lang w:eastAsia="en-AU"/>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lang w:eastAsia="en-AU"/>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lang w:eastAsia="en-AU"/>
    </w:rPr>
  </w:style>
  <w:style w:type="paragraph" w:styleId="EnvelopeReturn">
    <w:name w:val="envelope return"/>
    <w:uiPriority w:val="99"/>
    <w:semiHidden/>
    <w:unhideWhenUsed/>
    <w:rsid w:val="00B825F7"/>
    <w:rPr>
      <w:rFonts w:eastAsia="Times New Roman" w:cs="Arial"/>
      <w:lang w:eastAsia="en-AU"/>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lang w:eastAsia="en-AU"/>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lang w:eastAsia="en-AU"/>
    </w:rPr>
  </w:style>
  <w:style w:type="character" w:customStyle="1" w:styleId="FootnoteTextChar">
    <w:name w:val="Footnote Text Char"/>
    <w:link w:val="FootnoteText"/>
    <w:uiPriority w:val="99"/>
    <w:semiHidden/>
    <w:rsid w:val="00B825F7"/>
    <w:rPr>
      <w:rFonts w:ascii="Arial" w:hAnsi="Arial" w:cs="Arial"/>
      <w:sz w:val="20"/>
      <w:szCs w:val="20"/>
    </w:rPr>
  </w:style>
  <w:style w:type="table" w:customStyle="1" w:styleId="GridTable1Light2">
    <w:name w:val="Grid Table 1 Light2"/>
    <w:uiPriority w:val="46"/>
    <w:rsid w:val="00B825F7"/>
    <w:rPr>
      <w:sz w:val="22"/>
      <w:szCs w:val="22"/>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customStyle="1" w:styleId="GridTable1Light-Accent11">
    <w:name w:val="Grid Table 1 Light - Accent 11"/>
    <w:uiPriority w:val="46"/>
    <w:rsid w:val="00B825F7"/>
    <w:rPr>
      <w:sz w:val="22"/>
      <w:szCs w:val="22"/>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customStyle="1" w:styleId="GridTable1Light-Accent21">
    <w:name w:val="Grid Table 1 Light - Accent 21"/>
    <w:uiPriority w:val="46"/>
    <w:rsid w:val="00B825F7"/>
    <w:rPr>
      <w:sz w:val="22"/>
      <w:szCs w:val="22"/>
      <w:lang w:eastAsia="en-A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customStyle="1" w:styleId="GridTable1Light-Accent31">
    <w:name w:val="Grid Table 1 Light - Accent 31"/>
    <w:uiPriority w:val="46"/>
    <w:rsid w:val="00B825F7"/>
    <w:rPr>
      <w:sz w:val="22"/>
      <w:szCs w:val="22"/>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customStyle="1" w:styleId="GridTable1Light-Accent41">
    <w:name w:val="Grid Table 1 Light - Accent 41"/>
    <w:uiPriority w:val="46"/>
    <w:rsid w:val="00B825F7"/>
    <w:rPr>
      <w:sz w:val="22"/>
      <w:szCs w:val="22"/>
      <w:lang w:eastAsia="en-A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customStyle="1" w:styleId="GridTable1Light-Accent51">
    <w:name w:val="Grid Table 1 Light - Accent 51"/>
    <w:uiPriority w:val="46"/>
    <w:rsid w:val="00B825F7"/>
    <w:rPr>
      <w:sz w:val="22"/>
      <w:szCs w:val="22"/>
      <w:lang w:eastAsia="en-A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customStyle="1" w:styleId="GridTable1Light-Accent61">
    <w:name w:val="Grid Table 1 Light - Accent 61"/>
    <w:uiPriority w:val="46"/>
    <w:rsid w:val="00B825F7"/>
    <w:rPr>
      <w:sz w:val="22"/>
      <w:szCs w:val="22"/>
      <w:lang w:eastAsia="en-AU"/>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customStyle="1" w:styleId="GridTable22">
    <w:name w:val="Grid Table 22"/>
    <w:uiPriority w:val="47"/>
    <w:rsid w:val="00B825F7"/>
    <w:rPr>
      <w:sz w:val="22"/>
      <w:szCs w:val="22"/>
      <w:lang w:eastAsia="en-AU"/>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customStyle="1" w:styleId="GridTable2-Accent11">
    <w:name w:val="Grid Table 2 - Accent 11"/>
    <w:uiPriority w:val="47"/>
    <w:rsid w:val="00B825F7"/>
    <w:rPr>
      <w:sz w:val="22"/>
      <w:szCs w:val="22"/>
      <w:lang w:eastAsia="en-AU"/>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customStyle="1" w:styleId="GridTable2-Accent21">
    <w:name w:val="Grid Table 2 - Accent 21"/>
    <w:uiPriority w:val="47"/>
    <w:rsid w:val="00B825F7"/>
    <w:rPr>
      <w:sz w:val="22"/>
      <w:szCs w:val="22"/>
      <w:lang w:eastAsia="en-AU"/>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customStyle="1" w:styleId="GridTable2-Accent31">
    <w:name w:val="Grid Table 2 - Accent 31"/>
    <w:uiPriority w:val="47"/>
    <w:rsid w:val="00B825F7"/>
    <w:rPr>
      <w:sz w:val="22"/>
      <w:szCs w:val="22"/>
      <w:lang w:eastAsia="en-AU"/>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customStyle="1" w:styleId="GridTable2-Accent41">
    <w:name w:val="Grid Table 2 - Accent 41"/>
    <w:uiPriority w:val="47"/>
    <w:rsid w:val="00B825F7"/>
    <w:rPr>
      <w:sz w:val="22"/>
      <w:szCs w:val="22"/>
      <w:lang w:eastAsia="en-AU"/>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customStyle="1" w:styleId="GridTable2-Accent51">
    <w:name w:val="Grid Table 2 - Accent 51"/>
    <w:uiPriority w:val="47"/>
    <w:rsid w:val="00B825F7"/>
    <w:rPr>
      <w:sz w:val="22"/>
      <w:szCs w:val="22"/>
      <w:lang w:eastAsia="en-AU"/>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customStyle="1" w:styleId="GridTable2-Accent61">
    <w:name w:val="Grid Table 2 - Accent 61"/>
    <w:uiPriority w:val="47"/>
    <w:rsid w:val="00B825F7"/>
    <w:rPr>
      <w:sz w:val="22"/>
      <w:szCs w:val="22"/>
      <w:lang w:eastAsia="en-AU"/>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customStyle="1" w:styleId="GridTable31">
    <w:name w:val="Grid Table 31"/>
    <w:uiPriority w:val="48"/>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3-Accent11">
    <w:name w:val="Grid Table 3 - Accent 11"/>
    <w:uiPriority w:val="48"/>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3-Accent21">
    <w:name w:val="Grid Table 3 - Accent 21"/>
    <w:uiPriority w:val="48"/>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3-Accent31">
    <w:name w:val="Grid Table 3 - Accent 31"/>
    <w:uiPriority w:val="48"/>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3-Accent41">
    <w:name w:val="Grid Table 3 - Accent 41"/>
    <w:uiPriority w:val="48"/>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3-Accent51">
    <w:name w:val="Grid Table 3 - Accent 51"/>
    <w:uiPriority w:val="48"/>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3-Accent61">
    <w:name w:val="Grid Table 3 - Accent 61"/>
    <w:uiPriority w:val="48"/>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41">
    <w:name w:val="Grid Table 41"/>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4-Accent11">
    <w:name w:val="Grid Table 4 - Accent 1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4-Accent21">
    <w:name w:val="Grid Table 4 - Accent 21"/>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4-Accent31">
    <w:name w:val="Grid Table 4 - Accent 31"/>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4-Accent41">
    <w:name w:val="Grid Table 4 - Accent 41"/>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4-Accent51">
    <w:name w:val="Grid Table 4 - Accent 51"/>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4-Accent61">
    <w:name w:val="Grid Table 4 - Accent 61"/>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1">
    <w:name w:val="Grid Table 5 Dark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customStyle="1" w:styleId="GridTable5Dark-Accent11">
    <w:name w:val="Grid Table 5 Dark - Accent 1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customStyle="1" w:styleId="GridTable5Dark-Accent21">
    <w:name w:val="Grid Table 5 Dark - Accent 2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customStyle="1" w:styleId="GridTable5Dark-Accent31">
    <w:name w:val="Grid Table 5 Dark - Accent 3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customStyle="1" w:styleId="GridTable5Dark-Accent41">
    <w:name w:val="Grid Table 5 Dark - Accent 4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customStyle="1" w:styleId="GridTable5Dark-Accent51">
    <w:name w:val="Grid Table 5 Dark - Accent 5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customStyle="1" w:styleId="GridTable5Dark-Accent61">
    <w:name w:val="Grid Table 5 Dark - Accent 6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customStyle="1" w:styleId="GridTable6Colorful1">
    <w:name w:val="Grid Table 6 Colorful1"/>
    <w:uiPriority w:val="51"/>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6Colorful-Accent11">
    <w:name w:val="Grid Table 6 Colorful - Accent 11"/>
    <w:uiPriority w:val="51"/>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6Colorful-Accent21">
    <w:name w:val="Grid Table 6 Colorful - Accent 21"/>
    <w:uiPriority w:val="51"/>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6Colorful-Accent31">
    <w:name w:val="Grid Table 6 Colorful - Accent 31"/>
    <w:uiPriority w:val="51"/>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6Colorful-Accent41">
    <w:name w:val="Grid Table 6 Colorful - Accent 41"/>
    <w:uiPriority w:val="51"/>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6Colorful-Accent51">
    <w:name w:val="Grid Table 6 Colorful - Accent 51"/>
    <w:uiPriority w:val="51"/>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6Colorful-Accent61">
    <w:name w:val="Grid Table 6 Colorful - Accent 61"/>
    <w:uiPriority w:val="51"/>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7Colorful1">
    <w:name w:val="Grid Table 7 Colorful1"/>
    <w:uiPriority w:val="52"/>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7Colorful-Accent11">
    <w:name w:val="Grid Table 7 Colorful - Accent 11"/>
    <w:uiPriority w:val="52"/>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7Colorful-Accent21">
    <w:name w:val="Grid Table 7 Colorful - Accent 21"/>
    <w:uiPriority w:val="52"/>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7Colorful-Accent31">
    <w:name w:val="Grid Table 7 Colorful - Accent 31"/>
    <w:uiPriority w:val="52"/>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7Colorful-Accent41">
    <w:name w:val="Grid Table 7 Colorful - Accent 41"/>
    <w:uiPriority w:val="52"/>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7Colorful-Accent51">
    <w:name w:val="Grid Table 7 Colorful - Accent 51"/>
    <w:uiPriority w:val="52"/>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7Colorful-Accent61">
    <w:name w:val="Grid Table 7 Colorful - Accent 61"/>
    <w:uiPriority w:val="52"/>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lang w:eastAsia="en-AU"/>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lang w:eastAsia="en-AU"/>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lang w:eastAsia="en-AU"/>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lang w:eastAsia="en-AU"/>
    </w:rPr>
  </w:style>
  <w:style w:type="paragraph" w:styleId="Index2">
    <w:name w:val="index 2"/>
    <w:next w:val="Normal"/>
    <w:autoRedefine/>
    <w:uiPriority w:val="99"/>
    <w:semiHidden/>
    <w:unhideWhenUsed/>
    <w:rsid w:val="00B825F7"/>
    <w:pPr>
      <w:ind w:left="440" w:hanging="220"/>
    </w:pPr>
    <w:rPr>
      <w:rFonts w:cs="Arial"/>
      <w:sz w:val="22"/>
      <w:szCs w:val="22"/>
      <w:lang w:eastAsia="en-AU"/>
    </w:rPr>
  </w:style>
  <w:style w:type="paragraph" w:styleId="Index3">
    <w:name w:val="index 3"/>
    <w:next w:val="Normal"/>
    <w:autoRedefine/>
    <w:uiPriority w:val="99"/>
    <w:semiHidden/>
    <w:unhideWhenUsed/>
    <w:rsid w:val="00B825F7"/>
    <w:pPr>
      <w:ind w:left="660" w:hanging="220"/>
    </w:pPr>
    <w:rPr>
      <w:rFonts w:cs="Arial"/>
      <w:sz w:val="22"/>
      <w:szCs w:val="22"/>
      <w:lang w:eastAsia="en-AU"/>
    </w:rPr>
  </w:style>
  <w:style w:type="paragraph" w:styleId="Index4">
    <w:name w:val="index 4"/>
    <w:next w:val="Normal"/>
    <w:autoRedefine/>
    <w:uiPriority w:val="99"/>
    <w:semiHidden/>
    <w:unhideWhenUsed/>
    <w:rsid w:val="00B825F7"/>
    <w:pPr>
      <w:ind w:left="880" w:hanging="220"/>
    </w:pPr>
    <w:rPr>
      <w:rFonts w:cs="Arial"/>
      <w:sz w:val="22"/>
      <w:szCs w:val="22"/>
      <w:lang w:eastAsia="en-AU"/>
    </w:rPr>
  </w:style>
  <w:style w:type="paragraph" w:styleId="Index5">
    <w:name w:val="index 5"/>
    <w:next w:val="Normal"/>
    <w:autoRedefine/>
    <w:uiPriority w:val="99"/>
    <w:semiHidden/>
    <w:unhideWhenUsed/>
    <w:rsid w:val="00B825F7"/>
    <w:pPr>
      <w:ind w:left="1100" w:hanging="220"/>
    </w:pPr>
    <w:rPr>
      <w:rFonts w:cs="Arial"/>
      <w:sz w:val="22"/>
      <w:szCs w:val="22"/>
      <w:lang w:eastAsia="en-AU"/>
    </w:rPr>
  </w:style>
  <w:style w:type="paragraph" w:styleId="Index6">
    <w:name w:val="index 6"/>
    <w:next w:val="Normal"/>
    <w:autoRedefine/>
    <w:uiPriority w:val="99"/>
    <w:semiHidden/>
    <w:unhideWhenUsed/>
    <w:rsid w:val="00B825F7"/>
    <w:pPr>
      <w:ind w:left="1320" w:hanging="220"/>
    </w:pPr>
    <w:rPr>
      <w:rFonts w:cs="Arial"/>
      <w:sz w:val="22"/>
      <w:szCs w:val="22"/>
      <w:lang w:eastAsia="en-AU"/>
    </w:rPr>
  </w:style>
  <w:style w:type="paragraph" w:styleId="Index7">
    <w:name w:val="index 7"/>
    <w:next w:val="Normal"/>
    <w:autoRedefine/>
    <w:uiPriority w:val="99"/>
    <w:semiHidden/>
    <w:unhideWhenUsed/>
    <w:rsid w:val="00B825F7"/>
    <w:pPr>
      <w:ind w:left="1540" w:hanging="220"/>
    </w:pPr>
    <w:rPr>
      <w:rFonts w:cs="Arial"/>
      <w:sz w:val="22"/>
      <w:szCs w:val="22"/>
      <w:lang w:eastAsia="en-AU"/>
    </w:rPr>
  </w:style>
  <w:style w:type="paragraph" w:styleId="Index8">
    <w:name w:val="index 8"/>
    <w:next w:val="Normal"/>
    <w:autoRedefine/>
    <w:uiPriority w:val="99"/>
    <w:semiHidden/>
    <w:unhideWhenUsed/>
    <w:rsid w:val="00B825F7"/>
    <w:pPr>
      <w:ind w:left="1760" w:hanging="220"/>
    </w:pPr>
    <w:rPr>
      <w:rFonts w:cs="Arial"/>
      <w:sz w:val="22"/>
      <w:szCs w:val="22"/>
      <w:lang w:eastAsia="en-AU"/>
    </w:rPr>
  </w:style>
  <w:style w:type="paragraph" w:styleId="Index9">
    <w:name w:val="index 9"/>
    <w:next w:val="Normal"/>
    <w:autoRedefine/>
    <w:uiPriority w:val="99"/>
    <w:semiHidden/>
    <w:unhideWhenUsed/>
    <w:rsid w:val="00B825F7"/>
    <w:pPr>
      <w:ind w:left="1980" w:hanging="220"/>
    </w:pPr>
    <w:rPr>
      <w:rFonts w:cs="Arial"/>
      <w:sz w:val="22"/>
      <w:szCs w:val="22"/>
      <w:lang w:eastAsia="en-AU"/>
    </w:rPr>
  </w:style>
  <w:style w:type="paragraph" w:styleId="IndexHeading">
    <w:name w:val="index heading"/>
    <w:next w:val="Index1"/>
    <w:uiPriority w:val="99"/>
    <w:semiHidden/>
    <w:unhideWhenUsed/>
    <w:rsid w:val="00B825F7"/>
    <w:rPr>
      <w:rFonts w:eastAsia="Times New Roman" w:cs="Arial"/>
      <w:b/>
      <w:bCs/>
      <w:sz w:val="22"/>
      <w:szCs w:val="22"/>
      <w:lang w:eastAsia="en-AU"/>
    </w:rPr>
  </w:style>
  <w:style w:type="character" w:customStyle="1" w:styleId="PlainTable41">
    <w:name w:val="Plain Table 41"/>
    <w:uiPriority w:val="21"/>
    <w:qFormat/>
    <w:rsid w:val="00B825F7"/>
    <w:rPr>
      <w:i/>
      <w:iCs/>
      <w:color w:val="5B9BD5"/>
    </w:rPr>
  </w:style>
  <w:style w:type="paragraph" w:customStyle="1" w:styleId="LightShading-Accent21">
    <w:name w:val="Light Shading - Accent 21"/>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lang w:eastAsia="en-AU"/>
    </w:rPr>
  </w:style>
  <w:style w:type="character" w:customStyle="1" w:styleId="LightShading-Accent2Char">
    <w:name w:val="Light Shading - Accent 2 Char"/>
    <w:link w:val="LightShading-Accent21"/>
    <w:uiPriority w:val="30"/>
    <w:rsid w:val="00451CC4"/>
    <w:rPr>
      <w:rFonts w:ascii="Arial" w:hAnsi="Arial" w:cs="Arial"/>
      <w:i/>
      <w:iCs/>
      <w:color w:val="006DA5"/>
    </w:rPr>
  </w:style>
  <w:style w:type="character" w:customStyle="1" w:styleId="TableGridLight1">
    <w:name w:val="Table Grid Light1"/>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customStyle="1" w:styleId="IntenseQuote1">
    <w:name w:val="Intense Quote1"/>
    <w:uiPriority w:val="60"/>
    <w:qFormat/>
    <w:rsid w:val="00B825F7"/>
    <w:rPr>
      <w:color w:val="2E74B5"/>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lang w:eastAsia="en-AU"/>
    </w:rPr>
  </w:style>
  <w:style w:type="paragraph" w:styleId="List2">
    <w:name w:val="List 2"/>
    <w:uiPriority w:val="99"/>
    <w:semiHidden/>
    <w:unhideWhenUsed/>
    <w:rsid w:val="00B825F7"/>
    <w:pPr>
      <w:ind w:left="566" w:hanging="283"/>
      <w:contextualSpacing/>
    </w:pPr>
    <w:rPr>
      <w:rFonts w:cs="Arial"/>
      <w:sz w:val="22"/>
      <w:szCs w:val="22"/>
      <w:lang w:eastAsia="en-AU"/>
    </w:rPr>
  </w:style>
  <w:style w:type="paragraph" w:styleId="List3">
    <w:name w:val="List 3"/>
    <w:uiPriority w:val="99"/>
    <w:semiHidden/>
    <w:unhideWhenUsed/>
    <w:rsid w:val="00B825F7"/>
    <w:pPr>
      <w:ind w:left="849" w:hanging="283"/>
      <w:contextualSpacing/>
    </w:pPr>
    <w:rPr>
      <w:rFonts w:cs="Arial"/>
      <w:sz w:val="22"/>
      <w:szCs w:val="22"/>
      <w:lang w:eastAsia="en-AU"/>
    </w:rPr>
  </w:style>
  <w:style w:type="paragraph" w:styleId="List4">
    <w:name w:val="List 4"/>
    <w:uiPriority w:val="99"/>
    <w:semiHidden/>
    <w:unhideWhenUsed/>
    <w:rsid w:val="00B825F7"/>
    <w:pPr>
      <w:ind w:left="1132" w:hanging="283"/>
      <w:contextualSpacing/>
    </w:pPr>
    <w:rPr>
      <w:rFonts w:cs="Arial"/>
      <w:sz w:val="22"/>
      <w:szCs w:val="22"/>
      <w:lang w:eastAsia="en-AU"/>
    </w:rPr>
  </w:style>
  <w:style w:type="paragraph" w:styleId="List5">
    <w:name w:val="List 5"/>
    <w:uiPriority w:val="99"/>
    <w:semiHidden/>
    <w:unhideWhenUsed/>
    <w:rsid w:val="00B825F7"/>
    <w:pPr>
      <w:ind w:left="1415" w:hanging="283"/>
      <w:contextualSpacing/>
    </w:pPr>
    <w:rPr>
      <w:rFonts w:cs="Arial"/>
      <w:sz w:val="22"/>
      <w:szCs w:val="22"/>
      <w:lang w:eastAsia="en-AU"/>
    </w:rPr>
  </w:style>
  <w:style w:type="paragraph" w:styleId="ListBullet">
    <w:name w:val="List Bullet"/>
    <w:link w:val="ListBulletChar"/>
    <w:uiPriority w:val="99"/>
    <w:unhideWhenUsed/>
    <w:rsid w:val="00F85EF7"/>
    <w:pPr>
      <w:numPr>
        <w:numId w:val="4"/>
      </w:numPr>
      <w:spacing w:before="120"/>
      <w:ind w:left="357" w:hanging="357"/>
    </w:pPr>
    <w:rPr>
      <w:rFonts w:cs="Arial"/>
      <w:szCs w:val="22"/>
      <w:lang w:eastAsia="en-AU"/>
    </w:rPr>
  </w:style>
  <w:style w:type="paragraph" w:styleId="ListBullet2">
    <w:name w:val="List Bullet 2"/>
    <w:uiPriority w:val="99"/>
    <w:semiHidden/>
    <w:unhideWhenUsed/>
    <w:rsid w:val="00B825F7"/>
    <w:pPr>
      <w:numPr>
        <w:numId w:val="5"/>
      </w:numPr>
      <w:contextualSpacing/>
    </w:pPr>
    <w:rPr>
      <w:rFonts w:cs="Arial"/>
      <w:sz w:val="22"/>
      <w:szCs w:val="22"/>
      <w:lang w:eastAsia="en-AU"/>
    </w:rPr>
  </w:style>
  <w:style w:type="paragraph" w:styleId="ListBullet3">
    <w:name w:val="List Bullet 3"/>
    <w:uiPriority w:val="99"/>
    <w:semiHidden/>
    <w:unhideWhenUsed/>
    <w:rsid w:val="00B825F7"/>
    <w:pPr>
      <w:numPr>
        <w:numId w:val="6"/>
      </w:numPr>
      <w:contextualSpacing/>
    </w:pPr>
    <w:rPr>
      <w:rFonts w:cs="Arial"/>
      <w:sz w:val="22"/>
      <w:szCs w:val="22"/>
      <w:lang w:eastAsia="en-AU"/>
    </w:rPr>
  </w:style>
  <w:style w:type="paragraph" w:styleId="ListBullet4">
    <w:name w:val="List Bullet 4"/>
    <w:uiPriority w:val="99"/>
    <w:semiHidden/>
    <w:unhideWhenUsed/>
    <w:rsid w:val="00B825F7"/>
    <w:pPr>
      <w:numPr>
        <w:numId w:val="7"/>
      </w:numPr>
      <w:contextualSpacing/>
    </w:pPr>
    <w:rPr>
      <w:rFonts w:cs="Arial"/>
      <w:sz w:val="22"/>
      <w:szCs w:val="22"/>
      <w:lang w:eastAsia="en-AU"/>
    </w:rPr>
  </w:style>
  <w:style w:type="paragraph" w:styleId="ListBullet5">
    <w:name w:val="List Bullet 5"/>
    <w:uiPriority w:val="99"/>
    <w:semiHidden/>
    <w:unhideWhenUsed/>
    <w:rsid w:val="00B825F7"/>
    <w:pPr>
      <w:numPr>
        <w:numId w:val="8"/>
      </w:numPr>
      <w:contextualSpacing/>
    </w:pPr>
    <w:rPr>
      <w:rFonts w:cs="Arial"/>
      <w:sz w:val="22"/>
      <w:szCs w:val="22"/>
      <w:lang w:eastAsia="en-AU"/>
    </w:rPr>
  </w:style>
  <w:style w:type="paragraph" w:styleId="ListContinue">
    <w:name w:val="List Continue"/>
    <w:uiPriority w:val="99"/>
    <w:semiHidden/>
    <w:unhideWhenUsed/>
    <w:rsid w:val="00B825F7"/>
    <w:pPr>
      <w:spacing w:after="120"/>
      <w:ind w:left="283"/>
      <w:contextualSpacing/>
    </w:pPr>
    <w:rPr>
      <w:rFonts w:cs="Arial"/>
      <w:sz w:val="22"/>
      <w:szCs w:val="22"/>
      <w:lang w:eastAsia="en-AU"/>
    </w:rPr>
  </w:style>
  <w:style w:type="paragraph" w:styleId="ListContinue2">
    <w:name w:val="List Continue 2"/>
    <w:uiPriority w:val="99"/>
    <w:semiHidden/>
    <w:unhideWhenUsed/>
    <w:rsid w:val="00B825F7"/>
    <w:pPr>
      <w:spacing w:after="120"/>
      <w:ind w:left="566"/>
      <w:contextualSpacing/>
    </w:pPr>
    <w:rPr>
      <w:rFonts w:cs="Arial"/>
      <w:sz w:val="22"/>
      <w:szCs w:val="22"/>
      <w:lang w:eastAsia="en-AU"/>
    </w:rPr>
  </w:style>
  <w:style w:type="paragraph" w:styleId="ListContinue3">
    <w:name w:val="List Continue 3"/>
    <w:uiPriority w:val="99"/>
    <w:semiHidden/>
    <w:unhideWhenUsed/>
    <w:rsid w:val="00B825F7"/>
    <w:pPr>
      <w:spacing w:after="120"/>
      <w:ind w:left="849"/>
      <w:contextualSpacing/>
    </w:pPr>
    <w:rPr>
      <w:rFonts w:cs="Arial"/>
      <w:sz w:val="22"/>
      <w:szCs w:val="22"/>
      <w:lang w:eastAsia="en-AU"/>
    </w:rPr>
  </w:style>
  <w:style w:type="paragraph" w:styleId="ListContinue4">
    <w:name w:val="List Continue 4"/>
    <w:uiPriority w:val="99"/>
    <w:semiHidden/>
    <w:unhideWhenUsed/>
    <w:rsid w:val="00B825F7"/>
    <w:pPr>
      <w:spacing w:after="120"/>
      <w:ind w:left="1132"/>
      <w:contextualSpacing/>
    </w:pPr>
    <w:rPr>
      <w:rFonts w:cs="Arial"/>
      <w:sz w:val="22"/>
      <w:szCs w:val="22"/>
      <w:lang w:eastAsia="en-AU"/>
    </w:rPr>
  </w:style>
  <w:style w:type="paragraph" w:styleId="ListContinue5">
    <w:name w:val="List Continue 5"/>
    <w:uiPriority w:val="99"/>
    <w:semiHidden/>
    <w:unhideWhenUsed/>
    <w:rsid w:val="00B825F7"/>
    <w:pPr>
      <w:spacing w:after="120"/>
      <w:ind w:left="1415"/>
      <w:contextualSpacing/>
    </w:pPr>
    <w:rPr>
      <w:rFonts w:cs="Arial"/>
      <w:sz w:val="22"/>
      <w:szCs w:val="22"/>
      <w:lang w:eastAsia="en-AU"/>
    </w:rPr>
  </w:style>
  <w:style w:type="paragraph" w:styleId="ListNumber">
    <w:name w:val="List Number"/>
    <w:uiPriority w:val="99"/>
    <w:semiHidden/>
    <w:unhideWhenUsed/>
    <w:rsid w:val="00B825F7"/>
    <w:pPr>
      <w:numPr>
        <w:numId w:val="9"/>
      </w:numPr>
      <w:contextualSpacing/>
    </w:pPr>
    <w:rPr>
      <w:rFonts w:cs="Arial"/>
      <w:sz w:val="22"/>
      <w:szCs w:val="22"/>
      <w:lang w:eastAsia="en-AU"/>
    </w:rPr>
  </w:style>
  <w:style w:type="paragraph" w:styleId="ListNumber2">
    <w:name w:val="List Number 2"/>
    <w:uiPriority w:val="99"/>
    <w:semiHidden/>
    <w:unhideWhenUsed/>
    <w:rsid w:val="00B825F7"/>
    <w:pPr>
      <w:numPr>
        <w:numId w:val="10"/>
      </w:numPr>
      <w:contextualSpacing/>
    </w:pPr>
    <w:rPr>
      <w:rFonts w:cs="Arial"/>
      <w:sz w:val="22"/>
      <w:szCs w:val="22"/>
      <w:lang w:eastAsia="en-AU"/>
    </w:rPr>
  </w:style>
  <w:style w:type="paragraph" w:styleId="ListNumber3">
    <w:name w:val="List Number 3"/>
    <w:uiPriority w:val="99"/>
    <w:semiHidden/>
    <w:unhideWhenUsed/>
    <w:rsid w:val="00B825F7"/>
    <w:pPr>
      <w:numPr>
        <w:numId w:val="11"/>
      </w:numPr>
      <w:contextualSpacing/>
    </w:pPr>
    <w:rPr>
      <w:rFonts w:cs="Arial"/>
      <w:sz w:val="22"/>
      <w:szCs w:val="22"/>
      <w:lang w:eastAsia="en-AU"/>
    </w:rPr>
  </w:style>
  <w:style w:type="paragraph" w:styleId="ListNumber4">
    <w:name w:val="List Number 4"/>
    <w:uiPriority w:val="99"/>
    <w:semiHidden/>
    <w:unhideWhenUsed/>
    <w:rsid w:val="00B825F7"/>
    <w:pPr>
      <w:numPr>
        <w:numId w:val="12"/>
      </w:numPr>
      <w:contextualSpacing/>
    </w:pPr>
    <w:rPr>
      <w:rFonts w:cs="Arial"/>
      <w:sz w:val="22"/>
      <w:szCs w:val="22"/>
      <w:lang w:eastAsia="en-AU"/>
    </w:rPr>
  </w:style>
  <w:style w:type="paragraph" w:styleId="ListNumber5">
    <w:name w:val="List Number 5"/>
    <w:uiPriority w:val="99"/>
    <w:semiHidden/>
    <w:unhideWhenUsed/>
    <w:rsid w:val="00B825F7"/>
    <w:pPr>
      <w:numPr>
        <w:numId w:val="13"/>
      </w:numPr>
      <w:contextualSpacing/>
    </w:pPr>
    <w:rPr>
      <w:rFonts w:cs="Arial"/>
      <w:sz w:val="22"/>
      <w:szCs w:val="22"/>
      <w:lang w:eastAsia="en-AU"/>
    </w:rPr>
  </w:style>
  <w:style w:type="paragraph" w:customStyle="1" w:styleId="ColorfulList-Accent11">
    <w:name w:val="Colorful List - Accent 11"/>
    <w:uiPriority w:val="34"/>
    <w:qFormat/>
    <w:rsid w:val="00451CC4"/>
    <w:pPr>
      <w:ind w:left="720"/>
    </w:pPr>
    <w:rPr>
      <w:rFonts w:cs="Arial"/>
      <w:sz w:val="22"/>
      <w:szCs w:val="22"/>
      <w:lang w:eastAsia="en-AU"/>
    </w:rPr>
  </w:style>
  <w:style w:type="table" w:customStyle="1" w:styleId="ListTable1Light1">
    <w:name w:val="List Table 1 Light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B825F7"/>
    <w:rPr>
      <w:sz w:val="22"/>
      <w:szCs w:val="22"/>
      <w:lang w:eastAsia="en-AU"/>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B825F7"/>
    <w:rPr>
      <w:sz w:val="22"/>
      <w:szCs w:val="22"/>
      <w:lang w:eastAsia="en-AU"/>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B825F7"/>
    <w:rPr>
      <w:sz w:val="22"/>
      <w:szCs w:val="22"/>
      <w:lang w:eastAsia="en-AU"/>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B825F7"/>
    <w:rPr>
      <w:sz w:val="22"/>
      <w:szCs w:val="22"/>
      <w:lang w:eastAsia="en-AU"/>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B825F7"/>
    <w:rPr>
      <w:sz w:val="22"/>
      <w:szCs w:val="22"/>
      <w:lang w:eastAsia="en-AU"/>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B825F7"/>
    <w:rPr>
      <w:sz w:val="22"/>
      <w:szCs w:val="22"/>
      <w:lang w:eastAsia="en-AU"/>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B825F7"/>
    <w:rPr>
      <w:sz w:val="22"/>
      <w:szCs w:val="22"/>
      <w:lang w:eastAsia="en-AU"/>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B825F7"/>
    <w:rPr>
      <w:sz w:val="22"/>
      <w:szCs w:val="22"/>
      <w:lang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B825F7"/>
    <w:rPr>
      <w:sz w:val="22"/>
      <w:szCs w:val="22"/>
      <w:lang w:eastAsia="en-AU"/>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B825F7"/>
    <w:rPr>
      <w:sz w:val="22"/>
      <w:szCs w:val="22"/>
      <w:lang w:eastAsia="en-AU"/>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B825F7"/>
    <w:rPr>
      <w:sz w:val="22"/>
      <w:szCs w:val="22"/>
      <w:lang w:eastAsia="en-AU"/>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B825F7"/>
    <w:rPr>
      <w:sz w:val="22"/>
      <w:szCs w:val="22"/>
      <w:lang w:eastAsia="en-AU"/>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B825F7"/>
    <w:rPr>
      <w:sz w:val="22"/>
      <w:szCs w:val="22"/>
      <w:lang w:eastAsia="en-AU"/>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B825F7"/>
    <w:rPr>
      <w:sz w:val="22"/>
      <w:szCs w:val="22"/>
      <w:lang w:eastAsia="en-AU"/>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B825F7"/>
    <w:rPr>
      <w:color w:val="FFFFFF"/>
      <w:sz w:val="22"/>
      <w:szCs w:val="22"/>
      <w:lang w:eastAsia="en-AU"/>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B825F7"/>
    <w:rPr>
      <w:color w:val="FFFFFF"/>
      <w:sz w:val="22"/>
      <w:szCs w:val="22"/>
      <w:lang w:eastAsia="en-AU"/>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B825F7"/>
    <w:rPr>
      <w:color w:val="FFFFFF"/>
      <w:sz w:val="22"/>
      <w:szCs w:val="22"/>
      <w:lang w:eastAsia="en-AU"/>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B825F7"/>
    <w:rPr>
      <w:color w:val="FFFFFF"/>
      <w:sz w:val="22"/>
      <w:szCs w:val="22"/>
      <w:lang w:eastAsia="en-AU"/>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B825F7"/>
    <w:rPr>
      <w:color w:val="FFFFFF"/>
      <w:sz w:val="22"/>
      <w:szCs w:val="22"/>
      <w:lang w:eastAsia="en-AU"/>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B825F7"/>
    <w:rPr>
      <w:color w:val="FFFFFF"/>
      <w:sz w:val="22"/>
      <w:szCs w:val="22"/>
      <w:lang w:eastAsia="en-AU"/>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B825F7"/>
    <w:rPr>
      <w:color w:val="FFFFFF"/>
      <w:sz w:val="22"/>
      <w:szCs w:val="22"/>
      <w:lang w:eastAsia="en-AU"/>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B825F7"/>
    <w:rPr>
      <w:color w:val="000000"/>
      <w:sz w:val="22"/>
      <w:szCs w:val="22"/>
      <w:lang w:eastAsia="en-AU"/>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B825F7"/>
    <w:rPr>
      <w:color w:val="2E74B5"/>
      <w:sz w:val="22"/>
      <w:szCs w:val="22"/>
      <w:lang w:eastAsia="en-AU"/>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B825F7"/>
    <w:rPr>
      <w:color w:val="C45911"/>
      <w:sz w:val="22"/>
      <w:szCs w:val="22"/>
      <w:lang w:eastAsia="en-AU"/>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B825F7"/>
    <w:rPr>
      <w:color w:val="7B7B7B"/>
      <w:sz w:val="22"/>
      <w:szCs w:val="22"/>
      <w:lang w:eastAsia="en-AU"/>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B825F7"/>
    <w:rPr>
      <w:color w:val="BF8F00"/>
      <w:sz w:val="22"/>
      <w:szCs w:val="22"/>
      <w:lang w:eastAsia="en-AU"/>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B825F7"/>
    <w:rPr>
      <w:color w:val="2F5496"/>
      <w:sz w:val="22"/>
      <w:szCs w:val="22"/>
      <w:lang w:eastAsia="en-AU"/>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B825F7"/>
    <w:rPr>
      <w:color w:val="538135"/>
      <w:sz w:val="22"/>
      <w:szCs w:val="22"/>
      <w:lang w:eastAsia="en-AU"/>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B825F7"/>
    <w:rPr>
      <w:color w:val="000000"/>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B825F7"/>
    <w:rPr>
      <w:color w:val="2E74B5"/>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B825F7"/>
    <w:rPr>
      <w:color w:val="C45911"/>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B825F7"/>
    <w:rPr>
      <w:color w:val="7B7B7B"/>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B825F7"/>
    <w:rPr>
      <w:color w:val="BF8F00"/>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B825F7"/>
    <w:rPr>
      <w:color w:val="2F5496"/>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B825F7"/>
    <w:rPr>
      <w:color w:val="538135"/>
      <w:sz w:val="22"/>
      <w:szCs w:val="22"/>
      <w:lang w:eastAsia="en-AU"/>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lang w:eastAsia="en-AU"/>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customStyle="1" w:styleId="SubtleReference1">
    <w:name w:val="Subtle Reference1"/>
    <w:uiPriority w:val="67"/>
    <w:qFormat/>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customStyle="1" w:styleId="IntenseReference1">
    <w:name w:val="Intense Reference1"/>
    <w:uiPriority w:val="68"/>
    <w:qFormat/>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customStyle="1" w:styleId="BookTitle1">
    <w:name w:val="Book Title1"/>
    <w:uiPriority w:val="69"/>
    <w:qFormat/>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customStyle="1" w:styleId="SubtleEmphasis1">
    <w:name w:val="Subtle Emphasis1"/>
    <w:uiPriority w:val="65"/>
    <w:qFormat/>
    <w:rsid w:val="00B825F7"/>
    <w:rPr>
      <w:color w:val="000000"/>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customStyle="1" w:styleId="IntenseEmphasis1">
    <w:name w:val="Intense Emphasis1"/>
    <w:uiPriority w:val="66"/>
    <w:qFormat/>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lang w:eastAsia="en-AU"/>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customStyle="1" w:styleId="MediumGrid21">
    <w:name w:val="Medium Grid 21"/>
    <w:uiPriority w:val="1"/>
    <w:qFormat/>
    <w:rsid w:val="00451CC4"/>
    <w:rPr>
      <w:rFonts w:cs="Arial"/>
      <w:sz w:val="22"/>
      <w:szCs w:val="22"/>
      <w:lang w:eastAsia="en-AU"/>
    </w:rPr>
  </w:style>
  <w:style w:type="paragraph" w:styleId="NormalWeb">
    <w:name w:val="Normal (Web)"/>
    <w:uiPriority w:val="99"/>
    <w:semiHidden/>
    <w:unhideWhenUsed/>
    <w:rsid w:val="00B825F7"/>
    <w:rPr>
      <w:rFonts w:cs="Arial"/>
      <w:sz w:val="24"/>
      <w:szCs w:val="24"/>
      <w:lang w:eastAsia="en-AU"/>
    </w:rPr>
  </w:style>
  <w:style w:type="paragraph" w:styleId="NormalIndent">
    <w:name w:val="Normal Indent"/>
    <w:uiPriority w:val="99"/>
    <w:semiHidden/>
    <w:unhideWhenUsed/>
    <w:rsid w:val="00B825F7"/>
    <w:pPr>
      <w:ind w:left="720"/>
    </w:pPr>
    <w:rPr>
      <w:rFonts w:cs="Arial"/>
      <w:sz w:val="22"/>
      <w:szCs w:val="22"/>
      <w:lang w:eastAsia="en-AU"/>
    </w:rPr>
  </w:style>
  <w:style w:type="paragraph" w:styleId="NoteHeading">
    <w:name w:val="Note Heading"/>
    <w:next w:val="Normal"/>
    <w:link w:val="NoteHeadingChar"/>
    <w:uiPriority w:val="99"/>
    <w:semiHidden/>
    <w:unhideWhenUsed/>
    <w:rsid w:val="00B825F7"/>
    <w:rPr>
      <w:rFonts w:cs="Arial"/>
      <w:sz w:val="22"/>
      <w:szCs w:val="22"/>
      <w:lang w:eastAsia="en-AU"/>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customStyle="1" w:styleId="MediumGrid11">
    <w:name w:val="Medium Grid 11"/>
    <w:uiPriority w:val="99"/>
    <w:semiHidden/>
    <w:rsid w:val="00B825F7"/>
    <w:rPr>
      <w:color w:val="808080"/>
    </w:rPr>
  </w:style>
  <w:style w:type="table" w:customStyle="1" w:styleId="PlainTable12">
    <w:name w:val="Plain Table 12"/>
    <w:uiPriority w:val="41"/>
    <w:rsid w:val="00B825F7"/>
    <w:rPr>
      <w:sz w:val="22"/>
      <w:szCs w:val="22"/>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2">
    <w:name w:val="Plain Table 22"/>
    <w:uiPriority w:val="42"/>
    <w:rsid w:val="00B825F7"/>
    <w:rPr>
      <w:sz w:val="22"/>
      <w:szCs w:val="22"/>
      <w:lang w:eastAsia="en-AU"/>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PlainTable42">
    <w:name w:val="Plain Table 42"/>
    <w:uiPriority w:val="44"/>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B825F7"/>
    <w:rPr>
      <w:sz w:val="22"/>
      <w:szCs w:val="22"/>
      <w:lang w:eastAsia="en-AU"/>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unhideWhenUsed/>
    <w:rsid w:val="00B825F7"/>
    <w:rPr>
      <w:rFonts w:cs="Arial"/>
      <w:lang w:eastAsia="en-AU"/>
    </w:rPr>
  </w:style>
  <w:style w:type="character" w:customStyle="1" w:styleId="PlainTextChar">
    <w:name w:val="Plain Text Char"/>
    <w:link w:val="PlainText"/>
    <w:uiPriority w:val="99"/>
    <w:rsid w:val="00B825F7"/>
    <w:rPr>
      <w:rFonts w:ascii="Arial" w:hAnsi="Arial" w:cs="Arial"/>
      <w:sz w:val="20"/>
      <w:szCs w:val="20"/>
    </w:rPr>
  </w:style>
  <w:style w:type="paragraph" w:customStyle="1" w:styleId="ColorfulGrid-Accent11">
    <w:name w:val="Colorful Grid - Accent 11"/>
    <w:next w:val="Normal"/>
    <w:link w:val="ColorfulGrid-Accent1Char"/>
    <w:uiPriority w:val="29"/>
    <w:qFormat/>
    <w:rsid w:val="00B825F7"/>
    <w:pPr>
      <w:spacing w:before="200"/>
      <w:ind w:left="864" w:right="864"/>
      <w:jc w:val="center"/>
    </w:pPr>
    <w:rPr>
      <w:rFonts w:cs="Arial"/>
      <w:i/>
      <w:iCs/>
      <w:color w:val="404040"/>
      <w:sz w:val="22"/>
      <w:szCs w:val="22"/>
      <w:lang w:eastAsia="en-AU"/>
    </w:rPr>
  </w:style>
  <w:style w:type="character" w:customStyle="1" w:styleId="ColorfulGrid-Accent1Char">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lang w:eastAsia="en-AU"/>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lang w:eastAsia="en-AU"/>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lang w:eastAsia="en-AU"/>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customStyle="1" w:styleId="PlainTable32">
    <w:name w:val="Plain Table 32"/>
    <w:uiPriority w:val="19"/>
    <w:qFormat/>
    <w:rsid w:val="00B825F7"/>
    <w:rPr>
      <w:i/>
      <w:iCs/>
      <w:color w:val="404040"/>
    </w:rPr>
  </w:style>
  <w:style w:type="character" w:customStyle="1" w:styleId="PlainTable52">
    <w:name w:val="Plain Table 52"/>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lang w:eastAsia="en-AU"/>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lang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lang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lang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lang w:eastAsia="en-AU"/>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lang w:eastAsia="en-AU"/>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lang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lang w:eastAsia="en-AU"/>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lang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2">
    <w:name w:val="Table Grid Light2"/>
    <w:uiPriority w:val="40"/>
    <w:rsid w:val="00B825F7"/>
    <w:rPr>
      <w:sz w:val="22"/>
      <w:szCs w:val="22"/>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lang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lang w:eastAsia="en-AU"/>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lang w:eastAsia="en-AU"/>
    </w:rPr>
  </w:style>
  <w:style w:type="paragraph" w:styleId="TableofFigures">
    <w:name w:val="table of figures"/>
    <w:next w:val="Normal"/>
    <w:uiPriority w:val="99"/>
    <w:semiHidden/>
    <w:unhideWhenUsed/>
    <w:rsid w:val="00B825F7"/>
    <w:rPr>
      <w:rFonts w:cs="Arial"/>
      <w:sz w:val="22"/>
      <w:szCs w:val="22"/>
      <w:lang w:eastAsia="en-AU"/>
    </w:rPr>
  </w:style>
  <w:style w:type="table" w:styleId="TableProfessional">
    <w:name w:val="Table Professional"/>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lang w:eastAsia="en-AU"/>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lang w:eastAsia="en-AU"/>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lang w:eastAsia="en-AU"/>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lang w:eastAsia="en-AU"/>
    </w:rPr>
  </w:style>
  <w:style w:type="paragraph" w:styleId="TOC1">
    <w:name w:val="toc 1"/>
    <w:next w:val="Normal"/>
    <w:autoRedefine/>
    <w:uiPriority w:val="39"/>
    <w:unhideWhenUsed/>
    <w:rsid w:val="003470D2"/>
    <w:pPr>
      <w:tabs>
        <w:tab w:val="right" w:leader="dot" w:pos="9628"/>
      </w:tabs>
      <w:spacing w:before="240" w:after="120"/>
    </w:pPr>
    <w:rPr>
      <w:rFonts w:cs="Arial"/>
      <w:sz w:val="22"/>
      <w:szCs w:val="22"/>
      <w:lang w:eastAsia="en-AU"/>
    </w:rPr>
  </w:style>
  <w:style w:type="paragraph" w:styleId="TOC2">
    <w:name w:val="toc 2"/>
    <w:next w:val="Normal"/>
    <w:autoRedefine/>
    <w:uiPriority w:val="39"/>
    <w:unhideWhenUsed/>
    <w:rsid w:val="0050558A"/>
    <w:pPr>
      <w:tabs>
        <w:tab w:val="right" w:leader="dot" w:pos="9628"/>
      </w:tabs>
      <w:spacing w:after="120"/>
      <w:ind w:left="221"/>
    </w:pPr>
    <w:rPr>
      <w:rFonts w:cs="Arial"/>
      <w:sz w:val="22"/>
      <w:szCs w:val="22"/>
      <w:lang w:eastAsia="en-AU"/>
    </w:rPr>
  </w:style>
  <w:style w:type="paragraph" w:styleId="TOC3">
    <w:name w:val="toc 3"/>
    <w:next w:val="Normal"/>
    <w:autoRedefine/>
    <w:uiPriority w:val="39"/>
    <w:unhideWhenUsed/>
    <w:rsid w:val="003470D2"/>
    <w:pPr>
      <w:tabs>
        <w:tab w:val="right" w:leader="dot" w:pos="9628"/>
      </w:tabs>
      <w:spacing w:after="60"/>
      <w:ind w:left="442"/>
    </w:pPr>
    <w:rPr>
      <w:rFonts w:cs="Arial"/>
      <w:sz w:val="22"/>
      <w:szCs w:val="22"/>
      <w:lang w:eastAsia="en-AU"/>
    </w:rPr>
  </w:style>
  <w:style w:type="paragraph" w:styleId="TOC4">
    <w:name w:val="toc 4"/>
    <w:next w:val="Normal"/>
    <w:autoRedefine/>
    <w:uiPriority w:val="39"/>
    <w:semiHidden/>
    <w:unhideWhenUsed/>
    <w:rsid w:val="00B825F7"/>
    <w:pPr>
      <w:ind w:left="660"/>
    </w:pPr>
    <w:rPr>
      <w:rFonts w:cs="Arial"/>
      <w:sz w:val="22"/>
      <w:szCs w:val="22"/>
      <w:lang w:eastAsia="en-AU"/>
    </w:rPr>
  </w:style>
  <w:style w:type="paragraph" w:styleId="TOC5">
    <w:name w:val="toc 5"/>
    <w:next w:val="Normal"/>
    <w:autoRedefine/>
    <w:uiPriority w:val="39"/>
    <w:semiHidden/>
    <w:unhideWhenUsed/>
    <w:rsid w:val="00B825F7"/>
    <w:pPr>
      <w:ind w:left="880"/>
    </w:pPr>
    <w:rPr>
      <w:rFonts w:cs="Arial"/>
      <w:sz w:val="22"/>
      <w:szCs w:val="22"/>
      <w:lang w:eastAsia="en-AU"/>
    </w:rPr>
  </w:style>
  <w:style w:type="paragraph" w:styleId="TOC6">
    <w:name w:val="toc 6"/>
    <w:next w:val="Normal"/>
    <w:autoRedefine/>
    <w:uiPriority w:val="39"/>
    <w:semiHidden/>
    <w:unhideWhenUsed/>
    <w:rsid w:val="00B825F7"/>
    <w:pPr>
      <w:ind w:left="1100"/>
    </w:pPr>
    <w:rPr>
      <w:rFonts w:cs="Arial"/>
      <w:sz w:val="22"/>
      <w:szCs w:val="22"/>
      <w:lang w:eastAsia="en-AU"/>
    </w:rPr>
  </w:style>
  <w:style w:type="paragraph" w:styleId="TOC7">
    <w:name w:val="toc 7"/>
    <w:next w:val="Normal"/>
    <w:autoRedefine/>
    <w:uiPriority w:val="39"/>
    <w:semiHidden/>
    <w:unhideWhenUsed/>
    <w:rsid w:val="00B825F7"/>
    <w:pPr>
      <w:ind w:left="1320"/>
    </w:pPr>
    <w:rPr>
      <w:rFonts w:cs="Arial"/>
      <w:sz w:val="22"/>
      <w:szCs w:val="22"/>
      <w:lang w:eastAsia="en-AU"/>
    </w:rPr>
  </w:style>
  <w:style w:type="paragraph" w:styleId="TOC8">
    <w:name w:val="toc 8"/>
    <w:next w:val="Normal"/>
    <w:autoRedefine/>
    <w:uiPriority w:val="39"/>
    <w:semiHidden/>
    <w:unhideWhenUsed/>
    <w:rsid w:val="00B825F7"/>
    <w:pPr>
      <w:ind w:left="1540"/>
    </w:pPr>
    <w:rPr>
      <w:rFonts w:cs="Arial"/>
      <w:sz w:val="22"/>
      <w:szCs w:val="22"/>
      <w:lang w:eastAsia="en-AU"/>
    </w:rPr>
  </w:style>
  <w:style w:type="paragraph" w:styleId="TOC9">
    <w:name w:val="toc 9"/>
    <w:next w:val="Normal"/>
    <w:autoRedefine/>
    <w:uiPriority w:val="39"/>
    <w:semiHidden/>
    <w:unhideWhenUsed/>
    <w:rsid w:val="00B825F7"/>
    <w:pPr>
      <w:ind w:left="1760"/>
    </w:pPr>
    <w:rPr>
      <w:rFonts w:cs="Arial"/>
      <w:sz w:val="22"/>
      <w:szCs w:val="22"/>
      <w:lang w:eastAsia="en-AU"/>
    </w:rPr>
  </w:style>
  <w:style w:type="paragraph" w:customStyle="1" w:styleId="GridTable32">
    <w:name w:val="Grid Table 32"/>
    <w:next w:val="Normal"/>
    <w:uiPriority w:val="39"/>
    <w:unhideWhenUsed/>
    <w:qFormat/>
    <w:rsid w:val="00B825F7"/>
    <w:rPr>
      <w:rFonts w:eastAsia="Times New Roman" w:cs="Arial"/>
      <w:b/>
      <w:bCs/>
      <w:kern w:val="32"/>
      <w:sz w:val="32"/>
      <w:szCs w:val="32"/>
      <w:lang w:eastAsia="en-AU"/>
    </w:rPr>
  </w:style>
  <w:style w:type="paragraph" w:customStyle="1" w:styleId="Tabletext">
    <w:name w:val="Table text"/>
    <w:basedOn w:val="BodyText"/>
    <w:link w:val="TabletextChar"/>
    <w:rsid w:val="007A19C4"/>
    <w:pPr>
      <w:spacing w:after="0"/>
    </w:pPr>
    <w:rPr>
      <w:rFonts w:eastAsia="Times New Roman" w:cs="Times New Roman"/>
      <w:sz w:val="20"/>
      <w:szCs w:val="20"/>
      <w:lang w:eastAsia="en-US"/>
    </w:rPr>
  </w:style>
  <w:style w:type="character" w:customStyle="1" w:styleId="TabletextChar">
    <w:name w:val="Table text Char"/>
    <w:link w:val="Tabletext"/>
    <w:locked/>
    <w:rsid w:val="007A19C4"/>
    <w:rPr>
      <w:rFonts w:eastAsia="Times New Roman"/>
      <w:lang w:eastAsia="en-US"/>
    </w:rPr>
  </w:style>
  <w:style w:type="paragraph" w:customStyle="1" w:styleId="Tableheading1">
    <w:name w:val="Table heading 1"/>
    <w:basedOn w:val="Tabletext"/>
    <w:rsid w:val="007A19C4"/>
    <w:rPr>
      <w:b/>
      <w:color w:val="FFFFFF"/>
    </w:rPr>
  </w:style>
  <w:style w:type="paragraph" w:customStyle="1" w:styleId="Tableheading">
    <w:name w:val="Table heading"/>
    <w:basedOn w:val="Normal"/>
    <w:next w:val="Normal"/>
    <w:link w:val="TableheadingChar"/>
    <w:rsid w:val="007F7F7D"/>
    <w:pPr>
      <w:keepNext/>
      <w:keepLines/>
      <w:spacing w:before="40" w:after="20"/>
    </w:pPr>
    <w:rPr>
      <w:rFonts w:eastAsia="Times New Roman" w:cs="Times New Roman"/>
      <w:b/>
      <w:iCs/>
      <w:szCs w:val="20"/>
    </w:rPr>
  </w:style>
  <w:style w:type="character" w:customStyle="1" w:styleId="TableheadingChar">
    <w:name w:val="Table heading Char"/>
    <w:link w:val="Tableheading"/>
    <w:locked/>
    <w:rsid w:val="007F7F7D"/>
    <w:rPr>
      <w:rFonts w:eastAsia="Times New Roman"/>
      <w:b/>
      <w:iCs/>
      <w:lang w:eastAsia="en-AU"/>
    </w:rPr>
  </w:style>
  <w:style w:type="paragraph" w:customStyle="1" w:styleId="Notesheading">
    <w:name w:val="Notes heading"/>
    <w:basedOn w:val="BodyText"/>
    <w:link w:val="NotesheadingChar"/>
    <w:qFormat/>
    <w:rsid w:val="0004018E"/>
    <w:pPr>
      <w:keepNext/>
      <w:spacing w:before="240"/>
    </w:pPr>
    <w:rPr>
      <w:rFonts w:eastAsia="Times New Roman"/>
      <w:b/>
      <w:bCs/>
      <w:i/>
      <w:sz w:val="20"/>
      <w:szCs w:val="20"/>
    </w:rPr>
  </w:style>
  <w:style w:type="character" w:customStyle="1" w:styleId="NotesheadingChar">
    <w:name w:val="Notes heading Char"/>
    <w:link w:val="Notesheading"/>
    <w:rsid w:val="0004018E"/>
    <w:rPr>
      <w:rFonts w:eastAsia="Times New Roman" w:cs="Arial"/>
      <w:b/>
      <w:bCs/>
      <w:i/>
      <w:lang w:eastAsia="en-AU"/>
    </w:rPr>
  </w:style>
  <w:style w:type="paragraph" w:customStyle="1" w:styleId="BodyText-List">
    <w:name w:val="Body Text - List"/>
    <w:basedOn w:val="BodyText"/>
    <w:link w:val="BodyText-ListChar"/>
    <w:rsid w:val="00156C26"/>
    <w:pPr>
      <w:numPr>
        <w:numId w:val="14"/>
      </w:numPr>
      <w:spacing w:before="120" w:after="0"/>
    </w:pPr>
    <w:rPr>
      <w:rFonts w:eastAsia="Times New Roman"/>
      <w:sz w:val="20"/>
      <w:lang w:eastAsia="en-US"/>
    </w:rPr>
  </w:style>
  <w:style w:type="character" w:customStyle="1" w:styleId="BodyText-ListChar">
    <w:name w:val="Body Text - List Char"/>
    <w:link w:val="BodyText-List"/>
    <w:rsid w:val="00156C26"/>
    <w:rPr>
      <w:rFonts w:eastAsia="Times New Roman" w:cs="Arial"/>
      <w:szCs w:val="22"/>
    </w:rPr>
  </w:style>
  <w:style w:type="paragraph" w:customStyle="1" w:styleId="Imprint">
    <w:name w:val="Imprint"/>
    <w:basedOn w:val="Normal"/>
    <w:qFormat/>
    <w:rsid w:val="00525810"/>
    <w:rPr>
      <w:sz w:val="18"/>
      <w:szCs w:val="18"/>
    </w:rPr>
  </w:style>
  <w:style w:type="paragraph" w:customStyle="1" w:styleId="Notes">
    <w:name w:val="Notes"/>
    <w:basedOn w:val="Normal"/>
    <w:link w:val="NotesChar"/>
    <w:qFormat/>
    <w:rsid w:val="004E2992"/>
    <w:pPr>
      <w:spacing w:before="120"/>
      <w:ind w:left="357" w:hanging="357"/>
    </w:pPr>
    <w:rPr>
      <w:szCs w:val="20"/>
    </w:rPr>
  </w:style>
  <w:style w:type="paragraph" w:customStyle="1" w:styleId="OGTabHead">
    <w:name w:val="OGTabHead"/>
    <w:basedOn w:val="Normal"/>
    <w:rsid w:val="005910D5"/>
    <w:pPr>
      <w:keepNext/>
      <w:keepLines/>
      <w:spacing w:before="30" w:after="30"/>
    </w:pPr>
    <w:rPr>
      <w:rFonts w:ascii="Calibri" w:eastAsia="Times New Roman" w:hAnsi="Calibri" w:cs="Times New Roman"/>
      <w:i/>
      <w:szCs w:val="18"/>
    </w:rPr>
  </w:style>
  <w:style w:type="character" w:customStyle="1" w:styleId="NotesChar">
    <w:name w:val="Notes Char"/>
    <w:link w:val="Notes"/>
    <w:rsid w:val="004E2992"/>
    <w:rPr>
      <w:rFonts w:eastAsiaTheme="minorHAnsi" w:cstheme="minorBidi"/>
      <w:lang w:val="en-US"/>
    </w:rPr>
  </w:style>
  <w:style w:type="paragraph" w:customStyle="1" w:styleId="OGUoM">
    <w:name w:val="OGUoM"/>
    <w:basedOn w:val="Normal"/>
    <w:rsid w:val="005910D5"/>
    <w:pPr>
      <w:spacing w:before="30" w:after="30"/>
      <w:jc w:val="center"/>
    </w:pPr>
    <w:rPr>
      <w:rFonts w:ascii="Calibri" w:eastAsia="Times New Roman" w:hAnsi="Calibri" w:cs="Times New Roman"/>
      <w:szCs w:val="18"/>
    </w:rPr>
  </w:style>
  <w:style w:type="paragraph" w:customStyle="1" w:styleId="OGTableofFigures">
    <w:name w:val="OGTable of Figures"/>
    <w:basedOn w:val="TableofFigures"/>
    <w:rsid w:val="005910D5"/>
    <w:pPr>
      <w:spacing w:before="30" w:after="30"/>
      <w:jc w:val="right"/>
    </w:pPr>
    <w:rPr>
      <w:rFonts w:ascii="Calibri" w:eastAsia="Times New Roman" w:hAnsi="Calibri" w:cs="Times New Roman"/>
      <w:sz w:val="20"/>
      <w:szCs w:val="18"/>
      <w:lang w:eastAsia="en-US"/>
    </w:rPr>
  </w:style>
  <w:style w:type="paragraph" w:customStyle="1" w:styleId="OGTabText">
    <w:name w:val="OGTabText"/>
    <w:basedOn w:val="Normal"/>
    <w:link w:val="OGTabTextChar"/>
    <w:rsid w:val="005910D5"/>
    <w:pPr>
      <w:spacing w:before="30" w:after="30"/>
      <w:ind w:left="144"/>
    </w:pPr>
    <w:rPr>
      <w:rFonts w:ascii="Calibri" w:eastAsia="Times New Roman" w:hAnsi="Calibri" w:cs="Times New Roman"/>
      <w:szCs w:val="18"/>
    </w:rPr>
  </w:style>
  <w:style w:type="character" w:customStyle="1" w:styleId="OGTabTextChar">
    <w:name w:val="OGTabText Char"/>
    <w:link w:val="OGTabText"/>
    <w:rsid w:val="005910D5"/>
    <w:rPr>
      <w:rFonts w:ascii="Calibri" w:eastAsia="Times New Roman" w:hAnsi="Calibri"/>
      <w:szCs w:val="18"/>
      <w:lang w:eastAsia="en-US"/>
    </w:rPr>
  </w:style>
  <w:style w:type="paragraph" w:customStyle="1" w:styleId="Indentnormal">
    <w:name w:val="Indent normal"/>
    <w:basedOn w:val="ListBullet"/>
    <w:link w:val="IndentnormalChar"/>
    <w:qFormat/>
    <w:rsid w:val="00266E6D"/>
    <w:pPr>
      <w:numPr>
        <w:numId w:val="0"/>
      </w:numPr>
      <w:ind w:left="357"/>
    </w:pPr>
  </w:style>
  <w:style w:type="paragraph" w:customStyle="1" w:styleId="Default">
    <w:name w:val="Default"/>
    <w:rsid w:val="00017C09"/>
    <w:pPr>
      <w:autoSpaceDE w:val="0"/>
      <w:autoSpaceDN w:val="0"/>
      <w:adjustRightInd w:val="0"/>
    </w:pPr>
    <w:rPr>
      <w:rFonts w:cs="Arial"/>
      <w:color w:val="000000"/>
      <w:sz w:val="24"/>
      <w:szCs w:val="24"/>
      <w:lang w:eastAsia="en-AU"/>
    </w:rPr>
  </w:style>
  <w:style w:type="character" w:customStyle="1" w:styleId="ListBulletChar">
    <w:name w:val="List Bullet Char"/>
    <w:link w:val="ListBullet"/>
    <w:uiPriority w:val="99"/>
    <w:rsid w:val="00F85EF7"/>
    <w:rPr>
      <w:rFonts w:cs="Arial"/>
      <w:szCs w:val="22"/>
      <w:lang w:eastAsia="en-AU"/>
    </w:rPr>
  </w:style>
  <w:style w:type="character" w:customStyle="1" w:styleId="IndentnormalChar">
    <w:name w:val="Indent normal Char"/>
    <w:basedOn w:val="ListBulletChar"/>
    <w:link w:val="Indentnormal"/>
    <w:rsid w:val="00266E6D"/>
    <w:rPr>
      <w:rFonts w:cs="Arial"/>
      <w:sz w:val="22"/>
      <w:szCs w:val="22"/>
      <w:lang w:eastAsia="en-AU"/>
    </w:rPr>
  </w:style>
  <w:style w:type="character" w:customStyle="1" w:styleId="QuoteChar">
    <w:name w:val="Quote Char"/>
    <w:link w:val="Quote"/>
    <w:uiPriority w:val="29"/>
    <w:rsid w:val="005D2D25"/>
    <w:rPr>
      <w:rFonts w:cs="Arial"/>
      <w:i/>
      <w:iCs/>
      <w:color w:val="404040"/>
      <w:sz w:val="22"/>
      <w:szCs w:val="22"/>
    </w:rPr>
  </w:style>
  <w:style w:type="paragraph" w:styleId="ListParagraph">
    <w:name w:val="List Paragraph"/>
    <w:basedOn w:val="Normal"/>
    <w:uiPriority w:val="34"/>
    <w:qFormat/>
    <w:rsid w:val="009C1553"/>
    <w:pPr>
      <w:spacing w:before="120"/>
      <w:ind w:left="720" w:hanging="720"/>
    </w:pPr>
  </w:style>
  <w:style w:type="paragraph" w:styleId="Revision">
    <w:name w:val="Revision"/>
    <w:hidden/>
    <w:uiPriority w:val="71"/>
    <w:semiHidden/>
    <w:rsid w:val="004773FB"/>
    <w:rPr>
      <w:rFonts w:cs="Arial"/>
      <w:sz w:val="22"/>
      <w:szCs w:val="22"/>
      <w:lang w:eastAsia="en-AU"/>
    </w:rPr>
  </w:style>
  <w:style w:type="paragraph" w:customStyle="1" w:styleId="NumberList1">
    <w:name w:val="Number List 1"/>
    <w:uiPriority w:val="99"/>
    <w:rsid w:val="00463EC2"/>
    <w:pPr>
      <w:numPr>
        <w:numId w:val="15"/>
      </w:numPr>
      <w:spacing w:before="160" w:after="200"/>
    </w:pPr>
    <w:rPr>
      <w:rFonts w:eastAsia="Times New Roman"/>
      <w:sz w:val="22"/>
      <w:lang w:eastAsia="en-AU"/>
    </w:rPr>
  </w:style>
  <w:style w:type="paragraph" w:customStyle="1" w:styleId="NumberList2">
    <w:name w:val="Number List 2"/>
    <w:uiPriority w:val="99"/>
    <w:rsid w:val="00463EC2"/>
    <w:pPr>
      <w:numPr>
        <w:ilvl w:val="1"/>
        <w:numId w:val="15"/>
      </w:numPr>
      <w:spacing w:before="160" w:after="200"/>
    </w:pPr>
    <w:rPr>
      <w:rFonts w:eastAsia="Times New Roman"/>
      <w:sz w:val="22"/>
      <w:lang w:eastAsia="en-AU"/>
    </w:rPr>
  </w:style>
  <w:style w:type="paragraph" w:customStyle="1" w:styleId="NumberList3">
    <w:name w:val="Number List 3"/>
    <w:basedOn w:val="Normal"/>
    <w:uiPriority w:val="99"/>
    <w:rsid w:val="00463EC2"/>
    <w:pPr>
      <w:numPr>
        <w:ilvl w:val="2"/>
        <w:numId w:val="15"/>
      </w:numPr>
      <w:spacing w:before="16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790">
      <w:bodyDiv w:val="1"/>
      <w:marLeft w:val="0"/>
      <w:marRight w:val="0"/>
      <w:marTop w:val="0"/>
      <w:marBottom w:val="0"/>
      <w:divBdr>
        <w:top w:val="none" w:sz="0" w:space="0" w:color="auto"/>
        <w:left w:val="none" w:sz="0" w:space="0" w:color="auto"/>
        <w:bottom w:val="none" w:sz="0" w:space="0" w:color="auto"/>
        <w:right w:val="none" w:sz="0" w:space="0" w:color="auto"/>
      </w:divBdr>
    </w:div>
    <w:div w:id="8220966">
      <w:bodyDiv w:val="1"/>
      <w:marLeft w:val="0"/>
      <w:marRight w:val="0"/>
      <w:marTop w:val="0"/>
      <w:marBottom w:val="0"/>
      <w:divBdr>
        <w:top w:val="none" w:sz="0" w:space="0" w:color="auto"/>
        <w:left w:val="none" w:sz="0" w:space="0" w:color="auto"/>
        <w:bottom w:val="none" w:sz="0" w:space="0" w:color="auto"/>
        <w:right w:val="none" w:sz="0" w:space="0" w:color="auto"/>
      </w:divBdr>
    </w:div>
    <w:div w:id="38559411">
      <w:bodyDiv w:val="1"/>
      <w:marLeft w:val="0"/>
      <w:marRight w:val="0"/>
      <w:marTop w:val="0"/>
      <w:marBottom w:val="0"/>
      <w:divBdr>
        <w:top w:val="none" w:sz="0" w:space="0" w:color="auto"/>
        <w:left w:val="none" w:sz="0" w:space="0" w:color="auto"/>
        <w:bottom w:val="none" w:sz="0" w:space="0" w:color="auto"/>
        <w:right w:val="none" w:sz="0" w:space="0" w:color="auto"/>
      </w:divBdr>
    </w:div>
    <w:div w:id="47412683">
      <w:bodyDiv w:val="1"/>
      <w:marLeft w:val="0"/>
      <w:marRight w:val="0"/>
      <w:marTop w:val="0"/>
      <w:marBottom w:val="0"/>
      <w:divBdr>
        <w:top w:val="none" w:sz="0" w:space="0" w:color="auto"/>
        <w:left w:val="none" w:sz="0" w:space="0" w:color="auto"/>
        <w:bottom w:val="none" w:sz="0" w:space="0" w:color="auto"/>
        <w:right w:val="none" w:sz="0" w:space="0" w:color="auto"/>
      </w:divBdr>
    </w:div>
    <w:div w:id="52699268">
      <w:bodyDiv w:val="1"/>
      <w:marLeft w:val="0"/>
      <w:marRight w:val="0"/>
      <w:marTop w:val="0"/>
      <w:marBottom w:val="0"/>
      <w:divBdr>
        <w:top w:val="none" w:sz="0" w:space="0" w:color="auto"/>
        <w:left w:val="none" w:sz="0" w:space="0" w:color="auto"/>
        <w:bottom w:val="none" w:sz="0" w:space="0" w:color="auto"/>
        <w:right w:val="none" w:sz="0" w:space="0" w:color="auto"/>
      </w:divBdr>
    </w:div>
    <w:div w:id="61760845">
      <w:bodyDiv w:val="1"/>
      <w:marLeft w:val="0"/>
      <w:marRight w:val="0"/>
      <w:marTop w:val="0"/>
      <w:marBottom w:val="0"/>
      <w:divBdr>
        <w:top w:val="none" w:sz="0" w:space="0" w:color="auto"/>
        <w:left w:val="none" w:sz="0" w:space="0" w:color="auto"/>
        <w:bottom w:val="none" w:sz="0" w:space="0" w:color="auto"/>
        <w:right w:val="none" w:sz="0" w:space="0" w:color="auto"/>
      </w:divBdr>
    </w:div>
    <w:div w:id="62143318">
      <w:bodyDiv w:val="1"/>
      <w:marLeft w:val="0"/>
      <w:marRight w:val="0"/>
      <w:marTop w:val="0"/>
      <w:marBottom w:val="0"/>
      <w:divBdr>
        <w:top w:val="none" w:sz="0" w:space="0" w:color="auto"/>
        <w:left w:val="none" w:sz="0" w:space="0" w:color="auto"/>
        <w:bottom w:val="none" w:sz="0" w:space="0" w:color="auto"/>
        <w:right w:val="none" w:sz="0" w:space="0" w:color="auto"/>
      </w:divBdr>
    </w:div>
    <w:div w:id="71002612">
      <w:bodyDiv w:val="1"/>
      <w:marLeft w:val="0"/>
      <w:marRight w:val="0"/>
      <w:marTop w:val="0"/>
      <w:marBottom w:val="0"/>
      <w:divBdr>
        <w:top w:val="none" w:sz="0" w:space="0" w:color="auto"/>
        <w:left w:val="none" w:sz="0" w:space="0" w:color="auto"/>
        <w:bottom w:val="none" w:sz="0" w:space="0" w:color="auto"/>
        <w:right w:val="none" w:sz="0" w:space="0" w:color="auto"/>
      </w:divBdr>
    </w:div>
    <w:div w:id="78212119">
      <w:bodyDiv w:val="1"/>
      <w:marLeft w:val="0"/>
      <w:marRight w:val="0"/>
      <w:marTop w:val="0"/>
      <w:marBottom w:val="0"/>
      <w:divBdr>
        <w:top w:val="none" w:sz="0" w:space="0" w:color="auto"/>
        <w:left w:val="none" w:sz="0" w:space="0" w:color="auto"/>
        <w:bottom w:val="none" w:sz="0" w:space="0" w:color="auto"/>
        <w:right w:val="none" w:sz="0" w:space="0" w:color="auto"/>
      </w:divBdr>
    </w:div>
    <w:div w:id="93324654">
      <w:bodyDiv w:val="1"/>
      <w:marLeft w:val="0"/>
      <w:marRight w:val="0"/>
      <w:marTop w:val="0"/>
      <w:marBottom w:val="0"/>
      <w:divBdr>
        <w:top w:val="none" w:sz="0" w:space="0" w:color="auto"/>
        <w:left w:val="none" w:sz="0" w:space="0" w:color="auto"/>
        <w:bottom w:val="none" w:sz="0" w:space="0" w:color="auto"/>
        <w:right w:val="none" w:sz="0" w:space="0" w:color="auto"/>
      </w:divBdr>
    </w:div>
    <w:div w:id="97877408">
      <w:bodyDiv w:val="1"/>
      <w:marLeft w:val="0"/>
      <w:marRight w:val="0"/>
      <w:marTop w:val="0"/>
      <w:marBottom w:val="0"/>
      <w:divBdr>
        <w:top w:val="none" w:sz="0" w:space="0" w:color="auto"/>
        <w:left w:val="none" w:sz="0" w:space="0" w:color="auto"/>
        <w:bottom w:val="none" w:sz="0" w:space="0" w:color="auto"/>
        <w:right w:val="none" w:sz="0" w:space="0" w:color="auto"/>
      </w:divBdr>
    </w:div>
    <w:div w:id="112288537">
      <w:bodyDiv w:val="1"/>
      <w:marLeft w:val="0"/>
      <w:marRight w:val="0"/>
      <w:marTop w:val="0"/>
      <w:marBottom w:val="0"/>
      <w:divBdr>
        <w:top w:val="none" w:sz="0" w:space="0" w:color="auto"/>
        <w:left w:val="none" w:sz="0" w:space="0" w:color="auto"/>
        <w:bottom w:val="none" w:sz="0" w:space="0" w:color="auto"/>
        <w:right w:val="none" w:sz="0" w:space="0" w:color="auto"/>
      </w:divBdr>
    </w:div>
    <w:div w:id="113527011">
      <w:bodyDiv w:val="1"/>
      <w:marLeft w:val="0"/>
      <w:marRight w:val="0"/>
      <w:marTop w:val="0"/>
      <w:marBottom w:val="0"/>
      <w:divBdr>
        <w:top w:val="none" w:sz="0" w:space="0" w:color="auto"/>
        <w:left w:val="none" w:sz="0" w:space="0" w:color="auto"/>
        <w:bottom w:val="none" w:sz="0" w:space="0" w:color="auto"/>
        <w:right w:val="none" w:sz="0" w:space="0" w:color="auto"/>
      </w:divBdr>
    </w:div>
    <w:div w:id="122043524">
      <w:bodyDiv w:val="1"/>
      <w:marLeft w:val="0"/>
      <w:marRight w:val="0"/>
      <w:marTop w:val="0"/>
      <w:marBottom w:val="0"/>
      <w:divBdr>
        <w:top w:val="none" w:sz="0" w:space="0" w:color="auto"/>
        <w:left w:val="none" w:sz="0" w:space="0" w:color="auto"/>
        <w:bottom w:val="none" w:sz="0" w:space="0" w:color="auto"/>
        <w:right w:val="none" w:sz="0" w:space="0" w:color="auto"/>
      </w:divBdr>
    </w:div>
    <w:div w:id="122504209">
      <w:bodyDiv w:val="1"/>
      <w:marLeft w:val="0"/>
      <w:marRight w:val="0"/>
      <w:marTop w:val="0"/>
      <w:marBottom w:val="0"/>
      <w:divBdr>
        <w:top w:val="none" w:sz="0" w:space="0" w:color="auto"/>
        <w:left w:val="none" w:sz="0" w:space="0" w:color="auto"/>
        <w:bottom w:val="none" w:sz="0" w:space="0" w:color="auto"/>
        <w:right w:val="none" w:sz="0" w:space="0" w:color="auto"/>
      </w:divBdr>
    </w:div>
    <w:div w:id="131749939">
      <w:bodyDiv w:val="1"/>
      <w:marLeft w:val="0"/>
      <w:marRight w:val="0"/>
      <w:marTop w:val="0"/>
      <w:marBottom w:val="0"/>
      <w:divBdr>
        <w:top w:val="none" w:sz="0" w:space="0" w:color="auto"/>
        <w:left w:val="none" w:sz="0" w:space="0" w:color="auto"/>
        <w:bottom w:val="none" w:sz="0" w:space="0" w:color="auto"/>
        <w:right w:val="none" w:sz="0" w:space="0" w:color="auto"/>
      </w:divBdr>
    </w:div>
    <w:div w:id="173158025">
      <w:bodyDiv w:val="1"/>
      <w:marLeft w:val="0"/>
      <w:marRight w:val="0"/>
      <w:marTop w:val="0"/>
      <w:marBottom w:val="0"/>
      <w:divBdr>
        <w:top w:val="none" w:sz="0" w:space="0" w:color="auto"/>
        <w:left w:val="none" w:sz="0" w:space="0" w:color="auto"/>
        <w:bottom w:val="none" w:sz="0" w:space="0" w:color="auto"/>
        <w:right w:val="none" w:sz="0" w:space="0" w:color="auto"/>
      </w:divBdr>
    </w:div>
    <w:div w:id="174077768">
      <w:bodyDiv w:val="1"/>
      <w:marLeft w:val="0"/>
      <w:marRight w:val="0"/>
      <w:marTop w:val="0"/>
      <w:marBottom w:val="0"/>
      <w:divBdr>
        <w:top w:val="none" w:sz="0" w:space="0" w:color="auto"/>
        <w:left w:val="none" w:sz="0" w:space="0" w:color="auto"/>
        <w:bottom w:val="none" w:sz="0" w:space="0" w:color="auto"/>
        <w:right w:val="none" w:sz="0" w:space="0" w:color="auto"/>
      </w:divBdr>
    </w:div>
    <w:div w:id="181434647">
      <w:bodyDiv w:val="1"/>
      <w:marLeft w:val="0"/>
      <w:marRight w:val="0"/>
      <w:marTop w:val="0"/>
      <w:marBottom w:val="0"/>
      <w:divBdr>
        <w:top w:val="none" w:sz="0" w:space="0" w:color="auto"/>
        <w:left w:val="none" w:sz="0" w:space="0" w:color="auto"/>
        <w:bottom w:val="none" w:sz="0" w:space="0" w:color="auto"/>
        <w:right w:val="none" w:sz="0" w:space="0" w:color="auto"/>
      </w:divBdr>
    </w:div>
    <w:div w:id="203103330">
      <w:bodyDiv w:val="1"/>
      <w:marLeft w:val="0"/>
      <w:marRight w:val="0"/>
      <w:marTop w:val="0"/>
      <w:marBottom w:val="0"/>
      <w:divBdr>
        <w:top w:val="none" w:sz="0" w:space="0" w:color="auto"/>
        <w:left w:val="none" w:sz="0" w:space="0" w:color="auto"/>
        <w:bottom w:val="none" w:sz="0" w:space="0" w:color="auto"/>
        <w:right w:val="none" w:sz="0" w:space="0" w:color="auto"/>
      </w:divBdr>
    </w:div>
    <w:div w:id="203444622">
      <w:bodyDiv w:val="1"/>
      <w:marLeft w:val="0"/>
      <w:marRight w:val="0"/>
      <w:marTop w:val="0"/>
      <w:marBottom w:val="0"/>
      <w:divBdr>
        <w:top w:val="none" w:sz="0" w:space="0" w:color="auto"/>
        <w:left w:val="none" w:sz="0" w:space="0" w:color="auto"/>
        <w:bottom w:val="none" w:sz="0" w:space="0" w:color="auto"/>
        <w:right w:val="none" w:sz="0" w:space="0" w:color="auto"/>
      </w:divBdr>
      <w:divsChild>
        <w:div w:id="573709881">
          <w:marLeft w:val="0"/>
          <w:marRight w:val="0"/>
          <w:marTop w:val="0"/>
          <w:marBottom w:val="0"/>
          <w:divBdr>
            <w:top w:val="none" w:sz="0" w:space="0" w:color="auto"/>
            <w:left w:val="none" w:sz="0" w:space="0" w:color="auto"/>
            <w:bottom w:val="none" w:sz="0" w:space="0" w:color="auto"/>
            <w:right w:val="none" w:sz="0" w:space="0" w:color="auto"/>
          </w:divBdr>
          <w:divsChild>
            <w:div w:id="973870222">
              <w:marLeft w:val="0"/>
              <w:marRight w:val="0"/>
              <w:marTop w:val="0"/>
              <w:marBottom w:val="0"/>
              <w:divBdr>
                <w:top w:val="none" w:sz="0" w:space="0" w:color="auto"/>
                <w:left w:val="none" w:sz="0" w:space="0" w:color="auto"/>
                <w:bottom w:val="none" w:sz="0" w:space="0" w:color="auto"/>
                <w:right w:val="none" w:sz="0" w:space="0" w:color="auto"/>
              </w:divBdr>
              <w:divsChild>
                <w:div w:id="960264192">
                  <w:marLeft w:val="0"/>
                  <w:marRight w:val="0"/>
                  <w:marTop w:val="0"/>
                  <w:marBottom w:val="0"/>
                  <w:divBdr>
                    <w:top w:val="none" w:sz="0" w:space="0" w:color="auto"/>
                    <w:left w:val="none" w:sz="0" w:space="0" w:color="auto"/>
                    <w:bottom w:val="none" w:sz="0" w:space="0" w:color="auto"/>
                    <w:right w:val="none" w:sz="0" w:space="0" w:color="auto"/>
                  </w:divBdr>
                  <w:divsChild>
                    <w:div w:id="1738355583">
                      <w:marLeft w:val="0"/>
                      <w:marRight w:val="0"/>
                      <w:marTop w:val="0"/>
                      <w:marBottom w:val="0"/>
                      <w:divBdr>
                        <w:top w:val="none" w:sz="0" w:space="0" w:color="auto"/>
                        <w:left w:val="none" w:sz="0" w:space="0" w:color="auto"/>
                        <w:bottom w:val="none" w:sz="0" w:space="0" w:color="auto"/>
                        <w:right w:val="none" w:sz="0" w:space="0" w:color="auto"/>
                      </w:divBdr>
                      <w:divsChild>
                        <w:div w:id="2142573008">
                          <w:marLeft w:val="0"/>
                          <w:marRight w:val="0"/>
                          <w:marTop w:val="0"/>
                          <w:marBottom w:val="0"/>
                          <w:divBdr>
                            <w:top w:val="none" w:sz="0" w:space="0" w:color="auto"/>
                            <w:left w:val="none" w:sz="0" w:space="0" w:color="auto"/>
                            <w:bottom w:val="none" w:sz="0" w:space="0" w:color="auto"/>
                            <w:right w:val="none" w:sz="0" w:space="0" w:color="auto"/>
                          </w:divBdr>
                          <w:divsChild>
                            <w:div w:id="860898492">
                              <w:marLeft w:val="0"/>
                              <w:marRight w:val="0"/>
                              <w:marTop w:val="0"/>
                              <w:marBottom w:val="0"/>
                              <w:divBdr>
                                <w:top w:val="none" w:sz="0" w:space="0" w:color="auto"/>
                                <w:left w:val="none" w:sz="0" w:space="0" w:color="auto"/>
                                <w:bottom w:val="none" w:sz="0" w:space="0" w:color="auto"/>
                                <w:right w:val="none" w:sz="0" w:space="0" w:color="auto"/>
                              </w:divBdr>
                              <w:divsChild>
                                <w:div w:id="57753239">
                                  <w:marLeft w:val="165"/>
                                  <w:marRight w:val="165"/>
                                  <w:marTop w:val="0"/>
                                  <w:marBottom w:val="330"/>
                                  <w:divBdr>
                                    <w:top w:val="none" w:sz="0" w:space="0" w:color="auto"/>
                                    <w:left w:val="none" w:sz="0" w:space="0" w:color="auto"/>
                                    <w:bottom w:val="none" w:sz="0" w:space="0" w:color="auto"/>
                                    <w:right w:val="none" w:sz="0" w:space="0" w:color="auto"/>
                                  </w:divBdr>
                                  <w:divsChild>
                                    <w:div w:id="1035157505">
                                      <w:marLeft w:val="0"/>
                                      <w:marRight w:val="0"/>
                                      <w:marTop w:val="0"/>
                                      <w:marBottom w:val="0"/>
                                      <w:divBdr>
                                        <w:top w:val="none" w:sz="0" w:space="0" w:color="auto"/>
                                        <w:left w:val="none" w:sz="0" w:space="0" w:color="auto"/>
                                        <w:bottom w:val="none" w:sz="0" w:space="0" w:color="auto"/>
                                        <w:right w:val="none" w:sz="0" w:space="0" w:color="auto"/>
                                      </w:divBdr>
                                      <w:divsChild>
                                        <w:div w:id="177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4611">
      <w:bodyDiv w:val="1"/>
      <w:marLeft w:val="0"/>
      <w:marRight w:val="0"/>
      <w:marTop w:val="0"/>
      <w:marBottom w:val="0"/>
      <w:divBdr>
        <w:top w:val="none" w:sz="0" w:space="0" w:color="auto"/>
        <w:left w:val="none" w:sz="0" w:space="0" w:color="auto"/>
        <w:bottom w:val="none" w:sz="0" w:space="0" w:color="auto"/>
        <w:right w:val="none" w:sz="0" w:space="0" w:color="auto"/>
      </w:divBdr>
    </w:div>
    <w:div w:id="248194209">
      <w:bodyDiv w:val="1"/>
      <w:marLeft w:val="0"/>
      <w:marRight w:val="0"/>
      <w:marTop w:val="0"/>
      <w:marBottom w:val="0"/>
      <w:divBdr>
        <w:top w:val="none" w:sz="0" w:space="0" w:color="auto"/>
        <w:left w:val="none" w:sz="0" w:space="0" w:color="auto"/>
        <w:bottom w:val="none" w:sz="0" w:space="0" w:color="auto"/>
        <w:right w:val="none" w:sz="0" w:space="0" w:color="auto"/>
      </w:divBdr>
    </w:div>
    <w:div w:id="291055849">
      <w:bodyDiv w:val="1"/>
      <w:marLeft w:val="0"/>
      <w:marRight w:val="0"/>
      <w:marTop w:val="0"/>
      <w:marBottom w:val="0"/>
      <w:divBdr>
        <w:top w:val="none" w:sz="0" w:space="0" w:color="auto"/>
        <w:left w:val="none" w:sz="0" w:space="0" w:color="auto"/>
        <w:bottom w:val="none" w:sz="0" w:space="0" w:color="auto"/>
        <w:right w:val="none" w:sz="0" w:space="0" w:color="auto"/>
      </w:divBdr>
    </w:div>
    <w:div w:id="291715771">
      <w:bodyDiv w:val="1"/>
      <w:marLeft w:val="0"/>
      <w:marRight w:val="0"/>
      <w:marTop w:val="0"/>
      <w:marBottom w:val="0"/>
      <w:divBdr>
        <w:top w:val="none" w:sz="0" w:space="0" w:color="auto"/>
        <w:left w:val="none" w:sz="0" w:space="0" w:color="auto"/>
        <w:bottom w:val="none" w:sz="0" w:space="0" w:color="auto"/>
        <w:right w:val="none" w:sz="0" w:space="0" w:color="auto"/>
      </w:divBdr>
    </w:div>
    <w:div w:id="351610522">
      <w:bodyDiv w:val="1"/>
      <w:marLeft w:val="0"/>
      <w:marRight w:val="0"/>
      <w:marTop w:val="0"/>
      <w:marBottom w:val="0"/>
      <w:divBdr>
        <w:top w:val="none" w:sz="0" w:space="0" w:color="auto"/>
        <w:left w:val="none" w:sz="0" w:space="0" w:color="auto"/>
        <w:bottom w:val="none" w:sz="0" w:space="0" w:color="auto"/>
        <w:right w:val="none" w:sz="0" w:space="0" w:color="auto"/>
      </w:divBdr>
    </w:div>
    <w:div w:id="364598330">
      <w:bodyDiv w:val="1"/>
      <w:marLeft w:val="0"/>
      <w:marRight w:val="0"/>
      <w:marTop w:val="0"/>
      <w:marBottom w:val="0"/>
      <w:divBdr>
        <w:top w:val="none" w:sz="0" w:space="0" w:color="auto"/>
        <w:left w:val="none" w:sz="0" w:space="0" w:color="auto"/>
        <w:bottom w:val="none" w:sz="0" w:space="0" w:color="auto"/>
        <w:right w:val="none" w:sz="0" w:space="0" w:color="auto"/>
      </w:divBdr>
    </w:div>
    <w:div w:id="373162519">
      <w:bodyDiv w:val="1"/>
      <w:marLeft w:val="0"/>
      <w:marRight w:val="0"/>
      <w:marTop w:val="0"/>
      <w:marBottom w:val="0"/>
      <w:divBdr>
        <w:top w:val="none" w:sz="0" w:space="0" w:color="auto"/>
        <w:left w:val="none" w:sz="0" w:space="0" w:color="auto"/>
        <w:bottom w:val="none" w:sz="0" w:space="0" w:color="auto"/>
        <w:right w:val="none" w:sz="0" w:space="0" w:color="auto"/>
      </w:divBdr>
    </w:div>
    <w:div w:id="378406730">
      <w:bodyDiv w:val="1"/>
      <w:marLeft w:val="0"/>
      <w:marRight w:val="0"/>
      <w:marTop w:val="0"/>
      <w:marBottom w:val="0"/>
      <w:divBdr>
        <w:top w:val="none" w:sz="0" w:space="0" w:color="auto"/>
        <w:left w:val="none" w:sz="0" w:space="0" w:color="auto"/>
        <w:bottom w:val="none" w:sz="0" w:space="0" w:color="auto"/>
        <w:right w:val="none" w:sz="0" w:space="0" w:color="auto"/>
      </w:divBdr>
    </w:div>
    <w:div w:id="396588239">
      <w:bodyDiv w:val="1"/>
      <w:marLeft w:val="0"/>
      <w:marRight w:val="0"/>
      <w:marTop w:val="0"/>
      <w:marBottom w:val="0"/>
      <w:divBdr>
        <w:top w:val="none" w:sz="0" w:space="0" w:color="auto"/>
        <w:left w:val="none" w:sz="0" w:space="0" w:color="auto"/>
        <w:bottom w:val="none" w:sz="0" w:space="0" w:color="auto"/>
        <w:right w:val="none" w:sz="0" w:space="0" w:color="auto"/>
      </w:divBdr>
    </w:div>
    <w:div w:id="449397921">
      <w:bodyDiv w:val="1"/>
      <w:marLeft w:val="0"/>
      <w:marRight w:val="0"/>
      <w:marTop w:val="0"/>
      <w:marBottom w:val="0"/>
      <w:divBdr>
        <w:top w:val="none" w:sz="0" w:space="0" w:color="auto"/>
        <w:left w:val="none" w:sz="0" w:space="0" w:color="auto"/>
        <w:bottom w:val="none" w:sz="0" w:space="0" w:color="auto"/>
        <w:right w:val="none" w:sz="0" w:space="0" w:color="auto"/>
      </w:divBdr>
    </w:div>
    <w:div w:id="541751978">
      <w:bodyDiv w:val="1"/>
      <w:marLeft w:val="0"/>
      <w:marRight w:val="0"/>
      <w:marTop w:val="0"/>
      <w:marBottom w:val="0"/>
      <w:divBdr>
        <w:top w:val="none" w:sz="0" w:space="0" w:color="auto"/>
        <w:left w:val="none" w:sz="0" w:space="0" w:color="auto"/>
        <w:bottom w:val="none" w:sz="0" w:space="0" w:color="auto"/>
        <w:right w:val="none" w:sz="0" w:space="0" w:color="auto"/>
      </w:divBdr>
    </w:div>
    <w:div w:id="572199008">
      <w:bodyDiv w:val="1"/>
      <w:marLeft w:val="0"/>
      <w:marRight w:val="0"/>
      <w:marTop w:val="0"/>
      <w:marBottom w:val="0"/>
      <w:divBdr>
        <w:top w:val="none" w:sz="0" w:space="0" w:color="auto"/>
        <w:left w:val="none" w:sz="0" w:space="0" w:color="auto"/>
        <w:bottom w:val="none" w:sz="0" w:space="0" w:color="auto"/>
        <w:right w:val="none" w:sz="0" w:space="0" w:color="auto"/>
      </w:divBdr>
    </w:div>
    <w:div w:id="592856170">
      <w:bodyDiv w:val="1"/>
      <w:marLeft w:val="0"/>
      <w:marRight w:val="0"/>
      <w:marTop w:val="0"/>
      <w:marBottom w:val="0"/>
      <w:divBdr>
        <w:top w:val="none" w:sz="0" w:space="0" w:color="auto"/>
        <w:left w:val="none" w:sz="0" w:space="0" w:color="auto"/>
        <w:bottom w:val="none" w:sz="0" w:space="0" w:color="auto"/>
        <w:right w:val="none" w:sz="0" w:space="0" w:color="auto"/>
      </w:divBdr>
    </w:div>
    <w:div w:id="593440185">
      <w:bodyDiv w:val="1"/>
      <w:marLeft w:val="0"/>
      <w:marRight w:val="0"/>
      <w:marTop w:val="0"/>
      <w:marBottom w:val="0"/>
      <w:divBdr>
        <w:top w:val="none" w:sz="0" w:space="0" w:color="auto"/>
        <w:left w:val="none" w:sz="0" w:space="0" w:color="auto"/>
        <w:bottom w:val="none" w:sz="0" w:space="0" w:color="auto"/>
        <w:right w:val="none" w:sz="0" w:space="0" w:color="auto"/>
      </w:divBdr>
    </w:div>
    <w:div w:id="595216682">
      <w:bodyDiv w:val="1"/>
      <w:marLeft w:val="0"/>
      <w:marRight w:val="0"/>
      <w:marTop w:val="0"/>
      <w:marBottom w:val="0"/>
      <w:divBdr>
        <w:top w:val="none" w:sz="0" w:space="0" w:color="auto"/>
        <w:left w:val="none" w:sz="0" w:space="0" w:color="auto"/>
        <w:bottom w:val="none" w:sz="0" w:space="0" w:color="auto"/>
        <w:right w:val="none" w:sz="0" w:space="0" w:color="auto"/>
      </w:divBdr>
    </w:div>
    <w:div w:id="602954582">
      <w:bodyDiv w:val="1"/>
      <w:marLeft w:val="0"/>
      <w:marRight w:val="0"/>
      <w:marTop w:val="0"/>
      <w:marBottom w:val="0"/>
      <w:divBdr>
        <w:top w:val="none" w:sz="0" w:space="0" w:color="auto"/>
        <w:left w:val="none" w:sz="0" w:space="0" w:color="auto"/>
        <w:bottom w:val="none" w:sz="0" w:space="0" w:color="auto"/>
        <w:right w:val="none" w:sz="0" w:space="0" w:color="auto"/>
      </w:divBdr>
    </w:div>
    <w:div w:id="619073297">
      <w:bodyDiv w:val="1"/>
      <w:marLeft w:val="0"/>
      <w:marRight w:val="0"/>
      <w:marTop w:val="0"/>
      <w:marBottom w:val="0"/>
      <w:divBdr>
        <w:top w:val="none" w:sz="0" w:space="0" w:color="auto"/>
        <w:left w:val="none" w:sz="0" w:space="0" w:color="auto"/>
        <w:bottom w:val="none" w:sz="0" w:space="0" w:color="auto"/>
        <w:right w:val="none" w:sz="0" w:space="0" w:color="auto"/>
      </w:divBdr>
    </w:div>
    <w:div w:id="628512476">
      <w:bodyDiv w:val="1"/>
      <w:marLeft w:val="0"/>
      <w:marRight w:val="0"/>
      <w:marTop w:val="0"/>
      <w:marBottom w:val="0"/>
      <w:divBdr>
        <w:top w:val="none" w:sz="0" w:space="0" w:color="auto"/>
        <w:left w:val="none" w:sz="0" w:space="0" w:color="auto"/>
        <w:bottom w:val="none" w:sz="0" w:space="0" w:color="auto"/>
        <w:right w:val="none" w:sz="0" w:space="0" w:color="auto"/>
      </w:divBdr>
    </w:div>
    <w:div w:id="642929873">
      <w:bodyDiv w:val="1"/>
      <w:marLeft w:val="0"/>
      <w:marRight w:val="0"/>
      <w:marTop w:val="0"/>
      <w:marBottom w:val="0"/>
      <w:divBdr>
        <w:top w:val="none" w:sz="0" w:space="0" w:color="auto"/>
        <w:left w:val="none" w:sz="0" w:space="0" w:color="auto"/>
        <w:bottom w:val="none" w:sz="0" w:space="0" w:color="auto"/>
        <w:right w:val="none" w:sz="0" w:space="0" w:color="auto"/>
      </w:divBdr>
    </w:div>
    <w:div w:id="646857807">
      <w:bodyDiv w:val="1"/>
      <w:marLeft w:val="0"/>
      <w:marRight w:val="0"/>
      <w:marTop w:val="0"/>
      <w:marBottom w:val="0"/>
      <w:divBdr>
        <w:top w:val="none" w:sz="0" w:space="0" w:color="auto"/>
        <w:left w:val="none" w:sz="0" w:space="0" w:color="auto"/>
        <w:bottom w:val="none" w:sz="0" w:space="0" w:color="auto"/>
        <w:right w:val="none" w:sz="0" w:space="0" w:color="auto"/>
      </w:divBdr>
    </w:div>
    <w:div w:id="648822139">
      <w:bodyDiv w:val="1"/>
      <w:marLeft w:val="0"/>
      <w:marRight w:val="0"/>
      <w:marTop w:val="0"/>
      <w:marBottom w:val="0"/>
      <w:divBdr>
        <w:top w:val="none" w:sz="0" w:space="0" w:color="auto"/>
        <w:left w:val="none" w:sz="0" w:space="0" w:color="auto"/>
        <w:bottom w:val="none" w:sz="0" w:space="0" w:color="auto"/>
        <w:right w:val="none" w:sz="0" w:space="0" w:color="auto"/>
      </w:divBdr>
    </w:div>
    <w:div w:id="648831292">
      <w:bodyDiv w:val="1"/>
      <w:marLeft w:val="0"/>
      <w:marRight w:val="0"/>
      <w:marTop w:val="0"/>
      <w:marBottom w:val="0"/>
      <w:divBdr>
        <w:top w:val="none" w:sz="0" w:space="0" w:color="auto"/>
        <w:left w:val="none" w:sz="0" w:space="0" w:color="auto"/>
        <w:bottom w:val="none" w:sz="0" w:space="0" w:color="auto"/>
        <w:right w:val="none" w:sz="0" w:space="0" w:color="auto"/>
      </w:divBdr>
    </w:div>
    <w:div w:id="653683532">
      <w:bodyDiv w:val="1"/>
      <w:marLeft w:val="0"/>
      <w:marRight w:val="0"/>
      <w:marTop w:val="0"/>
      <w:marBottom w:val="0"/>
      <w:divBdr>
        <w:top w:val="none" w:sz="0" w:space="0" w:color="auto"/>
        <w:left w:val="none" w:sz="0" w:space="0" w:color="auto"/>
        <w:bottom w:val="none" w:sz="0" w:space="0" w:color="auto"/>
        <w:right w:val="none" w:sz="0" w:space="0" w:color="auto"/>
      </w:divBdr>
    </w:div>
    <w:div w:id="656767830">
      <w:bodyDiv w:val="1"/>
      <w:marLeft w:val="0"/>
      <w:marRight w:val="0"/>
      <w:marTop w:val="0"/>
      <w:marBottom w:val="0"/>
      <w:divBdr>
        <w:top w:val="none" w:sz="0" w:space="0" w:color="auto"/>
        <w:left w:val="none" w:sz="0" w:space="0" w:color="auto"/>
        <w:bottom w:val="none" w:sz="0" w:space="0" w:color="auto"/>
        <w:right w:val="none" w:sz="0" w:space="0" w:color="auto"/>
      </w:divBdr>
    </w:div>
    <w:div w:id="667251343">
      <w:bodyDiv w:val="1"/>
      <w:marLeft w:val="0"/>
      <w:marRight w:val="0"/>
      <w:marTop w:val="0"/>
      <w:marBottom w:val="0"/>
      <w:divBdr>
        <w:top w:val="none" w:sz="0" w:space="0" w:color="auto"/>
        <w:left w:val="none" w:sz="0" w:space="0" w:color="auto"/>
        <w:bottom w:val="none" w:sz="0" w:space="0" w:color="auto"/>
        <w:right w:val="none" w:sz="0" w:space="0" w:color="auto"/>
      </w:divBdr>
    </w:div>
    <w:div w:id="678309591">
      <w:bodyDiv w:val="1"/>
      <w:marLeft w:val="0"/>
      <w:marRight w:val="0"/>
      <w:marTop w:val="0"/>
      <w:marBottom w:val="0"/>
      <w:divBdr>
        <w:top w:val="none" w:sz="0" w:space="0" w:color="auto"/>
        <w:left w:val="none" w:sz="0" w:space="0" w:color="auto"/>
        <w:bottom w:val="none" w:sz="0" w:space="0" w:color="auto"/>
        <w:right w:val="none" w:sz="0" w:space="0" w:color="auto"/>
      </w:divBdr>
    </w:div>
    <w:div w:id="694190064">
      <w:bodyDiv w:val="1"/>
      <w:marLeft w:val="0"/>
      <w:marRight w:val="0"/>
      <w:marTop w:val="0"/>
      <w:marBottom w:val="0"/>
      <w:divBdr>
        <w:top w:val="none" w:sz="0" w:space="0" w:color="auto"/>
        <w:left w:val="none" w:sz="0" w:space="0" w:color="auto"/>
        <w:bottom w:val="none" w:sz="0" w:space="0" w:color="auto"/>
        <w:right w:val="none" w:sz="0" w:space="0" w:color="auto"/>
      </w:divBdr>
    </w:div>
    <w:div w:id="697507003">
      <w:bodyDiv w:val="1"/>
      <w:marLeft w:val="0"/>
      <w:marRight w:val="0"/>
      <w:marTop w:val="0"/>
      <w:marBottom w:val="0"/>
      <w:divBdr>
        <w:top w:val="none" w:sz="0" w:space="0" w:color="auto"/>
        <w:left w:val="none" w:sz="0" w:space="0" w:color="auto"/>
        <w:bottom w:val="none" w:sz="0" w:space="0" w:color="auto"/>
        <w:right w:val="none" w:sz="0" w:space="0" w:color="auto"/>
      </w:divBdr>
    </w:div>
    <w:div w:id="708261575">
      <w:bodyDiv w:val="1"/>
      <w:marLeft w:val="0"/>
      <w:marRight w:val="0"/>
      <w:marTop w:val="0"/>
      <w:marBottom w:val="0"/>
      <w:divBdr>
        <w:top w:val="none" w:sz="0" w:space="0" w:color="auto"/>
        <w:left w:val="none" w:sz="0" w:space="0" w:color="auto"/>
        <w:bottom w:val="none" w:sz="0" w:space="0" w:color="auto"/>
        <w:right w:val="none" w:sz="0" w:space="0" w:color="auto"/>
      </w:divBdr>
    </w:div>
    <w:div w:id="725833705">
      <w:bodyDiv w:val="1"/>
      <w:marLeft w:val="0"/>
      <w:marRight w:val="0"/>
      <w:marTop w:val="0"/>
      <w:marBottom w:val="0"/>
      <w:divBdr>
        <w:top w:val="none" w:sz="0" w:space="0" w:color="auto"/>
        <w:left w:val="none" w:sz="0" w:space="0" w:color="auto"/>
        <w:bottom w:val="none" w:sz="0" w:space="0" w:color="auto"/>
        <w:right w:val="none" w:sz="0" w:space="0" w:color="auto"/>
      </w:divBdr>
    </w:div>
    <w:div w:id="735395999">
      <w:bodyDiv w:val="1"/>
      <w:marLeft w:val="0"/>
      <w:marRight w:val="0"/>
      <w:marTop w:val="0"/>
      <w:marBottom w:val="0"/>
      <w:divBdr>
        <w:top w:val="none" w:sz="0" w:space="0" w:color="auto"/>
        <w:left w:val="none" w:sz="0" w:space="0" w:color="auto"/>
        <w:bottom w:val="none" w:sz="0" w:space="0" w:color="auto"/>
        <w:right w:val="none" w:sz="0" w:space="0" w:color="auto"/>
      </w:divBdr>
    </w:div>
    <w:div w:id="767584660">
      <w:bodyDiv w:val="1"/>
      <w:marLeft w:val="0"/>
      <w:marRight w:val="0"/>
      <w:marTop w:val="0"/>
      <w:marBottom w:val="0"/>
      <w:divBdr>
        <w:top w:val="none" w:sz="0" w:space="0" w:color="auto"/>
        <w:left w:val="none" w:sz="0" w:space="0" w:color="auto"/>
        <w:bottom w:val="none" w:sz="0" w:space="0" w:color="auto"/>
        <w:right w:val="none" w:sz="0" w:space="0" w:color="auto"/>
      </w:divBdr>
    </w:div>
    <w:div w:id="780494801">
      <w:bodyDiv w:val="1"/>
      <w:marLeft w:val="0"/>
      <w:marRight w:val="0"/>
      <w:marTop w:val="0"/>
      <w:marBottom w:val="0"/>
      <w:divBdr>
        <w:top w:val="none" w:sz="0" w:space="0" w:color="auto"/>
        <w:left w:val="none" w:sz="0" w:space="0" w:color="auto"/>
        <w:bottom w:val="none" w:sz="0" w:space="0" w:color="auto"/>
        <w:right w:val="none" w:sz="0" w:space="0" w:color="auto"/>
      </w:divBdr>
    </w:div>
    <w:div w:id="790976172">
      <w:bodyDiv w:val="1"/>
      <w:marLeft w:val="0"/>
      <w:marRight w:val="0"/>
      <w:marTop w:val="0"/>
      <w:marBottom w:val="0"/>
      <w:divBdr>
        <w:top w:val="none" w:sz="0" w:space="0" w:color="auto"/>
        <w:left w:val="none" w:sz="0" w:space="0" w:color="auto"/>
        <w:bottom w:val="none" w:sz="0" w:space="0" w:color="auto"/>
        <w:right w:val="none" w:sz="0" w:space="0" w:color="auto"/>
      </w:divBdr>
    </w:div>
    <w:div w:id="822694321">
      <w:bodyDiv w:val="1"/>
      <w:marLeft w:val="0"/>
      <w:marRight w:val="0"/>
      <w:marTop w:val="0"/>
      <w:marBottom w:val="0"/>
      <w:divBdr>
        <w:top w:val="none" w:sz="0" w:space="0" w:color="auto"/>
        <w:left w:val="none" w:sz="0" w:space="0" w:color="auto"/>
        <w:bottom w:val="none" w:sz="0" w:space="0" w:color="auto"/>
        <w:right w:val="none" w:sz="0" w:space="0" w:color="auto"/>
      </w:divBdr>
    </w:div>
    <w:div w:id="823818587">
      <w:bodyDiv w:val="1"/>
      <w:marLeft w:val="0"/>
      <w:marRight w:val="0"/>
      <w:marTop w:val="0"/>
      <w:marBottom w:val="0"/>
      <w:divBdr>
        <w:top w:val="none" w:sz="0" w:space="0" w:color="auto"/>
        <w:left w:val="none" w:sz="0" w:space="0" w:color="auto"/>
        <w:bottom w:val="none" w:sz="0" w:space="0" w:color="auto"/>
        <w:right w:val="none" w:sz="0" w:space="0" w:color="auto"/>
      </w:divBdr>
    </w:div>
    <w:div w:id="872230087">
      <w:bodyDiv w:val="1"/>
      <w:marLeft w:val="0"/>
      <w:marRight w:val="0"/>
      <w:marTop w:val="0"/>
      <w:marBottom w:val="0"/>
      <w:divBdr>
        <w:top w:val="none" w:sz="0" w:space="0" w:color="auto"/>
        <w:left w:val="none" w:sz="0" w:space="0" w:color="auto"/>
        <w:bottom w:val="none" w:sz="0" w:space="0" w:color="auto"/>
        <w:right w:val="none" w:sz="0" w:space="0" w:color="auto"/>
      </w:divBdr>
    </w:div>
    <w:div w:id="903369242">
      <w:bodyDiv w:val="1"/>
      <w:marLeft w:val="0"/>
      <w:marRight w:val="0"/>
      <w:marTop w:val="0"/>
      <w:marBottom w:val="0"/>
      <w:divBdr>
        <w:top w:val="none" w:sz="0" w:space="0" w:color="auto"/>
        <w:left w:val="none" w:sz="0" w:space="0" w:color="auto"/>
        <w:bottom w:val="none" w:sz="0" w:space="0" w:color="auto"/>
        <w:right w:val="none" w:sz="0" w:space="0" w:color="auto"/>
      </w:divBdr>
    </w:div>
    <w:div w:id="933589334">
      <w:bodyDiv w:val="1"/>
      <w:marLeft w:val="0"/>
      <w:marRight w:val="0"/>
      <w:marTop w:val="0"/>
      <w:marBottom w:val="0"/>
      <w:divBdr>
        <w:top w:val="none" w:sz="0" w:space="0" w:color="auto"/>
        <w:left w:val="none" w:sz="0" w:space="0" w:color="auto"/>
        <w:bottom w:val="none" w:sz="0" w:space="0" w:color="auto"/>
        <w:right w:val="none" w:sz="0" w:space="0" w:color="auto"/>
      </w:divBdr>
    </w:div>
    <w:div w:id="937559728">
      <w:bodyDiv w:val="1"/>
      <w:marLeft w:val="0"/>
      <w:marRight w:val="0"/>
      <w:marTop w:val="0"/>
      <w:marBottom w:val="0"/>
      <w:divBdr>
        <w:top w:val="none" w:sz="0" w:space="0" w:color="auto"/>
        <w:left w:val="none" w:sz="0" w:space="0" w:color="auto"/>
        <w:bottom w:val="none" w:sz="0" w:space="0" w:color="auto"/>
        <w:right w:val="none" w:sz="0" w:space="0" w:color="auto"/>
      </w:divBdr>
    </w:div>
    <w:div w:id="937715879">
      <w:bodyDiv w:val="1"/>
      <w:marLeft w:val="0"/>
      <w:marRight w:val="0"/>
      <w:marTop w:val="0"/>
      <w:marBottom w:val="0"/>
      <w:divBdr>
        <w:top w:val="none" w:sz="0" w:space="0" w:color="auto"/>
        <w:left w:val="none" w:sz="0" w:space="0" w:color="auto"/>
        <w:bottom w:val="none" w:sz="0" w:space="0" w:color="auto"/>
        <w:right w:val="none" w:sz="0" w:space="0" w:color="auto"/>
      </w:divBdr>
    </w:div>
    <w:div w:id="945309931">
      <w:bodyDiv w:val="1"/>
      <w:marLeft w:val="0"/>
      <w:marRight w:val="0"/>
      <w:marTop w:val="0"/>
      <w:marBottom w:val="0"/>
      <w:divBdr>
        <w:top w:val="none" w:sz="0" w:space="0" w:color="auto"/>
        <w:left w:val="none" w:sz="0" w:space="0" w:color="auto"/>
        <w:bottom w:val="none" w:sz="0" w:space="0" w:color="auto"/>
        <w:right w:val="none" w:sz="0" w:space="0" w:color="auto"/>
      </w:divBdr>
    </w:div>
    <w:div w:id="953247573">
      <w:bodyDiv w:val="1"/>
      <w:marLeft w:val="0"/>
      <w:marRight w:val="0"/>
      <w:marTop w:val="0"/>
      <w:marBottom w:val="0"/>
      <w:divBdr>
        <w:top w:val="none" w:sz="0" w:space="0" w:color="auto"/>
        <w:left w:val="none" w:sz="0" w:space="0" w:color="auto"/>
        <w:bottom w:val="none" w:sz="0" w:space="0" w:color="auto"/>
        <w:right w:val="none" w:sz="0" w:space="0" w:color="auto"/>
      </w:divBdr>
    </w:div>
    <w:div w:id="964194152">
      <w:bodyDiv w:val="1"/>
      <w:marLeft w:val="0"/>
      <w:marRight w:val="0"/>
      <w:marTop w:val="0"/>
      <w:marBottom w:val="0"/>
      <w:divBdr>
        <w:top w:val="none" w:sz="0" w:space="0" w:color="auto"/>
        <w:left w:val="none" w:sz="0" w:space="0" w:color="auto"/>
        <w:bottom w:val="none" w:sz="0" w:space="0" w:color="auto"/>
        <w:right w:val="none" w:sz="0" w:space="0" w:color="auto"/>
      </w:divBdr>
    </w:div>
    <w:div w:id="966156278">
      <w:bodyDiv w:val="1"/>
      <w:marLeft w:val="0"/>
      <w:marRight w:val="0"/>
      <w:marTop w:val="0"/>
      <w:marBottom w:val="0"/>
      <w:divBdr>
        <w:top w:val="none" w:sz="0" w:space="0" w:color="auto"/>
        <w:left w:val="none" w:sz="0" w:space="0" w:color="auto"/>
        <w:bottom w:val="none" w:sz="0" w:space="0" w:color="auto"/>
        <w:right w:val="none" w:sz="0" w:space="0" w:color="auto"/>
      </w:divBdr>
    </w:div>
    <w:div w:id="969627040">
      <w:bodyDiv w:val="1"/>
      <w:marLeft w:val="0"/>
      <w:marRight w:val="0"/>
      <w:marTop w:val="0"/>
      <w:marBottom w:val="0"/>
      <w:divBdr>
        <w:top w:val="none" w:sz="0" w:space="0" w:color="auto"/>
        <w:left w:val="none" w:sz="0" w:space="0" w:color="auto"/>
        <w:bottom w:val="none" w:sz="0" w:space="0" w:color="auto"/>
        <w:right w:val="none" w:sz="0" w:space="0" w:color="auto"/>
      </w:divBdr>
    </w:div>
    <w:div w:id="980236595">
      <w:bodyDiv w:val="1"/>
      <w:marLeft w:val="0"/>
      <w:marRight w:val="0"/>
      <w:marTop w:val="0"/>
      <w:marBottom w:val="0"/>
      <w:divBdr>
        <w:top w:val="none" w:sz="0" w:space="0" w:color="auto"/>
        <w:left w:val="none" w:sz="0" w:space="0" w:color="auto"/>
        <w:bottom w:val="none" w:sz="0" w:space="0" w:color="auto"/>
        <w:right w:val="none" w:sz="0" w:space="0" w:color="auto"/>
      </w:divBdr>
    </w:div>
    <w:div w:id="992375605">
      <w:bodyDiv w:val="1"/>
      <w:marLeft w:val="0"/>
      <w:marRight w:val="0"/>
      <w:marTop w:val="0"/>
      <w:marBottom w:val="0"/>
      <w:divBdr>
        <w:top w:val="none" w:sz="0" w:space="0" w:color="auto"/>
        <w:left w:val="none" w:sz="0" w:space="0" w:color="auto"/>
        <w:bottom w:val="none" w:sz="0" w:space="0" w:color="auto"/>
        <w:right w:val="none" w:sz="0" w:space="0" w:color="auto"/>
      </w:divBdr>
    </w:div>
    <w:div w:id="993295663">
      <w:bodyDiv w:val="1"/>
      <w:marLeft w:val="0"/>
      <w:marRight w:val="0"/>
      <w:marTop w:val="0"/>
      <w:marBottom w:val="0"/>
      <w:divBdr>
        <w:top w:val="none" w:sz="0" w:space="0" w:color="auto"/>
        <w:left w:val="none" w:sz="0" w:space="0" w:color="auto"/>
        <w:bottom w:val="none" w:sz="0" w:space="0" w:color="auto"/>
        <w:right w:val="none" w:sz="0" w:space="0" w:color="auto"/>
      </w:divBdr>
    </w:div>
    <w:div w:id="1012611055">
      <w:bodyDiv w:val="1"/>
      <w:marLeft w:val="0"/>
      <w:marRight w:val="0"/>
      <w:marTop w:val="0"/>
      <w:marBottom w:val="0"/>
      <w:divBdr>
        <w:top w:val="none" w:sz="0" w:space="0" w:color="auto"/>
        <w:left w:val="none" w:sz="0" w:space="0" w:color="auto"/>
        <w:bottom w:val="none" w:sz="0" w:space="0" w:color="auto"/>
        <w:right w:val="none" w:sz="0" w:space="0" w:color="auto"/>
      </w:divBdr>
    </w:div>
    <w:div w:id="1058749875">
      <w:bodyDiv w:val="1"/>
      <w:marLeft w:val="0"/>
      <w:marRight w:val="0"/>
      <w:marTop w:val="0"/>
      <w:marBottom w:val="0"/>
      <w:divBdr>
        <w:top w:val="none" w:sz="0" w:space="0" w:color="auto"/>
        <w:left w:val="none" w:sz="0" w:space="0" w:color="auto"/>
        <w:bottom w:val="none" w:sz="0" w:space="0" w:color="auto"/>
        <w:right w:val="none" w:sz="0" w:space="0" w:color="auto"/>
      </w:divBdr>
    </w:div>
    <w:div w:id="1084449078">
      <w:bodyDiv w:val="1"/>
      <w:marLeft w:val="0"/>
      <w:marRight w:val="0"/>
      <w:marTop w:val="0"/>
      <w:marBottom w:val="0"/>
      <w:divBdr>
        <w:top w:val="none" w:sz="0" w:space="0" w:color="auto"/>
        <w:left w:val="none" w:sz="0" w:space="0" w:color="auto"/>
        <w:bottom w:val="none" w:sz="0" w:space="0" w:color="auto"/>
        <w:right w:val="none" w:sz="0" w:space="0" w:color="auto"/>
      </w:divBdr>
    </w:div>
    <w:div w:id="1087310450">
      <w:bodyDiv w:val="1"/>
      <w:marLeft w:val="0"/>
      <w:marRight w:val="0"/>
      <w:marTop w:val="0"/>
      <w:marBottom w:val="0"/>
      <w:divBdr>
        <w:top w:val="none" w:sz="0" w:space="0" w:color="auto"/>
        <w:left w:val="none" w:sz="0" w:space="0" w:color="auto"/>
        <w:bottom w:val="none" w:sz="0" w:space="0" w:color="auto"/>
        <w:right w:val="none" w:sz="0" w:space="0" w:color="auto"/>
      </w:divBdr>
    </w:div>
    <w:div w:id="1107702945">
      <w:bodyDiv w:val="1"/>
      <w:marLeft w:val="0"/>
      <w:marRight w:val="0"/>
      <w:marTop w:val="0"/>
      <w:marBottom w:val="0"/>
      <w:divBdr>
        <w:top w:val="none" w:sz="0" w:space="0" w:color="auto"/>
        <w:left w:val="none" w:sz="0" w:space="0" w:color="auto"/>
        <w:bottom w:val="none" w:sz="0" w:space="0" w:color="auto"/>
        <w:right w:val="none" w:sz="0" w:space="0" w:color="auto"/>
      </w:divBdr>
    </w:div>
    <w:div w:id="1148591953">
      <w:bodyDiv w:val="1"/>
      <w:marLeft w:val="0"/>
      <w:marRight w:val="0"/>
      <w:marTop w:val="0"/>
      <w:marBottom w:val="0"/>
      <w:divBdr>
        <w:top w:val="none" w:sz="0" w:space="0" w:color="auto"/>
        <w:left w:val="none" w:sz="0" w:space="0" w:color="auto"/>
        <w:bottom w:val="none" w:sz="0" w:space="0" w:color="auto"/>
        <w:right w:val="none" w:sz="0" w:space="0" w:color="auto"/>
      </w:divBdr>
    </w:div>
    <w:div w:id="1153912292">
      <w:bodyDiv w:val="1"/>
      <w:marLeft w:val="0"/>
      <w:marRight w:val="0"/>
      <w:marTop w:val="0"/>
      <w:marBottom w:val="0"/>
      <w:divBdr>
        <w:top w:val="none" w:sz="0" w:space="0" w:color="auto"/>
        <w:left w:val="none" w:sz="0" w:space="0" w:color="auto"/>
        <w:bottom w:val="none" w:sz="0" w:space="0" w:color="auto"/>
        <w:right w:val="none" w:sz="0" w:space="0" w:color="auto"/>
      </w:divBdr>
    </w:div>
    <w:div w:id="1157108382">
      <w:bodyDiv w:val="1"/>
      <w:marLeft w:val="0"/>
      <w:marRight w:val="0"/>
      <w:marTop w:val="0"/>
      <w:marBottom w:val="0"/>
      <w:divBdr>
        <w:top w:val="none" w:sz="0" w:space="0" w:color="auto"/>
        <w:left w:val="none" w:sz="0" w:space="0" w:color="auto"/>
        <w:bottom w:val="none" w:sz="0" w:space="0" w:color="auto"/>
        <w:right w:val="none" w:sz="0" w:space="0" w:color="auto"/>
      </w:divBdr>
    </w:div>
    <w:div w:id="1161920208">
      <w:bodyDiv w:val="1"/>
      <w:marLeft w:val="0"/>
      <w:marRight w:val="0"/>
      <w:marTop w:val="0"/>
      <w:marBottom w:val="0"/>
      <w:divBdr>
        <w:top w:val="none" w:sz="0" w:space="0" w:color="auto"/>
        <w:left w:val="none" w:sz="0" w:space="0" w:color="auto"/>
        <w:bottom w:val="none" w:sz="0" w:space="0" w:color="auto"/>
        <w:right w:val="none" w:sz="0" w:space="0" w:color="auto"/>
      </w:divBdr>
    </w:div>
    <w:div w:id="1192769621">
      <w:bodyDiv w:val="1"/>
      <w:marLeft w:val="0"/>
      <w:marRight w:val="0"/>
      <w:marTop w:val="0"/>
      <w:marBottom w:val="0"/>
      <w:divBdr>
        <w:top w:val="none" w:sz="0" w:space="0" w:color="auto"/>
        <w:left w:val="none" w:sz="0" w:space="0" w:color="auto"/>
        <w:bottom w:val="none" w:sz="0" w:space="0" w:color="auto"/>
        <w:right w:val="none" w:sz="0" w:space="0" w:color="auto"/>
      </w:divBdr>
    </w:div>
    <w:div w:id="1193424862">
      <w:bodyDiv w:val="1"/>
      <w:marLeft w:val="0"/>
      <w:marRight w:val="0"/>
      <w:marTop w:val="0"/>
      <w:marBottom w:val="0"/>
      <w:divBdr>
        <w:top w:val="none" w:sz="0" w:space="0" w:color="auto"/>
        <w:left w:val="none" w:sz="0" w:space="0" w:color="auto"/>
        <w:bottom w:val="none" w:sz="0" w:space="0" w:color="auto"/>
        <w:right w:val="none" w:sz="0" w:space="0" w:color="auto"/>
      </w:divBdr>
    </w:div>
    <w:div w:id="1194490333">
      <w:bodyDiv w:val="1"/>
      <w:marLeft w:val="0"/>
      <w:marRight w:val="0"/>
      <w:marTop w:val="0"/>
      <w:marBottom w:val="0"/>
      <w:divBdr>
        <w:top w:val="none" w:sz="0" w:space="0" w:color="auto"/>
        <w:left w:val="none" w:sz="0" w:space="0" w:color="auto"/>
        <w:bottom w:val="none" w:sz="0" w:space="0" w:color="auto"/>
        <w:right w:val="none" w:sz="0" w:space="0" w:color="auto"/>
      </w:divBdr>
    </w:div>
    <w:div w:id="1195997251">
      <w:bodyDiv w:val="1"/>
      <w:marLeft w:val="0"/>
      <w:marRight w:val="0"/>
      <w:marTop w:val="0"/>
      <w:marBottom w:val="0"/>
      <w:divBdr>
        <w:top w:val="none" w:sz="0" w:space="0" w:color="auto"/>
        <w:left w:val="none" w:sz="0" w:space="0" w:color="auto"/>
        <w:bottom w:val="none" w:sz="0" w:space="0" w:color="auto"/>
        <w:right w:val="none" w:sz="0" w:space="0" w:color="auto"/>
      </w:divBdr>
    </w:div>
    <w:div w:id="1196456200">
      <w:bodyDiv w:val="1"/>
      <w:marLeft w:val="0"/>
      <w:marRight w:val="0"/>
      <w:marTop w:val="0"/>
      <w:marBottom w:val="0"/>
      <w:divBdr>
        <w:top w:val="none" w:sz="0" w:space="0" w:color="auto"/>
        <w:left w:val="none" w:sz="0" w:space="0" w:color="auto"/>
        <w:bottom w:val="none" w:sz="0" w:space="0" w:color="auto"/>
        <w:right w:val="none" w:sz="0" w:space="0" w:color="auto"/>
      </w:divBdr>
    </w:div>
    <w:div w:id="1228952303">
      <w:bodyDiv w:val="1"/>
      <w:marLeft w:val="0"/>
      <w:marRight w:val="0"/>
      <w:marTop w:val="0"/>
      <w:marBottom w:val="0"/>
      <w:divBdr>
        <w:top w:val="none" w:sz="0" w:space="0" w:color="auto"/>
        <w:left w:val="none" w:sz="0" w:space="0" w:color="auto"/>
        <w:bottom w:val="none" w:sz="0" w:space="0" w:color="auto"/>
        <w:right w:val="none" w:sz="0" w:space="0" w:color="auto"/>
      </w:divBdr>
    </w:div>
    <w:div w:id="1235704766">
      <w:bodyDiv w:val="1"/>
      <w:marLeft w:val="0"/>
      <w:marRight w:val="0"/>
      <w:marTop w:val="0"/>
      <w:marBottom w:val="0"/>
      <w:divBdr>
        <w:top w:val="none" w:sz="0" w:space="0" w:color="auto"/>
        <w:left w:val="none" w:sz="0" w:space="0" w:color="auto"/>
        <w:bottom w:val="none" w:sz="0" w:space="0" w:color="auto"/>
        <w:right w:val="none" w:sz="0" w:space="0" w:color="auto"/>
      </w:divBdr>
    </w:div>
    <w:div w:id="1238902867">
      <w:bodyDiv w:val="1"/>
      <w:marLeft w:val="0"/>
      <w:marRight w:val="0"/>
      <w:marTop w:val="0"/>
      <w:marBottom w:val="0"/>
      <w:divBdr>
        <w:top w:val="none" w:sz="0" w:space="0" w:color="auto"/>
        <w:left w:val="none" w:sz="0" w:space="0" w:color="auto"/>
        <w:bottom w:val="none" w:sz="0" w:space="0" w:color="auto"/>
        <w:right w:val="none" w:sz="0" w:space="0" w:color="auto"/>
      </w:divBdr>
    </w:div>
    <w:div w:id="1245651168">
      <w:bodyDiv w:val="1"/>
      <w:marLeft w:val="0"/>
      <w:marRight w:val="0"/>
      <w:marTop w:val="0"/>
      <w:marBottom w:val="0"/>
      <w:divBdr>
        <w:top w:val="none" w:sz="0" w:space="0" w:color="auto"/>
        <w:left w:val="none" w:sz="0" w:space="0" w:color="auto"/>
        <w:bottom w:val="none" w:sz="0" w:space="0" w:color="auto"/>
        <w:right w:val="none" w:sz="0" w:space="0" w:color="auto"/>
      </w:divBdr>
    </w:div>
    <w:div w:id="1247150684">
      <w:bodyDiv w:val="1"/>
      <w:marLeft w:val="0"/>
      <w:marRight w:val="0"/>
      <w:marTop w:val="0"/>
      <w:marBottom w:val="0"/>
      <w:divBdr>
        <w:top w:val="none" w:sz="0" w:space="0" w:color="auto"/>
        <w:left w:val="none" w:sz="0" w:space="0" w:color="auto"/>
        <w:bottom w:val="none" w:sz="0" w:space="0" w:color="auto"/>
        <w:right w:val="none" w:sz="0" w:space="0" w:color="auto"/>
      </w:divBdr>
    </w:div>
    <w:div w:id="1251505113">
      <w:bodyDiv w:val="1"/>
      <w:marLeft w:val="0"/>
      <w:marRight w:val="0"/>
      <w:marTop w:val="0"/>
      <w:marBottom w:val="0"/>
      <w:divBdr>
        <w:top w:val="none" w:sz="0" w:space="0" w:color="auto"/>
        <w:left w:val="none" w:sz="0" w:space="0" w:color="auto"/>
        <w:bottom w:val="none" w:sz="0" w:space="0" w:color="auto"/>
        <w:right w:val="none" w:sz="0" w:space="0" w:color="auto"/>
      </w:divBdr>
    </w:div>
    <w:div w:id="1318605657">
      <w:bodyDiv w:val="1"/>
      <w:marLeft w:val="0"/>
      <w:marRight w:val="0"/>
      <w:marTop w:val="0"/>
      <w:marBottom w:val="0"/>
      <w:divBdr>
        <w:top w:val="none" w:sz="0" w:space="0" w:color="auto"/>
        <w:left w:val="none" w:sz="0" w:space="0" w:color="auto"/>
        <w:bottom w:val="none" w:sz="0" w:space="0" w:color="auto"/>
        <w:right w:val="none" w:sz="0" w:space="0" w:color="auto"/>
      </w:divBdr>
    </w:div>
    <w:div w:id="1318611509">
      <w:bodyDiv w:val="1"/>
      <w:marLeft w:val="0"/>
      <w:marRight w:val="0"/>
      <w:marTop w:val="0"/>
      <w:marBottom w:val="0"/>
      <w:divBdr>
        <w:top w:val="none" w:sz="0" w:space="0" w:color="auto"/>
        <w:left w:val="none" w:sz="0" w:space="0" w:color="auto"/>
        <w:bottom w:val="none" w:sz="0" w:space="0" w:color="auto"/>
        <w:right w:val="none" w:sz="0" w:space="0" w:color="auto"/>
      </w:divBdr>
    </w:div>
    <w:div w:id="1319000568">
      <w:bodyDiv w:val="1"/>
      <w:marLeft w:val="0"/>
      <w:marRight w:val="0"/>
      <w:marTop w:val="0"/>
      <w:marBottom w:val="0"/>
      <w:divBdr>
        <w:top w:val="none" w:sz="0" w:space="0" w:color="auto"/>
        <w:left w:val="none" w:sz="0" w:space="0" w:color="auto"/>
        <w:bottom w:val="none" w:sz="0" w:space="0" w:color="auto"/>
        <w:right w:val="none" w:sz="0" w:space="0" w:color="auto"/>
      </w:divBdr>
    </w:div>
    <w:div w:id="1320764623">
      <w:bodyDiv w:val="1"/>
      <w:marLeft w:val="0"/>
      <w:marRight w:val="0"/>
      <w:marTop w:val="0"/>
      <w:marBottom w:val="0"/>
      <w:divBdr>
        <w:top w:val="none" w:sz="0" w:space="0" w:color="auto"/>
        <w:left w:val="none" w:sz="0" w:space="0" w:color="auto"/>
        <w:bottom w:val="none" w:sz="0" w:space="0" w:color="auto"/>
        <w:right w:val="none" w:sz="0" w:space="0" w:color="auto"/>
      </w:divBdr>
    </w:div>
    <w:div w:id="1325813164">
      <w:bodyDiv w:val="1"/>
      <w:marLeft w:val="0"/>
      <w:marRight w:val="0"/>
      <w:marTop w:val="0"/>
      <w:marBottom w:val="0"/>
      <w:divBdr>
        <w:top w:val="none" w:sz="0" w:space="0" w:color="auto"/>
        <w:left w:val="none" w:sz="0" w:space="0" w:color="auto"/>
        <w:bottom w:val="none" w:sz="0" w:space="0" w:color="auto"/>
        <w:right w:val="none" w:sz="0" w:space="0" w:color="auto"/>
      </w:divBdr>
    </w:div>
    <w:div w:id="1373458182">
      <w:bodyDiv w:val="1"/>
      <w:marLeft w:val="0"/>
      <w:marRight w:val="0"/>
      <w:marTop w:val="0"/>
      <w:marBottom w:val="0"/>
      <w:divBdr>
        <w:top w:val="none" w:sz="0" w:space="0" w:color="auto"/>
        <w:left w:val="none" w:sz="0" w:space="0" w:color="auto"/>
        <w:bottom w:val="none" w:sz="0" w:space="0" w:color="auto"/>
        <w:right w:val="none" w:sz="0" w:space="0" w:color="auto"/>
      </w:divBdr>
    </w:div>
    <w:div w:id="1384014173">
      <w:bodyDiv w:val="1"/>
      <w:marLeft w:val="0"/>
      <w:marRight w:val="0"/>
      <w:marTop w:val="0"/>
      <w:marBottom w:val="0"/>
      <w:divBdr>
        <w:top w:val="none" w:sz="0" w:space="0" w:color="auto"/>
        <w:left w:val="none" w:sz="0" w:space="0" w:color="auto"/>
        <w:bottom w:val="none" w:sz="0" w:space="0" w:color="auto"/>
        <w:right w:val="none" w:sz="0" w:space="0" w:color="auto"/>
      </w:divBdr>
    </w:div>
    <w:div w:id="1403412507">
      <w:bodyDiv w:val="1"/>
      <w:marLeft w:val="0"/>
      <w:marRight w:val="0"/>
      <w:marTop w:val="0"/>
      <w:marBottom w:val="0"/>
      <w:divBdr>
        <w:top w:val="none" w:sz="0" w:space="0" w:color="auto"/>
        <w:left w:val="none" w:sz="0" w:space="0" w:color="auto"/>
        <w:bottom w:val="none" w:sz="0" w:space="0" w:color="auto"/>
        <w:right w:val="none" w:sz="0" w:space="0" w:color="auto"/>
      </w:divBdr>
    </w:div>
    <w:div w:id="1408379873">
      <w:bodyDiv w:val="1"/>
      <w:marLeft w:val="0"/>
      <w:marRight w:val="0"/>
      <w:marTop w:val="0"/>
      <w:marBottom w:val="0"/>
      <w:divBdr>
        <w:top w:val="none" w:sz="0" w:space="0" w:color="auto"/>
        <w:left w:val="none" w:sz="0" w:space="0" w:color="auto"/>
        <w:bottom w:val="none" w:sz="0" w:space="0" w:color="auto"/>
        <w:right w:val="none" w:sz="0" w:space="0" w:color="auto"/>
      </w:divBdr>
    </w:div>
    <w:div w:id="1408920965">
      <w:bodyDiv w:val="1"/>
      <w:marLeft w:val="0"/>
      <w:marRight w:val="0"/>
      <w:marTop w:val="0"/>
      <w:marBottom w:val="0"/>
      <w:divBdr>
        <w:top w:val="none" w:sz="0" w:space="0" w:color="auto"/>
        <w:left w:val="none" w:sz="0" w:space="0" w:color="auto"/>
        <w:bottom w:val="none" w:sz="0" w:space="0" w:color="auto"/>
        <w:right w:val="none" w:sz="0" w:space="0" w:color="auto"/>
      </w:divBdr>
    </w:div>
    <w:div w:id="1444307063">
      <w:bodyDiv w:val="1"/>
      <w:marLeft w:val="0"/>
      <w:marRight w:val="0"/>
      <w:marTop w:val="0"/>
      <w:marBottom w:val="0"/>
      <w:divBdr>
        <w:top w:val="none" w:sz="0" w:space="0" w:color="auto"/>
        <w:left w:val="none" w:sz="0" w:space="0" w:color="auto"/>
        <w:bottom w:val="none" w:sz="0" w:space="0" w:color="auto"/>
        <w:right w:val="none" w:sz="0" w:space="0" w:color="auto"/>
      </w:divBdr>
    </w:div>
    <w:div w:id="1451048584">
      <w:bodyDiv w:val="1"/>
      <w:marLeft w:val="0"/>
      <w:marRight w:val="0"/>
      <w:marTop w:val="0"/>
      <w:marBottom w:val="0"/>
      <w:divBdr>
        <w:top w:val="none" w:sz="0" w:space="0" w:color="auto"/>
        <w:left w:val="none" w:sz="0" w:space="0" w:color="auto"/>
        <w:bottom w:val="none" w:sz="0" w:space="0" w:color="auto"/>
        <w:right w:val="none" w:sz="0" w:space="0" w:color="auto"/>
      </w:divBdr>
    </w:div>
    <w:div w:id="1463498084">
      <w:bodyDiv w:val="1"/>
      <w:marLeft w:val="0"/>
      <w:marRight w:val="0"/>
      <w:marTop w:val="0"/>
      <w:marBottom w:val="0"/>
      <w:divBdr>
        <w:top w:val="none" w:sz="0" w:space="0" w:color="auto"/>
        <w:left w:val="none" w:sz="0" w:space="0" w:color="auto"/>
        <w:bottom w:val="none" w:sz="0" w:space="0" w:color="auto"/>
        <w:right w:val="none" w:sz="0" w:space="0" w:color="auto"/>
      </w:divBdr>
    </w:div>
    <w:div w:id="1468353092">
      <w:bodyDiv w:val="1"/>
      <w:marLeft w:val="0"/>
      <w:marRight w:val="0"/>
      <w:marTop w:val="0"/>
      <w:marBottom w:val="0"/>
      <w:divBdr>
        <w:top w:val="none" w:sz="0" w:space="0" w:color="auto"/>
        <w:left w:val="none" w:sz="0" w:space="0" w:color="auto"/>
        <w:bottom w:val="none" w:sz="0" w:space="0" w:color="auto"/>
        <w:right w:val="none" w:sz="0" w:space="0" w:color="auto"/>
      </w:divBdr>
    </w:div>
    <w:div w:id="1480536158">
      <w:bodyDiv w:val="1"/>
      <w:marLeft w:val="0"/>
      <w:marRight w:val="0"/>
      <w:marTop w:val="0"/>
      <w:marBottom w:val="0"/>
      <w:divBdr>
        <w:top w:val="none" w:sz="0" w:space="0" w:color="auto"/>
        <w:left w:val="none" w:sz="0" w:space="0" w:color="auto"/>
        <w:bottom w:val="none" w:sz="0" w:space="0" w:color="auto"/>
        <w:right w:val="none" w:sz="0" w:space="0" w:color="auto"/>
      </w:divBdr>
    </w:div>
    <w:div w:id="1492334370">
      <w:bodyDiv w:val="1"/>
      <w:marLeft w:val="0"/>
      <w:marRight w:val="0"/>
      <w:marTop w:val="0"/>
      <w:marBottom w:val="0"/>
      <w:divBdr>
        <w:top w:val="none" w:sz="0" w:space="0" w:color="auto"/>
        <w:left w:val="none" w:sz="0" w:space="0" w:color="auto"/>
        <w:bottom w:val="none" w:sz="0" w:space="0" w:color="auto"/>
        <w:right w:val="none" w:sz="0" w:space="0" w:color="auto"/>
      </w:divBdr>
    </w:div>
    <w:div w:id="1515919715">
      <w:bodyDiv w:val="1"/>
      <w:marLeft w:val="0"/>
      <w:marRight w:val="0"/>
      <w:marTop w:val="0"/>
      <w:marBottom w:val="0"/>
      <w:divBdr>
        <w:top w:val="none" w:sz="0" w:space="0" w:color="auto"/>
        <w:left w:val="none" w:sz="0" w:space="0" w:color="auto"/>
        <w:bottom w:val="none" w:sz="0" w:space="0" w:color="auto"/>
        <w:right w:val="none" w:sz="0" w:space="0" w:color="auto"/>
      </w:divBdr>
    </w:div>
    <w:div w:id="1546992204">
      <w:bodyDiv w:val="1"/>
      <w:marLeft w:val="0"/>
      <w:marRight w:val="0"/>
      <w:marTop w:val="0"/>
      <w:marBottom w:val="0"/>
      <w:divBdr>
        <w:top w:val="none" w:sz="0" w:space="0" w:color="auto"/>
        <w:left w:val="none" w:sz="0" w:space="0" w:color="auto"/>
        <w:bottom w:val="none" w:sz="0" w:space="0" w:color="auto"/>
        <w:right w:val="none" w:sz="0" w:space="0" w:color="auto"/>
      </w:divBdr>
    </w:div>
    <w:div w:id="1581401480">
      <w:bodyDiv w:val="1"/>
      <w:marLeft w:val="0"/>
      <w:marRight w:val="0"/>
      <w:marTop w:val="0"/>
      <w:marBottom w:val="0"/>
      <w:divBdr>
        <w:top w:val="none" w:sz="0" w:space="0" w:color="auto"/>
        <w:left w:val="none" w:sz="0" w:space="0" w:color="auto"/>
        <w:bottom w:val="none" w:sz="0" w:space="0" w:color="auto"/>
        <w:right w:val="none" w:sz="0" w:space="0" w:color="auto"/>
      </w:divBdr>
    </w:div>
    <w:div w:id="1587883503">
      <w:bodyDiv w:val="1"/>
      <w:marLeft w:val="0"/>
      <w:marRight w:val="0"/>
      <w:marTop w:val="0"/>
      <w:marBottom w:val="0"/>
      <w:divBdr>
        <w:top w:val="none" w:sz="0" w:space="0" w:color="auto"/>
        <w:left w:val="none" w:sz="0" w:space="0" w:color="auto"/>
        <w:bottom w:val="none" w:sz="0" w:space="0" w:color="auto"/>
        <w:right w:val="none" w:sz="0" w:space="0" w:color="auto"/>
      </w:divBdr>
    </w:div>
    <w:div w:id="1610425683">
      <w:bodyDiv w:val="1"/>
      <w:marLeft w:val="0"/>
      <w:marRight w:val="0"/>
      <w:marTop w:val="0"/>
      <w:marBottom w:val="0"/>
      <w:divBdr>
        <w:top w:val="none" w:sz="0" w:space="0" w:color="auto"/>
        <w:left w:val="none" w:sz="0" w:space="0" w:color="auto"/>
        <w:bottom w:val="none" w:sz="0" w:space="0" w:color="auto"/>
        <w:right w:val="none" w:sz="0" w:space="0" w:color="auto"/>
      </w:divBdr>
    </w:div>
    <w:div w:id="1611818020">
      <w:bodyDiv w:val="1"/>
      <w:marLeft w:val="0"/>
      <w:marRight w:val="0"/>
      <w:marTop w:val="0"/>
      <w:marBottom w:val="0"/>
      <w:divBdr>
        <w:top w:val="none" w:sz="0" w:space="0" w:color="auto"/>
        <w:left w:val="none" w:sz="0" w:space="0" w:color="auto"/>
        <w:bottom w:val="none" w:sz="0" w:space="0" w:color="auto"/>
        <w:right w:val="none" w:sz="0" w:space="0" w:color="auto"/>
      </w:divBdr>
    </w:div>
    <w:div w:id="1616448468">
      <w:bodyDiv w:val="1"/>
      <w:marLeft w:val="0"/>
      <w:marRight w:val="0"/>
      <w:marTop w:val="0"/>
      <w:marBottom w:val="0"/>
      <w:divBdr>
        <w:top w:val="none" w:sz="0" w:space="0" w:color="auto"/>
        <w:left w:val="none" w:sz="0" w:space="0" w:color="auto"/>
        <w:bottom w:val="none" w:sz="0" w:space="0" w:color="auto"/>
        <w:right w:val="none" w:sz="0" w:space="0" w:color="auto"/>
      </w:divBdr>
    </w:div>
    <w:div w:id="1620792631">
      <w:bodyDiv w:val="1"/>
      <w:marLeft w:val="0"/>
      <w:marRight w:val="0"/>
      <w:marTop w:val="0"/>
      <w:marBottom w:val="0"/>
      <w:divBdr>
        <w:top w:val="none" w:sz="0" w:space="0" w:color="auto"/>
        <w:left w:val="none" w:sz="0" w:space="0" w:color="auto"/>
        <w:bottom w:val="none" w:sz="0" w:space="0" w:color="auto"/>
        <w:right w:val="none" w:sz="0" w:space="0" w:color="auto"/>
      </w:divBdr>
    </w:div>
    <w:div w:id="1621835925">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37295035">
      <w:bodyDiv w:val="1"/>
      <w:marLeft w:val="0"/>
      <w:marRight w:val="0"/>
      <w:marTop w:val="0"/>
      <w:marBottom w:val="0"/>
      <w:divBdr>
        <w:top w:val="none" w:sz="0" w:space="0" w:color="auto"/>
        <w:left w:val="none" w:sz="0" w:space="0" w:color="auto"/>
        <w:bottom w:val="none" w:sz="0" w:space="0" w:color="auto"/>
        <w:right w:val="none" w:sz="0" w:space="0" w:color="auto"/>
      </w:divBdr>
    </w:div>
    <w:div w:id="1645160057">
      <w:bodyDiv w:val="1"/>
      <w:marLeft w:val="0"/>
      <w:marRight w:val="0"/>
      <w:marTop w:val="0"/>
      <w:marBottom w:val="0"/>
      <w:divBdr>
        <w:top w:val="none" w:sz="0" w:space="0" w:color="auto"/>
        <w:left w:val="none" w:sz="0" w:space="0" w:color="auto"/>
        <w:bottom w:val="none" w:sz="0" w:space="0" w:color="auto"/>
        <w:right w:val="none" w:sz="0" w:space="0" w:color="auto"/>
      </w:divBdr>
    </w:div>
    <w:div w:id="1672171867">
      <w:bodyDiv w:val="1"/>
      <w:marLeft w:val="0"/>
      <w:marRight w:val="0"/>
      <w:marTop w:val="0"/>
      <w:marBottom w:val="0"/>
      <w:divBdr>
        <w:top w:val="none" w:sz="0" w:space="0" w:color="auto"/>
        <w:left w:val="none" w:sz="0" w:space="0" w:color="auto"/>
        <w:bottom w:val="none" w:sz="0" w:space="0" w:color="auto"/>
        <w:right w:val="none" w:sz="0" w:space="0" w:color="auto"/>
      </w:divBdr>
    </w:div>
    <w:div w:id="1682783587">
      <w:bodyDiv w:val="1"/>
      <w:marLeft w:val="0"/>
      <w:marRight w:val="0"/>
      <w:marTop w:val="0"/>
      <w:marBottom w:val="0"/>
      <w:divBdr>
        <w:top w:val="none" w:sz="0" w:space="0" w:color="auto"/>
        <w:left w:val="none" w:sz="0" w:space="0" w:color="auto"/>
        <w:bottom w:val="none" w:sz="0" w:space="0" w:color="auto"/>
        <w:right w:val="none" w:sz="0" w:space="0" w:color="auto"/>
      </w:divBdr>
    </w:div>
    <w:div w:id="1700357746">
      <w:bodyDiv w:val="1"/>
      <w:marLeft w:val="0"/>
      <w:marRight w:val="0"/>
      <w:marTop w:val="0"/>
      <w:marBottom w:val="0"/>
      <w:divBdr>
        <w:top w:val="none" w:sz="0" w:space="0" w:color="auto"/>
        <w:left w:val="none" w:sz="0" w:space="0" w:color="auto"/>
        <w:bottom w:val="none" w:sz="0" w:space="0" w:color="auto"/>
        <w:right w:val="none" w:sz="0" w:space="0" w:color="auto"/>
      </w:divBdr>
    </w:div>
    <w:div w:id="1702827848">
      <w:bodyDiv w:val="1"/>
      <w:marLeft w:val="0"/>
      <w:marRight w:val="0"/>
      <w:marTop w:val="0"/>
      <w:marBottom w:val="0"/>
      <w:divBdr>
        <w:top w:val="none" w:sz="0" w:space="0" w:color="auto"/>
        <w:left w:val="none" w:sz="0" w:space="0" w:color="auto"/>
        <w:bottom w:val="none" w:sz="0" w:space="0" w:color="auto"/>
        <w:right w:val="none" w:sz="0" w:space="0" w:color="auto"/>
      </w:divBdr>
    </w:div>
    <w:div w:id="1740711396">
      <w:bodyDiv w:val="1"/>
      <w:marLeft w:val="0"/>
      <w:marRight w:val="0"/>
      <w:marTop w:val="0"/>
      <w:marBottom w:val="0"/>
      <w:divBdr>
        <w:top w:val="none" w:sz="0" w:space="0" w:color="auto"/>
        <w:left w:val="none" w:sz="0" w:space="0" w:color="auto"/>
        <w:bottom w:val="none" w:sz="0" w:space="0" w:color="auto"/>
        <w:right w:val="none" w:sz="0" w:space="0" w:color="auto"/>
      </w:divBdr>
    </w:div>
    <w:div w:id="1752696321">
      <w:bodyDiv w:val="1"/>
      <w:marLeft w:val="0"/>
      <w:marRight w:val="0"/>
      <w:marTop w:val="0"/>
      <w:marBottom w:val="0"/>
      <w:divBdr>
        <w:top w:val="none" w:sz="0" w:space="0" w:color="auto"/>
        <w:left w:val="none" w:sz="0" w:space="0" w:color="auto"/>
        <w:bottom w:val="none" w:sz="0" w:space="0" w:color="auto"/>
        <w:right w:val="none" w:sz="0" w:space="0" w:color="auto"/>
      </w:divBdr>
    </w:div>
    <w:div w:id="1754010597">
      <w:bodyDiv w:val="1"/>
      <w:marLeft w:val="0"/>
      <w:marRight w:val="0"/>
      <w:marTop w:val="0"/>
      <w:marBottom w:val="0"/>
      <w:divBdr>
        <w:top w:val="none" w:sz="0" w:space="0" w:color="auto"/>
        <w:left w:val="none" w:sz="0" w:space="0" w:color="auto"/>
        <w:bottom w:val="none" w:sz="0" w:space="0" w:color="auto"/>
        <w:right w:val="none" w:sz="0" w:space="0" w:color="auto"/>
      </w:divBdr>
    </w:div>
    <w:div w:id="1777097675">
      <w:bodyDiv w:val="1"/>
      <w:marLeft w:val="0"/>
      <w:marRight w:val="0"/>
      <w:marTop w:val="0"/>
      <w:marBottom w:val="0"/>
      <w:divBdr>
        <w:top w:val="none" w:sz="0" w:space="0" w:color="auto"/>
        <w:left w:val="none" w:sz="0" w:space="0" w:color="auto"/>
        <w:bottom w:val="none" w:sz="0" w:space="0" w:color="auto"/>
        <w:right w:val="none" w:sz="0" w:space="0" w:color="auto"/>
      </w:divBdr>
    </w:div>
    <w:div w:id="1807813674">
      <w:bodyDiv w:val="1"/>
      <w:marLeft w:val="0"/>
      <w:marRight w:val="0"/>
      <w:marTop w:val="0"/>
      <w:marBottom w:val="0"/>
      <w:divBdr>
        <w:top w:val="none" w:sz="0" w:space="0" w:color="auto"/>
        <w:left w:val="none" w:sz="0" w:space="0" w:color="auto"/>
        <w:bottom w:val="none" w:sz="0" w:space="0" w:color="auto"/>
        <w:right w:val="none" w:sz="0" w:space="0" w:color="auto"/>
      </w:divBdr>
    </w:div>
    <w:div w:id="1837838808">
      <w:bodyDiv w:val="1"/>
      <w:marLeft w:val="0"/>
      <w:marRight w:val="0"/>
      <w:marTop w:val="0"/>
      <w:marBottom w:val="0"/>
      <w:divBdr>
        <w:top w:val="none" w:sz="0" w:space="0" w:color="auto"/>
        <w:left w:val="none" w:sz="0" w:space="0" w:color="auto"/>
        <w:bottom w:val="none" w:sz="0" w:space="0" w:color="auto"/>
        <w:right w:val="none" w:sz="0" w:space="0" w:color="auto"/>
      </w:divBdr>
    </w:div>
    <w:div w:id="1848713174">
      <w:bodyDiv w:val="1"/>
      <w:marLeft w:val="0"/>
      <w:marRight w:val="0"/>
      <w:marTop w:val="0"/>
      <w:marBottom w:val="0"/>
      <w:divBdr>
        <w:top w:val="none" w:sz="0" w:space="0" w:color="auto"/>
        <w:left w:val="none" w:sz="0" w:space="0" w:color="auto"/>
        <w:bottom w:val="none" w:sz="0" w:space="0" w:color="auto"/>
        <w:right w:val="none" w:sz="0" w:space="0" w:color="auto"/>
      </w:divBdr>
    </w:div>
    <w:div w:id="1871794732">
      <w:bodyDiv w:val="1"/>
      <w:marLeft w:val="0"/>
      <w:marRight w:val="0"/>
      <w:marTop w:val="0"/>
      <w:marBottom w:val="0"/>
      <w:divBdr>
        <w:top w:val="none" w:sz="0" w:space="0" w:color="auto"/>
        <w:left w:val="none" w:sz="0" w:space="0" w:color="auto"/>
        <w:bottom w:val="none" w:sz="0" w:space="0" w:color="auto"/>
        <w:right w:val="none" w:sz="0" w:space="0" w:color="auto"/>
      </w:divBdr>
    </w:div>
    <w:div w:id="1874809487">
      <w:bodyDiv w:val="1"/>
      <w:marLeft w:val="0"/>
      <w:marRight w:val="0"/>
      <w:marTop w:val="0"/>
      <w:marBottom w:val="0"/>
      <w:divBdr>
        <w:top w:val="none" w:sz="0" w:space="0" w:color="auto"/>
        <w:left w:val="none" w:sz="0" w:space="0" w:color="auto"/>
        <w:bottom w:val="none" w:sz="0" w:space="0" w:color="auto"/>
        <w:right w:val="none" w:sz="0" w:space="0" w:color="auto"/>
      </w:divBdr>
    </w:div>
    <w:div w:id="1876962507">
      <w:bodyDiv w:val="1"/>
      <w:marLeft w:val="0"/>
      <w:marRight w:val="0"/>
      <w:marTop w:val="0"/>
      <w:marBottom w:val="0"/>
      <w:divBdr>
        <w:top w:val="none" w:sz="0" w:space="0" w:color="auto"/>
        <w:left w:val="none" w:sz="0" w:space="0" w:color="auto"/>
        <w:bottom w:val="none" w:sz="0" w:space="0" w:color="auto"/>
        <w:right w:val="none" w:sz="0" w:space="0" w:color="auto"/>
      </w:divBdr>
    </w:div>
    <w:div w:id="1879931238">
      <w:bodyDiv w:val="1"/>
      <w:marLeft w:val="0"/>
      <w:marRight w:val="0"/>
      <w:marTop w:val="0"/>
      <w:marBottom w:val="0"/>
      <w:divBdr>
        <w:top w:val="none" w:sz="0" w:space="0" w:color="auto"/>
        <w:left w:val="none" w:sz="0" w:space="0" w:color="auto"/>
        <w:bottom w:val="none" w:sz="0" w:space="0" w:color="auto"/>
        <w:right w:val="none" w:sz="0" w:space="0" w:color="auto"/>
      </w:divBdr>
    </w:div>
    <w:div w:id="1889224386">
      <w:bodyDiv w:val="1"/>
      <w:marLeft w:val="0"/>
      <w:marRight w:val="0"/>
      <w:marTop w:val="0"/>
      <w:marBottom w:val="0"/>
      <w:divBdr>
        <w:top w:val="none" w:sz="0" w:space="0" w:color="auto"/>
        <w:left w:val="none" w:sz="0" w:space="0" w:color="auto"/>
        <w:bottom w:val="none" w:sz="0" w:space="0" w:color="auto"/>
        <w:right w:val="none" w:sz="0" w:space="0" w:color="auto"/>
      </w:divBdr>
    </w:div>
    <w:div w:id="1890142648">
      <w:bodyDiv w:val="1"/>
      <w:marLeft w:val="0"/>
      <w:marRight w:val="0"/>
      <w:marTop w:val="0"/>
      <w:marBottom w:val="0"/>
      <w:divBdr>
        <w:top w:val="none" w:sz="0" w:space="0" w:color="auto"/>
        <w:left w:val="none" w:sz="0" w:space="0" w:color="auto"/>
        <w:bottom w:val="none" w:sz="0" w:space="0" w:color="auto"/>
        <w:right w:val="none" w:sz="0" w:space="0" w:color="auto"/>
      </w:divBdr>
    </w:div>
    <w:div w:id="1897084666">
      <w:bodyDiv w:val="1"/>
      <w:marLeft w:val="0"/>
      <w:marRight w:val="0"/>
      <w:marTop w:val="0"/>
      <w:marBottom w:val="0"/>
      <w:divBdr>
        <w:top w:val="none" w:sz="0" w:space="0" w:color="auto"/>
        <w:left w:val="none" w:sz="0" w:space="0" w:color="auto"/>
        <w:bottom w:val="none" w:sz="0" w:space="0" w:color="auto"/>
        <w:right w:val="none" w:sz="0" w:space="0" w:color="auto"/>
      </w:divBdr>
    </w:div>
    <w:div w:id="1911887631">
      <w:bodyDiv w:val="1"/>
      <w:marLeft w:val="0"/>
      <w:marRight w:val="0"/>
      <w:marTop w:val="0"/>
      <w:marBottom w:val="0"/>
      <w:divBdr>
        <w:top w:val="none" w:sz="0" w:space="0" w:color="auto"/>
        <w:left w:val="none" w:sz="0" w:space="0" w:color="auto"/>
        <w:bottom w:val="none" w:sz="0" w:space="0" w:color="auto"/>
        <w:right w:val="none" w:sz="0" w:space="0" w:color="auto"/>
      </w:divBdr>
    </w:div>
    <w:div w:id="1919975203">
      <w:bodyDiv w:val="1"/>
      <w:marLeft w:val="0"/>
      <w:marRight w:val="0"/>
      <w:marTop w:val="0"/>
      <w:marBottom w:val="0"/>
      <w:divBdr>
        <w:top w:val="none" w:sz="0" w:space="0" w:color="auto"/>
        <w:left w:val="none" w:sz="0" w:space="0" w:color="auto"/>
        <w:bottom w:val="none" w:sz="0" w:space="0" w:color="auto"/>
        <w:right w:val="none" w:sz="0" w:space="0" w:color="auto"/>
      </w:divBdr>
    </w:div>
    <w:div w:id="1943759318">
      <w:bodyDiv w:val="1"/>
      <w:marLeft w:val="0"/>
      <w:marRight w:val="0"/>
      <w:marTop w:val="0"/>
      <w:marBottom w:val="0"/>
      <w:divBdr>
        <w:top w:val="none" w:sz="0" w:space="0" w:color="auto"/>
        <w:left w:val="none" w:sz="0" w:space="0" w:color="auto"/>
        <w:bottom w:val="none" w:sz="0" w:space="0" w:color="auto"/>
        <w:right w:val="none" w:sz="0" w:space="0" w:color="auto"/>
      </w:divBdr>
    </w:div>
    <w:div w:id="1969243450">
      <w:bodyDiv w:val="1"/>
      <w:marLeft w:val="0"/>
      <w:marRight w:val="0"/>
      <w:marTop w:val="0"/>
      <w:marBottom w:val="0"/>
      <w:divBdr>
        <w:top w:val="none" w:sz="0" w:space="0" w:color="auto"/>
        <w:left w:val="none" w:sz="0" w:space="0" w:color="auto"/>
        <w:bottom w:val="none" w:sz="0" w:space="0" w:color="auto"/>
        <w:right w:val="none" w:sz="0" w:space="0" w:color="auto"/>
      </w:divBdr>
    </w:div>
    <w:div w:id="2012366669">
      <w:bodyDiv w:val="1"/>
      <w:marLeft w:val="0"/>
      <w:marRight w:val="0"/>
      <w:marTop w:val="0"/>
      <w:marBottom w:val="0"/>
      <w:divBdr>
        <w:top w:val="none" w:sz="0" w:space="0" w:color="auto"/>
        <w:left w:val="none" w:sz="0" w:space="0" w:color="auto"/>
        <w:bottom w:val="none" w:sz="0" w:space="0" w:color="auto"/>
        <w:right w:val="none" w:sz="0" w:space="0" w:color="auto"/>
      </w:divBdr>
    </w:div>
    <w:div w:id="2014260940">
      <w:bodyDiv w:val="1"/>
      <w:marLeft w:val="0"/>
      <w:marRight w:val="0"/>
      <w:marTop w:val="0"/>
      <w:marBottom w:val="0"/>
      <w:divBdr>
        <w:top w:val="none" w:sz="0" w:space="0" w:color="auto"/>
        <w:left w:val="none" w:sz="0" w:space="0" w:color="auto"/>
        <w:bottom w:val="none" w:sz="0" w:space="0" w:color="auto"/>
        <w:right w:val="none" w:sz="0" w:space="0" w:color="auto"/>
      </w:divBdr>
    </w:div>
    <w:div w:id="2019458233">
      <w:bodyDiv w:val="1"/>
      <w:marLeft w:val="0"/>
      <w:marRight w:val="0"/>
      <w:marTop w:val="0"/>
      <w:marBottom w:val="0"/>
      <w:divBdr>
        <w:top w:val="none" w:sz="0" w:space="0" w:color="auto"/>
        <w:left w:val="none" w:sz="0" w:space="0" w:color="auto"/>
        <w:bottom w:val="none" w:sz="0" w:space="0" w:color="auto"/>
        <w:right w:val="none" w:sz="0" w:space="0" w:color="auto"/>
      </w:divBdr>
    </w:div>
    <w:div w:id="2020307638">
      <w:bodyDiv w:val="1"/>
      <w:marLeft w:val="0"/>
      <w:marRight w:val="0"/>
      <w:marTop w:val="0"/>
      <w:marBottom w:val="0"/>
      <w:divBdr>
        <w:top w:val="none" w:sz="0" w:space="0" w:color="auto"/>
        <w:left w:val="none" w:sz="0" w:space="0" w:color="auto"/>
        <w:bottom w:val="none" w:sz="0" w:space="0" w:color="auto"/>
        <w:right w:val="none" w:sz="0" w:space="0" w:color="auto"/>
      </w:divBdr>
    </w:div>
    <w:div w:id="2021734072">
      <w:bodyDiv w:val="1"/>
      <w:marLeft w:val="0"/>
      <w:marRight w:val="0"/>
      <w:marTop w:val="0"/>
      <w:marBottom w:val="0"/>
      <w:divBdr>
        <w:top w:val="none" w:sz="0" w:space="0" w:color="auto"/>
        <w:left w:val="none" w:sz="0" w:space="0" w:color="auto"/>
        <w:bottom w:val="none" w:sz="0" w:space="0" w:color="auto"/>
        <w:right w:val="none" w:sz="0" w:space="0" w:color="auto"/>
      </w:divBdr>
    </w:div>
    <w:div w:id="2069188708">
      <w:bodyDiv w:val="1"/>
      <w:marLeft w:val="0"/>
      <w:marRight w:val="0"/>
      <w:marTop w:val="0"/>
      <w:marBottom w:val="0"/>
      <w:divBdr>
        <w:top w:val="none" w:sz="0" w:space="0" w:color="auto"/>
        <w:left w:val="none" w:sz="0" w:space="0" w:color="auto"/>
        <w:bottom w:val="none" w:sz="0" w:space="0" w:color="auto"/>
        <w:right w:val="none" w:sz="0" w:space="0" w:color="auto"/>
      </w:divBdr>
    </w:div>
    <w:div w:id="2079210302">
      <w:bodyDiv w:val="1"/>
      <w:marLeft w:val="0"/>
      <w:marRight w:val="0"/>
      <w:marTop w:val="0"/>
      <w:marBottom w:val="0"/>
      <w:divBdr>
        <w:top w:val="none" w:sz="0" w:space="0" w:color="auto"/>
        <w:left w:val="none" w:sz="0" w:space="0" w:color="auto"/>
        <w:bottom w:val="none" w:sz="0" w:space="0" w:color="auto"/>
        <w:right w:val="none" w:sz="0" w:space="0" w:color="auto"/>
      </w:divBdr>
    </w:div>
    <w:div w:id="2092500949">
      <w:bodyDiv w:val="1"/>
      <w:marLeft w:val="0"/>
      <w:marRight w:val="0"/>
      <w:marTop w:val="0"/>
      <w:marBottom w:val="0"/>
      <w:divBdr>
        <w:top w:val="none" w:sz="0" w:space="0" w:color="auto"/>
        <w:left w:val="none" w:sz="0" w:space="0" w:color="auto"/>
        <w:bottom w:val="none" w:sz="0" w:space="0" w:color="auto"/>
        <w:right w:val="none" w:sz="0" w:space="0" w:color="auto"/>
      </w:divBdr>
    </w:div>
    <w:div w:id="2101025463">
      <w:bodyDiv w:val="1"/>
      <w:marLeft w:val="0"/>
      <w:marRight w:val="0"/>
      <w:marTop w:val="0"/>
      <w:marBottom w:val="0"/>
      <w:divBdr>
        <w:top w:val="none" w:sz="0" w:space="0" w:color="auto"/>
        <w:left w:val="none" w:sz="0" w:space="0" w:color="auto"/>
        <w:bottom w:val="none" w:sz="0" w:space="0" w:color="auto"/>
        <w:right w:val="none" w:sz="0" w:space="0" w:color="auto"/>
      </w:divBdr>
    </w:div>
    <w:div w:id="2113013467">
      <w:bodyDiv w:val="1"/>
      <w:marLeft w:val="0"/>
      <w:marRight w:val="0"/>
      <w:marTop w:val="0"/>
      <w:marBottom w:val="0"/>
      <w:divBdr>
        <w:top w:val="none" w:sz="0" w:space="0" w:color="auto"/>
        <w:left w:val="none" w:sz="0" w:space="0" w:color="auto"/>
        <w:bottom w:val="none" w:sz="0" w:space="0" w:color="auto"/>
        <w:right w:val="none" w:sz="0" w:space="0" w:color="auto"/>
      </w:divBdr>
    </w:div>
    <w:div w:id="2134205433">
      <w:bodyDiv w:val="1"/>
      <w:marLeft w:val="0"/>
      <w:marRight w:val="0"/>
      <w:marTop w:val="0"/>
      <w:marBottom w:val="0"/>
      <w:divBdr>
        <w:top w:val="none" w:sz="0" w:space="0" w:color="auto"/>
        <w:left w:val="none" w:sz="0" w:space="0" w:color="auto"/>
        <w:bottom w:val="none" w:sz="0" w:space="0" w:color="auto"/>
        <w:right w:val="none" w:sz="0" w:space="0" w:color="auto"/>
      </w:divBdr>
    </w:div>
    <w:div w:id="2137016527">
      <w:bodyDiv w:val="1"/>
      <w:marLeft w:val="0"/>
      <w:marRight w:val="0"/>
      <w:marTop w:val="0"/>
      <w:marBottom w:val="0"/>
      <w:divBdr>
        <w:top w:val="none" w:sz="0" w:space="0" w:color="auto"/>
        <w:left w:val="none" w:sz="0" w:space="0" w:color="auto"/>
        <w:bottom w:val="none" w:sz="0" w:space="0" w:color="auto"/>
        <w:right w:val="none" w:sz="0" w:space="0" w:color="auto"/>
      </w:divBdr>
    </w:div>
    <w:div w:id="2145007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D302-29AF-4842-847E-974D82C1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80</Pages>
  <Words>23690</Words>
  <Characters>135035</Characters>
  <Application>Microsoft Office Word</Application>
  <DocSecurity>0</DocSecurity>
  <Lines>1125</Lines>
  <Paragraphs>316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COURT SERVICES VICTORIA </vt:lpstr>
      <vt:lpstr>FINANCIAL STATEMENTS</vt:lpstr>
      <vt:lpstr>FOR THE FINANCIAL YEAR ENDED 30 JUNE 2016</vt:lpstr>
      <vt:lpstr>    Contents</vt:lpstr>
      <vt:lpstr>Responsible Body, Accountable Officer's and Chief Finance and Accounting Officer</vt:lpstr>
      <vt:lpstr>Comprehensive operating statement for the financial year ended 30 June 2016</vt:lpstr>
      <vt:lpstr>Balance Sheet as at 30 June 2016</vt:lpstr>
      <vt:lpstr>Statement of changes in equity for the financial year ended 30 June 2016</vt:lpstr>
      <vt:lpstr>Cash flow statement for the financial year ended 30 June 2016</vt:lpstr>
      <vt:lpstr>Note 1. Summary of significant accounting policies</vt:lpstr>
      <vt:lpstr>    A.	Statement of compliance</vt:lpstr>
      <vt:lpstr>    B	Basis of accounting preparation and measurement</vt:lpstr>
      <vt:lpstr>    C.	Reporting entity</vt:lpstr>
      <vt:lpstr>        Objectives and funding</vt:lpstr>
      <vt:lpstr>        Outputs of the entity</vt:lpstr>
      <vt:lpstr>        Administered items</vt:lpstr>
      <vt:lpstr>        Funds held in trust</vt:lpstr>
      <vt:lpstr>    D.	Basis of consolidation</vt:lpstr>
      <vt:lpstr>    E.	Scope and presentation of financial statements</vt:lpstr>
      <vt:lpstr>        Comprehensive operating statement</vt:lpstr>
      <vt:lpstr>        Balance Sheet</vt:lpstr>
      <vt:lpstr>        Cash flow statement</vt:lpstr>
      <vt:lpstr>        Statement of changes in equity</vt:lpstr>
      <vt:lpstr>        Rounding</vt:lpstr>
      <vt:lpstr>    F.	Income from transactions</vt:lpstr>
      <vt:lpstr>        Appropriation income</vt:lpstr>
      <vt:lpstr>        Other income</vt:lpstr>
      <vt:lpstr>    G.	Expenses from transactions</vt:lpstr>
      <vt:lpstr>        Employee expenses</vt:lpstr>
      <vt:lpstr>        Superannuation</vt:lpstr>
      <vt:lpstr>        Depreciation</vt:lpstr>
      <vt:lpstr>        Interest expense</vt:lpstr>
      <vt:lpstr>        Grants and other transfers</vt:lpstr>
      <vt:lpstr>        Capital asset charge</vt:lpstr>
      <vt:lpstr>        Other operating expenses</vt:lpstr>
      <vt:lpstr>        Supplies and services</vt:lpstr>
      <vt:lpstr>        Bad and doubtful debts</vt:lpstr>
      <vt:lpstr>        Fair value of assets and services provided free of charge or for nominal conside</vt:lpstr>
      <vt:lpstr>        Borrowing costs of qualifying assets</vt:lpstr>
      <vt:lpstr>    H.	Other economic flows included in the net result</vt:lpstr>
      <vt:lpstr>        Net gain/ (loss) on non-financial assets</vt:lpstr>
      <vt:lpstr>        Net gain/ (loss) on financial instruments</vt:lpstr>
      <vt:lpstr>        Revaluations of financial instruments at fair value</vt:lpstr>
      <vt:lpstr>        Other gains/ (losses) from other economic flows</vt:lpstr>
      <vt:lpstr>    I.	Administered income</vt:lpstr>
      <vt:lpstr>        Fines and regulatory fees</vt:lpstr>
      <vt:lpstr>    J.	Financial instruments</vt:lpstr>
      <vt:lpstr>        Categories of non‑derivative financial instruments</vt:lpstr>
      <vt:lpstr>    K.	Financial assets</vt:lpstr>
      <vt:lpstr>        Cash and deposits</vt:lpstr>
      <vt:lpstr>        Receivables</vt:lpstr>
      <vt:lpstr>        Investments and other financial assets</vt:lpstr>
      <vt:lpstr>        Derecognition of financial assets</vt:lpstr>
      <vt:lpstr>        Impairment of financial assets</vt:lpstr>
      <vt:lpstr>    L.	Non-financial assets</vt:lpstr>
      <vt:lpstr>        Non-financial physical assets classified as held for sale, including disposal gr</vt:lpstr>
      <vt:lpstr>        Property, plant and equipment</vt:lpstr>
      <vt:lpstr>        Leasehold improvements</vt:lpstr>
      <vt:lpstr>        Restrictive nature of cultural and heritage assets and Crown land</vt:lpstr>
      <vt:lpstr>        Revaluations of non-financial physical assets</vt:lpstr>
      <vt:lpstr>        Intangible assets</vt:lpstr>
      <vt:lpstr>        Other non‑financial assets</vt:lpstr>
      <vt:lpstr>    M.	Liabilities</vt:lpstr>
      <vt:lpstr>        Payables</vt:lpstr>
      <vt:lpstr>        Borrowings</vt:lpstr>
      <vt:lpstr>        Provisions</vt:lpstr>
      <vt:lpstr>        Employee benefits</vt:lpstr>
      <vt:lpstr>        On-costs related to employee expenses</vt:lpstr>
      <vt:lpstr>        Onerous contracts</vt:lpstr>
      <vt:lpstr>        Financial guarantees</vt:lpstr>
      <vt:lpstr>        Derecognition of financial liabilities</vt:lpstr>
      <vt:lpstr>    N.	Leases</vt:lpstr>
      <vt:lpstr>        Finance leases</vt:lpstr>
      <vt:lpstr>        Operating leases</vt:lpstr>
      <vt:lpstr>    O.	Equity</vt:lpstr>
      <vt:lpstr>        Contribution by owners</vt:lpstr>
      <vt:lpstr>    P.	Commitments</vt:lpstr>
      <vt:lpstr>    Q.	Contingent assets and contingent liabilities</vt:lpstr>
      <vt:lpstr>    R.	Public Private Partnership</vt:lpstr>
      <vt:lpstr>    S.	Accounting for the goods and services tax</vt:lpstr>
      <vt:lpstr>    T.	Events after the reporting period</vt:lpstr>
      <vt:lpstr>    U.	Australian Accounting Standards issued that are not effective</vt:lpstr>
      <vt:lpstr>Note 2. Controlled outputs</vt:lpstr>
      <vt:lpstr>    Outputs</vt:lpstr>
      <vt:lpstr>    Objectives</vt:lpstr>
      <vt:lpstr>Note 3. Administered (non-controlled) items</vt:lpstr>
      <vt:lpstr>Note 4. Income from transactions</vt:lpstr>
      <vt:lpstr>Note 5. Expenses from transactions</vt:lpstr>
      <vt:lpstr>Note 6. Other economic flows included in net result</vt:lpstr>
      <vt:lpstr>Note 7. Restructuring of administrative arrangements</vt:lpstr>
      <vt:lpstr>Note 8. Receivables</vt:lpstr>
      <vt:lpstr>Note 9.  Non-Financial physical assets classified as held for sale including dis</vt:lpstr>
      <vt:lpstr>Note 10.  Property, plant and equipment</vt:lpstr>
      <vt:lpstr>    Non - current assets</vt:lpstr>
      <vt:lpstr>    Table 10.1: Classification by 'purpose group' - carrying amounts</vt:lpstr>
      <vt:lpstr>    Table 10.2:  Classification by 'public administration' purpose group - movements</vt:lpstr>
      <vt:lpstr>    10.3:  Fair value measurement hierarchy for assets as at 30 June 2016</vt:lpstr>
      <vt:lpstr>        Non‑specialised land, non‑specialised buildings and artworks</vt:lpstr>
      <vt:lpstr>        Specialised land and specialised buildings</vt:lpstr>
      <vt:lpstr>        Leasehold Buildings</vt:lpstr>
    </vt:vector>
  </TitlesOfParts>
  <Company>Court Services Victoria</Company>
  <LinksUpToDate>false</LinksUpToDate>
  <CharactersWithSpaces>158409</CharactersWithSpaces>
  <SharedDoc>false</SharedDoc>
  <HLinks>
    <vt:vector size="438" baseType="variant">
      <vt:variant>
        <vt:i4>2818059</vt:i4>
      </vt:variant>
      <vt:variant>
        <vt:i4>426</vt:i4>
      </vt:variant>
      <vt:variant>
        <vt:i4>0</vt:i4>
      </vt:variant>
      <vt:variant>
        <vt:i4>5</vt:i4>
      </vt:variant>
      <vt:variant>
        <vt:lpwstr>mailto:feedback@courts.vic.gov.au</vt:lpwstr>
      </vt:variant>
      <vt:variant>
        <vt:lpwstr/>
      </vt:variant>
      <vt:variant>
        <vt:i4>8257588</vt:i4>
      </vt:variant>
      <vt:variant>
        <vt:i4>423</vt:i4>
      </vt:variant>
      <vt:variant>
        <vt:i4>0</vt:i4>
      </vt:variant>
      <vt:variant>
        <vt:i4>5</vt:i4>
      </vt:variant>
      <vt:variant>
        <vt:lpwstr>http://www.ibac.vic.gov.au/</vt:lpwstr>
      </vt:variant>
      <vt:variant>
        <vt:lpwstr/>
      </vt:variant>
      <vt:variant>
        <vt:i4>7209058</vt:i4>
      </vt:variant>
      <vt:variant>
        <vt:i4>420</vt:i4>
      </vt:variant>
      <vt:variant>
        <vt:i4>0</vt:i4>
      </vt:variant>
      <vt:variant>
        <vt:i4>5</vt:i4>
      </vt:variant>
      <vt:variant>
        <vt:lpwstr>http://www.foi.vic.gov.au/</vt:lpwstr>
      </vt:variant>
      <vt:variant>
        <vt:lpwstr/>
      </vt:variant>
      <vt:variant>
        <vt:i4>7209058</vt:i4>
      </vt:variant>
      <vt:variant>
        <vt:i4>417</vt:i4>
      </vt:variant>
      <vt:variant>
        <vt:i4>0</vt:i4>
      </vt:variant>
      <vt:variant>
        <vt:i4>5</vt:i4>
      </vt:variant>
      <vt:variant>
        <vt:lpwstr>http://www.foi.vic.gov.au/</vt:lpwstr>
      </vt:variant>
      <vt:variant>
        <vt:lpwstr/>
      </vt:variant>
      <vt:variant>
        <vt:i4>1245237</vt:i4>
      </vt:variant>
      <vt:variant>
        <vt:i4>410</vt:i4>
      </vt:variant>
      <vt:variant>
        <vt:i4>0</vt:i4>
      </vt:variant>
      <vt:variant>
        <vt:i4>5</vt:i4>
      </vt:variant>
      <vt:variant>
        <vt:lpwstr/>
      </vt:variant>
      <vt:variant>
        <vt:lpwstr>_Toc452706300</vt:lpwstr>
      </vt:variant>
      <vt:variant>
        <vt:i4>1703988</vt:i4>
      </vt:variant>
      <vt:variant>
        <vt:i4>404</vt:i4>
      </vt:variant>
      <vt:variant>
        <vt:i4>0</vt:i4>
      </vt:variant>
      <vt:variant>
        <vt:i4>5</vt:i4>
      </vt:variant>
      <vt:variant>
        <vt:lpwstr/>
      </vt:variant>
      <vt:variant>
        <vt:lpwstr>_Toc452706299</vt:lpwstr>
      </vt:variant>
      <vt:variant>
        <vt:i4>1703988</vt:i4>
      </vt:variant>
      <vt:variant>
        <vt:i4>398</vt:i4>
      </vt:variant>
      <vt:variant>
        <vt:i4>0</vt:i4>
      </vt:variant>
      <vt:variant>
        <vt:i4>5</vt:i4>
      </vt:variant>
      <vt:variant>
        <vt:lpwstr/>
      </vt:variant>
      <vt:variant>
        <vt:lpwstr>_Toc452706298</vt:lpwstr>
      </vt:variant>
      <vt:variant>
        <vt:i4>1703988</vt:i4>
      </vt:variant>
      <vt:variant>
        <vt:i4>392</vt:i4>
      </vt:variant>
      <vt:variant>
        <vt:i4>0</vt:i4>
      </vt:variant>
      <vt:variant>
        <vt:i4>5</vt:i4>
      </vt:variant>
      <vt:variant>
        <vt:lpwstr/>
      </vt:variant>
      <vt:variant>
        <vt:lpwstr>_Toc452706297</vt:lpwstr>
      </vt:variant>
      <vt:variant>
        <vt:i4>1703988</vt:i4>
      </vt:variant>
      <vt:variant>
        <vt:i4>386</vt:i4>
      </vt:variant>
      <vt:variant>
        <vt:i4>0</vt:i4>
      </vt:variant>
      <vt:variant>
        <vt:i4>5</vt:i4>
      </vt:variant>
      <vt:variant>
        <vt:lpwstr/>
      </vt:variant>
      <vt:variant>
        <vt:lpwstr>_Toc452706296</vt:lpwstr>
      </vt:variant>
      <vt:variant>
        <vt:i4>1703988</vt:i4>
      </vt:variant>
      <vt:variant>
        <vt:i4>380</vt:i4>
      </vt:variant>
      <vt:variant>
        <vt:i4>0</vt:i4>
      </vt:variant>
      <vt:variant>
        <vt:i4>5</vt:i4>
      </vt:variant>
      <vt:variant>
        <vt:lpwstr/>
      </vt:variant>
      <vt:variant>
        <vt:lpwstr>_Toc452706295</vt:lpwstr>
      </vt:variant>
      <vt:variant>
        <vt:i4>1703988</vt:i4>
      </vt:variant>
      <vt:variant>
        <vt:i4>374</vt:i4>
      </vt:variant>
      <vt:variant>
        <vt:i4>0</vt:i4>
      </vt:variant>
      <vt:variant>
        <vt:i4>5</vt:i4>
      </vt:variant>
      <vt:variant>
        <vt:lpwstr/>
      </vt:variant>
      <vt:variant>
        <vt:lpwstr>_Toc452706294</vt:lpwstr>
      </vt:variant>
      <vt:variant>
        <vt:i4>1703988</vt:i4>
      </vt:variant>
      <vt:variant>
        <vt:i4>368</vt:i4>
      </vt:variant>
      <vt:variant>
        <vt:i4>0</vt:i4>
      </vt:variant>
      <vt:variant>
        <vt:i4>5</vt:i4>
      </vt:variant>
      <vt:variant>
        <vt:lpwstr/>
      </vt:variant>
      <vt:variant>
        <vt:lpwstr>_Toc452706293</vt:lpwstr>
      </vt:variant>
      <vt:variant>
        <vt:i4>1703988</vt:i4>
      </vt:variant>
      <vt:variant>
        <vt:i4>362</vt:i4>
      </vt:variant>
      <vt:variant>
        <vt:i4>0</vt:i4>
      </vt:variant>
      <vt:variant>
        <vt:i4>5</vt:i4>
      </vt:variant>
      <vt:variant>
        <vt:lpwstr/>
      </vt:variant>
      <vt:variant>
        <vt:lpwstr>_Toc452706292</vt:lpwstr>
      </vt:variant>
      <vt:variant>
        <vt:i4>1703988</vt:i4>
      </vt:variant>
      <vt:variant>
        <vt:i4>356</vt:i4>
      </vt:variant>
      <vt:variant>
        <vt:i4>0</vt:i4>
      </vt:variant>
      <vt:variant>
        <vt:i4>5</vt:i4>
      </vt:variant>
      <vt:variant>
        <vt:lpwstr/>
      </vt:variant>
      <vt:variant>
        <vt:lpwstr>_Toc452706291</vt:lpwstr>
      </vt:variant>
      <vt:variant>
        <vt:i4>1703988</vt:i4>
      </vt:variant>
      <vt:variant>
        <vt:i4>350</vt:i4>
      </vt:variant>
      <vt:variant>
        <vt:i4>0</vt:i4>
      </vt:variant>
      <vt:variant>
        <vt:i4>5</vt:i4>
      </vt:variant>
      <vt:variant>
        <vt:lpwstr/>
      </vt:variant>
      <vt:variant>
        <vt:lpwstr>_Toc452706290</vt:lpwstr>
      </vt:variant>
      <vt:variant>
        <vt:i4>1769524</vt:i4>
      </vt:variant>
      <vt:variant>
        <vt:i4>344</vt:i4>
      </vt:variant>
      <vt:variant>
        <vt:i4>0</vt:i4>
      </vt:variant>
      <vt:variant>
        <vt:i4>5</vt:i4>
      </vt:variant>
      <vt:variant>
        <vt:lpwstr/>
      </vt:variant>
      <vt:variant>
        <vt:lpwstr>_Toc452706289</vt:lpwstr>
      </vt:variant>
      <vt:variant>
        <vt:i4>1769524</vt:i4>
      </vt:variant>
      <vt:variant>
        <vt:i4>338</vt:i4>
      </vt:variant>
      <vt:variant>
        <vt:i4>0</vt:i4>
      </vt:variant>
      <vt:variant>
        <vt:i4>5</vt:i4>
      </vt:variant>
      <vt:variant>
        <vt:lpwstr/>
      </vt:variant>
      <vt:variant>
        <vt:lpwstr>_Toc452706288</vt:lpwstr>
      </vt:variant>
      <vt:variant>
        <vt:i4>1769524</vt:i4>
      </vt:variant>
      <vt:variant>
        <vt:i4>332</vt:i4>
      </vt:variant>
      <vt:variant>
        <vt:i4>0</vt:i4>
      </vt:variant>
      <vt:variant>
        <vt:i4>5</vt:i4>
      </vt:variant>
      <vt:variant>
        <vt:lpwstr/>
      </vt:variant>
      <vt:variant>
        <vt:lpwstr>_Toc452706287</vt:lpwstr>
      </vt:variant>
      <vt:variant>
        <vt:i4>1769524</vt:i4>
      </vt:variant>
      <vt:variant>
        <vt:i4>326</vt:i4>
      </vt:variant>
      <vt:variant>
        <vt:i4>0</vt:i4>
      </vt:variant>
      <vt:variant>
        <vt:i4>5</vt:i4>
      </vt:variant>
      <vt:variant>
        <vt:lpwstr/>
      </vt:variant>
      <vt:variant>
        <vt:lpwstr>_Toc452706286</vt:lpwstr>
      </vt:variant>
      <vt:variant>
        <vt:i4>1769524</vt:i4>
      </vt:variant>
      <vt:variant>
        <vt:i4>320</vt:i4>
      </vt:variant>
      <vt:variant>
        <vt:i4>0</vt:i4>
      </vt:variant>
      <vt:variant>
        <vt:i4>5</vt:i4>
      </vt:variant>
      <vt:variant>
        <vt:lpwstr/>
      </vt:variant>
      <vt:variant>
        <vt:lpwstr>_Toc452706285</vt:lpwstr>
      </vt:variant>
      <vt:variant>
        <vt:i4>1769524</vt:i4>
      </vt:variant>
      <vt:variant>
        <vt:i4>314</vt:i4>
      </vt:variant>
      <vt:variant>
        <vt:i4>0</vt:i4>
      </vt:variant>
      <vt:variant>
        <vt:i4>5</vt:i4>
      </vt:variant>
      <vt:variant>
        <vt:lpwstr/>
      </vt:variant>
      <vt:variant>
        <vt:lpwstr>_Toc452706284</vt:lpwstr>
      </vt:variant>
      <vt:variant>
        <vt:i4>1769524</vt:i4>
      </vt:variant>
      <vt:variant>
        <vt:i4>308</vt:i4>
      </vt:variant>
      <vt:variant>
        <vt:i4>0</vt:i4>
      </vt:variant>
      <vt:variant>
        <vt:i4>5</vt:i4>
      </vt:variant>
      <vt:variant>
        <vt:lpwstr/>
      </vt:variant>
      <vt:variant>
        <vt:lpwstr>_Toc452706283</vt:lpwstr>
      </vt:variant>
      <vt:variant>
        <vt:i4>1769524</vt:i4>
      </vt:variant>
      <vt:variant>
        <vt:i4>302</vt:i4>
      </vt:variant>
      <vt:variant>
        <vt:i4>0</vt:i4>
      </vt:variant>
      <vt:variant>
        <vt:i4>5</vt:i4>
      </vt:variant>
      <vt:variant>
        <vt:lpwstr/>
      </vt:variant>
      <vt:variant>
        <vt:lpwstr>_Toc452706282</vt:lpwstr>
      </vt:variant>
      <vt:variant>
        <vt:i4>1769524</vt:i4>
      </vt:variant>
      <vt:variant>
        <vt:i4>296</vt:i4>
      </vt:variant>
      <vt:variant>
        <vt:i4>0</vt:i4>
      </vt:variant>
      <vt:variant>
        <vt:i4>5</vt:i4>
      </vt:variant>
      <vt:variant>
        <vt:lpwstr/>
      </vt:variant>
      <vt:variant>
        <vt:lpwstr>_Toc452706281</vt:lpwstr>
      </vt:variant>
      <vt:variant>
        <vt:i4>1769524</vt:i4>
      </vt:variant>
      <vt:variant>
        <vt:i4>290</vt:i4>
      </vt:variant>
      <vt:variant>
        <vt:i4>0</vt:i4>
      </vt:variant>
      <vt:variant>
        <vt:i4>5</vt:i4>
      </vt:variant>
      <vt:variant>
        <vt:lpwstr/>
      </vt:variant>
      <vt:variant>
        <vt:lpwstr>_Toc452706280</vt:lpwstr>
      </vt:variant>
      <vt:variant>
        <vt:i4>1310772</vt:i4>
      </vt:variant>
      <vt:variant>
        <vt:i4>284</vt:i4>
      </vt:variant>
      <vt:variant>
        <vt:i4>0</vt:i4>
      </vt:variant>
      <vt:variant>
        <vt:i4>5</vt:i4>
      </vt:variant>
      <vt:variant>
        <vt:lpwstr/>
      </vt:variant>
      <vt:variant>
        <vt:lpwstr>_Toc452706279</vt:lpwstr>
      </vt:variant>
      <vt:variant>
        <vt:i4>1310772</vt:i4>
      </vt:variant>
      <vt:variant>
        <vt:i4>278</vt:i4>
      </vt:variant>
      <vt:variant>
        <vt:i4>0</vt:i4>
      </vt:variant>
      <vt:variant>
        <vt:i4>5</vt:i4>
      </vt:variant>
      <vt:variant>
        <vt:lpwstr/>
      </vt:variant>
      <vt:variant>
        <vt:lpwstr>_Toc452706278</vt:lpwstr>
      </vt:variant>
      <vt:variant>
        <vt:i4>1310772</vt:i4>
      </vt:variant>
      <vt:variant>
        <vt:i4>272</vt:i4>
      </vt:variant>
      <vt:variant>
        <vt:i4>0</vt:i4>
      </vt:variant>
      <vt:variant>
        <vt:i4>5</vt:i4>
      </vt:variant>
      <vt:variant>
        <vt:lpwstr/>
      </vt:variant>
      <vt:variant>
        <vt:lpwstr>_Toc452706277</vt:lpwstr>
      </vt:variant>
      <vt:variant>
        <vt:i4>1310772</vt:i4>
      </vt:variant>
      <vt:variant>
        <vt:i4>266</vt:i4>
      </vt:variant>
      <vt:variant>
        <vt:i4>0</vt:i4>
      </vt:variant>
      <vt:variant>
        <vt:i4>5</vt:i4>
      </vt:variant>
      <vt:variant>
        <vt:lpwstr/>
      </vt:variant>
      <vt:variant>
        <vt:lpwstr>_Toc452706276</vt:lpwstr>
      </vt:variant>
      <vt:variant>
        <vt:i4>1310772</vt:i4>
      </vt:variant>
      <vt:variant>
        <vt:i4>260</vt:i4>
      </vt:variant>
      <vt:variant>
        <vt:i4>0</vt:i4>
      </vt:variant>
      <vt:variant>
        <vt:i4>5</vt:i4>
      </vt:variant>
      <vt:variant>
        <vt:lpwstr/>
      </vt:variant>
      <vt:variant>
        <vt:lpwstr>_Toc452706275</vt:lpwstr>
      </vt:variant>
      <vt:variant>
        <vt:i4>1310772</vt:i4>
      </vt:variant>
      <vt:variant>
        <vt:i4>254</vt:i4>
      </vt:variant>
      <vt:variant>
        <vt:i4>0</vt:i4>
      </vt:variant>
      <vt:variant>
        <vt:i4>5</vt:i4>
      </vt:variant>
      <vt:variant>
        <vt:lpwstr/>
      </vt:variant>
      <vt:variant>
        <vt:lpwstr>_Toc452706274</vt:lpwstr>
      </vt:variant>
      <vt:variant>
        <vt:i4>1310772</vt:i4>
      </vt:variant>
      <vt:variant>
        <vt:i4>248</vt:i4>
      </vt:variant>
      <vt:variant>
        <vt:i4>0</vt:i4>
      </vt:variant>
      <vt:variant>
        <vt:i4>5</vt:i4>
      </vt:variant>
      <vt:variant>
        <vt:lpwstr/>
      </vt:variant>
      <vt:variant>
        <vt:lpwstr>_Toc452706273</vt:lpwstr>
      </vt:variant>
      <vt:variant>
        <vt:i4>1310772</vt:i4>
      </vt:variant>
      <vt:variant>
        <vt:i4>242</vt:i4>
      </vt:variant>
      <vt:variant>
        <vt:i4>0</vt:i4>
      </vt:variant>
      <vt:variant>
        <vt:i4>5</vt:i4>
      </vt:variant>
      <vt:variant>
        <vt:lpwstr/>
      </vt:variant>
      <vt:variant>
        <vt:lpwstr>_Toc452706272</vt:lpwstr>
      </vt:variant>
      <vt:variant>
        <vt:i4>1310772</vt:i4>
      </vt:variant>
      <vt:variant>
        <vt:i4>236</vt:i4>
      </vt:variant>
      <vt:variant>
        <vt:i4>0</vt:i4>
      </vt:variant>
      <vt:variant>
        <vt:i4>5</vt:i4>
      </vt:variant>
      <vt:variant>
        <vt:lpwstr/>
      </vt:variant>
      <vt:variant>
        <vt:lpwstr>_Toc452706271</vt:lpwstr>
      </vt:variant>
      <vt:variant>
        <vt:i4>1310772</vt:i4>
      </vt:variant>
      <vt:variant>
        <vt:i4>230</vt:i4>
      </vt:variant>
      <vt:variant>
        <vt:i4>0</vt:i4>
      </vt:variant>
      <vt:variant>
        <vt:i4>5</vt:i4>
      </vt:variant>
      <vt:variant>
        <vt:lpwstr/>
      </vt:variant>
      <vt:variant>
        <vt:lpwstr>_Toc452706270</vt:lpwstr>
      </vt:variant>
      <vt:variant>
        <vt:i4>1376308</vt:i4>
      </vt:variant>
      <vt:variant>
        <vt:i4>224</vt:i4>
      </vt:variant>
      <vt:variant>
        <vt:i4>0</vt:i4>
      </vt:variant>
      <vt:variant>
        <vt:i4>5</vt:i4>
      </vt:variant>
      <vt:variant>
        <vt:lpwstr/>
      </vt:variant>
      <vt:variant>
        <vt:lpwstr>_Toc452706269</vt:lpwstr>
      </vt:variant>
      <vt:variant>
        <vt:i4>1376308</vt:i4>
      </vt:variant>
      <vt:variant>
        <vt:i4>218</vt:i4>
      </vt:variant>
      <vt:variant>
        <vt:i4>0</vt:i4>
      </vt:variant>
      <vt:variant>
        <vt:i4>5</vt:i4>
      </vt:variant>
      <vt:variant>
        <vt:lpwstr/>
      </vt:variant>
      <vt:variant>
        <vt:lpwstr>_Toc452706268</vt:lpwstr>
      </vt:variant>
      <vt:variant>
        <vt:i4>1376308</vt:i4>
      </vt:variant>
      <vt:variant>
        <vt:i4>212</vt:i4>
      </vt:variant>
      <vt:variant>
        <vt:i4>0</vt:i4>
      </vt:variant>
      <vt:variant>
        <vt:i4>5</vt:i4>
      </vt:variant>
      <vt:variant>
        <vt:lpwstr/>
      </vt:variant>
      <vt:variant>
        <vt:lpwstr>_Toc452706267</vt:lpwstr>
      </vt:variant>
      <vt:variant>
        <vt:i4>1376308</vt:i4>
      </vt:variant>
      <vt:variant>
        <vt:i4>206</vt:i4>
      </vt:variant>
      <vt:variant>
        <vt:i4>0</vt:i4>
      </vt:variant>
      <vt:variant>
        <vt:i4>5</vt:i4>
      </vt:variant>
      <vt:variant>
        <vt:lpwstr/>
      </vt:variant>
      <vt:variant>
        <vt:lpwstr>_Toc452706266</vt:lpwstr>
      </vt:variant>
      <vt:variant>
        <vt:i4>1376308</vt:i4>
      </vt:variant>
      <vt:variant>
        <vt:i4>200</vt:i4>
      </vt:variant>
      <vt:variant>
        <vt:i4>0</vt:i4>
      </vt:variant>
      <vt:variant>
        <vt:i4>5</vt:i4>
      </vt:variant>
      <vt:variant>
        <vt:lpwstr/>
      </vt:variant>
      <vt:variant>
        <vt:lpwstr>_Toc452706265</vt:lpwstr>
      </vt:variant>
      <vt:variant>
        <vt:i4>1376308</vt:i4>
      </vt:variant>
      <vt:variant>
        <vt:i4>194</vt:i4>
      </vt:variant>
      <vt:variant>
        <vt:i4>0</vt:i4>
      </vt:variant>
      <vt:variant>
        <vt:i4>5</vt:i4>
      </vt:variant>
      <vt:variant>
        <vt:lpwstr/>
      </vt:variant>
      <vt:variant>
        <vt:lpwstr>_Toc452706264</vt:lpwstr>
      </vt:variant>
      <vt:variant>
        <vt:i4>1376308</vt:i4>
      </vt:variant>
      <vt:variant>
        <vt:i4>188</vt:i4>
      </vt:variant>
      <vt:variant>
        <vt:i4>0</vt:i4>
      </vt:variant>
      <vt:variant>
        <vt:i4>5</vt:i4>
      </vt:variant>
      <vt:variant>
        <vt:lpwstr/>
      </vt:variant>
      <vt:variant>
        <vt:lpwstr>_Toc452706263</vt:lpwstr>
      </vt:variant>
      <vt:variant>
        <vt:i4>1376308</vt:i4>
      </vt:variant>
      <vt:variant>
        <vt:i4>182</vt:i4>
      </vt:variant>
      <vt:variant>
        <vt:i4>0</vt:i4>
      </vt:variant>
      <vt:variant>
        <vt:i4>5</vt:i4>
      </vt:variant>
      <vt:variant>
        <vt:lpwstr/>
      </vt:variant>
      <vt:variant>
        <vt:lpwstr>_Toc452706262</vt:lpwstr>
      </vt:variant>
      <vt:variant>
        <vt:i4>1376308</vt:i4>
      </vt:variant>
      <vt:variant>
        <vt:i4>176</vt:i4>
      </vt:variant>
      <vt:variant>
        <vt:i4>0</vt:i4>
      </vt:variant>
      <vt:variant>
        <vt:i4>5</vt:i4>
      </vt:variant>
      <vt:variant>
        <vt:lpwstr/>
      </vt:variant>
      <vt:variant>
        <vt:lpwstr>_Toc452706261</vt:lpwstr>
      </vt:variant>
      <vt:variant>
        <vt:i4>1376308</vt:i4>
      </vt:variant>
      <vt:variant>
        <vt:i4>170</vt:i4>
      </vt:variant>
      <vt:variant>
        <vt:i4>0</vt:i4>
      </vt:variant>
      <vt:variant>
        <vt:i4>5</vt:i4>
      </vt:variant>
      <vt:variant>
        <vt:lpwstr/>
      </vt:variant>
      <vt:variant>
        <vt:lpwstr>_Toc452706260</vt:lpwstr>
      </vt:variant>
      <vt:variant>
        <vt:i4>1441844</vt:i4>
      </vt:variant>
      <vt:variant>
        <vt:i4>164</vt:i4>
      </vt:variant>
      <vt:variant>
        <vt:i4>0</vt:i4>
      </vt:variant>
      <vt:variant>
        <vt:i4>5</vt:i4>
      </vt:variant>
      <vt:variant>
        <vt:lpwstr/>
      </vt:variant>
      <vt:variant>
        <vt:lpwstr>_Toc452706259</vt:lpwstr>
      </vt:variant>
      <vt:variant>
        <vt:i4>1441844</vt:i4>
      </vt:variant>
      <vt:variant>
        <vt:i4>158</vt:i4>
      </vt:variant>
      <vt:variant>
        <vt:i4>0</vt:i4>
      </vt:variant>
      <vt:variant>
        <vt:i4>5</vt:i4>
      </vt:variant>
      <vt:variant>
        <vt:lpwstr/>
      </vt:variant>
      <vt:variant>
        <vt:lpwstr>_Toc452706258</vt:lpwstr>
      </vt:variant>
      <vt:variant>
        <vt:i4>1441844</vt:i4>
      </vt:variant>
      <vt:variant>
        <vt:i4>152</vt:i4>
      </vt:variant>
      <vt:variant>
        <vt:i4>0</vt:i4>
      </vt:variant>
      <vt:variant>
        <vt:i4>5</vt:i4>
      </vt:variant>
      <vt:variant>
        <vt:lpwstr/>
      </vt:variant>
      <vt:variant>
        <vt:lpwstr>_Toc452706257</vt:lpwstr>
      </vt:variant>
      <vt:variant>
        <vt:i4>1441844</vt:i4>
      </vt:variant>
      <vt:variant>
        <vt:i4>146</vt:i4>
      </vt:variant>
      <vt:variant>
        <vt:i4>0</vt:i4>
      </vt:variant>
      <vt:variant>
        <vt:i4>5</vt:i4>
      </vt:variant>
      <vt:variant>
        <vt:lpwstr/>
      </vt:variant>
      <vt:variant>
        <vt:lpwstr>_Toc452706256</vt:lpwstr>
      </vt:variant>
      <vt:variant>
        <vt:i4>1441844</vt:i4>
      </vt:variant>
      <vt:variant>
        <vt:i4>140</vt:i4>
      </vt:variant>
      <vt:variant>
        <vt:i4>0</vt:i4>
      </vt:variant>
      <vt:variant>
        <vt:i4>5</vt:i4>
      </vt:variant>
      <vt:variant>
        <vt:lpwstr/>
      </vt:variant>
      <vt:variant>
        <vt:lpwstr>_Toc452706255</vt:lpwstr>
      </vt:variant>
      <vt:variant>
        <vt:i4>1441844</vt:i4>
      </vt:variant>
      <vt:variant>
        <vt:i4>134</vt:i4>
      </vt:variant>
      <vt:variant>
        <vt:i4>0</vt:i4>
      </vt:variant>
      <vt:variant>
        <vt:i4>5</vt:i4>
      </vt:variant>
      <vt:variant>
        <vt:lpwstr/>
      </vt:variant>
      <vt:variant>
        <vt:lpwstr>_Toc452706254</vt:lpwstr>
      </vt:variant>
      <vt:variant>
        <vt:i4>1441844</vt:i4>
      </vt:variant>
      <vt:variant>
        <vt:i4>128</vt:i4>
      </vt:variant>
      <vt:variant>
        <vt:i4>0</vt:i4>
      </vt:variant>
      <vt:variant>
        <vt:i4>5</vt:i4>
      </vt:variant>
      <vt:variant>
        <vt:lpwstr/>
      </vt:variant>
      <vt:variant>
        <vt:lpwstr>_Toc452706253</vt:lpwstr>
      </vt:variant>
      <vt:variant>
        <vt:i4>1441844</vt:i4>
      </vt:variant>
      <vt:variant>
        <vt:i4>122</vt:i4>
      </vt:variant>
      <vt:variant>
        <vt:i4>0</vt:i4>
      </vt:variant>
      <vt:variant>
        <vt:i4>5</vt:i4>
      </vt:variant>
      <vt:variant>
        <vt:lpwstr/>
      </vt:variant>
      <vt:variant>
        <vt:lpwstr>_Toc452706252</vt:lpwstr>
      </vt:variant>
      <vt:variant>
        <vt:i4>1441844</vt:i4>
      </vt:variant>
      <vt:variant>
        <vt:i4>116</vt:i4>
      </vt:variant>
      <vt:variant>
        <vt:i4>0</vt:i4>
      </vt:variant>
      <vt:variant>
        <vt:i4>5</vt:i4>
      </vt:variant>
      <vt:variant>
        <vt:lpwstr/>
      </vt:variant>
      <vt:variant>
        <vt:lpwstr>_Toc452706251</vt:lpwstr>
      </vt:variant>
      <vt:variant>
        <vt:i4>1441844</vt:i4>
      </vt:variant>
      <vt:variant>
        <vt:i4>110</vt:i4>
      </vt:variant>
      <vt:variant>
        <vt:i4>0</vt:i4>
      </vt:variant>
      <vt:variant>
        <vt:i4>5</vt:i4>
      </vt:variant>
      <vt:variant>
        <vt:lpwstr/>
      </vt:variant>
      <vt:variant>
        <vt:lpwstr>_Toc452706250</vt:lpwstr>
      </vt:variant>
      <vt:variant>
        <vt:i4>1507380</vt:i4>
      </vt:variant>
      <vt:variant>
        <vt:i4>104</vt:i4>
      </vt:variant>
      <vt:variant>
        <vt:i4>0</vt:i4>
      </vt:variant>
      <vt:variant>
        <vt:i4>5</vt:i4>
      </vt:variant>
      <vt:variant>
        <vt:lpwstr/>
      </vt:variant>
      <vt:variant>
        <vt:lpwstr>_Toc452706249</vt:lpwstr>
      </vt:variant>
      <vt:variant>
        <vt:i4>1507380</vt:i4>
      </vt:variant>
      <vt:variant>
        <vt:i4>98</vt:i4>
      </vt:variant>
      <vt:variant>
        <vt:i4>0</vt:i4>
      </vt:variant>
      <vt:variant>
        <vt:i4>5</vt:i4>
      </vt:variant>
      <vt:variant>
        <vt:lpwstr/>
      </vt:variant>
      <vt:variant>
        <vt:lpwstr>_Toc452706248</vt:lpwstr>
      </vt:variant>
      <vt:variant>
        <vt:i4>1507380</vt:i4>
      </vt:variant>
      <vt:variant>
        <vt:i4>92</vt:i4>
      </vt:variant>
      <vt:variant>
        <vt:i4>0</vt:i4>
      </vt:variant>
      <vt:variant>
        <vt:i4>5</vt:i4>
      </vt:variant>
      <vt:variant>
        <vt:lpwstr/>
      </vt:variant>
      <vt:variant>
        <vt:lpwstr>_Toc452706247</vt:lpwstr>
      </vt:variant>
      <vt:variant>
        <vt:i4>1507380</vt:i4>
      </vt:variant>
      <vt:variant>
        <vt:i4>86</vt:i4>
      </vt:variant>
      <vt:variant>
        <vt:i4>0</vt:i4>
      </vt:variant>
      <vt:variant>
        <vt:i4>5</vt:i4>
      </vt:variant>
      <vt:variant>
        <vt:lpwstr/>
      </vt:variant>
      <vt:variant>
        <vt:lpwstr>_Toc452706246</vt:lpwstr>
      </vt:variant>
      <vt:variant>
        <vt:i4>1507380</vt:i4>
      </vt:variant>
      <vt:variant>
        <vt:i4>80</vt:i4>
      </vt:variant>
      <vt:variant>
        <vt:i4>0</vt:i4>
      </vt:variant>
      <vt:variant>
        <vt:i4>5</vt:i4>
      </vt:variant>
      <vt:variant>
        <vt:lpwstr/>
      </vt:variant>
      <vt:variant>
        <vt:lpwstr>_Toc452706245</vt:lpwstr>
      </vt:variant>
      <vt:variant>
        <vt:i4>1507380</vt:i4>
      </vt:variant>
      <vt:variant>
        <vt:i4>74</vt:i4>
      </vt:variant>
      <vt:variant>
        <vt:i4>0</vt:i4>
      </vt:variant>
      <vt:variant>
        <vt:i4>5</vt:i4>
      </vt:variant>
      <vt:variant>
        <vt:lpwstr/>
      </vt:variant>
      <vt:variant>
        <vt:lpwstr>_Toc452706244</vt:lpwstr>
      </vt:variant>
      <vt:variant>
        <vt:i4>1507380</vt:i4>
      </vt:variant>
      <vt:variant>
        <vt:i4>68</vt:i4>
      </vt:variant>
      <vt:variant>
        <vt:i4>0</vt:i4>
      </vt:variant>
      <vt:variant>
        <vt:i4>5</vt:i4>
      </vt:variant>
      <vt:variant>
        <vt:lpwstr/>
      </vt:variant>
      <vt:variant>
        <vt:lpwstr>_Toc452706243</vt:lpwstr>
      </vt:variant>
      <vt:variant>
        <vt:i4>1507380</vt:i4>
      </vt:variant>
      <vt:variant>
        <vt:i4>62</vt:i4>
      </vt:variant>
      <vt:variant>
        <vt:i4>0</vt:i4>
      </vt:variant>
      <vt:variant>
        <vt:i4>5</vt:i4>
      </vt:variant>
      <vt:variant>
        <vt:lpwstr/>
      </vt:variant>
      <vt:variant>
        <vt:lpwstr>_Toc452706242</vt:lpwstr>
      </vt:variant>
      <vt:variant>
        <vt:i4>1507380</vt:i4>
      </vt:variant>
      <vt:variant>
        <vt:i4>56</vt:i4>
      </vt:variant>
      <vt:variant>
        <vt:i4>0</vt:i4>
      </vt:variant>
      <vt:variant>
        <vt:i4>5</vt:i4>
      </vt:variant>
      <vt:variant>
        <vt:lpwstr/>
      </vt:variant>
      <vt:variant>
        <vt:lpwstr>_Toc452706241</vt:lpwstr>
      </vt:variant>
      <vt:variant>
        <vt:i4>1507380</vt:i4>
      </vt:variant>
      <vt:variant>
        <vt:i4>50</vt:i4>
      </vt:variant>
      <vt:variant>
        <vt:i4>0</vt:i4>
      </vt:variant>
      <vt:variant>
        <vt:i4>5</vt:i4>
      </vt:variant>
      <vt:variant>
        <vt:lpwstr/>
      </vt:variant>
      <vt:variant>
        <vt:lpwstr>_Toc452706240</vt:lpwstr>
      </vt:variant>
      <vt:variant>
        <vt:i4>1048628</vt:i4>
      </vt:variant>
      <vt:variant>
        <vt:i4>44</vt:i4>
      </vt:variant>
      <vt:variant>
        <vt:i4>0</vt:i4>
      </vt:variant>
      <vt:variant>
        <vt:i4>5</vt:i4>
      </vt:variant>
      <vt:variant>
        <vt:lpwstr/>
      </vt:variant>
      <vt:variant>
        <vt:lpwstr>_Toc452706239</vt:lpwstr>
      </vt:variant>
      <vt:variant>
        <vt:i4>1048628</vt:i4>
      </vt:variant>
      <vt:variant>
        <vt:i4>38</vt:i4>
      </vt:variant>
      <vt:variant>
        <vt:i4>0</vt:i4>
      </vt:variant>
      <vt:variant>
        <vt:i4>5</vt:i4>
      </vt:variant>
      <vt:variant>
        <vt:lpwstr/>
      </vt:variant>
      <vt:variant>
        <vt:lpwstr>_Toc452706238</vt:lpwstr>
      </vt:variant>
      <vt:variant>
        <vt:i4>1048628</vt:i4>
      </vt:variant>
      <vt:variant>
        <vt:i4>32</vt:i4>
      </vt:variant>
      <vt:variant>
        <vt:i4>0</vt:i4>
      </vt:variant>
      <vt:variant>
        <vt:i4>5</vt:i4>
      </vt:variant>
      <vt:variant>
        <vt:lpwstr/>
      </vt:variant>
      <vt:variant>
        <vt:lpwstr>_Toc452706237</vt:lpwstr>
      </vt:variant>
      <vt:variant>
        <vt:i4>1048628</vt:i4>
      </vt:variant>
      <vt:variant>
        <vt:i4>26</vt:i4>
      </vt:variant>
      <vt:variant>
        <vt:i4>0</vt:i4>
      </vt:variant>
      <vt:variant>
        <vt:i4>5</vt:i4>
      </vt:variant>
      <vt:variant>
        <vt:lpwstr/>
      </vt:variant>
      <vt:variant>
        <vt:lpwstr>_Toc452706236</vt:lpwstr>
      </vt:variant>
      <vt:variant>
        <vt:i4>1048628</vt:i4>
      </vt:variant>
      <vt:variant>
        <vt:i4>20</vt:i4>
      </vt:variant>
      <vt:variant>
        <vt:i4>0</vt:i4>
      </vt:variant>
      <vt:variant>
        <vt:i4>5</vt:i4>
      </vt:variant>
      <vt:variant>
        <vt:lpwstr/>
      </vt:variant>
      <vt:variant>
        <vt:lpwstr>_Toc452706235</vt:lpwstr>
      </vt:variant>
      <vt:variant>
        <vt:i4>1048628</vt:i4>
      </vt:variant>
      <vt:variant>
        <vt:i4>14</vt:i4>
      </vt:variant>
      <vt:variant>
        <vt:i4>0</vt:i4>
      </vt:variant>
      <vt:variant>
        <vt:i4>5</vt:i4>
      </vt:variant>
      <vt:variant>
        <vt:lpwstr/>
      </vt:variant>
      <vt:variant>
        <vt:lpwstr>_Toc452706234</vt:lpwstr>
      </vt:variant>
      <vt:variant>
        <vt:i4>1048628</vt:i4>
      </vt:variant>
      <vt:variant>
        <vt:i4>8</vt:i4>
      </vt:variant>
      <vt:variant>
        <vt:i4>0</vt:i4>
      </vt:variant>
      <vt:variant>
        <vt:i4>5</vt:i4>
      </vt:variant>
      <vt:variant>
        <vt:lpwstr/>
      </vt:variant>
      <vt:variant>
        <vt:lpwstr>_Toc452706233</vt:lpwstr>
      </vt:variant>
      <vt:variant>
        <vt:i4>1048628</vt:i4>
      </vt:variant>
      <vt:variant>
        <vt:i4>2</vt:i4>
      </vt:variant>
      <vt:variant>
        <vt:i4>0</vt:i4>
      </vt:variant>
      <vt:variant>
        <vt:i4>5</vt:i4>
      </vt:variant>
      <vt:variant>
        <vt:lpwstr/>
      </vt:variant>
      <vt:variant>
        <vt:lpwstr>_Toc452706232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Services Victoria Annual Report 2015-16 - Financial Statements</dc:title>
  <dc:subject/>
  <dc:creator>Court Services Victoria</dc:creator>
  <cp:keywords/>
  <dc:description/>
  <cp:lastModifiedBy>Jenni Coady</cp:lastModifiedBy>
  <cp:revision>99</cp:revision>
  <cp:lastPrinted>2016-10-19T05:06:00Z</cp:lastPrinted>
  <dcterms:created xsi:type="dcterms:W3CDTF">2016-11-14T04:47:00Z</dcterms:created>
  <dcterms:modified xsi:type="dcterms:W3CDTF">2016-11-18T04:26:00Z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CD/16/555468*</vt:lpwstr>
  </property>
  <property fmtid="{D5CDD505-2E9C-101B-9397-08002B2CF9AE}" pid="3" name="TRIM_DateDue">
    <vt:lpwstr> </vt:lpwstr>
  </property>
  <property fmtid="{D5CDD505-2E9C-101B-9397-08002B2CF9AE}" pid="4" name="TRIM_Author">
    <vt:lpwstr>COADY, Jenni</vt:lpwstr>
  </property>
  <property fmtid="{D5CDD505-2E9C-101B-9397-08002B2CF9AE}" pid="5" name="TRIM_Container">
    <vt:lpwstr>DG/16/23528</vt:lpwstr>
  </property>
  <property fmtid="{D5CDD505-2E9C-101B-9397-08002B2CF9AE}" pid="6" name="TRIM_Creator">
    <vt:lpwstr>COADY, Jenni</vt:lpwstr>
  </property>
  <property fmtid="{D5CDD505-2E9C-101B-9397-08002B2CF9AE}" pid="7" name="TRIM_DateRegistered">
    <vt:lpwstr>8 November, 2016</vt:lpwstr>
  </property>
  <property fmtid="{D5CDD505-2E9C-101B-9397-08002B2CF9AE}" pid="8" name="TRIM_OwnerLocation">
    <vt:lpwstr>Engagement &amp; Online Services (People &amp; Business Services - JS)</vt:lpwstr>
  </property>
  <property fmtid="{D5CDD505-2E9C-101B-9397-08002B2CF9AE}" pid="9" name="TRIM_ResponsibleOfficer">
    <vt:lpwstr> </vt:lpwstr>
  </property>
  <property fmtid="{D5CDD505-2E9C-101B-9397-08002B2CF9AE}" pid="10" name="TRIM_Title">
    <vt:lpwstr>Report - Annual Report - FINAL - Web docx version</vt:lpwstr>
  </property>
</Properties>
</file>