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CDE79" w14:textId="77777777" w:rsidR="002D0921" w:rsidRPr="00CB2915" w:rsidRDefault="002D0921" w:rsidP="002D0921">
      <w:pPr>
        <w:spacing w:after="3960"/>
        <w:jc w:val="right"/>
      </w:pPr>
      <w:r w:rsidRPr="006B1A58">
        <w:rPr>
          <w:noProof/>
        </w:rPr>
        <w:drawing>
          <wp:inline distT="0" distB="0" distL="0" distR="0" wp14:anchorId="481AE048" wp14:editId="4A1AF3F6">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a:ext>
                      </a:extLst>
                    </a:blip>
                    <a:stretch>
                      <a:fillRect/>
                    </a:stretch>
                  </pic:blipFill>
                  <pic:spPr>
                    <a:xfrm>
                      <a:off x="0" y="0"/>
                      <a:ext cx="2084832" cy="938784"/>
                    </a:xfrm>
                    <a:prstGeom prst="rect">
                      <a:avLst/>
                    </a:prstGeom>
                  </pic:spPr>
                </pic:pic>
              </a:graphicData>
            </a:graphic>
          </wp:inline>
        </w:drawing>
      </w:r>
    </w:p>
    <w:sdt>
      <w:sdtPr>
        <w:alias w:val="Title"/>
        <w:tag w:val=""/>
        <w:id w:val="2035768845"/>
        <w:placeholder>
          <w:docPart w:val="6E5794110E7847FA8FC9E41852AB7C18"/>
        </w:placeholder>
        <w:dataBinding w:prefixMappings="xmlns:ns0='http://purl.org/dc/elements/1.1/' xmlns:ns1='http://schemas.openxmlformats.org/package/2006/metadata/core-properties' " w:xpath="/ns1:coreProperties[1]/ns0:title[1]" w:storeItemID="{6C3C8BC8-F283-45AE-878A-BAB7291924A1}"/>
        <w:text/>
      </w:sdtPr>
      <w:sdtEndPr/>
      <w:sdtContent>
        <w:p w14:paraId="09BFB1E9" w14:textId="339E28A4" w:rsidR="002D0921" w:rsidRPr="00AB71C8" w:rsidRDefault="002D0921" w:rsidP="002D0921">
          <w:pPr>
            <w:pStyle w:val="Title"/>
            <w:ind w:right="1976"/>
          </w:pPr>
          <w:r>
            <w:t>Annual Report 2024-25</w:t>
          </w:r>
        </w:p>
      </w:sdtContent>
    </w:sdt>
    <w:p w14:paraId="1A18E521" w14:textId="75EDCA55" w:rsidR="002D0921" w:rsidRPr="00637307" w:rsidRDefault="002D0921" w:rsidP="002E352D">
      <w:pPr>
        <w:pStyle w:val="Subtitle"/>
      </w:pPr>
      <w:r w:rsidRPr="006B1A58">
        <w:t>D</w:t>
      </w:r>
      <w:r w:rsidRPr="00637307">
        <w:t xml:space="preserve">elivering </w:t>
      </w:r>
      <w:r w:rsidR="004A1D07">
        <w:t>E</w:t>
      </w:r>
      <w:r w:rsidRPr="00637307">
        <w:t xml:space="preserve">xcellence in </w:t>
      </w:r>
      <w:r w:rsidR="004A1D07">
        <w:t>C</w:t>
      </w:r>
      <w:r w:rsidRPr="00637307">
        <w:t xml:space="preserve">ourt and </w:t>
      </w:r>
      <w:r w:rsidR="004A1D07">
        <w:t>T</w:t>
      </w:r>
      <w:r w:rsidRPr="00637307">
        <w:t xml:space="preserve">ribunal </w:t>
      </w:r>
      <w:r w:rsidR="004A1D07">
        <w:t>A</w:t>
      </w:r>
      <w:r w:rsidRPr="00637307">
        <w:t>dministration</w:t>
      </w:r>
    </w:p>
    <w:p w14:paraId="07A44AA1" w14:textId="77777777" w:rsidR="002D0921" w:rsidRPr="00891721" w:rsidRDefault="002D0921" w:rsidP="002D0921">
      <w:pPr>
        <w:pStyle w:val="TOCHeading"/>
      </w:pPr>
      <w:r w:rsidRPr="006B1A58">
        <w:lastRenderedPageBreak/>
        <w:t>C</w:t>
      </w:r>
      <w:r w:rsidRPr="00B461C9">
        <w:t>ontents</w:t>
      </w:r>
    </w:p>
    <w:p w14:paraId="1EDF3DBB" w14:textId="53F1199C" w:rsidR="00432928" w:rsidRDefault="002D0921">
      <w:pPr>
        <w:pStyle w:val="TOC1"/>
        <w:rPr>
          <w:rFonts w:asciiTheme="minorHAnsi" w:eastAsiaTheme="minorEastAsia" w:hAnsiTheme="minorHAnsi" w:cstheme="minorBidi"/>
          <w:b w:val="0"/>
          <w:kern w:val="2"/>
          <w:sz w:val="24"/>
          <w:szCs w:val="24"/>
          <w14:ligatures w14:val="standardContextual"/>
        </w:rPr>
      </w:pPr>
      <w:r w:rsidRPr="006B1A58">
        <w:fldChar w:fldCharType="begin"/>
      </w:r>
      <w:r w:rsidRPr="006B1A58">
        <w:instrText xml:space="preserve"> TOC \o "1-</w:instrText>
      </w:r>
      <w:r w:rsidR="00432928">
        <w:instrText>3</w:instrText>
      </w:r>
      <w:r w:rsidRPr="006B1A58">
        <w:instrText xml:space="preserve">" \h \z \u </w:instrText>
      </w:r>
      <w:r w:rsidRPr="006B1A58">
        <w:fldChar w:fldCharType="separate"/>
      </w:r>
      <w:hyperlink w:anchor="_Toc213261304" w:history="1">
        <w:r w:rsidR="00432928" w:rsidRPr="00FA09E1">
          <w:rPr>
            <w:rStyle w:val="Hyperlink"/>
          </w:rPr>
          <w:t>Message from the Chair</w:t>
        </w:r>
        <w:r w:rsidR="00432928">
          <w:rPr>
            <w:webHidden/>
          </w:rPr>
          <w:tab/>
        </w:r>
        <w:r w:rsidR="00432928">
          <w:rPr>
            <w:webHidden/>
          </w:rPr>
          <w:fldChar w:fldCharType="begin"/>
        </w:r>
        <w:r w:rsidR="00432928">
          <w:rPr>
            <w:webHidden/>
          </w:rPr>
          <w:instrText xml:space="preserve"> PAGEREF _Toc213261304 \h </w:instrText>
        </w:r>
        <w:r w:rsidR="00432928">
          <w:rPr>
            <w:webHidden/>
          </w:rPr>
        </w:r>
        <w:r w:rsidR="00432928">
          <w:rPr>
            <w:webHidden/>
          </w:rPr>
          <w:fldChar w:fldCharType="separate"/>
        </w:r>
        <w:r w:rsidR="00432928">
          <w:rPr>
            <w:webHidden/>
          </w:rPr>
          <w:t>7</w:t>
        </w:r>
        <w:r w:rsidR="00432928">
          <w:rPr>
            <w:webHidden/>
          </w:rPr>
          <w:fldChar w:fldCharType="end"/>
        </w:r>
      </w:hyperlink>
    </w:p>
    <w:p w14:paraId="754FE0D5" w14:textId="6A085F55"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05" w:history="1">
        <w:r w:rsidRPr="00FA09E1">
          <w:rPr>
            <w:rStyle w:val="Hyperlink"/>
          </w:rPr>
          <w:t>Acknowledgements</w:t>
        </w:r>
        <w:r>
          <w:rPr>
            <w:webHidden/>
          </w:rPr>
          <w:tab/>
        </w:r>
        <w:r>
          <w:rPr>
            <w:webHidden/>
          </w:rPr>
          <w:fldChar w:fldCharType="begin"/>
        </w:r>
        <w:r>
          <w:rPr>
            <w:webHidden/>
          </w:rPr>
          <w:instrText xml:space="preserve"> PAGEREF _Toc213261305 \h </w:instrText>
        </w:r>
        <w:r>
          <w:rPr>
            <w:webHidden/>
          </w:rPr>
        </w:r>
        <w:r>
          <w:rPr>
            <w:webHidden/>
          </w:rPr>
          <w:fldChar w:fldCharType="separate"/>
        </w:r>
        <w:r>
          <w:rPr>
            <w:webHidden/>
          </w:rPr>
          <w:t>7</w:t>
        </w:r>
        <w:r>
          <w:rPr>
            <w:webHidden/>
          </w:rPr>
          <w:fldChar w:fldCharType="end"/>
        </w:r>
      </w:hyperlink>
    </w:p>
    <w:p w14:paraId="14714A89" w14:textId="13306E32"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06" w:history="1">
        <w:r w:rsidRPr="00FA09E1">
          <w:rPr>
            <w:rStyle w:val="Hyperlink"/>
          </w:rPr>
          <w:t>Responsible Body’s Declaration</w:t>
        </w:r>
        <w:r>
          <w:rPr>
            <w:webHidden/>
          </w:rPr>
          <w:tab/>
        </w:r>
        <w:r>
          <w:rPr>
            <w:webHidden/>
          </w:rPr>
          <w:fldChar w:fldCharType="begin"/>
        </w:r>
        <w:r>
          <w:rPr>
            <w:webHidden/>
          </w:rPr>
          <w:instrText xml:space="preserve"> PAGEREF _Toc213261306 \h </w:instrText>
        </w:r>
        <w:r>
          <w:rPr>
            <w:webHidden/>
          </w:rPr>
        </w:r>
        <w:r>
          <w:rPr>
            <w:webHidden/>
          </w:rPr>
          <w:fldChar w:fldCharType="separate"/>
        </w:r>
        <w:r>
          <w:rPr>
            <w:webHidden/>
          </w:rPr>
          <w:t>7</w:t>
        </w:r>
        <w:r>
          <w:rPr>
            <w:webHidden/>
          </w:rPr>
          <w:fldChar w:fldCharType="end"/>
        </w:r>
      </w:hyperlink>
    </w:p>
    <w:p w14:paraId="594526AF" w14:textId="5500701F"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307" w:history="1">
        <w:r w:rsidRPr="00FA09E1">
          <w:rPr>
            <w:rStyle w:val="Hyperlink"/>
          </w:rPr>
          <w:t>Message from the Chief Executive Officer</w:t>
        </w:r>
        <w:r>
          <w:rPr>
            <w:webHidden/>
          </w:rPr>
          <w:tab/>
        </w:r>
        <w:r>
          <w:rPr>
            <w:webHidden/>
          </w:rPr>
          <w:fldChar w:fldCharType="begin"/>
        </w:r>
        <w:r>
          <w:rPr>
            <w:webHidden/>
          </w:rPr>
          <w:instrText xml:space="preserve"> PAGEREF _Toc213261307 \h </w:instrText>
        </w:r>
        <w:r>
          <w:rPr>
            <w:webHidden/>
          </w:rPr>
        </w:r>
        <w:r>
          <w:rPr>
            <w:webHidden/>
          </w:rPr>
          <w:fldChar w:fldCharType="separate"/>
        </w:r>
        <w:r>
          <w:rPr>
            <w:webHidden/>
          </w:rPr>
          <w:t>8</w:t>
        </w:r>
        <w:r>
          <w:rPr>
            <w:webHidden/>
          </w:rPr>
          <w:fldChar w:fldCharType="end"/>
        </w:r>
      </w:hyperlink>
    </w:p>
    <w:p w14:paraId="4CE9FB43" w14:textId="289E7202"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308" w:history="1">
        <w:r w:rsidRPr="00FA09E1">
          <w:rPr>
            <w:rStyle w:val="Hyperlink"/>
          </w:rPr>
          <w:t>Section 1: Governance and Organisational Structure</w:t>
        </w:r>
        <w:r>
          <w:rPr>
            <w:webHidden/>
          </w:rPr>
          <w:tab/>
        </w:r>
        <w:r>
          <w:rPr>
            <w:webHidden/>
          </w:rPr>
          <w:fldChar w:fldCharType="begin"/>
        </w:r>
        <w:r>
          <w:rPr>
            <w:webHidden/>
          </w:rPr>
          <w:instrText xml:space="preserve"> PAGEREF _Toc213261308 \h </w:instrText>
        </w:r>
        <w:r>
          <w:rPr>
            <w:webHidden/>
          </w:rPr>
        </w:r>
        <w:r>
          <w:rPr>
            <w:webHidden/>
          </w:rPr>
          <w:fldChar w:fldCharType="separate"/>
        </w:r>
        <w:r>
          <w:rPr>
            <w:webHidden/>
          </w:rPr>
          <w:t>9</w:t>
        </w:r>
        <w:r>
          <w:rPr>
            <w:webHidden/>
          </w:rPr>
          <w:fldChar w:fldCharType="end"/>
        </w:r>
      </w:hyperlink>
    </w:p>
    <w:p w14:paraId="47592490" w14:textId="4C7B5AB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09" w:history="1">
        <w:r w:rsidRPr="00FA09E1">
          <w:rPr>
            <w:rStyle w:val="Hyperlink"/>
          </w:rPr>
          <w:t>About Court Services Victoria</w:t>
        </w:r>
        <w:r>
          <w:rPr>
            <w:webHidden/>
          </w:rPr>
          <w:tab/>
        </w:r>
        <w:r>
          <w:rPr>
            <w:webHidden/>
          </w:rPr>
          <w:fldChar w:fldCharType="begin"/>
        </w:r>
        <w:r>
          <w:rPr>
            <w:webHidden/>
          </w:rPr>
          <w:instrText xml:space="preserve"> PAGEREF _Toc213261309 \h </w:instrText>
        </w:r>
        <w:r>
          <w:rPr>
            <w:webHidden/>
          </w:rPr>
        </w:r>
        <w:r>
          <w:rPr>
            <w:webHidden/>
          </w:rPr>
          <w:fldChar w:fldCharType="separate"/>
        </w:r>
        <w:r>
          <w:rPr>
            <w:webHidden/>
          </w:rPr>
          <w:t>9</w:t>
        </w:r>
        <w:r>
          <w:rPr>
            <w:webHidden/>
          </w:rPr>
          <w:fldChar w:fldCharType="end"/>
        </w:r>
      </w:hyperlink>
    </w:p>
    <w:p w14:paraId="41DC7F61" w14:textId="5B3EB6C8"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10" w:history="1">
        <w:r w:rsidRPr="00FA09E1">
          <w:rPr>
            <w:rStyle w:val="Hyperlink"/>
          </w:rPr>
          <w:t>Governance</w:t>
        </w:r>
        <w:r>
          <w:rPr>
            <w:webHidden/>
          </w:rPr>
          <w:tab/>
        </w:r>
        <w:r>
          <w:rPr>
            <w:webHidden/>
          </w:rPr>
          <w:fldChar w:fldCharType="begin"/>
        </w:r>
        <w:r>
          <w:rPr>
            <w:webHidden/>
          </w:rPr>
          <w:instrText xml:space="preserve"> PAGEREF _Toc213261310 \h </w:instrText>
        </w:r>
        <w:r>
          <w:rPr>
            <w:webHidden/>
          </w:rPr>
        </w:r>
        <w:r>
          <w:rPr>
            <w:webHidden/>
          </w:rPr>
          <w:fldChar w:fldCharType="separate"/>
        </w:r>
        <w:r>
          <w:rPr>
            <w:webHidden/>
          </w:rPr>
          <w:t>9</w:t>
        </w:r>
        <w:r>
          <w:rPr>
            <w:webHidden/>
          </w:rPr>
          <w:fldChar w:fldCharType="end"/>
        </w:r>
      </w:hyperlink>
    </w:p>
    <w:p w14:paraId="430F88A0" w14:textId="10A2DC3C"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11" w:history="1">
        <w:r w:rsidRPr="00FA09E1">
          <w:rPr>
            <w:rStyle w:val="Hyperlink"/>
          </w:rPr>
          <w:t>Governance Structure</w:t>
        </w:r>
        <w:r>
          <w:rPr>
            <w:webHidden/>
          </w:rPr>
          <w:tab/>
        </w:r>
        <w:r>
          <w:rPr>
            <w:webHidden/>
          </w:rPr>
          <w:fldChar w:fldCharType="begin"/>
        </w:r>
        <w:r>
          <w:rPr>
            <w:webHidden/>
          </w:rPr>
          <w:instrText xml:space="preserve"> PAGEREF _Toc213261311 \h </w:instrText>
        </w:r>
        <w:r>
          <w:rPr>
            <w:webHidden/>
          </w:rPr>
        </w:r>
        <w:r>
          <w:rPr>
            <w:webHidden/>
          </w:rPr>
          <w:fldChar w:fldCharType="separate"/>
        </w:r>
        <w:r>
          <w:rPr>
            <w:webHidden/>
          </w:rPr>
          <w:t>11</w:t>
        </w:r>
        <w:r>
          <w:rPr>
            <w:webHidden/>
          </w:rPr>
          <w:fldChar w:fldCharType="end"/>
        </w:r>
      </w:hyperlink>
    </w:p>
    <w:p w14:paraId="45F93A8A" w14:textId="18DD0B6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12" w:history="1">
        <w:r w:rsidRPr="00FA09E1">
          <w:rPr>
            <w:rStyle w:val="Hyperlink"/>
          </w:rPr>
          <w:t>Governing Body</w:t>
        </w:r>
        <w:r>
          <w:rPr>
            <w:webHidden/>
          </w:rPr>
          <w:tab/>
        </w:r>
        <w:r>
          <w:rPr>
            <w:webHidden/>
          </w:rPr>
          <w:fldChar w:fldCharType="begin"/>
        </w:r>
        <w:r>
          <w:rPr>
            <w:webHidden/>
          </w:rPr>
          <w:instrText xml:space="preserve"> PAGEREF _Toc213261312 \h </w:instrText>
        </w:r>
        <w:r>
          <w:rPr>
            <w:webHidden/>
          </w:rPr>
        </w:r>
        <w:r>
          <w:rPr>
            <w:webHidden/>
          </w:rPr>
          <w:fldChar w:fldCharType="separate"/>
        </w:r>
        <w:r>
          <w:rPr>
            <w:webHidden/>
          </w:rPr>
          <w:t>12</w:t>
        </w:r>
        <w:r>
          <w:rPr>
            <w:webHidden/>
          </w:rPr>
          <w:fldChar w:fldCharType="end"/>
        </w:r>
      </w:hyperlink>
    </w:p>
    <w:p w14:paraId="0547A6DD" w14:textId="64D94FC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3" w:history="1">
        <w:r w:rsidRPr="00FA09E1">
          <w:rPr>
            <w:rStyle w:val="Hyperlink"/>
          </w:rPr>
          <w:t>Courts Council</w:t>
        </w:r>
        <w:r>
          <w:rPr>
            <w:webHidden/>
          </w:rPr>
          <w:tab/>
        </w:r>
        <w:r>
          <w:rPr>
            <w:webHidden/>
          </w:rPr>
          <w:fldChar w:fldCharType="begin"/>
        </w:r>
        <w:r>
          <w:rPr>
            <w:webHidden/>
          </w:rPr>
          <w:instrText xml:space="preserve"> PAGEREF _Toc213261313 \h </w:instrText>
        </w:r>
        <w:r>
          <w:rPr>
            <w:webHidden/>
          </w:rPr>
        </w:r>
        <w:r>
          <w:rPr>
            <w:webHidden/>
          </w:rPr>
          <w:fldChar w:fldCharType="separate"/>
        </w:r>
        <w:r>
          <w:rPr>
            <w:webHidden/>
          </w:rPr>
          <w:t>12</w:t>
        </w:r>
        <w:r>
          <w:rPr>
            <w:webHidden/>
          </w:rPr>
          <w:fldChar w:fldCharType="end"/>
        </w:r>
      </w:hyperlink>
    </w:p>
    <w:p w14:paraId="28D920E3" w14:textId="3D59E59F"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4" w:history="1">
        <w:r w:rsidRPr="00FA09E1">
          <w:rPr>
            <w:rStyle w:val="Hyperlink"/>
          </w:rPr>
          <w:t>Courts Council Members</w:t>
        </w:r>
        <w:r>
          <w:rPr>
            <w:webHidden/>
          </w:rPr>
          <w:tab/>
        </w:r>
        <w:r>
          <w:rPr>
            <w:webHidden/>
          </w:rPr>
          <w:fldChar w:fldCharType="begin"/>
        </w:r>
        <w:r>
          <w:rPr>
            <w:webHidden/>
          </w:rPr>
          <w:instrText xml:space="preserve"> PAGEREF _Toc213261314 \h </w:instrText>
        </w:r>
        <w:r>
          <w:rPr>
            <w:webHidden/>
          </w:rPr>
        </w:r>
        <w:r>
          <w:rPr>
            <w:webHidden/>
          </w:rPr>
          <w:fldChar w:fldCharType="separate"/>
        </w:r>
        <w:r>
          <w:rPr>
            <w:webHidden/>
          </w:rPr>
          <w:t>12</w:t>
        </w:r>
        <w:r>
          <w:rPr>
            <w:webHidden/>
          </w:rPr>
          <w:fldChar w:fldCharType="end"/>
        </w:r>
      </w:hyperlink>
    </w:p>
    <w:p w14:paraId="2CCF6B93" w14:textId="4CAB188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15" w:history="1">
        <w:r w:rsidRPr="00FA09E1">
          <w:rPr>
            <w:rStyle w:val="Hyperlink"/>
          </w:rPr>
          <w:t>Committees</w:t>
        </w:r>
        <w:r>
          <w:rPr>
            <w:webHidden/>
          </w:rPr>
          <w:tab/>
        </w:r>
        <w:r>
          <w:rPr>
            <w:webHidden/>
          </w:rPr>
          <w:fldChar w:fldCharType="begin"/>
        </w:r>
        <w:r>
          <w:rPr>
            <w:webHidden/>
          </w:rPr>
          <w:instrText xml:space="preserve"> PAGEREF _Toc213261315 \h </w:instrText>
        </w:r>
        <w:r>
          <w:rPr>
            <w:webHidden/>
          </w:rPr>
        </w:r>
        <w:r>
          <w:rPr>
            <w:webHidden/>
          </w:rPr>
          <w:fldChar w:fldCharType="separate"/>
        </w:r>
        <w:r>
          <w:rPr>
            <w:webHidden/>
          </w:rPr>
          <w:t>13</w:t>
        </w:r>
        <w:r>
          <w:rPr>
            <w:webHidden/>
          </w:rPr>
          <w:fldChar w:fldCharType="end"/>
        </w:r>
      </w:hyperlink>
    </w:p>
    <w:p w14:paraId="2C5EA857" w14:textId="6B2A905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6" w:history="1">
        <w:r w:rsidRPr="00FA09E1">
          <w:rPr>
            <w:rStyle w:val="Hyperlink"/>
          </w:rPr>
          <w:t>Audit and Risk Committee</w:t>
        </w:r>
        <w:r>
          <w:rPr>
            <w:webHidden/>
          </w:rPr>
          <w:tab/>
        </w:r>
        <w:r>
          <w:rPr>
            <w:webHidden/>
          </w:rPr>
          <w:fldChar w:fldCharType="begin"/>
        </w:r>
        <w:r>
          <w:rPr>
            <w:webHidden/>
          </w:rPr>
          <w:instrText xml:space="preserve"> PAGEREF _Toc213261316 \h </w:instrText>
        </w:r>
        <w:r>
          <w:rPr>
            <w:webHidden/>
          </w:rPr>
        </w:r>
        <w:r>
          <w:rPr>
            <w:webHidden/>
          </w:rPr>
          <w:fldChar w:fldCharType="separate"/>
        </w:r>
        <w:r>
          <w:rPr>
            <w:webHidden/>
          </w:rPr>
          <w:t>13</w:t>
        </w:r>
        <w:r>
          <w:rPr>
            <w:webHidden/>
          </w:rPr>
          <w:fldChar w:fldCharType="end"/>
        </w:r>
      </w:hyperlink>
    </w:p>
    <w:p w14:paraId="466CE573" w14:textId="3F5EFF0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7" w:history="1">
        <w:r w:rsidRPr="00FA09E1">
          <w:rPr>
            <w:rStyle w:val="Hyperlink"/>
          </w:rPr>
          <w:t>Courts Koori Committee</w:t>
        </w:r>
        <w:r>
          <w:rPr>
            <w:webHidden/>
          </w:rPr>
          <w:tab/>
        </w:r>
        <w:r>
          <w:rPr>
            <w:webHidden/>
          </w:rPr>
          <w:fldChar w:fldCharType="begin"/>
        </w:r>
        <w:r>
          <w:rPr>
            <w:webHidden/>
          </w:rPr>
          <w:instrText xml:space="preserve"> PAGEREF _Toc213261317 \h </w:instrText>
        </w:r>
        <w:r>
          <w:rPr>
            <w:webHidden/>
          </w:rPr>
        </w:r>
        <w:r>
          <w:rPr>
            <w:webHidden/>
          </w:rPr>
          <w:fldChar w:fldCharType="separate"/>
        </w:r>
        <w:r>
          <w:rPr>
            <w:webHidden/>
          </w:rPr>
          <w:t>14</w:t>
        </w:r>
        <w:r>
          <w:rPr>
            <w:webHidden/>
          </w:rPr>
          <w:fldChar w:fldCharType="end"/>
        </w:r>
      </w:hyperlink>
    </w:p>
    <w:p w14:paraId="5AAB506E" w14:textId="046CD39F"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8" w:history="1">
        <w:r w:rsidRPr="00FA09E1">
          <w:rPr>
            <w:rStyle w:val="Hyperlink"/>
          </w:rPr>
          <w:t>Executive Remuneration Committee</w:t>
        </w:r>
        <w:r>
          <w:rPr>
            <w:webHidden/>
          </w:rPr>
          <w:tab/>
        </w:r>
        <w:r>
          <w:rPr>
            <w:webHidden/>
          </w:rPr>
          <w:fldChar w:fldCharType="begin"/>
        </w:r>
        <w:r>
          <w:rPr>
            <w:webHidden/>
          </w:rPr>
          <w:instrText xml:space="preserve"> PAGEREF _Toc213261318 \h </w:instrText>
        </w:r>
        <w:r>
          <w:rPr>
            <w:webHidden/>
          </w:rPr>
        </w:r>
        <w:r>
          <w:rPr>
            <w:webHidden/>
          </w:rPr>
          <w:fldChar w:fldCharType="separate"/>
        </w:r>
        <w:r>
          <w:rPr>
            <w:webHidden/>
          </w:rPr>
          <w:t>14</w:t>
        </w:r>
        <w:r>
          <w:rPr>
            <w:webHidden/>
          </w:rPr>
          <w:fldChar w:fldCharType="end"/>
        </w:r>
      </w:hyperlink>
    </w:p>
    <w:p w14:paraId="79397C20" w14:textId="243B6DB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19" w:history="1">
        <w:r w:rsidRPr="00FA09E1">
          <w:rPr>
            <w:rStyle w:val="Hyperlink"/>
          </w:rPr>
          <w:t>Finance Committee</w:t>
        </w:r>
        <w:r>
          <w:rPr>
            <w:webHidden/>
          </w:rPr>
          <w:tab/>
        </w:r>
        <w:r>
          <w:rPr>
            <w:webHidden/>
          </w:rPr>
          <w:fldChar w:fldCharType="begin"/>
        </w:r>
        <w:r>
          <w:rPr>
            <w:webHidden/>
          </w:rPr>
          <w:instrText xml:space="preserve"> PAGEREF _Toc213261319 \h </w:instrText>
        </w:r>
        <w:r>
          <w:rPr>
            <w:webHidden/>
          </w:rPr>
        </w:r>
        <w:r>
          <w:rPr>
            <w:webHidden/>
          </w:rPr>
          <w:fldChar w:fldCharType="separate"/>
        </w:r>
        <w:r>
          <w:rPr>
            <w:webHidden/>
          </w:rPr>
          <w:t>14</w:t>
        </w:r>
        <w:r>
          <w:rPr>
            <w:webHidden/>
          </w:rPr>
          <w:fldChar w:fldCharType="end"/>
        </w:r>
      </w:hyperlink>
    </w:p>
    <w:p w14:paraId="2D5BD49B" w14:textId="0104CA0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20" w:history="1">
        <w:r w:rsidRPr="00FA09E1">
          <w:rPr>
            <w:rStyle w:val="Hyperlink"/>
          </w:rPr>
          <w:t>Health, Safety and Culture Committee</w:t>
        </w:r>
        <w:r>
          <w:rPr>
            <w:webHidden/>
          </w:rPr>
          <w:tab/>
        </w:r>
        <w:r>
          <w:rPr>
            <w:webHidden/>
          </w:rPr>
          <w:fldChar w:fldCharType="begin"/>
        </w:r>
        <w:r>
          <w:rPr>
            <w:webHidden/>
          </w:rPr>
          <w:instrText xml:space="preserve"> PAGEREF _Toc213261320 \h </w:instrText>
        </w:r>
        <w:r>
          <w:rPr>
            <w:webHidden/>
          </w:rPr>
        </w:r>
        <w:r>
          <w:rPr>
            <w:webHidden/>
          </w:rPr>
          <w:fldChar w:fldCharType="separate"/>
        </w:r>
        <w:r>
          <w:rPr>
            <w:webHidden/>
          </w:rPr>
          <w:t>14</w:t>
        </w:r>
        <w:r>
          <w:rPr>
            <w:webHidden/>
          </w:rPr>
          <w:fldChar w:fldCharType="end"/>
        </w:r>
      </w:hyperlink>
    </w:p>
    <w:p w14:paraId="36F81740" w14:textId="181774AF"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21" w:history="1">
        <w:r w:rsidRPr="00FA09E1">
          <w:rPr>
            <w:rStyle w:val="Hyperlink"/>
          </w:rPr>
          <w:t>Courts Executive</w:t>
        </w:r>
        <w:r>
          <w:rPr>
            <w:webHidden/>
          </w:rPr>
          <w:tab/>
        </w:r>
        <w:r>
          <w:rPr>
            <w:webHidden/>
          </w:rPr>
          <w:fldChar w:fldCharType="begin"/>
        </w:r>
        <w:r>
          <w:rPr>
            <w:webHidden/>
          </w:rPr>
          <w:instrText xml:space="preserve"> PAGEREF _Toc213261321 \h </w:instrText>
        </w:r>
        <w:r>
          <w:rPr>
            <w:webHidden/>
          </w:rPr>
        </w:r>
        <w:r>
          <w:rPr>
            <w:webHidden/>
          </w:rPr>
          <w:fldChar w:fldCharType="separate"/>
        </w:r>
        <w:r>
          <w:rPr>
            <w:webHidden/>
          </w:rPr>
          <w:t>14</w:t>
        </w:r>
        <w:r>
          <w:rPr>
            <w:webHidden/>
          </w:rPr>
          <w:fldChar w:fldCharType="end"/>
        </w:r>
      </w:hyperlink>
    </w:p>
    <w:p w14:paraId="66A0BD07" w14:textId="05A16AA5"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22" w:history="1">
        <w:r w:rsidRPr="00FA09E1">
          <w:rPr>
            <w:rStyle w:val="Hyperlink"/>
          </w:rPr>
          <w:t>Senior Executive</w:t>
        </w:r>
        <w:r>
          <w:rPr>
            <w:webHidden/>
          </w:rPr>
          <w:tab/>
        </w:r>
        <w:r>
          <w:rPr>
            <w:webHidden/>
          </w:rPr>
          <w:fldChar w:fldCharType="begin"/>
        </w:r>
        <w:r>
          <w:rPr>
            <w:webHidden/>
          </w:rPr>
          <w:instrText xml:space="preserve"> PAGEREF _Toc213261322 \h </w:instrText>
        </w:r>
        <w:r>
          <w:rPr>
            <w:webHidden/>
          </w:rPr>
        </w:r>
        <w:r>
          <w:rPr>
            <w:webHidden/>
          </w:rPr>
          <w:fldChar w:fldCharType="separate"/>
        </w:r>
        <w:r>
          <w:rPr>
            <w:webHidden/>
          </w:rPr>
          <w:t>15</w:t>
        </w:r>
        <w:r>
          <w:rPr>
            <w:webHidden/>
          </w:rPr>
          <w:fldChar w:fldCharType="end"/>
        </w:r>
      </w:hyperlink>
    </w:p>
    <w:p w14:paraId="3F809A06" w14:textId="33DBC24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23" w:history="1">
        <w:r w:rsidRPr="00FA09E1">
          <w:rPr>
            <w:rStyle w:val="Hyperlink"/>
          </w:rPr>
          <w:t>Court Services Victoria Chief Executive Officer</w:t>
        </w:r>
        <w:r>
          <w:rPr>
            <w:webHidden/>
          </w:rPr>
          <w:tab/>
        </w:r>
        <w:r>
          <w:rPr>
            <w:webHidden/>
          </w:rPr>
          <w:fldChar w:fldCharType="begin"/>
        </w:r>
        <w:r>
          <w:rPr>
            <w:webHidden/>
          </w:rPr>
          <w:instrText xml:space="preserve"> PAGEREF _Toc213261323 \h </w:instrText>
        </w:r>
        <w:r>
          <w:rPr>
            <w:webHidden/>
          </w:rPr>
        </w:r>
        <w:r>
          <w:rPr>
            <w:webHidden/>
          </w:rPr>
          <w:fldChar w:fldCharType="separate"/>
        </w:r>
        <w:r>
          <w:rPr>
            <w:webHidden/>
          </w:rPr>
          <w:t>15</w:t>
        </w:r>
        <w:r>
          <w:rPr>
            <w:webHidden/>
          </w:rPr>
          <w:fldChar w:fldCharType="end"/>
        </w:r>
      </w:hyperlink>
    </w:p>
    <w:p w14:paraId="43A1A1E9" w14:textId="37F1C25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24" w:history="1">
        <w:r w:rsidRPr="00FA09E1">
          <w:rPr>
            <w:rStyle w:val="Hyperlink"/>
          </w:rPr>
          <w:t>Operational Divisions</w:t>
        </w:r>
        <w:r>
          <w:rPr>
            <w:webHidden/>
          </w:rPr>
          <w:tab/>
        </w:r>
        <w:r>
          <w:rPr>
            <w:webHidden/>
          </w:rPr>
          <w:fldChar w:fldCharType="begin"/>
        </w:r>
        <w:r>
          <w:rPr>
            <w:webHidden/>
          </w:rPr>
          <w:instrText xml:space="preserve"> PAGEREF _Toc213261324 \h </w:instrText>
        </w:r>
        <w:r>
          <w:rPr>
            <w:webHidden/>
          </w:rPr>
        </w:r>
        <w:r>
          <w:rPr>
            <w:webHidden/>
          </w:rPr>
          <w:fldChar w:fldCharType="separate"/>
        </w:r>
        <w:r>
          <w:rPr>
            <w:webHidden/>
          </w:rPr>
          <w:t>15</w:t>
        </w:r>
        <w:r>
          <w:rPr>
            <w:webHidden/>
          </w:rPr>
          <w:fldChar w:fldCharType="end"/>
        </w:r>
      </w:hyperlink>
    </w:p>
    <w:p w14:paraId="2ACD374C" w14:textId="64BAEBEC"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25" w:history="1">
        <w:r w:rsidRPr="00FA09E1">
          <w:rPr>
            <w:rStyle w:val="Hyperlink"/>
          </w:rPr>
          <w:t>Court and Victorian Civil and Administrative Tribunal Chief Executive Officers</w:t>
        </w:r>
        <w:r>
          <w:rPr>
            <w:webHidden/>
          </w:rPr>
          <w:tab/>
        </w:r>
        <w:r>
          <w:rPr>
            <w:webHidden/>
          </w:rPr>
          <w:fldChar w:fldCharType="begin"/>
        </w:r>
        <w:r>
          <w:rPr>
            <w:webHidden/>
          </w:rPr>
          <w:instrText xml:space="preserve"> PAGEREF _Toc213261325 \h </w:instrText>
        </w:r>
        <w:r>
          <w:rPr>
            <w:webHidden/>
          </w:rPr>
        </w:r>
        <w:r>
          <w:rPr>
            <w:webHidden/>
          </w:rPr>
          <w:fldChar w:fldCharType="separate"/>
        </w:r>
        <w:r>
          <w:rPr>
            <w:webHidden/>
          </w:rPr>
          <w:t>16</w:t>
        </w:r>
        <w:r>
          <w:rPr>
            <w:webHidden/>
          </w:rPr>
          <w:fldChar w:fldCharType="end"/>
        </w:r>
      </w:hyperlink>
    </w:p>
    <w:p w14:paraId="1DCF154F" w14:textId="118D9A7F"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326" w:history="1">
        <w:r w:rsidRPr="00FA09E1">
          <w:rPr>
            <w:rStyle w:val="Hyperlink"/>
          </w:rPr>
          <w:t>Section 2: Year in Review</w:t>
        </w:r>
        <w:r>
          <w:rPr>
            <w:webHidden/>
          </w:rPr>
          <w:tab/>
        </w:r>
        <w:r>
          <w:rPr>
            <w:webHidden/>
          </w:rPr>
          <w:fldChar w:fldCharType="begin"/>
        </w:r>
        <w:r>
          <w:rPr>
            <w:webHidden/>
          </w:rPr>
          <w:instrText xml:space="preserve"> PAGEREF _Toc213261326 \h </w:instrText>
        </w:r>
        <w:r>
          <w:rPr>
            <w:webHidden/>
          </w:rPr>
        </w:r>
        <w:r>
          <w:rPr>
            <w:webHidden/>
          </w:rPr>
          <w:fldChar w:fldCharType="separate"/>
        </w:r>
        <w:r>
          <w:rPr>
            <w:webHidden/>
          </w:rPr>
          <w:t>17</w:t>
        </w:r>
        <w:r>
          <w:rPr>
            <w:webHidden/>
          </w:rPr>
          <w:fldChar w:fldCharType="end"/>
        </w:r>
      </w:hyperlink>
    </w:p>
    <w:p w14:paraId="2C71421B" w14:textId="65BD2127"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27" w:history="1">
        <w:r w:rsidRPr="00FA09E1">
          <w:rPr>
            <w:rStyle w:val="Hyperlink"/>
          </w:rPr>
          <w:t>Excellence in Court and Tribunal Administration</w:t>
        </w:r>
        <w:r>
          <w:rPr>
            <w:webHidden/>
          </w:rPr>
          <w:tab/>
        </w:r>
        <w:r>
          <w:rPr>
            <w:webHidden/>
          </w:rPr>
          <w:fldChar w:fldCharType="begin"/>
        </w:r>
        <w:r>
          <w:rPr>
            <w:webHidden/>
          </w:rPr>
          <w:instrText xml:space="preserve"> PAGEREF _Toc213261327 \h </w:instrText>
        </w:r>
        <w:r>
          <w:rPr>
            <w:webHidden/>
          </w:rPr>
        </w:r>
        <w:r>
          <w:rPr>
            <w:webHidden/>
          </w:rPr>
          <w:fldChar w:fldCharType="separate"/>
        </w:r>
        <w:r>
          <w:rPr>
            <w:webHidden/>
          </w:rPr>
          <w:t>17</w:t>
        </w:r>
        <w:r>
          <w:rPr>
            <w:webHidden/>
          </w:rPr>
          <w:fldChar w:fldCharType="end"/>
        </w:r>
      </w:hyperlink>
    </w:p>
    <w:p w14:paraId="1001C773" w14:textId="5A7E6D1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28" w:history="1">
        <w:r w:rsidRPr="00FA09E1">
          <w:rPr>
            <w:rStyle w:val="Hyperlink"/>
          </w:rPr>
          <w:t>Self-Determination and Koori Employment</w:t>
        </w:r>
        <w:r>
          <w:rPr>
            <w:webHidden/>
          </w:rPr>
          <w:tab/>
        </w:r>
        <w:r>
          <w:rPr>
            <w:webHidden/>
          </w:rPr>
          <w:fldChar w:fldCharType="begin"/>
        </w:r>
        <w:r>
          <w:rPr>
            <w:webHidden/>
          </w:rPr>
          <w:instrText xml:space="preserve"> PAGEREF _Toc213261328 \h </w:instrText>
        </w:r>
        <w:r>
          <w:rPr>
            <w:webHidden/>
          </w:rPr>
        </w:r>
        <w:r>
          <w:rPr>
            <w:webHidden/>
          </w:rPr>
          <w:fldChar w:fldCharType="separate"/>
        </w:r>
        <w:r>
          <w:rPr>
            <w:webHidden/>
          </w:rPr>
          <w:t>17</w:t>
        </w:r>
        <w:r>
          <w:rPr>
            <w:webHidden/>
          </w:rPr>
          <w:fldChar w:fldCharType="end"/>
        </w:r>
      </w:hyperlink>
    </w:p>
    <w:p w14:paraId="2F4D3EC0" w14:textId="0A64B8A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29" w:history="1">
        <w:r w:rsidRPr="00FA09E1">
          <w:rPr>
            <w:rStyle w:val="Hyperlink"/>
          </w:rPr>
          <w:t>Deepening Cultural Connections</w:t>
        </w:r>
        <w:r>
          <w:rPr>
            <w:webHidden/>
          </w:rPr>
          <w:tab/>
        </w:r>
        <w:r>
          <w:rPr>
            <w:webHidden/>
          </w:rPr>
          <w:fldChar w:fldCharType="begin"/>
        </w:r>
        <w:r>
          <w:rPr>
            <w:webHidden/>
          </w:rPr>
          <w:instrText xml:space="preserve"> PAGEREF _Toc213261329 \h </w:instrText>
        </w:r>
        <w:r>
          <w:rPr>
            <w:webHidden/>
          </w:rPr>
        </w:r>
        <w:r>
          <w:rPr>
            <w:webHidden/>
          </w:rPr>
          <w:fldChar w:fldCharType="separate"/>
        </w:r>
        <w:r>
          <w:rPr>
            <w:webHidden/>
          </w:rPr>
          <w:t>17</w:t>
        </w:r>
        <w:r>
          <w:rPr>
            <w:webHidden/>
          </w:rPr>
          <w:fldChar w:fldCharType="end"/>
        </w:r>
      </w:hyperlink>
    </w:p>
    <w:p w14:paraId="416D1987" w14:textId="5DE50BE6"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0" w:history="1">
        <w:r w:rsidRPr="00FA09E1">
          <w:rPr>
            <w:rStyle w:val="Hyperlink"/>
          </w:rPr>
          <w:t>Embedding Cultural Safety</w:t>
        </w:r>
        <w:r>
          <w:rPr>
            <w:webHidden/>
          </w:rPr>
          <w:tab/>
        </w:r>
        <w:r>
          <w:rPr>
            <w:webHidden/>
          </w:rPr>
          <w:fldChar w:fldCharType="begin"/>
        </w:r>
        <w:r>
          <w:rPr>
            <w:webHidden/>
          </w:rPr>
          <w:instrText xml:space="preserve"> PAGEREF _Toc213261330 \h </w:instrText>
        </w:r>
        <w:r>
          <w:rPr>
            <w:webHidden/>
          </w:rPr>
        </w:r>
        <w:r>
          <w:rPr>
            <w:webHidden/>
          </w:rPr>
          <w:fldChar w:fldCharType="separate"/>
        </w:r>
        <w:r>
          <w:rPr>
            <w:webHidden/>
          </w:rPr>
          <w:t>17</w:t>
        </w:r>
        <w:r>
          <w:rPr>
            <w:webHidden/>
          </w:rPr>
          <w:fldChar w:fldCharType="end"/>
        </w:r>
      </w:hyperlink>
    </w:p>
    <w:p w14:paraId="1179185A" w14:textId="081066D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1" w:history="1">
        <w:r w:rsidRPr="00FA09E1">
          <w:rPr>
            <w:rStyle w:val="Hyperlink"/>
          </w:rPr>
          <w:t>Yarning Sessions for Elders and Respected Persons</w:t>
        </w:r>
        <w:r>
          <w:rPr>
            <w:webHidden/>
          </w:rPr>
          <w:tab/>
        </w:r>
        <w:r>
          <w:rPr>
            <w:webHidden/>
          </w:rPr>
          <w:fldChar w:fldCharType="begin"/>
        </w:r>
        <w:r>
          <w:rPr>
            <w:webHidden/>
          </w:rPr>
          <w:instrText xml:space="preserve"> PAGEREF _Toc213261331 \h </w:instrText>
        </w:r>
        <w:r>
          <w:rPr>
            <w:webHidden/>
          </w:rPr>
        </w:r>
        <w:r>
          <w:rPr>
            <w:webHidden/>
          </w:rPr>
          <w:fldChar w:fldCharType="separate"/>
        </w:r>
        <w:r>
          <w:rPr>
            <w:webHidden/>
          </w:rPr>
          <w:t>18</w:t>
        </w:r>
        <w:r>
          <w:rPr>
            <w:webHidden/>
          </w:rPr>
          <w:fldChar w:fldCharType="end"/>
        </w:r>
      </w:hyperlink>
    </w:p>
    <w:p w14:paraId="6DA7F308" w14:textId="18B0C1B9"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32" w:history="1">
        <w:r w:rsidRPr="00FA09E1">
          <w:rPr>
            <w:rStyle w:val="Hyperlink"/>
          </w:rPr>
          <w:t>Reliable, Integrated, and Innovative Technology and Digital Capabilities</w:t>
        </w:r>
        <w:r>
          <w:rPr>
            <w:webHidden/>
          </w:rPr>
          <w:tab/>
        </w:r>
        <w:r>
          <w:rPr>
            <w:webHidden/>
          </w:rPr>
          <w:fldChar w:fldCharType="begin"/>
        </w:r>
        <w:r>
          <w:rPr>
            <w:webHidden/>
          </w:rPr>
          <w:instrText xml:space="preserve"> PAGEREF _Toc213261332 \h </w:instrText>
        </w:r>
        <w:r>
          <w:rPr>
            <w:webHidden/>
          </w:rPr>
        </w:r>
        <w:r>
          <w:rPr>
            <w:webHidden/>
          </w:rPr>
          <w:fldChar w:fldCharType="separate"/>
        </w:r>
        <w:r>
          <w:rPr>
            <w:webHidden/>
          </w:rPr>
          <w:t>18</w:t>
        </w:r>
        <w:r>
          <w:rPr>
            <w:webHidden/>
          </w:rPr>
          <w:fldChar w:fldCharType="end"/>
        </w:r>
      </w:hyperlink>
    </w:p>
    <w:p w14:paraId="5F237EE7" w14:textId="5B50772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3" w:history="1">
        <w:r w:rsidRPr="00FA09E1">
          <w:rPr>
            <w:rStyle w:val="Hyperlink"/>
          </w:rPr>
          <w:t>Case Management System</w:t>
        </w:r>
        <w:r>
          <w:rPr>
            <w:webHidden/>
          </w:rPr>
          <w:tab/>
        </w:r>
        <w:r>
          <w:rPr>
            <w:webHidden/>
          </w:rPr>
          <w:fldChar w:fldCharType="begin"/>
        </w:r>
        <w:r>
          <w:rPr>
            <w:webHidden/>
          </w:rPr>
          <w:instrText xml:space="preserve"> PAGEREF _Toc213261333 \h </w:instrText>
        </w:r>
        <w:r>
          <w:rPr>
            <w:webHidden/>
          </w:rPr>
        </w:r>
        <w:r>
          <w:rPr>
            <w:webHidden/>
          </w:rPr>
          <w:fldChar w:fldCharType="separate"/>
        </w:r>
        <w:r>
          <w:rPr>
            <w:webHidden/>
          </w:rPr>
          <w:t>18</w:t>
        </w:r>
        <w:r>
          <w:rPr>
            <w:webHidden/>
          </w:rPr>
          <w:fldChar w:fldCharType="end"/>
        </w:r>
      </w:hyperlink>
    </w:p>
    <w:p w14:paraId="6FC84DA4" w14:textId="20E66B5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4" w:history="1">
        <w:r w:rsidRPr="00FA09E1">
          <w:rPr>
            <w:rStyle w:val="Hyperlink"/>
          </w:rPr>
          <w:t>Supreme Court Application Support</w:t>
        </w:r>
        <w:r>
          <w:rPr>
            <w:webHidden/>
          </w:rPr>
          <w:tab/>
        </w:r>
        <w:r>
          <w:rPr>
            <w:webHidden/>
          </w:rPr>
          <w:fldChar w:fldCharType="begin"/>
        </w:r>
        <w:r>
          <w:rPr>
            <w:webHidden/>
          </w:rPr>
          <w:instrText xml:space="preserve"> PAGEREF _Toc213261334 \h </w:instrText>
        </w:r>
        <w:r>
          <w:rPr>
            <w:webHidden/>
          </w:rPr>
        </w:r>
        <w:r>
          <w:rPr>
            <w:webHidden/>
          </w:rPr>
          <w:fldChar w:fldCharType="separate"/>
        </w:r>
        <w:r>
          <w:rPr>
            <w:webHidden/>
          </w:rPr>
          <w:t>19</w:t>
        </w:r>
        <w:r>
          <w:rPr>
            <w:webHidden/>
          </w:rPr>
          <w:fldChar w:fldCharType="end"/>
        </w:r>
      </w:hyperlink>
    </w:p>
    <w:p w14:paraId="725771BB" w14:textId="281CA3D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5" w:history="1">
        <w:r w:rsidRPr="00FA09E1">
          <w:rPr>
            <w:rStyle w:val="Hyperlink"/>
          </w:rPr>
          <w:t>Incident and Change Management</w:t>
        </w:r>
        <w:r>
          <w:rPr>
            <w:webHidden/>
          </w:rPr>
          <w:tab/>
        </w:r>
        <w:r>
          <w:rPr>
            <w:webHidden/>
          </w:rPr>
          <w:fldChar w:fldCharType="begin"/>
        </w:r>
        <w:r>
          <w:rPr>
            <w:webHidden/>
          </w:rPr>
          <w:instrText xml:space="preserve"> PAGEREF _Toc213261335 \h </w:instrText>
        </w:r>
        <w:r>
          <w:rPr>
            <w:webHidden/>
          </w:rPr>
        </w:r>
        <w:r>
          <w:rPr>
            <w:webHidden/>
          </w:rPr>
          <w:fldChar w:fldCharType="separate"/>
        </w:r>
        <w:r>
          <w:rPr>
            <w:webHidden/>
          </w:rPr>
          <w:t>19</w:t>
        </w:r>
        <w:r>
          <w:rPr>
            <w:webHidden/>
          </w:rPr>
          <w:fldChar w:fldCharType="end"/>
        </w:r>
      </w:hyperlink>
    </w:p>
    <w:p w14:paraId="1FB2F52B" w14:textId="112D84D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6" w:history="1">
        <w:r w:rsidRPr="00FA09E1">
          <w:rPr>
            <w:rStyle w:val="Hyperlink"/>
          </w:rPr>
          <w:t>Video Conferencing Upgrade</w:t>
        </w:r>
        <w:r>
          <w:rPr>
            <w:webHidden/>
          </w:rPr>
          <w:tab/>
        </w:r>
        <w:r>
          <w:rPr>
            <w:webHidden/>
          </w:rPr>
          <w:fldChar w:fldCharType="begin"/>
        </w:r>
        <w:r>
          <w:rPr>
            <w:webHidden/>
          </w:rPr>
          <w:instrText xml:space="preserve"> PAGEREF _Toc213261336 \h </w:instrText>
        </w:r>
        <w:r>
          <w:rPr>
            <w:webHidden/>
          </w:rPr>
        </w:r>
        <w:r>
          <w:rPr>
            <w:webHidden/>
          </w:rPr>
          <w:fldChar w:fldCharType="separate"/>
        </w:r>
        <w:r>
          <w:rPr>
            <w:webHidden/>
          </w:rPr>
          <w:t>20</w:t>
        </w:r>
        <w:r>
          <w:rPr>
            <w:webHidden/>
          </w:rPr>
          <w:fldChar w:fldCharType="end"/>
        </w:r>
      </w:hyperlink>
    </w:p>
    <w:p w14:paraId="2F742B31" w14:textId="43712B19"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37" w:history="1">
        <w:r w:rsidRPr="00FA09E1">
          <w:rPr>
            <w:rStyle w:val="Hyperlink"/>
          </w:rPr>
          <w:t>A Diverse, Collaborative, Ethical, and Capable Workforce</w:t>
        </w:r>
        <w:r>
          <w:rPr>
            <w:webHidden/>
          </w:rPr>
          <w:tab/>
        </w:r>
        <w:r>
          <w:rPr>
            <w:webHidden/>
          </w:rPr>
          <w:fldChar w:fldCharType="begin"/>
        </w:r>
        <w:r>
          <w:rPr>
            <w:webHidden/>
          </w:rPr>
          <w:instrText xml:space="preserve"> PAGEREF _Toc213261337 \h </w:instrText>
        </w:r>
        <w:r>
          <w:rPr>
            <w:webHidden/>
          </w:rPr>
        </w:r>
        <w:r>
          <w:rPr>
            <w:webHidden/>
          </w:rPr>
          <w:fldChar w:fldCharType="separate"/>
        </w:r>
        <w:r>
          <w:rPr>
            <w:webHidden/>
          </w:rPr>
          <w:t>20</w:t>
        </w:r>
        <w:r>
          <w:rPr>
            <w:webHidden/>
          </w:rPr>
          <w:fldChar w:fldCharType="end"/>
        </w:r>
      </w:hyperlink>
    </w:p>
    <w:p w14:paraId="16A9D5F6" w14:textId="79EE869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38" w:history="1">
        <w:r w:rsidRPr="00FA09E1">
          <w:rPr>
            <w:rStyle w:val="Hyperlink"/>
          </w:rPr>
          <w:t>Gender Equality Action Plan Update</w:t>
        </w:r>
        <w:r>
          <w:rPr>
            <w:webHidden/>
          </w:rPr>
          <w:tab/>
        </w:r>
        <w:r>
          <w:rPr>
            <w:webHidden/>
          </w:rPr>
          <w:fldChar w:fldCharType="begin"/>
        </w:r>
        <w:r>
          <w:rPr>
            <w:webHidden/>
          </w:rPr>
          <w:instrText xml:space="preserve"> PAGEREF _Toc213261338 \h </w:instrText>
        </w:r>
        <w:r>
          <w:rPr>
            <w:webHidden/>
          </w:rPr>
        </w:r>
        <w:r>
          <w:rPr>
            <w:webHidden/>
          </w:rPr>
          <w:fldChar w:fldCharType="separate"/>
        </w:r>
        <w:r>
          <w:rPr>
            <w:webHidden/>
          </w:rPr>
          <w:t>21</w:t>
        </w:r>
        <w:r>
          <w:rPr>
            <w:webHidden/>
          </w:rPr>
          <w:fldChar w:fldCharType="end"/>
        </w:r>
      </w:hyperlink>
    </w:p>
    <w:p w14:paraId="0C820C12" w14:textId="18316716"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39" w:history="1">
        <w:r w:rsidRPr="00FA09E1">
          <w:rPr>
            <w:rStyle w:val="Hyperlink"/>
          </w:rPr>
          <w:t>Contemporary, Safe, and Integrated Court and Tribunal Venues</w:t>
        </w:r>
        <w:r>
          <w:rPr>
            <w:webHidden/>
          </w:rPr>
          <w:tab/>
        </w:r>
        <w:r>
          <w:rPr>
            <w:webHidden/>
          </w:rPr>
          <w:fldChar w:fldCharType="begin"/>
        </w:r>
        <w:r>
          <w:rPr>
            <w:webHidden/>
          </w:rPr>
          <w:instrText xml:space="preserve"> PAGEREF _Toc213261339 \h </w:instrText>
        </w:r>
        <w:r>
          <w:rPr>
            <w:webHidden/>
          </w:rPr>
        </w:r>
        <w:r>
          <w:rPr>
            <w:webHidden/>
          </w:rPr>
          <w:fldChar w:fldCharType="separate"/>
        </w:r>
        <w:r>
          <w:rPr>
            <w:webHidden/>
          </w:rPr>
          <w:t>21</w:t>
        </w:r>
        <w:r>
          <w:rPr>
            <w:webHidden/>
          </w:rPr>
          <w:fldChar w:fldCharType="end"/>
        </w:r>
      </w:hyperlink>
    </w:p>
    <w:p w14:paraId="7415CFE0" w14:textId="1F9D7AC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0" w:history="1">
        <w:r w:rsidRPr="00FA09E1">
          <w:rPr>
            <w:rStyle w:val="Hyperlink"/>
          </w:rPr>
          <w:t>Wyndham Law Courts</w:t>
        </w:r>
        <w:r>
          <w:rPr>
            <w:webHidden/>
          </w:rPr>
          <w:tab/>
        </w:r>
        <w:r>
          <w:rPr>
            <w:webHidden/>
          </w:rPr>
          <w:fldChar w:fldCharType="begin"/>
        </w:r>
        <w:r>
          <w:rPr>
            <w:webHidden/>
          </w:rPr>
          <w:instrText xml:space="preserve"> PAGEREF _Toc213261340 \h </w:instrText>
        </w:r>
        <w:r>
          <w:rPr>
            <w:webHidden/>
          </w:rPr>
        </w:r>
        <w:r>
          <w:rPr>
            <w:webHidden/>
          </w:rPr>
          <w:fldChar w:fldCharType="separate"/>
        </w:r>
        <w:r>
          <w:rPr>
            <w:webHidden/>
          </w:rPr>
          <w:t>21</w:t>
        </w:r>
        <w:r>
          <w:rPr>
            <w:webHidden/>
          </w:rPr>
          <w:fldChar w:fldCharType="end"/>
        </w:r>
      </w:hyperlink>
    </w:p>
    <w:p w14:paraId="03D4AD34" w14:textId="68392DE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1" w:history="1">
        <w:r w:rsidRPr="00FA09E1">
          <w:rPr>
            <w:rStyle w:val="Hyperlink"/>
          </w:rPr>
          <w:t>Specialist Family Violence Courts Program</w:t>
        </w:r>
        <w:r>
          <w:rPr>
            <w:webHidden/>
          </w:rPr>
          <w:tab/>
        </w:r>
        <w:r>
          <w:rPr>
            <w:webHidden/>
          </w:rPr>
          <w:fldChar w:fldCharType="begin"/>
        </w:r>
        <w:r>
          <w:rPr>
            <w:webHidden/>
          </w:rPr>
          <w:instrText xml:space="preserve"> PAGEREF _Toc213261341 \h </w:instrText>
        </w:r>
        <w:r>
          <w:rPr>
            <w:webHidden/>
          </w:rPr>
        </w:r>
        <w:r>
          <w:rPr>
            <w:webHidden/>
          </w:rPr>
          <w:fldChar w:fldCharType="separate"/>
        </w:r>
        <w:r>
          <w:rPr>
            <w:webHidden/>
          </w:rPr>
          <w:t>22</w:t>
        </w:r>
        <w:r>
          <w:rPr>
            <w:webHidden/>
          </w:rPr>
          <w:fldChar w:fldCharType="end"/>
        </w:r>
      </w:hyperlink>
    </w:p>
    <w:p w14:paraId="11055BDE" w14:textId="1E50434C"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2" w:history="1">
        <w:r w:rsidRPr="00FA09E1">
          <w:rPr>
            <w:rStyle w:val="Hyperlink"/>
          </w:rPr>
          <w:t>New Victorian Civil and Administrative Tribunal Central Business District Facility</w:t>
        </w:r>
        <w:r>
          <w:rPr>
            <w:webHidden/>
          </w:rPr>
          <w:tab/>
        </w:r>
        <w:r>
          <w:rPr>
            <w:webHidden/>
          </w:rPr>
          <w:fldChar w:fldCharType="begin"/>
        </w:r>
        <w:r>
          <w:rPr>
            <w:webHidden/>
          </w:rPr>
          <w:instrText xml:space="preserve"> PAGEREF _Toc213261342 \h </w:instrText>
        </w:r>
        <w:r>
          <w:rPr>
            <w:webHidden/>
          </w:rPr>
        </w:r>
        <w:r>
          <w:rPr>
            <w:webHidden/>
          </w:rPr>
          <w:fldChar w:fldCharType="separate"/>
        </w:r>
        <w:r>
          <w:rPr>
            <w:webHidden/>
          </w:rPr>
          <w:t>23</w:t>
        </w:r>
        <w:r>
          <w:rPr>
            <w:webHidden/>
          </w:rPr>
          <w:fldChar w:fldCharType="end"/>
        </w:r>
      </w:hyperlink>
    </w:p>
    <w:p w14:paraId="15A1FB10" w14:textId="15EEE30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3" w:history="1">
        <w:r w:rsidRPr="00FA09E1">
          <w:rPr>
            <w:rStyle w:val="Hyperlink"/>
          </w:rPr>
          <w:t>County Court Capital Works Program</w:t>
        </w:r>
        <w:r>
          <w:rPr>
            <w:webHidden/>
          </w:rPr>
          <w:tab/>
        </w:r>
        <w:r>
          <w:rPr>
            <w:webHidden/>
          </w:rPr>
          <w:fldChar w:fldCharType="begin"/>
        </w:r>
        <w:r>
          <w:rPr>
            <w:webHidden/>
          </w:rPr>
          <w:instrText xml:space="preserve"> PAGEREF _Toc213261343 \h </w:instrText>
        </w:r>
        <w:r>
          <w:rPr>
            <w:webHidden/>
          </w:rPr>
        </w:r>
        <w:r>
          <w:rPr>
            <w:webHidden/>
          </w:rPr>
          <w:fldChar w:fldCharType="separate"/>
        </w:r>
        <w:r>
          <w:rPr>
            <w:webHidden/>
          </w:rPr>
          <w:t>23</w:t>
        </w:r>
        <w:r>
          <w:rPr>
            <w:webHidden/>
          </w:rPr>
          <w:fldChar w:fldCharType="end"/>
        </w:r>
      </w:hyperlink>
    </w:p>
    <w:p w14:paraId="02295D1F" w14:textId="01625E46"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4" w:history="1">
        <w:r w:rsidRPr="00FA09E1">
          <w:rPr>
            <w:rStyle w:val="Hyperlink"/>
          </w:rPr>
          <w:t>Benchmarking Assets</w:t>
        </w:r>
        <w:r>
          <w:rPr>
            <w:webHidden/>
          </w:rPr>
          <w:tab/>
        </w:r>
        <w:r>
          <w:rPr>
            <w:webHidden/>
          </w:rPr>
          <w:fldChar w:fldCharType="begin"/>
        </w:r>
        <w:r>
          <w:rPr>
            <w:webHidden/>
          </w:rPr>
          <w:instrText xml:space="preserve"> PAGEREF _Toc213261344 \h </w:instrText>
        </w:r>
        <w:r>
          <w:rPr>
            <w:webHidden/>
          </w:rPr>
        </w:r>
        <w:r>
          <w:rPr>
            <w:webHidden/>
          </w:rPr>
          <w:fldChar w:fldCharType="separate"/>
        </w:r>
        <w:r>
          <w:rPr>
            <w:webHidden/>
          </w:rPr>
          <w:t>24</w:t>
        </w:r>
        <w:r>
          <w:rPr>
            <w:webHidden/>
          </w:rPr>
          <w:fldChar w:fldCharType="end"/>
        </w:r>
      </w:hyperlink>
    </w:p>
    <w:p w14:paraId="07E62C9B" w14:textId="3C0A4C3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5" w:history="1">
        <w:r w:rsidRPr="00FA09E1">
          <w:rPr>
            <w:rStyle w:val="Hyperlink"/>
          </w:rPr>
          <w:t>Keeping Courts Open Program</w:t>
        </w:r>
        <w:r>
          <w:rPr>
            <w:webHidden/>
          </w:rPr>
          <w:tab/>
        </w:r>
        <w:r>
          <w:rPr>
            <w:webHidden/>
          </w:rPr>
          <w:fldChar w:fldCharType="begin"/>
        </w:r>
        <w:r>
          <w:rPr>
            <w:webHidden/>
          </w:rPr>
          <w:instrText xml:space="preserve"> PAGEREF _Toc213261345 \h </w:instrText>
        </w:r>
        <w:r>
          <w:rPr>
            <w:webHidden/>
          </w:rPr>
        </w:r>
        <w:r>
          <w:rPr>
            <w:webHidden/>
          </w:rPr>
          <w:fldChar w:fldCharType="separate"/>
        </w:r>
        <w:r>
          <w:rPr>
            <w:webHidden/>
          </w:rPr>
          <w:t>24</w:t>
        </w:r>
        <w:r>
          <w:rPr>
            <w:webHidden/>
          </w:rPr>
          <w:fldChar w:fldCharType="end"/>
        </w:r>
      </w:hyperlink>
    </w:p>
    <w:p w14:paraId="2449EE96" w14:textId="67C9C68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6" w:history="1">
        <w:r w:rsidRPr="00FA09E1">
          <w:rPr>
            <w:rStyle w:val="Hyperlink"/>
          </w:rPr>
          <w:t>Ensuring Safe and Secure Court Venues and Workplaces</w:t>
        </w:r>
        <w:r>
          <w:rPr>
            <w:webHidden/>
          </w:rPr>
          <w:tab/>
        </w:r>
        <w:r>
          <w:rPr>
            <w:webHidden/>
          </w:rPr>
          <w:fldChar w:fldCharType="begin"/>
        </w:r>
        <w:r>
          <w:rPr>
            <w:webHidden/>
          </w:rPr>
          <w:instrText xml:space="preserve"> PAGEREF _Toc213261346 \h </w:instrText>
        </w:r>
        <w:r>
          <w:rPr>
            <w:webHidden/>
          </w:rPr>
        </w:r>
        <w:r>
          <w:rPr>
            <w:webHidden/>
          </w:rPr>
          <w:fldChar w:fldCharType="separate"/>
        </w:r>
        <w:r>
          <w:rPr>
            <w:webHidden/>
          </w:rPr>
          <w:t>24</w:t>
        </w:r>
        <w:r>
          <w:rPr>
            <w:webHidden/>
          </w:rPr>
          <w:fldChar w:fldCharType="end"/>
        </w:r>
      </w:hyperlink>
    </w:p>
    <w:p w14:paraId="4352A469" w14:textId="7500471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47" w:history="1">
        <w:r w:rsidRPr="00FA09E1">
          <w:rPr>
            <w:rStyle w:val="Hyperlink"/>
          </w:rPr>
          <w:t>Building Public Understanding, Confidence and Trust</w:t>
        </w:r>
        <w:r>
          <w:rPr>
            <w:webHidden/>
          </w:rPr>
          <w:tab/>
        </w:r>
        <w:r>
          <w:rPr>
            <w:webHidden/>
          </w:rPr>
          <w:fldChar w:fldCharType="begin"/>
        </w:r>
        <w:r>
          <w:rPr>
            <w:webHidden/>
          </w:rPr>
          <w:instrText xml:space="preserve"> PAGEREF _Toc213261347 \h </w:instrText>
        </w:r>
        <w:r>
          <w:rPr>
            <w:webHidden/>
          </w:rPr>
        </w:r>
        <w:r>
          <w:rPr>
            <w:webHidden/>
          </w:rPr>
          <w:fldChar w:fldCharType="separate"/>
        </w:r>
        <w:r>
          <w:rPr>
            <w:webHidden/>
          </w:rPr>
          <w:t>25</w:t>
        </w:r>
        <w:r>
          <w:rPr>
            <w:webHidden/>
          </w:rPr>
          <w:fldChar w:fldCharType="end"/>
        </w:r>
      </w:hyperlink>
    </w:p>
    <w:p w14:paraId="547A1604" w14:textId="4332BAC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48" w:history="1">
        <w:r w:rsidRPr="00FA09E1">
          <w:rPr>
            <w:rStyle w:val="Hyperlink"/>
          </w:rPr>
          <w:t>Court Services Victoria Courts Education Program – Inspiring the Next Generation of Legal Professionals</w:t>
        </w:r>
        <w:r>
          <w:rPr>
            <w:webHidden/>
          </w:rPr>
          <w:tab/>
        </w:r>
        <w:r>
          <w:rPr>
            <w:webHidden/>
          </w:rPr>
          <w:fldChar w:fldCharType="begin"/>
        </w:r>
        <w:r>
          <w:rPr>
            <w:webHidden/>
          </w:rPr>
          <w:instrText xml:space="preserve"> PAGEREF _Toc213261348 \h </w:instrText>
        </w:r>
        <w:r>
          <w:rPr>
            <w:webHidden/>
          </w:rPr>
        </w:r>
        <w:r>
          <w:rPr>
            <w:webHidden/>
          </w:rPr>
          <w:fldChar w:fldCharType="separate"/>
        </w:r>
        <w:r>
          <w:rPr>
            <w:webHidden/>
          </w:rPr>
          <w:t>25</w:t>
        </w:r>
        <w:r>
          <w:rPr>
            <w:webHidden/>
          </w:rPr>
          <w:fldChar w:fldCharType="end"/>
        </w:r>
      </w:hyperlink>
    </w:p>
    <w:p w14:paraId="6AAB6CB8" w14:textId="58947683"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49" w:history="1">
        <w:r w:rsidRPr="00FA09E1">
          <w:rPr>
            <w:rStyle w:val="Hyperlink"/>
          </w:rPr>
          <w:t>Output Performance</w:t>
        </w:r>
        <w:r>
          <w:rPr>
            <w:webHidden/>
          </w:rPr>
          <w:tab/>
        </w:r>
        <w:r>
          <w:rPr>
            <w:webHidden/>
          </w:rPr>
          <w:fldChar w:fldCharType="begin"/>
        </w:r>
        <w:r>
          <w:rPr>
            <w:webHidden/>
          </w:rPr>
          <w:instrText xml:space="preserve"> PAGEREF _Toc213261349 \h </w:instrText>
        </w:r>
        <w:r>
          <w:rPr>
            <w:webHidden/>
          </w:rPr>
        </w:r>
        <w:r>
          <w:rPr>
            <w:webHidden/>
          </w:rPr>
          <w:fldChar w:fldCharType="separate"/>
        </w:r>
        <w:r>
          <w:rPr>
            <w:webHidden/>
          </w:rPr>
          <w:t>26</w:t>
        </w:r>
        <w:r>
          <w:rPr>
            <w:webHidden/>
          </w:rPr>
          <w:fldChar w:fldCharType="end"/>
        </w:r>
      </w:hyperlink>
    </w:p>
    <w:p w14:paraId="4D76C3CE" w14:textId="7C9AE2F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0" w:history="1">
        <w:r w:rsidRPr="00FA09E1">
          <w:rPr>
            <w:rStyle w:val="Hyperlink"/>
          </w:rPr>
          <w:t>Courts Mission Statement</w:t>
        </w:r>
        <w:r>
          <w:rPr>
            <w:webHidden/>
          </w:rPr>
          <w:tab/>
        </w:r>
        <w:r>
          <w:rPr>
            <w:webHidden/>
          </w:rPr>
          <w:fldChar w:fldCharType="begin"/>
        </w:r>
        <w:r>
          <w:rPr>
            <w:webHidden/>
          </w:rPr>
          <w:instrText xml:space="preserve"> PAGEREF _Toc213261350 \h </w:instrText>
        </w:r>
        <w:r>
          <w:rPr>
            <w:webHidden/>
          </w:rPr>
        </w:r>
        <w:r>
          <w:rPr>
            <w:webHidden/>
          </w:rPr>
          <w:fldChar w:fldCharType="separate"/>
        </w:r>
        <w:r>
          <w:rPr>
            <w:webHidden/>
          </w:rPr>
          <w:t>26</w:t>
        </w:r>
        <w:r>
          <w:rPr>
            <w:webHidden/>
          </w:rPr>
          <w:fldChar w:fldCharType="end"/>
        </w:r>
      </w:hyperlink>
    </w:p>
    <w:p w14:paraId="6042A46E" w14:textId="169EAC9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1" w:history="1">
        <w:r w:rsidRPr="00FA09E1">
          <w:rPr>
            <w:rStyle w:val="Hyperlink"/>
          </w:rPr>
          <w:t>Courts Objective</w:t>
        </w:r>
        <w:r>
          <w:rPr>
            <w:webHidden/>
          </w:rPr>
          <w:tab/>
        </w:r>
        <w:r>
          <w:rPr>
            <w:webHidden/>
          </w:rPr>
          <w:fldChar w:fldCharType="begin"/>
        </w:r>
        <w:r>
          <w:rPr>
            <w:webHidden/>
          </w:rPr>
          <w:instrText xml:space="preserve"> PAGEREF _Toc213261351 \h </w:instrText>
        </w:r>
        <w:r>
          <w:rPr>
            <w:webHidden/>
          </w:rPr>
        </w:r>
        <w:r>
          <w:rPr>
            <w:webHidden/>
          </w:rPr>
          <w:fldChar w:fldCharType="separate"/>
        </w:r>
        <w:r>
          <w:rPr>
            <w:webHidden/>
          </w:rPr>
          <w:t>26</w:t>
        </w:r>
        <w:r>
          <w:rPr>
            <w:webHidden/>
          </w:rPr>
          <w:fldChar w:fldCharType="end"/>
        </w:r>
      </w:hyperlink>
    </w:p>
    <w:p w14:paraId="77AAEDB1" w14:textId="62A163B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2" w:history="1">
        <w:r w:rsidRPr="00FA09E1">
          <w:rPr>
            <w:rStyle w:val="Hyperlink"/>
          </w:rPr>
          <w:t>Courts Indicators</w:t>
        </w:r>
        <w:r>
          <w:rPr>
            <w:webHidden/>
          </w:rPr>
          <w:tab/>
        </w:r>
        <w:r>
          <w:rPr>
            <w:webHidden/>
          </w:rPr>
          <w:fldChar w:fldCharType="begin"/>
        </w:r>
        <w:r>
          <w:rPr>
            <w:webHidden/>
          </w:rPr>
          <w:instrText xml:space="preserve"> PAGEREF _Toc213261352 \h </w:instrText>
        </w:r>
        <w:r>
          <w:rPr>
            <w:webHidden/>
          </w:rPr>
        </w:r>
        <w:r>
          <w:rPr>
            <w:webHidden/>
          </w:rPr>
          <w:fldChar w:fldCharType="separate"/>
        </w:r>
        <w:r>
          <w:rPr>
            <w:webHidden/>
          </w:rPr>
          <w:t>26</w:t>
        </w:r>
        <w:r>
          <w:rPr>
            <w:webHidden/>
          </w:rPr>
          <w:fldChar w:fldCharType="end"/>
        </w:r>
      </w:hyperlink>
    </w:p>
    <w:p w14:paraId="736DA86B" w14:textId="50E1A25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3" w:history="1">
        <w:r w:rsidRPr="00FA09E1">
          <w:rPr>
            <w:rStyle w:val="Hyperlink"/>
          </w:rPr>
          <w:t>International Framework for Court Excellence</w:t>
        </w:r>
        <w:r>
          <w:rPr>
            <w:webHidden/>
          </w:rPr>
          <w:tab/>
        </w:r>
        <w:r>
          <w:rPr>
            <w:webHidden/>
          </w:rPr>
          <w:fldChar w:fldCharType="begin"/>
        </w:r>
        <w:r>
          <w:rPr>
            <w:webHidden/>
          </w:rPr>
          <w:instrText xml:space="preserve"> PAGEREF _Toc213261353 \h </w:instrText>
        </w:r>
        <w:r>
          <w:rPr>
            <w:webHidden/>
          </w:rPr>
        </w:r>
        <w:r>
          <w:rPr>
            <w:webHidden/>
          </w:rPr>
          <w:fldChar w:fldCharType="separate"/>
        </w:r>
        <w:r>
          <w:rPr>
            <w:webHidden/>
          </w:rPr>
          <w:t>26</w:t>
        </w:r>
        <w:r>
          <w:rPr>
            <w:webHidden/>
          </w:rPr>
          <w:fldChar w:fldCharType="end"/>
        </w:r>
      </w:hyperlink>
    </w:p>
    <w:p w14:paraId="50E2FA4B" w14:textId="2CE8802C"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4" w:history="1">
        <w:r w:rsidRPr="00FA09E1">
          <w:rPr>
            <w:rStyle w:val="Hyperlink"/>
          </w:rPr>
          <w:t>Performance Against Measures</w:t>
        </w:r>
        <w:r>
          <w:rPr>
            <w:webHidden/>
          </w:rPr>
          <w:tab/>
        </w:r>
        <w:r>
          <w:rPr>
            <w:webHidden/>
          </w:rPr>
          <w:fldChar w:fldCharType="begin"/>
        </w:r>
        <w:r>
          <w:rPr>
            <w:webHidden/>
          </w:rPr>
          <w:instrText xml:space="preserve"> PAGEREF _Toc213261354 \h </w:instrText>
        </w:r>
        <w:r>
          <w:rPr>
            <w:webHidden/>
          </w:rPr>
        </w:r>
        <w:r>
          <w:rPr>
            <w:webHidden/>
          </w:rPr>
          <w:fldChar w:fldCharType="separate"/>
        </w:r>
        <w:r>
          <w:rPr>
            <w:webHidden/>
          </w:rPr>
          <w:t>26</w:t>
        </w:r>
        <w:r>
          <w:rPr>
            <w:webHidden/>
          </w:rPr>
          <w:fldChar w:fldCharType="end"/>
        </w:r>
      </w:hyperlink>
    </w:p>
    <w:p w14:paraId="2EA8FEF7" w14:textId="3C17C872"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55" w:history="1">
        <w:r w:rsidRPr="00FA09E1">
          <w:rPr>
            <w:rStyle w:val="Hyperlink"/>
          </w:rPr>
          <w:t>Financial Summary and Review</w:t>
        </w:r>
        <w:r>
          <w:rPr>
            <w:webHidden/>
          </w:rPr>
          <w:tab/>
        </w:r>
        <w:r>
          <w:rPr>
            <w:webHidden/>
          </w:rPr>
          <w:fldChar w:fldCharType="begin"/>
        </w:r>
        <w:r>
          <w:rPr>
            <w:webHidden/>
          </w:rPr>
          <w:instrText xml:space="preserve"> PAGEREF _Toc213261355 \h </w:instrText>
        </w:r>
        <w:r>
          <w:rPr>
            <w:webHidden/>
          </w:rPr>
        </w:r>
        <w:r>
          <w:rPr>
            <w:webHidden/>
          </w:rPr>
          <w:fldChar w:fldCharType="separate"/>
        </w:r>
        <w:r>
          <w:rPr>
            <w:webHidden/>
          </w:rPr>
          <w:t>31</w:t>
        </w:r>
        <w:r>
          <w:rPr>
            <w:webHidden/>
          </w:rPr>
          <w:fldChar w:fldCharType="end"/>
        </w:r>
      </w:hyperlink>
    </w:p>
    <w:p w14:paraId="244A1CE7" w14:textId="5D11DB4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6" w:history="1">
        <w:r w:rsidRPr="00FA09E1">
          <w:rPr>
            <w:rStyle w:val="Hyperlink"/>
          </w:rPr>
          <w:t>Five-Year Financial Summary</w:t>
        </w:r>
        <w:r>
          <w:rPr>
            <w:webHidden/>
          </w:rPr>
          <w:tab/>
        </w:r>
        <w:r>
          <w:rPr>
            <w:webHidden/>
          </w:rPr>
          <w:fldChar w:fldCharType="begin"/>
        </w:r>
        <w:r>
          <w:rPr>
            <w:webHidden/>
          </w:rPr>
          <w:instrText xml:space="preserve"> PAGEREF _Toc213261356 \h </w:instrText>
        </w:r>
        <w:r>
          <w:rPr>
            <w:webHidden/>
          </w:rPr>
        </w:r>
        <w:r>
          <w:rPr>
            <w:webHidden/>
          </w:rPr>
          <w:fldChar w:fldCharType="separate"/>
        </w:r>
        <w:r>
          <w:rPr>
            <w:webHidden/>
          </w:rPr>
          <w:t>31</w:t>
        </w:r>
        <w:r>
          <w:rPr>
            <w:webHidden/>
          </w:rPr>
          <w:fldChar w:fldCharType="end"/>
        </w:r>
      </w:hyperlink>
    </w:p>
    <w:p w14:paraId="4A439538" w14:textId="1EBD0F2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7" w:history="1">
        <w:r w:rsidRPr="00FA09E1">
          <w:rPr>
            <w:rStyle w:val="Hyperlink"/>
          </w:rPr>
          <w:t>Current-Year Financial Review</w:t>
        </w:r>
        <w:r>
          <w:rPr>
            <w:webHidden/>
          </w:rPr>
          <w:tab/>
        </w:r>
        <w:r>
          <w:rPr>
            <w:webHidden/>
          </w:rPr>
          <w:fldChar w:fldCharType="begin"/>
        </w:r>
        <w:r>
          <w:rPr>
            <w:webHidden/>
          </w:rPr>
          <w:instrText xml:space="preserve"> PAGEREF _Toc213261357 \h </w:instrText>
        </w:r>
        <w:r>
          <w:rPr>
            <w:webHidden/>
          </w:rPr>
        </w:r>
        <w:r>
          <w:rPr>
            <w:webHidden/>
          </w:rPr>
          <w:fldChar w:fldCharType="separate"/>
        </w:r>
        <w:r>
          <w:rPr>
            <w:webHidden/>
          </w:rPr>
          <w:t>31</w:t>
        </w:r>
        <w:r>
          <w:rPr>
            <w:webHidden/>
          </w:rPr>
          <w:fldChar w:fldCharType="end"/>
        </w:r>
      </w:hyperlink>
    </w:p>
    <w:p w14:paraId="1DC0743D" w14:textId="00B5A9BD"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8" w:history="1">
        <w:r w:rsidRPr="00FA09E1">
          <w:rPr>
            <w:rStyle w:val="Hyperlink"/>
          </w:rPr>
          <w:t>Budget Allocation</w:t>
        </w:r>
        <w:r>
          <w:rPr>
            <w:webHidden/>
          </w:rPr>
          <w:tab/>
        </w:r>
        <w:r>
          <w:rPr>
            <w:webHidden/>
          </w:rPr>
          <w:fldChar w:fldCharType="begin"/>
        </w:r>
        <w:r>
          <w:rPr>
            <w:webHidden/>
          </w:rPr>
          <w:instrText xml:space="preserve"> PAGEREF _Toc213261358 \h </w:instrText>
        </w:r>
        <w:r>
          <w:rPr>
            <w:webHidden/>
          </w:rPr>
        </w:r>
        <w:r>
          <w:rPr>
            <w:webHidden/>
          </w:rPr>
          <w:fldChar w:fldCharType="separate"/>
        </w:r>
        <w:r>
          <w:rPr>
            <w:webHidden/>
          </w:rPr>
          <w:t>32</w:t>
        </w:r>
        <w:r>
          <w:rPr>
            <w:webHidden/>
          </w:rPr>
          <w:fldChar w:fldCharType="end"/>
        </w:r>
      </w:hyperlink>
    </w:p>
    <w:p w14:paraId="7B381B67" w14:textId="515585A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59" w:history="1">
        <w:r w:rsidRPr="00FA09E1">
          <w:rPr>
            <w:rStyle w:val="Hyperlink"/>
          </w:rPr>
          <w:t>Disclosure of Grants and Transfer Payments (other than contributions by owners)</w:t>
        </w:r>
        <w:r>
          <w:rPr>
            <w:webHidden/>
          </w:rPr>
          <w:tab/>
        </w:r>
        <w:r>
          <w:rPr>
            <w:webHidden/>
          </w:rPr>
          <w:fldChar w:fldCharType="begin"/>
        </w:r>
        <w:r>
          <w:rPr>
            <w:webHidden/>
          </w:rPr>
          <w:instrText xml:space="preserve"> PAGEREF _Toc213261359 \h </w:instrText>
        </w:r>
        <w:r>
          <w:rPr>
            <w:webHidden/>
          </w:rPr>
        </w:r>
        <w:r>
          <w:rPr>
            <w:webHidden/>
          </w:rPr>
          <w:fldChar w:fldCharType="separate"/>
        </w:r>
        <w:r>
          <w:rPr>
            <w:webHidden/>
          </w:rPr>
          <w:t>33</w:t>
        </w:r>
        <w:r>
          <w:rPr>
            <w:webHidden/>
          </w:rPr>
          <w:fldChar w:fldCharType="end"/>
        </w:r>
      </w:hyperlink>
    </w:p>
    <w:p w14:paraId="3280370E" w14:textId="335E949F"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0" w:history="1">
        <w:r w:rsidRPr="00FA09E1">
          <w:rPr>
            <w:rStyle w:val="Hyperlink"/>
          </w:rPr>
          <w:t>Capital Projects</w:t>
        </w:r>
        <w:r>
          <w:rPr>
            <w:webHidden/>
          </w:rPr>
          <w:tab/>
        </w:r>
        <w:r>
          <w:rPr>
            <w:webHidden/>
          </w:rPr>
          <w:fldChar w:fldCharType="begin"/>
        </w:r>
        <w:r>
          <w:rPr>
            <w:webHidden/>
          </w:rPr>
          <w:instrText xml:space="preserve"> PAGEREF _Toc213261360 \h </w:instrText>
        </w:r>
        <w:r>
          <w:rPr>
            <w:webHidden/>
          </w:rPr>
        </w:r>
        <w:r>
          <w:rPr>
            <w:webHidden/>
          </w:rPr>
          <w:fldChar w:fldCharType="separate"/>
        </w:r>
        <w:r>
          <w:rPr>
            <w:webHidden/>
          </w:rPr>
          <w:t>34</w:t>
        </w:r>
        <w:r>
          <w:rPr>
            <w:webHidden/>
          </w:rPr>
          <w:fldChar w:fldCharType="end"/>
        </w:r>
      </w:hyperlink>
    </w:p>
    <w:p w14:paraId="7BCCD8A4" w14:textId="7D96D385"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1" w:history="1">
        <w:r w:rsidRPr="00FA09E1">
          <w:rPr>
            <w:rStyle w:val="Hyperlink"/>
          </w:rPr>
          <w:t>Treasurer Advances and Off-budget Funding</w:t>
        </w:r>
        <w:r>
          <w:rPr>
            <w:webHidden/>
          </w:rPr>
          <w:tab/>
        </w:r>
        <w:r>
          <w:rPr>
            <w:webHidden/>
          </w:rPr>
          <w:fldChar w:fldCharType="begin"/>
        </w:r>
        <w:r>
          <w:rPr>
            <w:webHidden/>
          </w:rPr>
          <w:instrText xml:space="preserve"> PAGEREF _Toc213261361 \h </w:instrText>
        </w:r>
        <w:r>
          <w:rPr>
            <w:webHidden/>
          </w:rPr>
        </w:r>
        <w:r>
          <w:rPr>
            <w:webHidden/>
          </w:rPr>
          <w:fldChar w:fldCharType="separate"/>
        </w:r>
        <w:r>
          <w:rPr>
            <w:webHidden/>
          </w:rPr>
          <w:t>35</w:t>
        </w:r>
        <w:r>
          <w:rPr>
            <w:webHidden/>
          </w:rPr>
          <w:fldChar w:fldCharType="end"/>
        </w:r>
      </w:hyperlink>
    </w:p>
    <w:p w14:paraId="7CA0137F" w14:textId="3A1F925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62" w:history="1">
        <w:r w:rsidRPr="00FA09E1">
          <w:rPr>
            <w:rStyle w:val="Hyperlink"/>
          </w:rPr>
          <w:t>Output</w:t>
        </w:r>
        <w:r>
          <w:rPr>
            <w:webHidden/>
          </w:rPr>
          <w:tab/>
        </w:r>
        <w:r>
          <w:rPr>
            <w:webHidden/>
          </w:rPr>
          <w:fldChar w:fldCharType="begin"/>
        </w:r>
        <w:r>
          <w:rPr>
            <w:webHidden/>
          </w:rPr>
          <w:instrText xml:space="preserve"> PAGEREF _Toc213261362 \h </w:instrText>
        </w:r>
        <w:r>
          <w:rPr>
            <w:webHidden/>
          </w:rPr>
        </w:r>
        <w:r>
          <w:rPr>
            <w:webHidden/>
          </w:rPr>
          <w:fldChar w:fldCharType="separate"/>
        </w:r>
        <w:r>
          <w:rPr>
            <w:webHidden/>
          </w:rPr>
          <w:t>35</w:t>
        </w:r>
        <w:r>
          <w:rPr>
            <w:webHidden/>
          </w:rPr>
          <w:fldChar w:fldCharType="end"/>
        </w:r>
      </w:hyperlink>
    </w:p>
    <w:p w14:paraId="2418DC29" w14:textId="28B7380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63" w:history="1">
        <w:r w:rsidRPr="00FA09E1">
          <w:rPr>
            <w:rStyle w:val="Hyperlink"/>
          </w:rPr>
          <w:t>Asset</w:t>
        </w:r>
        <w:r>
          <w:rPr>
            <w:webHidden/>
          </w:rPr>
          <w:tab/>
        </w:r>
        <w:r>
          <w:rPr>
            <w:webHidden/>
          </w:rPr>
          <w:fldChar w:fldCharType="begin"/>
        </w:r>
        <w:r>
          <w:rPr>
            <w:webHidden/>
          </w:rPr>
          <w:instrText xml:space="preserve"> PAGEREF _Toc213261363 \h </w:instrText>
        </w:r>
        <w:r>
          <w:rPr>
            <w:webHidden/>
          </w:rPr>
        </w:r>
        <w:r>
          <w:rPr>
            <w:webHidden/>
          </w:rPr>
          <w:fldChar w:fldCharType="separate"/>
        </w:r>
        <w:r>
          <w:rPr>
            <w:webHidden/>
          </w:rPr>
          <w:t>35</w:t>
        </w:r>
        <w:r>
          <w:rPr>
            <w:webHidden/>
          </w:rPr>
          <w:fldChar w:fldCharType="end"/>
        </w:r>
      </w:hyperlink>
    </w:p>
    <w:p w14:paraId="68C2CF75" w14:textId="6BB3F950"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364" w:history="1">
        <w:r w:rsidRPr="00FA09E1">
          <w:rPr>
            <w:rStyle w:val="Hyperlink"/>
          </w:rPr>
          <w:t>Section 3: Workforce</w:t>
        </w:r>
        <w:r>
          <w:rPr>
            <w:webHidden/>
          </w:rPr>
          <w:tab/>
        </w:r>
        <w:r>
          <w:rPr>
            <w:webHidden/>
          </w:rPr>
          <w:fldChar w:fldCharType="begin"/>
        </w:r>
        <w:r>
          <w:rPr>
            <w:webHidden/>
          </w:rPr>
          <w:instrText xml:space="preserve"> PAGEREF _Toc213261364 \h </w:instrText>
        </w:r>
        <w:r>
          <w:rPr>
            <w:webHidden/>
          </w:rPr>
        </w:r>
        <w:r>
          <w:rPr>
            <w:webHidden/>
          </w:rPr>
          <w:fldChar w:fldCharType="separate"/>
        </w:r>
        <w:r>
          <w:rPr>
            <w:webHidden/>
          </w:rPr>
          <w:t>36</w:t>
        </w:r>
        <w:r>
          <w:rPr>
            <w:webHidden/>
          </w:rPr>
          <w:fldChar w:fldCharType="end"/>
        </w:r>
      </w:hyperlink>
    </w:p>
    <w:p w14:paraId="149DAF0C" w14:textId="5CA6260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5" w:history="1">
        <w:r w:rsidRPr="00FA09E1">
          <w:rPr>
            <w:rStyle w:val="Hyperlink"/>
          </w:rPr>
          <w:t>Statewide Data</w:t>
        </w:r>
        <w:r>
          <w:rPr>
            <w:webHidden/>
          </w:rPr>
          <w:tab/>
        </w:r>
        <w:r>
          <w:rPr>
            <w:webHidden/>
          </w:rPr>
          <w:fldChar w:fldCharType="begin"/>
        </w:r>
        <w:r>
          <w:rPr>
            <w:webHidden/>
          </w:rPr>
          <w:instrText xml:space="preserve"> PAGEREF _Toc213261365 \h </w:instrText>
        </w:r>
        <w:r>
          <w:rPr>
            <w:webHidden/>
          </w:rPr>
        </w:r>
        <w:r>
          <w:rPr>
            <w:webHidden/>
          </w:rPr>
          <w:fldChar w:fldCharType="separate"/>
        </w:r>
        <w:r>
          <w:rPr>
            <w:webHidden/>
          </w:rPr>
          <w:t>36</w:t>
        </w:r>
        <w:r>
          <w:rPr>
            <w:webHidden/>
          </w:rPr>
          <w:fldChar w:fldCharType="end"/>
        </w:r>
      </w:hyperlink>
    </w:p>
    <w:p w14:paraId="00511649" w14:textId="1C8692A3"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6" w:history="1">
        <w:r w:rsidRPr="00FA09E1">
          <w:rPr>
            <w:rStyle w:val="Hyperlink"/>
          </w:rPr>
          <w:t>Executive Officer Data</w:t>
        </w:r>
        <w:r>
          <w:rPr>
            <w:webHidden/>
          </w:rPr>
          <w:tab/>
        </w:r>
        <w:r>
          <w:rPr>
            <w:webHidden/>
          </w:rPr>
          <w:fldChar w:fldCharType="begin"/>
        </w:r>
        <w:r>
          <w:rPr>
            <w:webHidden/>
          </w:rPr>
          <w:instrText xml:space="preserve"> PAGEREF _Toc213261366 \h </w:instrText>
        </w:r>
        <w:r>
          <w:rPr>
            <w:webHidden/>
          </w:rPr>
        </w:r>
        <w:r>
          <w:rPr>
            <w:webHidden/>
          </w:rPr>
          <w:fldChar w:fldCharType="separate"/>
        </w:r>
        <w:r>
          <w:rPr>
            <w:webHidden/>
          </w:rPr>
          <w:t>39</w:t>
        </w:r>
        <w:r>
          <w:rPr>
            <w:webHidden/>
          </w:rPr>
          <w:fldChar w:fldCharType="end"/>
        </w:r>
      </w:hyperlink>
    </w:p>
    <w:p w14:paraId="41D0A777" w14:textId="2B79F013"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7" w:history="1">
        <w:r w:rsidRPr="00FA09E1">
          <w:rPr>
            <w:rStyle w:val="Hyperlink"/>
          </w:rPr>
          <w:t>Employment and Conduct Principles</w:t>
        </w:r>
        <w:r>
          <w:rPr>
            <w:webHidden/>
          </w:rPr>
          <w:tab/>
        </w:r>
        <w:r>
          <w:rPr>
            <w:webHidden/>
          </w:rPr>
          <w:fldChar w:fldCharType="begin"/>
        </w:r>
        <w:r>
          <w:rPr>
            <w:webHidden/>
          </w:rPr>
          <w:instrText xml:space="preserve"> PAGEREF _Toc213261367 \h </w:instrText>
        </w:r>
        <w:r>
          <w:rPr>
            <w:webHidden/>
          </w:rPr>
        </w:r>
        <w:r>
          <w:rPr>
            <w:webHidden/>
          </w:rPr>
          <w:fldChar w:fldCharType="separate"/>
        </w:r>
        <w:r>
          <w:rPr>
            <w:webHidden/>
          </w:rPr>
          <w:t>40</w:t>
        </w:r>
        <w:r>
          <w:rPr>
            <w:webHidden/>
          </w:rPr>
          <w:fldChar w:fldCharType="end"/>
        </w:r>
      </w:hyperlink>
    </w:p>
    <w:p w14:paraId="7CB55BDE" w14:textId="788A9A7E"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68" w:history="1">
        <w:r w:rsidRPr="00FA09E1">
          <w:rPr>
            <w:rStyle w:val="Hyperlink"/>
          </w:rPr>
          <w:t>Performance Against Occupational Health and Safety Measures</w:t>
        </w:r>
        <w:r>
          <w:rPr>
            <w:webHidden/>
          </w:rPr>
          <w:tab/>
        </w:r>
        <w:r>
          <w:rPr>
            <w:webHidden/>
          </w:rPr>
          <w:fldChar w:fldCharType="begin"/>
        </w:r>
        <w:r>
          <w:rPr>
            <w:webHidden/>
          </w:rPr>
          <w:instrText xml:space="preserve"> PAGEREF _Toc213261368 \h </w:instrText>
        </w:r>
        <w:r>
          <w:rPr>
            <w:webHidden/>
          </w:rPr>
        </w:r>
        <w:r>
          <w:rPr>
            <w:webHidden/>
          </w:rPr>
          <w:fldChar w:fldCharType="separate"/>
        </w:r>
        <w:r>
          <w:rPr>
            <w:webHidden/>
          </w:rPr>
          <w:t>41</w:t>
        </w:r>
        <w:r>
          <w:rPr>
            <w:webHidden/>
          </w:rPr>
          <w:fldChar w:fldCharType="end"/>
        </w:r>
      </w:hyperlink>
    </w:p>
    <w:p w14:paraId="5492417E" w14:textId="0DDA84C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69" w:history="1">
        <w:r w:rsidRPr="00FA09E1">
          <w:rPr>
            <w:rStyle w:val="Hyperlink"/>
          </w:rPr>
          <w:t>Health, Safety and Wellbeing Interventions During 2024-25</w:t>
        </w:r>
        <w:r>
          <w:rPr>
            <w:webHidden/>
          </w:rPr>
          <w:tab/>
        </w:r>
        <w:r>
          <w:rPr>
            <w:webHidden/>
          </w:rPr>
          <w:fldChar w:fldCharType="begin"/>
        </w:r>
        <w:r>
          <w:rPr>
            <w:webHidden/>
          </w:rPr>
          <w:instrText xml:space="preserve"> PAGEREF _Toc213261369 \h </w:instrText>
        </w:r>
        <w:r>
          <w:rPr>
            <w:webHidden/>
          </w:rPr>
        </w:r>
        <w:r>
          <w:rPr>
            <w:webHidden/>
          </w:rPr>
          <w:fldChar w:fldCharType="separate"/>
        </w:r>
        <w:r>
          <w:rPr>
            <w:webHidden/>
          </w:rPr>
          <w:t>42</w:t>
        </w:r>
        <w:r>
          <w:rPr>
            <w:webHidden/>
          </w:rPr>
          <w:fldChar w:fldCharType="end"/>
        </w:r>
      </w:hyperlink>
    </w:p>
    <w:p w14:paraId="09E763B5" w14:textId="7DE997FD"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370" w:history="1">
        <w:r w:rsidRPr="00FA09E1">
          <w:rPr>
            <w:rStyle w:val="Hyperlink"/>
          </w:rPr>
          <w:t>Section 4: Other Disclosures</w:t>
        </w:r>
        <w:r>
          <w:rPr>
            <w:webHidden/>
          </w:rPr>
          <w:tab/>
        </w:r>
        <w:r>
          <w:rPr>
            <w:webHidden/>
          </w:rPr>
          <w:fldChar w:fldCharType="begin"/>
        </w:r>
        <w:r>
          <w:rPr>
            <w:webHidden/>
          </w:rPr>
          <w:instrText xml:space="preserve"> PAGEREF _Toc213261370 \h </w:instrText>
        </w:r>
        <w:r>
          <w:rPr>
            <w:webHidden/>
          </w:rPr>
        </w:r>
        <w:r>
          <w:rPr>
            <w:webHidden/>
          </w:rPr>
          <w:fldChar w:fldCharType="separate"/>
        </w:r>
        <w:r>
          <w:rPr>
            <w:webHidden/>
          </w:rPr>
          <w:t>43</w:t>
        </w:r>
        <w:r>
          <w:rPr>
            <w:webHidden/>
          </w:rPr>
          <w:fldChar w:fldCharType="end"/>
        </w:r>
      </w:hyperlink>
    </w:p>
    <w:p w14:paraId="0CE8BD92" w14:textId="02D31672"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71" w:history="1">
        <w:r w:rsidRPr="00FA09E1">
          <w:rPr>
            <w:rStyle w:val="Hyperlink"/>
          </w:rPr>
          <w:t>Local Jobs First</w:t>
        </w:r>
        <w:r>
          <w:rPr>
            <w:webHidden/>
          </w:rPr>
          <w:tab/>
        </w:r>
        <w:r>
          <w:rPr>
            <w:webHidden/>
          </w:rPr>
          <w:fldChar w:fldCharType="begin"/>
        </w:r>
        <w:r>
          <w:rPr>
            <w:webHidden/>
          </w:rPr>
          <w:instrText xml:space="preserve"> PAGEREF _Toc213261371 \h </w:instrText>
        </w:r>
        <w:r>
          <w:rPr>
            <w:webHidden/>
          </w:rPr>
        </w:r>
        <w:r>
          <w:rPr>
            <w:webHidden/>
          </w:rPr>
          <w:fldChar w:fldCharType="separate"/>
        </w:r>
        <w:r>
          <w:rPr>
            <w:webHidden/>
          </w:rPr>
          <w:t>43</w:t>
        </w:r>
        <w:r>
          <w:rPr>
            <w:webHidden/>
          </w:rPr>
          <w:fldChar w:fldCharType="end"/>
        </w:r>
      </w:hyperlink>
    </w:p>
    <w:p w14:paraId="57BD40F6" w14:textId="581B5C7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2" w:history="1">
        <w:r w:rsidRPr="00FA09E1">
          <w:rPr>
            <w:rStyle w:val="Hyperlink"/>
          </w:rPr>
          <w:t>Projects Commenced – Local Jobs First Standard</w:t>
        </w:r>
        <w:r>
          <w:rPr>
            <w:webHidden/>
          </w:rPr>
          <w:tab/>
        </w:r>
        <w:r>
          <w:rPr>
            <w:webHidden/>
          </w:rPr>
          <w:fldChar w:fldCharType="begin"/>
        </w:r>
        <w:r>
          <w:rPr>
            <w:webHidden/>
          </w:rPr>
          <w:instrText xml:space="preserve"> PAGEREF _Toc213261372 \h </w:instrText>
        </w:r>
        <w:r>
          <w:rPr>
            <w:webHidden/>
          </w:rPr>
        </w:r>
        <w:r>
          <w:rPr>
            <w:webHidden/>
          </w:rPr>
          <w:fldChar w:fldCharType="separate"/>
        </w:r>
        <w:r>
          <w:rPr>
            <w:webHidden/>
          </w:rPr>
          <w:t>43</w:t>
        </w:r>
        <w:r>
          <w:rPr>
            <w:webHidden/>
          </w:rPr>
          <w:fldChar w:fldCharType="end"/>
        </w:r>
      </w:hyperlink>
    </w:p>
    <w:p w14:paraId="1271FCAE" w14:textId="1BD22A2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3" w:history="1">
        <w:r w:rsidRPr="00FA09E1">
          <w:rPr>
            <w:rStyle w:val="Hyperlink"/>
          </w:rPr>
          <w:t>Projects Completed – Local Jobs First Standard</w:t>
        </w:r>
        <w:r>
          <w:rPr>
            <w:webHidden/>
          </w:rPr>
          <w:tab/>
        </w:r>
        <w:r>
          <w:rPr>
            <w:webHidden/>
          </w:rPr>
          <w:fldChar w:fldCharType="begin"/>
        </w:r>
        <w:r>
          <w:rPr>
            <w:webHidden/>
          </w:rPr>
          <w:instrText xml:space="preserve"> PAGEREF _Toc213261373 \h </w:instrText>
        </w:r>
        <w:r>
          <w:rPr>
            <w:webHidden/>
          </w:rPr>
        </w:r>
        <w:r>
          <w:rPr>
            <w:webHidden/>
          </w:rPr>
          <w:fldChar w:fldCharType="separate"/>
        </w:r>
        <w:r>
          <w:rPr>
            <w:webHidden/>
          </w:rPr>
          <w:t>43</w:t>
        </w:r>
        <w:r>
          <w:rPr>
            <w:webHidden/>
          </w:rPr>
          <w:fldChar w:fldCharType="end"/>
        </w:r>
      </w:hyperlink>
    </w:p>
    <w:p w14:paraId="39F7547C" w14:textId="21E9605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4" w:history="1">
        <w:r w:rsidRPr="00FA09E1">
          <w:rPr>
            <w:rStyle w:val="Hyperlink"/>
          </w:rPr>
          <w:t>Projects Commenced – Local Jobs First Strategic</w:t>
        </w:r>
        <w:r>
          <w:rPr>
            <w:webHidden/>
          </w:rPr>
          <w:tab/>
        </w:r>
        <w:r>
          <w:rPr>
            <w:webHidden/>
          </w:rPr>
          <w:fldChar w:fldCharType="begin"/>
        </w:r>
        <w:r>
          <w:rPr>
            <w:webHidden/>
          </w:rPr>
          <w:instrText xml:space="preserve"> PAGEREF _Toc213261374 \h </w:instrText>
        </w:r>
        <w:r>
          <w:rPr>
            <w:webHidden/>
          </w:rPr>
        </w:r>
        <w:r>
          <w:rPr>
            <w:webHidden/>
          </w:rPr>
          <w:fldChar w:fldCharType="separate"/>
        </w:r>
        <w:r>
          <w:rPr>
            <w:webHidden/>
          </w:rPr>
          <w:t>43</w:t>
        </w:r>
        <w:r>
          <w:rPr>
            <w:webHidden/>
          </w:rPr>
          <w:fldChar w:fldCharType="end"/>
        </w:r>
      </w:hyperlink>
    </w:p>
    <w:p w14:paraId="6070F881" w14:textId="52D0321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5" w:history="1">
        <w:r w:rsidRPr="00FA09E1">
          <w:rPr>
            <w:rStyle w:val="Hyperlink"/>
          </w:rPr>
          <w:t>Projects Completed – Local Jobs First Strategic</w:t>
        </w:r>
        <w:r>
          <w:rPr>
            <w:webHidden/>
          </w:rPr>
          <w:tab/>
        </w:r>
        <w:r>
          <w:rPr>
            <w:webHidden/>
          </w:rPr>
          <w:fldChar w:fldCharType="begin"/>
        </w:r>
        <w:r>
          <w:rPr>
            <w:webHidden/>
          </w:rPr>
          <w:instrText xml:space="preserve"> PAGEREF _Toc213261375 \h </w:instrText>
        </w:r>
        <w:r>
          <w:rPr>
            <w:webHidden/>
          </w:rPr>
        </w:r>
        <w:r>
          <w:rPr>
            <w:webHidden/>
          </w:rPr>
          <w:fldChar w:fldCharType="separate"/>
        </w:r>
        <w:r>
          <w:rPr>
            <w:webHidden/>
          </w:rPr>
          <w:t>43</w:t>
        </w:r>
        <w:r>
          <w:rPr>
            <w:webHidden/>
          </w:rPr>
          <w:fldChar w:fldCharType="end"/>
        </w:r>
      </w:hyperlink>
    </w:p>
    <w:p w14:paraId="68FA566F" w14:textId="4DA72B5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6" w:history="1">
        <w:r w:rsidRPr="00FA09E1">
          <w:rPr>
            <w:rStyle w:val="Hyperlink"/>
          </w:rPr>
          <w:t>Reporting Requirements – Grants</w:t>
        </w:r>
        <w:r>
          <w:rPr>
            <w:webHidden/>
          </w:rPr>
          <w:tab/>
        </w:r>
        <w:r>
          <w:rPr>
            <w:webHidden/>
          </w:rPr>
          <w:fldChar w:fldCharType="begin"/>
        </w:r>
        <w:r>
          <w:rPr>
            <w:webHidden/>
          </w:rPr>
          <w:instrText xml:space="preserve"> PAGEREF _Toc213261376 \h </w:instrText>
        </w:r>
        <w:r>
          <w:rPr>
            <w:webHidden/>
          </w:rPr>
        </w:r>
        <w:r>
          <w:rPr>
            <w:webHidden/>
          </w:rPr>
          <w:fldChar w:fldCharType="separate"/>
        </w:r>
        <w:r>
          <w:rPr>
            <w:webHidden/>
          </w:rPr>
          <w:t>43</w:t>
        </w:r>
        <w:r>
          <w:rPr>
            <w:webHidden/>
          </w:rPr>
          <w:fldChar w:fldCharType="end"/>
        </w:r>
      </w:hyperlink>
    </w:p>
    <w:p w14:paraId="66D2DDE7" w14:textId="1E0C8D28"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77" w:history="1">
        <w:r w:rsidRPr="00FA09E1">
          <w:rPr>
            <w:rStyle w:val="Hyperlink"/>
          </w:rPr>
          <w:t>Social Procurement</w:t>
        </w:r>
        <w:r>
          <w:rPr>
            <w:webHidden/>
          </w:rPr>
          <w:tab/>
        </w:r>
        <w:r>
          <w:rPr>
            <w:webHidden/>
          </w:rPr>
          <w:fldChar w:fldCharType="begin"/>
        </w:r>
        <w:r>
          <w:rPr>
            <w:webHidden/>
          </w:rPr>
          <w:instrText xml:space="preserve"> PAGEREF _Toc213261377 \h </w:instrText>
        </w:r>
        <w:r>
          <w:rPr>
            <w:webHidden/>
          </w:rPr>
        </w:r>
        <w:r>
          <w:rPr>
            <w:webHidden/>
          </w:rPr>
          <w:fldChar w:fldCharType="separate"/>
        </w:r>
        <w:r>
          <w:rPr>
            <w:webHidden/>
          </w:rPr>
          <w:t>43</w:t>
        </w:r>
        <w:r>
          <w:rPr>
            <w:webHidden/>
          </w:rPr>
          <w:fldChar w:fldCharType="end"/>
        </w:r>
      </w:hyperlink>
    </w:p>
    <w:p w14:paraId="4297D13E" w14:textId="4967D8A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78" w:history="1">
        <w:r w:rsidRPr="00FA09E1">
          <w:rPr>
            <w:rStyle w:val="Hyperlink"/>
          </w:rPr>
          <w:t xml:space="preserve">Compliance with </w:t>
        </w:r>
        <w:r w:rsidRPr="00FA09E1">
          <w:rPr>
            <w:rStyle w:val="Hyperlink"/>
            <w:i/>
            <w:iCs/>
          </w:rPr>
          <w:t>Building Act 1993</w:t>
        </w:r>
        <w:r>
          <w:rPr>
            <w:webHidden/>
          </w:rPr>
          <w:tab/>
        </w:r>
        <w:r>
          <w:rPr>
            <w:webHidden/>
          </w:rPr>
          <w:fldChar w:fldCharType="begin"/>
        </w:r>
        <w:r>
          <w:rPr>
            <w:webHidden/>
          </w:rPr>
          <w:instrText xml:space="preserve"> PAGEREF _Toc213261378 \h </w:instrText>
        </w:r>
        <w:r>
          <w:rPr>
            <w:webHidden/>
          </w:rPr>
        </w:r>
        <w:r>
          <w:rPr>
            <w:webHidden/>
          </w:rPr>
          <w:fldChar w:fldCharType="separate"/>
        </w:r>
        <w:r>
          <w:rPr>
            <w:webHidden/>
          </w:rPr>
          <w:t>44</w:t>
        </w:r>
        <w:r>
          <w:rPr>
            <w:webHidden/>
          </w:rPr>
          <w:fldChar w:fldCharType="end"/>
        </w:r>
      </w:hyperlink>
    </w:p>
    <w:p w14:paraId="554307B2" w14:textId="25E55C3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79" w:history="1">
        <w:r w:rsidRPr="00FA09E1">
          <w:rPr>
            <w:rStyle w:val="Hyperlink"/>
          </w:rPr>
          <w:t>Scope of Properties</w:t>
        </w:r>
        <w:r>
          <w:rPr>
            <w:webHidden/>
          </w:rPr>
          <w:tab/>
        </w:r>
        <w:r>
          <w:rPr>
            <w:webHidden/>
          </w:rPr>
          <w:fldChar w:fldCharType="begin"/>
        </w:r>
        <w:r>
          <w:rPr>
            <w:webHidden/>
          </w:rPr>
          <w:instrText xml:space="preserve"> PAGEREF _Toc213261379 \h </w:instrText>
        </w:r>
        <w:r>
          <w:rPr>
            <w:webHidden/>
          </w:rPr>
        </w:r>
        <w:r>
          <w:rPr>
            <w:webHidden/>
          </w:rPr>
          <w:fldChar w:fldCharType="separate"/>
        </w:r>
        <w:r>
          <w:rPr>
            <w:webHidden/>
          </w:rPr>
          <w:t>44</w:t>
        </w:r>
        <w:r>
          <w:rPr>
            <w:webHidden/>
          </w:rPr>
          <w:fldChar w:fldCharType="end"/>
        </w:r>
      </w:hyperlink>
    </w:p>
    <w:p w14:paraId="078B1F25" w14:textId="5BFC374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0" w:history="1">
        <w:r w:rsidRPr="00FA09E1">
          <w:rPr>
            <w:rStyle w:val="Hyperlink"/>
          </w:rPr>
          <w:t>New and Existing Building Standards</w:t>
        </w:r>
        <w:r>
          <w:rPr>
            <w:webHidden/>
          </w:rPr>
          <w:tab/>
        </w:r>
        <w:r>
          <w:rPr>
            <w:webHidden/>
          </w:rPr>
          <w:fldChar w:fldCharType="begin"/>
        </w:r>
        <w:r>
          <w:rPr>
            <w:webHidden/>
          </w:rPr>
          <w:instrText xml:space="preserve"> PAGEREF _Toc213261380 \h </w:instrText>
        </w:r>
        <w:r>
          <w:rPr>
            <w:webHidden/>
          </w:rPr>
        </w:r>
        <w:r>
          <w:rPr>
            <w:webHidden/>
          </w:rPr>
          <w:fldChar w:fldCharType="separate"/>
        </w:r>
        <w:r>
          <w:rPr>
            <w:webHidden/>
          </w:rPr>
          <w:t>44</w:t>
        </w:r>
        <w:r>
          <w:rPr>
            <w:webHidden/>
          </w:rPr>
          <w:fldChar w:fldCharType="end"/>
        </w:r>
      </w:hyperlink>
    </w:p>
    <w:p w14:paraId="7F367BFF" w14:textId="71ADA87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1" w:history="1">
        <w:r w:rsidRPr="00FA09E1">
          <w:rPr>
            <w:rStyle w:val="Hyperlink"/>
          </w:rPr>
          <w:t>Maintenance of Owned Facilities</w:t>
        </w:r>
        <w:r>
          <w:rPr>
            <w:webHidden/>
          </w:rPr>
          <w:tab/>
        </w:r>
        <w:r>
          <w:rPr>
            <w:webHidden/>
          </w:rPr>
          <w:fldChar w:fldCharType="begin"/>
        </w:r>
        <w:r>
          <w:rPr>
            <w:webHidden/>
          </w:rPr>
          <w:instrText xml:space="preserve"> PAGEREF _Toc213261381 \h </w:instrText>
        </w:r>
        <w:r>
          <w:rPr>
            <w:webHidden/>
          </w:rPr>
        </w:r>
        <w:r>
          <w:rPr>
            <w:webHidden/>
          </w:rPr>
          <w:fldChar w:fldCharType="separate"/>
        </w:r>
        <w:r>
          <w:rPr>
            <w:webHidden/>
          </w:rPr>
          <w:t>45</w:t>
        </w:r>
        <w:r>
          <w:rPr>
            <w:webHidden/>
          </w:rPr>
          <w:fldChar w:fldCharType="end"/>
        </w:r>
      </w:hyperlink>
    </w:p>
    <w:p w14:paraId="683FD042" w14:textId="5CF87BE4"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82" w:history="1">
        <w:r w:rsidRPr="00FA09E1">
          <w:rPr>
            <w:rStyle w:val="Hyperlink"/>
          </w:rPr>
          <w:t>Asset Management Accountability Framework Maturity Assessment</w:t>
        </w:r>
        <w:r>
          <w:rPr>
            <w:webHidden/>
          </w:rPr>
          <w:tab/>
        </w:r>
        <w:r>
          <w:rPr>
            <w:webHidden/>
          </w:rPr>
          <w:fldChar w:fldCharType="begin"/>
        </w:r>
        <w:r>
          <w:rPr>
            <w:webHidden/>
          </w:rPr>
          <w:instrText xml:space="preserve"> PAGEREF _Toc213261382 \h </w:instrText>
        </w:r>
        <w:r>
          <w:rPr>
            <w:webHidden/>
          </w:rPr>
        </w:r>
        <w:r>
          <w:rPr>
            <w:webHidden/>
          </w:rPr>
          <w:fldChar w:fldCharType="separate"/>
        </w:r>
        <w:r>
          <w:rPr>
            <w:webHidden/>
          </w:rPr>
          <w:t>45</w:t>
        </w:r>
        <w:r>
          <w:rPr>
            <w:webHidden/>
          </w:rPr>
          <w:fldChar w:fldCharType="end"/>
        </w:r>
      </w:hyperlink>
    </w:p>
    <w:p w14:paraId="73256018" w14:textId="2CE596D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83" w:history="1">
        <w:r w:rsidRPr="00FA09E1">
          <w:rPr>
            <w:rStyle w:val="Hyperlink"/>
          </w:rPr>
          <w:t>Disclosure of Emergency Procurement</w:t>
        </w:r>
        <w:r>
          <w:rPr>
            <w:webHidden/>
          </w:rPr>
          <w:tab/>
        </w:r>
        <w:r>
          <w:rPr>
            <w:webHidden/>
          </w:rPr>
          <w:fldChar w:fldCharType="begin"/>
        </w:r>
        <w:r>
          <w:rPr>
            <w:webHidden/>
          </w:rPr>
          <w:instrText xml:space="preserve"> PAGEREF _Toc213261383 \h </w:instrText>
        </w:r>
        <w:r>
          <w:rPr>
            <w:webHidden/>
          </w:rPr>
        </w:r>
        <w:r>
          <w:rPr>
            <w:webHidden/>
          </w:rPr>
          <w:fldChar w:fldCharType="separate"/>
        </w:r>
        <w:r>
          <w:rPr>
            <w:webHidden/>
          </w:rPr>
          <w:t>46</w:t>
        </w:r>
        <w:r>
          <w:rPr>
            <w:webHidden/>
          </w:rPr>
          <w:fldChar w:fldCharType="end"/>
        </w:r>
      </w:hyperlink>
    </w:p>
    <w:p w14:paraId="7BE47D0A" w14:textId="688108F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84" w:history="1">
        <w:r w:rsidRPr="00FA09E1">
          <w:rPr>
            <w:rStyle w:val="Hyperlink"/>
          </w:rPr>
          <w:t>Disclosure of Procurement Complaints</w:t>
        </w:r>
        <w:r>
          <w:rPr>
            <w:webHidden/>
          </w:rPr>
          <w:tab/>
        </w:r>
        <w:r>
          <w:rPr>
            <w:webHidden/>
          </w:rPr>
          <w:fldChar w:fldCharType="begin"/>
        </w:r>
        <w:r>
          <w:rPr>
            <w:webHidden/>
          </w:rPr>
          <w:instrText xml:space="preserve"> PAGEREF _Toc213261384 \h </w:instrText>
        </w:r>
        <w:r>
          <w:rPr>
            <w:webHidden/>
          </w:rPr>
        </w:r>
        <w:r>
          <w:rPr>
            <w:webHidden/>
          </w:rPr>
          <w:fldChar w:fldCharType="separate"/>
        </w:r>
        <w:r>
          <w:rPr>
            <w:webHidden/>
          </w:rPr>
          <w:t>46</w:t>
        </w:r>
        <w:r>
          <w:rPr>
            <w:webHidden/>
          </w:rPr>
          <w:fldChar w:fldCharType="end"/>
        </w:r>
      </w:hyperlink>
    </w:p>
    <w:p w14:paraId="079DE072" w14:textId="43BFA9C8"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385" w:history="1">
        <w:r w:rsidRPr="00FA09E1">
          <w:rPr>
            <w:rStyle w:val="Hyperlink"/>
          </w:rPr>
          <w:t>Environmental Performance</w:t>
        </w:r>
        <w:r>
          <w:rPr>
            <w:webHidden/>
          </w:rPr>
          <w:tab/>
        </w:r>
        <w:r>
          <w:rPr>
            <w:webHidden/>
          </w:rPr>
          <w:fldChar w:fldCharType="begin"/>
        </w:r>
        <w:r>
          <w:rPr>
            <w:webHidden/>
          </w:rPr>
          <w:instrText xml:space="preserve"> PAGEREF _Toc213261385 \h </w:instrText>
        </w:r>
        <w:r>
          <w:rPr>
            <w:webHidden/>
          </w:rPr>
        </w:r>
        <w:r>
          <w:rPr>
            <w:webHidden/>
          </w:rPr>
          <w:fldChar w:fldCharType="separate"/>
        </w:r>
        <w:r>
          <w:rPr>
            <w:webHidden/>
          </w:rPr>
          <w:t>46</w:t>
        </w:r>
        <w:r>
          <w:rPr>
            <w:webHidden/>
          </w:rPr>
          <w:fldChar w:fldCharType="end"/>
        </w:r>
      </w:hyperlink>
    </w:p>
    <w:p w14:paraId="4EB839F9" w14:textId="1C01217C"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6" w:history="1">
        <w:r w:rsidRPr="00FA09E1">
          <w:rPr>
            <w:rStyle w:val="Hyperlink"/>
          </w:rPr>
          <w:t>Climate-Related Risk Disclosure Statement</w:t>
        </w:r>
        <w:r>
          <w:rPr>
            <w:webHidden/>
          </w:rPr>
          <w:tab/>
        </w:r>
        <w:r>
          <w:rPr>
            <w:webHidden/>
          </w:rPr>
          <w:fldChar w:fldCharType="begin"/>
        </w:r>
        <w:r>
          <w:rPr>
            <w:webHidden/>
          </w:rPr>
          <w:instrText xml:space="preserve"> PAGEREF _Toc213261386 \h </w:instrText>
        </w:r>
        <w:r>
          <w:rPr>
            <w:webHidden/>
          </w:rPr>
        </w:r>
        <w:r>
          <w:rPr>
            <w:webHidden/>
          </w:rPr>
          <w:fldChar w:fldCharType="separate"/>
        </w:r>
        <w:r>
          <w:rPr>
            <w:webHidden/>
          </w:rPr>
          <w:t>47</w:t>
        </w:r>
        <w:r>
          <w:rPr>
            <w:webHidden/>
          </w:rPr>
          <w:fldChar w:fldCharType="end"/>
        </w:r>
      </w:hyperlink>
    </w:p>
    <w:p w14:paraId="0C94E704" w14:textId="0E64D536"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7" w:history="1">
        <w:r w:rsidRPr="00FA09E1">
          <w:rPr>
            <w:rStyle w:val="Hyperlink"/>
          </w:rPr>
          <w:t>Our Reporting Approach</w:t>
        </w:r>
        <w:r>
          <w:rPr>
            <w:webHidden/>
          </w:rPr>
          <w:tab/>
        </w:r>
        <w:r>
          <w:rPr>
            <w:webHidden/>
          </w:rPr>
          <w:fldChar w:fldCharType="begin"/>
        </w:r>
        <w:r>
          <w:rPr>
            <w:webHidden/>
          </w:rPr>
          <w:instrText xml:space="preserve"> PAGEREF _Toc213261387 \h </w:instrText>
        </w:r>
        <w:r>
          <w:rPr>
            <w:webHidden/>
          </w:rPr>
        </w:r>
        <w:r>
          <w:rPr>
            <w:webHidden/>
          </w:rPr>
          <w:fldChar w:fldCharType="separate"/>
        </w:r>
        <w:r>
          <w:rPr>
            <w:webHidden/>
          </w:rPr>
          <w:t>47</w:t>
        </w:r>
        <w:r>
          <w:rPr>
            <w:webHidden/>
          </w:rPr>
          <w:fldChar w:fldCharType="end"/>
        </w:r>
      </w:hyperlink>
    </w:p>
    <w:p w14:paraId="476F4AF6" w14:textId="34CFBC7D"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8" w:history="1">
        <w:r w:rsidRPr="00FA09E1">
          <w:rPr>
            <w:rStyle w:val="Hyperlink"/>
          </w:rPr>
          <w:t>Reporting Period</w:t>
        </w:r>
        <w:r>
          <w:rPr>
            <w:webHidden/>
          </w:rPr>
          <w:tab/>
        </w:r>
        <w:r>
          <w:rPr>
            <w:webHidden/>
          </w:rPr>
          <w:fldChar w:fldCharType="begin"/>
        </w:r>
        <w:r>
          <w:rPr>
            <w:webHidden/>
          </w:rPr>
          <w:instrText xml:space="preserve"> PAGEREF _Toc213261388 \h </w:instrText>
        </w:r>
        <w:r>
          <w:rPr>
            <w:webHidden/>
          </w:rPr>
        </w:r>
        <w:r>
          <w:rPr>
            <w:webHidden/>
          </w:rPr>
          <w:fldChar w:fldCharType="separate"/>
        </w:r>
        <w:r>
          <w:rPr>
            <w:webHidden/>
          </w:rPr>
          <w:t>48</w:t>
        </w:r>
        <w:r>
          <w:rPr>
            <w:webHidden/>
          </w:rPr>
          <w:fldChar w:fldCharType="end"/>
        </w:r>
      </w:hyperlink>
    </w:p>
    <w:p w14:paraId="139B9649" w14:textId="3FA259C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89" w:history="1">
        <w:r w:rsidRPr="00FA09E1">
          <w:rPr>
            <w:rStyle w:val="Hyperlink"/>
          </w:rPr>
          <w:t>Organisational Boundary</w:t>
        </w:r>
        <w:r>
          <w:rPr>
            <w:webHidden/>
          </w:rPr>
          <w:tab/>
        </w:r>
        <w:r>
          <w:rPr>
            <w:webHidden/>
          </w:rPr>
          <w:fldChar w:fldCharType="begin"/>
        </w:r>
        <w:r>
          <w:rPr>
            <w:webHidden/>
          </w:rPr>
          <w:instrText xml:space="preserve"> PAGEREF _Toc213261389 \h </w:instrText>
        </w:r>
        <w:r>
          <w:rPr>
            <w:webHidden/>
          </w:rPr>
        </w:r>
        <w:r>
          <w:rPr>
            <w:webHidden/>
          </w:rPr>
          <w:fldChar w:fldCharType="separate"/>
        </w:r>
        <w:r>
          <w:rPr>
            <w:webHidden/>
          </w:rPr>
          <w:t>48</w:t>
        </w:r>
        <w:r>
          <w:rPr>
            <w:webHidden/>
          </w:rPr>
          <w:fldChar w:fldCharType="end"/>
        </w:r>
      </w:hyperlink>
    </w:p>
    <w:p w14:paraId="52E13CF8" w14:textId="766714E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0" w:history="1">
        <w:r w:rsidRPr="00FA09E1">
          <w:rPr>
            <w:rStyle w:val="Hyperlink"/>
          </w:rPr>
          <w:t>Data Sources</w:t>
        </w:r>
        <w:r>
          <w:rPr>
            <w:webHidden/>
          </w:rPr>
          <w:tab/>
        </w:r>
        <w:r>
          <w:rPr>
            <w:webHidden/>
          </w:rPr>
          <w:fldChar w:fldCharType="begin"/>
        </w:r>
        <w:r>
          <w:rPr>
            <w:webHidden/>
          </w:rPr>
          <w:instrText xml:space="preserve"> PAGEREF _Toc213261390 \h </w:instrText>
        </w:r>
        <w:r>
          <w:rPr>
            <w:webHidden/>
          </w:rPr>
        </w:r>
        <w:r>
          <w:rPr>
            <w:webHidden/>
          </w:rPr>
          <w:fldChar w:fldCharType="separate"/>
        </w:r>
        <w:r>
          <w:rPr>
            <w:webHidden/>
          </w:rPr>
          <w:t>48</w:t>
        </w:r>
        <w:r>
          <w:rPr>
            <w:webHidden/>
          </w:rPr>
          <w:fldChar w:fldCharType="end"/>
        </w:r>
      </w:hyperlink>
    </w:p>
    <w:p w14:paraId="25ECD6C1" w14:textId="0F4A0E8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1" w:history="1">
        <w:r w:rsidRPr="00FA09E1">
          <w:rPr>
            <w:rStyle w:val="Hyperlink"/>
          </w:rPr>
          <w:t>Scope</w:t>
        </w:r>
        <w:r>
          <w:rPr>
            <w:webHidden/>
          </w:rPr>
          <w:tab/>
        </w:r>
        <w:r>
          <w:rPr>
            <w:webHidden/>
          </w:rPr>
          <w:fldChar w:fldCharType="begin"/>
        </w:r>
        <w:r>
          <w:rPr>
            <w:webHidden/>
          </w:rPr>
          <w:instrText xml:space="preserve"> PAGEREF _Toc213261391 \h </w:instrText>
        </w:r>
        <w:r>
          <w:rPr>
            <w:webHidden/>
          </w:rPr>
        </w:r>
        <w:r>
          <w:rPr>
            <w:webHidden/>
          </w:rPr>
          <w:fldChar w:fldCharType="separate"/>
        </w:r>
        <w:r>
          <w:rPr>
            <w:webHidden/>
          </w:rPr>
          <w:t>48</w:t>
        </w:r>
        <w:r>
          <w:rPr>
            <w:webHidden/>
          </w:rPr>
          <w:fldChar w:fldCharType="end"/>
        </w:r>
      </w:hyperlink>
    </w:p>
    <w:p w14:paraId="09F769BB" w14:textId="09E6303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2" w:history="1">
        <w:r w:rsidRPr="00FA09E1">
          <w:rPr>
            <w:rStyle w:val="Hyperlink"/>
          </w:rPr>
          <w:t>Electricity Production and Consumption</w:t>
        </w:r>
        <w:r>
          <w:rPr>
            <w:webHidden/>
          </w:rPr>
          <w:tab/>
        </w:r>
        <w:r>
          <w:rPr>
            <w:webHidden/>
          </w:rPr>
          <w:fldChar w:fldCharType="begin"/>
        </w:r>
        <w:r>
          <w:rPr>
            <w:webHidden/>
          </w:rPr>
          <w:instrText xml:space="preserve"> PAGEREF _Toc213261392 \h </w:instrText>
        </w:r>
        <w:r>
          <w:rPr>
            <w:webHidden/>
          </w:rPr>
        </w:r>
        <w:r>
          <w:rPr>
            <w:webHidden/>
          </w:rPr>
          <w:fldChar w:fldCharType="separate"/>
        </w:r>
        <w:r>
          <w:rPr>
            <w:webHidden/>
          </w:rPr>
          <w:t>49</w:t>
        </w:r>
        <w:r>
          <w:rPr>
            <w:webHidden/>
          </w:rPr>
          <w:fldChar w:fldCharType="end"/>
        </w:r>
      </w:hyperlink>
    </w:p>
    <w:p w14:paraId="739FE693" w14:textId="74328D2F"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3" w:history="1">
        <w:r w:rsidRPr="00FA09E1">
          <w:rPr>
            <w:rStyle w:val="Hyperlink"/>
          </w:rPr>
          <w:t>Stationary Fuel Use</w:t>
        </w:r>
        <w:r>
          <w:rPr>
            <w:webHidden/>
          </w:rPr>
          <w:tab/>
        </w:r>
        <w:r>
          <w:rPr>
            <w:webHidden/>
          </w:rPr>
          <w:fldChar w:fldCharType="begin"/>
        </w:r>
        <w:r>
          <w:rPr>
            <w:webHidden/>
          </w:rPr>
          <w:instrText xml:space="preserve"> PAGEREF _Toc213261393 \h </w:instrText>
        </w:r>
        <w:r>
          <w:rPr>
            <w:webHidden/>
          </w:rPr>
        </w:r>
        <w:r>
          <w:rPr>
            <w:webHidden/>
          </w:rPr>
          <w:fldChar w:fldCharType="separate"/>
        </w:r>
        <w:r>
          <w:rPr>
            <w:webHidden/>
          </w:rPr>
          <w:t>50</w:t>
        </w:r>
        <w:r>
          <w:rPr>
            <w:webHidden/>
          </w:rPr>
          <w:fldChar w:fldCharType="end"/>
        </w:r>
      </w:hyperlink>
    </w:p>
    <w:p w14:paraId="585D85B8" w14:textId="29CB809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4" w:history="1">
        <w:r w:rsidRPr="00FA09E1">
          <w:rPr>
            <w:rStyle w:val="Hyperlink"/>
          </w:rPr>
          <w:t>Transportation</w:t>
        </w:r>
        <w:r>
          <w:rPr>
            <w:webHidden/>
          </w:rPr>
          <w:tab/>
        </w:r>
        <w:r>
          <w:rPr>
            <w:webHidden/>
          </w:rPr>
          <w:fldChar w:fldCharType="begin"/>
        </w:r>
        <w:r>
          <w:rPr>
            <w:webHidden/>
          </w:rPr>
          <w:instrText xml:space="preserve"> PAGEREF _Toc213261394 \h </w:instrText>
        </w:r>
        <w:r>
          <w:rPr>
            <w:webHidden/>
          </w:rPr>
        </w:r>
        <w:r>
          <w:rPr>
            <w:webHidden/>
          </w:rPr>
          <w:fldChar w:fldCharType="separate"/>
        </w:r>
        <w:r>
          <w:rPr>
            <w:webHidden/>
          </w:rPr>
          <w:t>51</w:t>
        </w:r>
        <w:r>
          <w:rPr>
            <w:webHidden/>
          </w:rPr>
          <w:fldChar w:fldCharType="end"/>
        </w:r>
      </w:hyperlink>
    </w:p>
    <w:p w14:paraId="16DFC87A" w14:textId="1D1CAECA"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5" w:history="1">
        <w:r w:rsidRPr="00FA09E1">
          <w:rPr>
            <w:rStyle w:val="Hyperlink"/>
          </w:rPr>
          <w:t>Total Energy Use</w:t>
        </w:r>
        <w:r>
          <w:rPr>
            <w:webHidden/>
          </w:rPr>
          <w:tab/>
        </w:r>
        <w:r>
          <w:rPr>
            <w:webHidden/>
          </w:rPr>
          <w:fldChar w:fldCharType="begin"/>
        </w:r>
        <w:r>
          <w:rPr>
            <w:webHidden/>
          </w:rPr>
          <w:instrText xml:space="preserve"> PAGEREF _Toc213261395 \h </w:instrText>
        </w:r>
        <w:r>
          <w:rPr>
            <w:webHidden/>
          </w:rPr>
        </w:r>
        <w:r>
          <w:rPr>
            <w:webHidden/>
          </w:rPr>
          <w:fldChar w:fldCharType="separate"/>
        </w:r>
        <w:r>
          <w:rPr>
            <w:webHidden/>
          </w:rPr>
          <w:t>54</w:t>
        </w:r>
        <w:r>
          <w:rPr>
            <w:webHidden/>
          </w:rPr>
          <w:fldChar w:fldCharType="end"/>
        </w:r>
      </w:hyperlink>
    </w:p>
    <w:p w14:paraId="221AA1A0" w14:textId="347D80A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6" w:history="1">
        <w:r w:rsidRPr="00FA09E1">
          <w:rPr>
            <w:rStyle w:val="Hyperlink"/>
          </w:rPr>
          <w:t>Summary of Greenhouse Gas Emissions</w:t>
        </w:r>
        <w:r>
          <w:rPr>
            <w:webHidden/>
          </w:rPr>
          <w:tab/>
        </w:r>
        <w:r>
          <w:rPr>
            <w:webHidden/>
          </w:rPr>
          <w:fldChar w:fldCharType="begin"/>
        </w:r>
        <w:r>
          <w:rPr>
            <w:webHidden/>
          </w:rPr>
          <w:instrText xml:space="preserve"> PAGEREF _Toc213261396 \h </w:instrText>
        </w:r>
        <w:r>
          <w:rPr>
            <w:webHidden/>
          </w:rPr>
        </w:r>
        <w:r>
          <w:rPr>
            <w:webHidden/>
          </w:rPr>
          <w:fldChar w:fldCharType="separate"/>
        </w:r>
        <w:r>
          <w:rPr>
            <w:webHidden/>
          </w:rPr>
          <w:t>55</w:t>
        </w:r>
        <w:r>
          <w:rPr>
            <w:webHidden/>
          </w:rPr>
          <w:fldChar w:fldCharType="end"/>
        </w:r>
      </w:hyperlink>
    </w:p>
    <w:p w14:paraId="72B73E87" w14:textId="51D3440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7" w:history="1">
        <w:r w:rsidRPr="00FA09E1">
          <w:rPr>
            <w:rStyle w:val="Hyperlink"/>
          </w:rPr>
          <w:t>Water Use</w:t>
        </w:r>
        <w:r>
          <w:rPr>
            <w:webHidden/>
          </w:rPr>
          <w:tab/>
        </w:r>
        <w:r>
          <w:rPr>
            <w:webHidden/>
          </w:rPr>
          <w:fldChar w:fldCharType="begin"/>
        </w:r>
        <w:r>
          <w:rPr>
            <w:webHidden/>
          </w:rPr>
          <w:instrText xml:space="preserve"> PAGEREF _Toc213261397 \h </w:instrText>
        </w:r>
        <w:r>
          <w:rPr>
            <w:webHidden/>
          </w:rPr>
        </w:r>
        <w:r>
          <w:rPr>
            <w:webHidden/>
          </w:rPr>
          <w:fldChar w:fldCharType="separate"/>
        </w:r>
        <w:r>
          <w:rPr>
            <w:webHidden/>
          </w:rPr>
          <w:t>56</w:t>
        </w:r>
        <w:r>
          <w:rPr>
            <w:webHidden/>
          </w:rPr>
          <w:fldChar w:fldCharType="end"/>
        </w:r>
      </w:hyperlink>
    </w:p>
    <w:p w14:paraId="7AE6C537" w14:textId="63016FD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8" w:history="1">
        <w:r w:rsidRPr="00FA09E1">
          <w:rPr>
            <w:rStyle w:val="Hyperlink"/>
          </w:rPr>
          <w:t>Waste and Recycling</w:t>
        </w:r>
        <w:r>
          <w:rPr>
            <w:webHidden/>
          </w:rPr>
          <w:tab/>
        </w:r>
        <w:r>
          <w:rPr>
            <w:webHidden/>
          </w:rPr>
          <w:fldChar w:fldCharType="begin"/>
        </w:r>
        <w:r>
          <w:rPr>
            <w:webHidden/>
          </w:rPr>
          <w:instrText xml:space="preserve"> PAGEREF _Toc213261398 \h </w:instrText>
        </w:r>
        <w:r>
          <w:rPr>
            <w:webHidden/>
          </w:rPr>
        </w:r>
        <w:r>
          <w:rPr>
            <w:webHidden/>
          </w:rPr>
          <w:fldChar w:fldCharType="separate"/>
        </w:r>
        <w:r>
          <w:rPr>
            <w:webHidden/>
          </w:rPr>
          <w:t>56</w:t>
        </w:r>
        <w:r>
          <w:rPr>
            <w:webHidden/>
          </w:rPr>
          <w:fldChar w:fldCharType="end"/>
        </w:r>
      </w:hyperlink>
    </w:p>
    <w:p w14:paraId="0228B8B5" w14:textId="396B07E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399" w:history="1">
        <w:r w:rsidRPr="00FA09E1">
          <w:rPr>
            <w:rStyle w:val="Hyperlink"/>
          </w:rPr>
          <w:t>Sustainable Buildings and Infrastructure</w:t>
        </w:r>
        <w:r>
          <w:rPr>
            <w:webHidden/>
          </w:rPr>
          <w:tab/>
        </w:r>
        <w:r>
          <w:rPr>
            <w:webHidden/>
          </w:rPr>
          <w:fldChar w:fldCharType="begin"/>
        </w:r>
        <w:r>
          <w:rPr>
            <w:webHidden/>
          </w:rPr>
          <w:instrText xml:space="preserve"> PAGEREF _Toc213261399 \h </w:instrText>
        </w:r>
        <w:r>
          <w:rPr>
            <w:webHidden/>
          </w:rPr>
        </w:r>
        <w:r>
          <w:rPr>
            <w:webHidden/>
          </w:rPr>
          <w:fldChar w:fldCharType="separate"/>
        </w:r>
        <w:r>
          <w:rPr>
            <w:webHidden/>
          </w:rPr>
          <w:t>57</w:t>
        </w:r>
        <w:r>
          <w:rPr>
            <w:webHidden/>
          </w:rPr>
          <w:fldChar w:fldCharType="end"/>
        </w:r>
      </w:hyperlink>
    </w:p>
    <w:p w14:paraId="6F42B69E" w14:textId="397ECC24"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0" w:history="1">
        <w:r w:rsidRPr="00FA09E1">
          <w:rPr>
            <w:rStyle w:val="Hyperlink"/>
          </w:rPr>
          <w:t>Government Advertising Expenditure</w:t>
        </w:r>
        <w:r>
          <w:rPr>
            <w:webHidden/>
          </w:rPr>
          <w:tab/>
        </w:r>
        <w:r>
          <w:rPr>
            <w:webHidden/>
          </w:rPr>
          <w:fldChar w:fldCharType="begin"/>
        </w:r>
        <w:r>
          <w:rPr>
            <w:webHidden/>
          </w:rPr>
          <w:instrText xml:space="preserve"> PAGEREF _Toc213261400 \h </w:instrText>
        </w:r>
        <w:r>
          <w:rPr>
            <w:webHidden/>
          </w:rPr>
        </w:r>
        <w:r>
          <w:rPr>
            <w:webHidden/>
          </w:rPr>
          <w:fldChar w:fldCharType="separate"/>
        </w:r>
        <w:r>
          <w:rPr>
            <w:webHidden/>
          </w:rPr>
          <w:t>59</w:t>
        </w:r>
        <w:r>
          <w:rPr>
            <w:webHidden/>
          </w:rPr>
          <w:fldChar w:fldCharType="end"/>
        </w:r>
      </w:hyperlink>
    </w:p>
    <w:p w14:paraId="6D64B473" w14:textId="1B233B9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1" w:history="1">
        <w:r w:rsidRPr="00FA09E1">
          <w:rPr>
            <w:rStyle w:val="Hyperlink"/>
          </w:rPr>
          <w:t>Compliance with the DataVic Access Policy</w:t>
        </w:r>
        <w:r>
          <w:rPr>
            <w:webHidden/>
          </w:rPr>
          <w:tab/>
        </w:r>
        <w:r>
          <w:rPr>
            <w:webHidden/>
          </w:rPr>
          <w:fldChar w:fldCharType="begin"/>
        </w:r>
        <w:r>
          <w:rPr>
            <w:webHidden/>
          </w:rPr>
          <w:instrText xml:space="preserve"> PAGEREF _Toc213261401 \h </w:instrText>
        </w:r>
        <w:r>
          <w:rPr>
            <w:webHidden/>
          </w:rPr>
        </w:r>
        <w:r>
          <w:rPr>
            <w:webHidden/>
          </w:rPr>
          <w:fldChar w:fldCharType="separate"/>
        </w:r>
        <w:r>
          <w:rPr>
            <w:webHidden/>
          </w:rPr>
          <w:t>59</w:t>
        </w:r>
        <w:r>
          <w:rPr>
            <w:webHidden/>
          </w:rPr>
          <w:fldChar w:fldCharType="end"/>
        </w:r>
      </w:hyperlink>
    </w:p>
    <w:p w14:paraId="4B6B83A8" w14:textId="65C8596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2" w:history="1">
        <w:r w:rsidRPr="00FA09E1">
          <w:rPr>
            <w:rStyle w:val="Hyperlink"/>
          </w:rPr>
          <w:t>Compliance with the Public Interest Disclosures Act</w:t>
        </w:r>
        <w:r>
          <w:rPr>
            <w:webHidden/>
          </w:rPr>
          <w:tab/>
        </w:r>
        <w:r>
          <w:rPr>
            <w:webHidden/>
          </w:rPr>
          <w:fldChar w:fldCharType="begin"/>
        </w:r>
        <w:r>
          <w:rPr>
            <w:webHidden/>
          </w:rPr>
          <w:instrText xml:space="preserve"> PAGEREF _Toc213261402 \h </w:instrText>
        </w:r>
        <w:r>
          <w:rPr>
            <w:webHidden/>
          </w:rPr>
        </w:r>
        <w:r>
          <w:rPr>
            <w:webHidden/>
          </w:rPr>
          <w:fldChar w:fldCharType="separate"/>
        </w:r>
        <w:r>
          <w:rPr>
            <w:webHidden/>
          </w:rPr>
          <w:t>59</w:t>
        </w:r>
        <w:r>
          <w:rPr>
            <w:webHidden/>
          </w:rPr>
          <w:fldChar w:fldCharType="end"/>
        </w:r>
      </w:hyperlink>
    </w:p>
    <w:p w14:paraId="76A6A2D0" w14:textId="3FB7A8F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03" w:history="1">
        <w:r w:rsidRPr="00FA09E1">
          <w:rPr>
            <w:rStyle w:val="Hyperlink"/>
          </w:rPr>
          <w:t>Reporting Procedures</w:t>
        </w:r>
        <w:r>
          <w:rPr>
            <w:webHidden/>
          </w:rPr>
          <w:tab/>
        </w:r>
        <w:r>
          <w:rPr>
            <w:webHidden/>
          </w:rPr>
          <w:fldChar w:fldCharType="begin"/>
        </w:r>
        <w:r>
          <w:rPr>
            <w:webHidden/>
          </w:rPr>
          <w:instrText xml:space="preserve"> PAGEREF _Toc213261403 \h </w:instrText>
        </w:r>
        <w:r>
          <w:rPr>
            <w:webHidden/>
          </w:rPr>
        </w:r>
        <w:r>
          <w:rPr>
            <w:webHidden/>
          </w:rPr>
          <w:fldChar w:fldCharType="separate"/>
        </w:r>
        <w:r>
          <w:rPr>
            <w:webHidden/>
          </w:rPr>
          <w:t>59</w:t>
        </w:r>
        <w:r>
          <w:rPr>
            <w:webHidden/>
          </w:rPr>
          <w:fldChar w:fldCharType="end"/>
        </w:r>
      </w:hyperlink>
    </w:p>
    <w:p w14:paraId="71C0FD25" w14:textId="30F973F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04" w:history="1">
        <w:r w:rsidRPr="00FA09E1">
          <w:rPr>
            <w:rStyle w:val="Hyperlink"/>
          </w:rPr>
          <w:t>Further Information</w:t>
        </w:r>
        <w:r>
          <w:rPr>
            <w:webHidden/>
          </w:rPr>
          <w:tab/>
        </w:r>
        <w:r>
          <w:rPr>
            <w:webHidden/>
          </w:rPr>
          <w:fldChar w:fldCharType="begin"/>
        </w:r>
        <w:r>
          <w:rPr>
            <w:webHidden/>
          </w:rPr>
          <w:instrText xml:space="preserve"> PAGEREF _Toc213261404 \h </w:instrText>
        </w:r>
        <w:r>
          <w:rPr>
            <w:webHidden/>
          </w:rPr>
        </w:r>
        <w:r>
          <w:rPr>
            <w:webHidden/>
          </w:rPr>
          <w:fldChar w:fldCharType="separate"/>
        </w:r>
        <w:r>
          <w:rPr>
            <w:webHidden/>
          </w:rPr>
          <w:t>59</w:t>
        </w:r>
        <w:r>
          <w:rPr>
            <w:webHidden/>
          </w:rPr>
          <w:fldChar w:fldCharType="end"/>
        </w:r>
      </w:hyperlink>
    </w:p>
    <w:p w14:paraId="13BC70C0" w14:textId="73F20F84"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5" w:history="1">
        <w:r w:rsidRPr="00FA09E1">
          <w:rPr>
            <w:rStyle w:val="Hyperlink"/>
          </w:rPr>
          <w:t>Compliance with the Carers Recognition Act</w:t>
        </w:r>
        <w:r>
          <w:rPr>
            <w:webHidden/>
          </w:rPr>
          <w:tab/>
        </w:r>
        <w:r>
          <w:rPr>
            <w:webHidden/>
          </w:rPr>
          <w:fldChar w:fldCharType="begin"/>
        </w:r>
        <w:r>
          <w:rPr>
            <w:webHidden/>
          </w:rPr>
          <w:instrText xml:space="preserve"> PAGEREF _Toc213261405 \h </w:instrText>
        </w:r>
        <w:r>
          <w:rPr>
            <w:webHidden/>
          </w:rPr>
        </w:r>
        <w:r>
          <w:rPr>
            <w:webHidden/>
          </w:rPr>
          <w:fldChar w:fldCharType="separate"/>
        </w:r>
        <w:r>
          <w:rPr>
            <w:webHidden/>
          </w:rPr>
          <w:t>60</w:t>
        </w:r>
        <w:r>
          <w:rPr>
            <w:webHidden/>
          </w:rPr>
          <w:fldChar w:fldCharType="end"/>
        </w:r>
      </w:hyperlink>
    </w:p>
    <w:p w14:paraId="3F3E366A" w14:textId="43E032D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6" w:history="1">
        <w:r w:rsidRPr="00FA09E1">
          <w:rPr>
            <w:rStyle w:val="Hyperlink"/>
          </w:rPr>
          <w:t>Consultancy Expenditure</w:t>
        </w:r>
        <w:r>
          <w:rPr>
            <w:webHidden/>
          </w:rPr>
          <w:tab/>
        </w:r>
        <w:r>
          <w:rPr>
            <w:webHidden/>
          </w:rPr>
          <w:fldChar w:fldCharType="begin"/>
        </w:r>
        <w:r>
          <w:rPr>
            <w:webHidden/>
          </w:rPr>
          <w:instrText xml:space="preserve"> PAGEREF _Toc213261406 \h </w:instrText>
        </w:r>
        <w:r>
          <w:rPr>
            <w:webHidden/>
          </w:rPr>
        </w:r>
        <w:r>
          <w:rPr>
            <w:webHidden/>
          </w:rPr>
          <w:fldChar w:fldCharType="separate"/>
        </w:r>
        <w:r>
          <w:rPr>
            <w:webHidden/>
          </w:rPr>
          <w:t>60</w:t>
        </w:r>
        <w:r>
          <w:rPr>
            <w:webHidden/>
          </w:rPr>
          <w:fldChar w:fldCharType="end"/>
        </w:r>
      </w:hyperlink>
    </w:p>
    <w:p w14:paraId="50BA50FB" w14:textId="6AB420BC"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07" w:history="1">
        <w:r w:rsidRPr="00FA09E1">
          <w:rPr>
            <w:rStyle w:val="Hyperlink"/>
          </w:rPr>
          <w:t>Details of Consultancies Valued at $10,000 or Greater</w:t>
        </w:r>
        <w:r>
          <w:rPr>
            <w:webHidden/>
          </w:rPr>
          <w:tab/>
        </w:r>
        <w:r>
          <w:rPr>
            <w:webHidden/>
          </w:rPr>
          <w:fldChar w:fldCharType="begin"/>
        </w:r>
        <w:r>
          <w:rPr>
            <w:webHidden/>
          </w:rPr>
          <w:instrText xml:space="preserve"> PAGEREF _Toc213261407 \h </w:instrText>
        </w:r>
        <w:r>
          <w:rPr>
            <w:webHidden/>
          </w:rPr>
        </w:r>
        <w:r>
          <w:rPr>
            <w:webHidden/>
          </w:rPr>
          <w:fldChar w:fldCharType="separate"/>
        </w:r>
        <w:r>
          <w:rPr>
            <w:webHidden/>
          </w:rPr>
          <w:t>60</w:t>
        </w:r>
        <w:r>
          <w:rPr>
            <w:webHidden/>
          </w:rPr>
          <w:fldChar w:fldCharType="end"/>
        </w:r>
      </w:hyperlink>
    </w:p>
    <w:p w14:paraId="16C18A2C" w14:textId="37B0076D"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08" w:history="1">
        <w:r w:rsidRPr="00FA09E1">
          <w:rPr>
            <w:rStyle w:val="Hyperlink"/>
          </w:rPr>
          <w:t>Details of Consultancies Valued Under $10,000</w:t>
        </w:r>
        <w:r>
          <w:rPr>
            <w:webHidden/>
          </w:rPr>
          <w:tab/>
        </w:r>
        <w:r>
          <w:rPr>
            <w:webHidden/>
          </w:rPr>
          <w:fldChar w:fldCharType="begin"/>
        </w:r>
        <w:r>
          <w:rPr>
            <w:webHidden/>
          </w:rPr>
          <w:instrText xml:space="preserve"> PAGEREF _Toc213261408 \h </w:instrText>
        </w:r>
        <w:r>
          <w:rPr>
            <w:webHidden/>
          </w:rPr>
        </w:r>
        <w:r>
          <w:rPr>
            <w:webHidden/>
          </w:rPr>
          <w:fldChar w:fldCharType="separate"/>
        </w:r>
        <w:r>
          <w:rPr>
            <w:webHidden/>
          </w:rPr>
          <w:t>62</w:t>
        </w:r>
        <w:r>
          <w:rPr>
            <w:webHidden/>
          </w:rPr>
          <w:fldChar w:fldCharType="end"/>
        </w:r>
      </w:hyperlink>
    </w:p>
    <w:p w14:paraId="19DE7D6C" w14:textId="2D3DF876"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09" w:history="1">
        <w:r w:rsidRPr="00FA09E1">
          <w:rPr>
            <w:rStyle w:val="Hyperlink"/>
          </w:rPr>
          <w:t>Disclosure of Major Contracts</w:t>
        </w:r>
        <w:r>
          <w:rPr>
            <w:webHidden/>
          </w:rPr>
          <w:tab/>
        </w:r>
        <w:r>
          <w:rPr>
            <w:webHidden/>
          </w:rPr>
          <w:fldChar w:fldCharType="begin"/>
        </w:r>
        <w:r>
          <w:rPr>
            <w:webHidden/>
          </w:rPr>
          <w:instrText xml:space="preserve"> PAGEREF _Toc213261409 \h </w:instrText>
        </w:r>
        <w:r>
          <w:rPr>
            <w:webHidden/>
          </w:rPr>
        </w:r>
        <w:r>
          <w:rPr>
            <w:webHidden/>
          </w:rPr>
          <w:fldChar w:fldCharType="separate"/>
        </w:r>
        <w:r>
          <w:rPr>
            <w:webHidden/>
          </w:rPr>
          <w:t>62</w:t>
        </w:r>
        <w:r>
          <w:rPr>
            <w:webHidden/>
          </w:rPr>
          <w:fldChar w:fldCharType="end"/>
        </w:r>
      </w:hyperlink>
    </w:p>
    <w:p w14:paraId="077E5DFF" w14:textId="49016A84"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0" w:history="1">
        <w:r w:rsidRPr="00FA09E1">
          <w:rPr>
            <w:rStyle w:val="Hyperlink"/>
          </w:rPr>
          <w:t>Information and Communication Technology Expenditure</w:t>
        </w:r>
        <w:r>
          <w:rPr>
            <w:webHidden/>
          </w:rPr>
          <w:tab/>
        </w:r>
        <w:r>
          <w:rPr>
            <w:webHidden/>
          </w:rPr>
          <w:fldChar w:fldCharType="begin"/>
        </w:r>
        <w:r>
          <w:rPr>
            <w:webHidden/>
          </w:rPr>
          <w:instrText xml:space="preserve"> PAGEREF _Toc213261410 \h </w:instrText>
        </w:r>
        <w:r>
          <w:rPr>
            <w:webHidden/>
          </w:rPr>
        </w:r>
        <w:r>
          <w:rPr>
            <w:webHidden/>
          </w:rPr>
          <w:fldChar w:fldCharType="separate"/>
        </w:r>
        <w:r>
          <w:rPr>
            <w:webHidden/>
          </w:rPr>
          <w:t>63</w:t>
        </w:r>
        <w:r>
          <w:rPr>
            <w:webHidden/>
          </w:rPr>
          <w:fldChar w:fldCharType="end"/>
        </w:r>
      </w:hyperlink>
    </w:p>
    <w:p w14:paraId="15E8B73D" w14:textId="404CFFC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1" w:history="1">
        <w:r w:rsidRPr="00FA09E1">
          <w:rPr>
            <w:rStyle w:val="Hyperlink"/>
          </w:rPr>
          <w:t>Reviews and Studies Expenditure</w:t>
        </w:r>
        <w:r>
          <w:rPr>
            <w:webHidden/>
          </w:rPr>
          <w:tab/>
        </w:r>
        <w:r>
          <w:rPr>
            <w:webHidden/>
          </w:rPr>
          <w:fldChar w:fldCharType="begin"/>
        </w:r>
        <w:r>
          <w:rPr>
            <w:webHidden/>
          </w:rPr>
          <w:instrText xml:space="preserve"> PAGEREF _Toc213261411 \h </w:instrText>
        </w:r>
        <w:r>
          <w:rPr>
            <w:webHidden/>
          </w:rPr>
        </w:r>
        <w:r>
          <w:rPr>
            <w:webHidden/>
          </w:rPr>
          <w:fldChar w:fldCharType="separate"/>
        </w:r>
        <w:r>
          <w:rPr>
            <w:webHidden/>
          </w:rPr>
          <w:t>64</w:t>
        </w:r>
        <w:r>
          <w:rPr>
            <w:webHidden/>
          </w:rPr>
          <w:fldChar w:fldCharType="end"/>
        </w:r>
      </w:hyperlink>
    </w:p>
    <w:p w14:paraId="1BCA4A19" w14:textId="0419F4BA"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2" w:history="1">
        <w:r w:rsidRPr="00FA09E1">
          <w:rPr>
            <w:rStyle w:val="Hyperlink"/>
          </w:rPr>
          <w:t>Freedom of Information</w:t>
        </w:r>
        <w:r>
          <w:rPr>
            <w:webHidden/>
          </w:rPr>
          <w:tab/>
        </w:r>
        <w:r>
          <w:rPr>
            <w:webHidden/>
          </w:rPr>
          <w:fldChar w:fldCharType="begin"/>
        </w:r>
        <w:r>
          <w:rPr>
            <w:webHidden/>
          </w:rPr>
          <w:instrText xml:space="preserve"> PAGEREF _Toc213261412 \h </w:instrText>
        </w:r>
        <w:r>
          <w:rPr>
            <w:webHidden/>
          </w:rPr>
        </w:r>
        <w:r>
          <w:rPr>
            <w:webHidden/>
          </w:rPr>
          <w:fldChar w:fldCharType="separate"/>
        </w:r>
        <w:r>
          <w:rPr>
            <w:webHidden/>
          </w:rPr>
          <w:t>66</w:t>
        </w:r>
        <w:r>
          <w:rPr>
            <w:webHidden/>
          </w:rPr>
          <w:fldChar w:fldCharType="end"/>
        </w:r>
      </w:hyperlink>
    </w:p>
    <w:p w14:paraId="3A8957A1" w14:textId="6A792C2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13" w:history="1">
        <w:r w:rsidRPr="00FA09E1">
          <w:rPr>
            <w:rStyle w:val="Hyperlink"/>
          </w:rPr>
          <w:t>Court Documents</w:t>
        </w:r>
        <w:r>
          <w:rPr>
            <w:webHidden/>
          </w:rPr>
          <w:tab/>
        </w:r>
        <w:r>
          <w:rPr>
            <w:webHidden/>
          </w:rPr>
          <w:fldChar w:fldCharType="begin"/>
        </w:r>
        <w:r>
          <w:rPr>
            <w:webHidden/>
          </w:rPr>
          <w:instrText xml:space="preserve"> PAGEREF _Toc213261413 \h </w:instrText>
        </w:r>
        <w:r>
          <w:rPr>
            <w:webHidden/>
          </w:rPr>
        </w:r>
        <w:r>
          <w:rPr>
            <w:webHidden/>
          </w:rPr>
          <w:fldChar w:fldCharType="separate"/>
        </w:r>
        <w:r>
          <w:rPr>
            <w:webHidden/>
          </w:rPr>
          <w:t>67</w:t>
        </w:r>
        <w:r>
          <w:rPr>
            <w:webHidden/>
          </w:rPr>
          <w:fldChar w:fldCharType="end"/>
        </w:r>
      </w:hyperlink>
    </w:p>
    <w:p w14:paraId="41F39E52" w14:textId="3601109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14" w:history="1">
        <w:r w:rsidRPr="00FA09E1">
          <w:rPr>
            <w:rStyle w:val="Hyperlink"/>
          </w:rPr>
          <w:t>Making a Request</w:t>
        </w:r>
        <w:r>
          <w:rPr>
            <w:webHidden/>
          </w:rPr>
          <w:tab/>
        </w:r>
        <w:r>
          <w:rPr>
            <w:webHidden/>
          </w:rPr>
          <w:fldChar w:fldCharType="begin"/>
        </w:r>
        <w:r>
          <w:rPr>
            <w:webHidden/>
          </w:rPr>
          <w:instrText xml:space="preserve"> PAGEREF _Toc213261414 \h </w:instrText>
        </w:r>
        <w:r>
          <w:rPr>
            <w:webHidden/>
          </w:rPr>
        </w:r>
        <w:r>
          <w:rPr>
            <w:webHidden/>
          </w:rPr>
          <w:fldChar w:fldCharType="separate"/>
        </w:r>
        <w:r>
          <w:rPr>
            <w:webHidden/>
          </w:rPr>
          <w:t>67</w:t>
        </w:r>
        <w:r>
          <w:rPr>
            <w:webHidden/>
          </w:rPr>
          <w:fldChar w:fldCharType="end"/>
        </w:r>
      </w:hyperlink>
    </w:p>
    <w:p w14:paraId="3A0D79AB" w14:textId="3853AD5E"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5" w:history="1">
        <w:r w:rsidRPr="00FA09E1">
          <w:rPr>
            <w:rStyle w:val="Hyperlink"/>
          </w:rPr>
          <w:t>Court Services Victoria Financial Management Compliance Attestation Statement</w:t>
        </w:r>
        <w:r>
          <w:rPr>
            <w:webHidden/>
          </w:rPr>
          <w:tab/>
        </w:r>
        <w:r>
          <w:rPr>
            <w:webHidden/>
          </w:rPr>
          <w:fldChar w:fldCharType="begin"/>
        </w:r>
        <w:r>
          <w:rPr>
            <w:webHidden/>
          </w:rPr>
          <w:instrText xml:space="preserve"> PAGEREF _Toc213261415 \h </w:instrText>
        </w:r>
        <w:r>
          <w:rPr>
            <w:webHidden/>
          </w:rPr>
        </w:r>
        <w:r>
          <w:rPr>
            <w:webHidden/>
          </w:rPr>
          <w:fldChar w:fldCharType="separate"/>
        </w:r>
        <w:r>
          <w:rPr>
            <w:webHidden/>
          </w:rPr>
          <w:t>68</w:t>
        </w:r>
        <w:r>
          <w:rPr>
            <w:webHidden/>
          </w:rPr>
          <w:fldChar w:fldCharType="end"/>
        </w:r>
      </w:hyperlink>
    </w:p>
    <w:p w14:paraId="320172B5" w14:textId="0593F296"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6" w:history="1">
        <w:r w:rsidRPr="00FA09E1">
          <w:rPr>
            <w:rStyle w:val="Hyperlink"/>
          </w:rPr>
          <w:t>Statement of Availability of Other Information</w:t>
        </w:r>
        <w:r>
          <w:rPr>
            <w:webHidden/>
          </w:rPr>
          <w:tab/>
        </w:r>
        <w:r>
          <w:rPr>
            <w:webHidden/>
          </w:rPr>
          <w:fldChar w:fldCharType="begin"/>
        </w:r>
        <w:r>
          <w:rPr>
            <w:webHidden/>
          </w:rPr>
          <w:instrText xml:space="preserve"> PAGEREF _Toc213261416 \h </w:instrText>
        </w:r>
        <w:r>
          <w:rPr>
            <w:webHidden/>
          </w:rPr>
        </w:r>
        <w:r>
          <w:rPr>
            <w:webHidden/>
          </w:rPr>
          <w:fldChar w:fldCharType="separate"/>
        </w:r>
        <w:r>
          <w:rPr>
            <w:webHidden/>
          </w:rPr>
          <w:t>68</w:t>
        </w:r>
        <w:r>
          <w:rPr>
            <w:webHidden/>
          </w:rPr>
          <w:fldChar w:fldCharType="end"/>
        </w:r>
      </w:hyperlink>
    </w:p>
    <w:p w14:paraId="7C9A5E92" w14:textId="5B1538C3"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17" w:history="1">
        <w:r w:rsidRPr="00FA09E1">
          <w:rPr>
            <w:rStyle w:val="Hyperlink"/>
          </w:rPr>
          <w:t>Disclosure Index</w:t>
        </w:r>
        <w:r>
          <w:rPr>
            <w:webHidden/>
          </w:rPr>
          <w:tab/>
        </w:r>
        <w:r>
          <w:rPr>
            <w:webHidden/>
          </w:rPr>
          <w:fldChar w:fldCharType="begin"/>
        </w:r>
        <w:r>
          <w:rPr>
            <w:webHidden/>
          </w:rPr>
          <w:instrText xml:space="preserve"> PAGEREF _Toc213261417 \h </w:instrText>
        </w:r>
        <w:r>
          <w:rPr>
            <w:webHidden/>
          </w:rPr>
        </w:r>
        <w:r>
          <w:rPr>
            <w:webHidden/>
          </w:rPr>
          <w:fldChar w:fldCharType="separate"/>
        </w:r>
        <w:r>
          <w:rPr>
            <w:webHidden/>
          </w:rPr>
          <w:t>69</w:t>
        </w:r>
        <w:r>
          <w:rPr>
            <w:webHidden/>
          </w:rPr>
          <w:fldChar w:fldCharType="end"/>
        </w:r>
      </w:hyperlink>
    </w:p>
    <w:p w14:paraId="492AF88E" w14:textId="2E7E227D"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18" w:history="1">
        <w:r w:rsidRPr="00FA09E1">
          <w:rPr>
            <w:rStyle w:val="Hyperlink"/>
          </w:rPr>
          <w:t>Ministerial Directions and Financial Reporting Directions Report of Operations</w:t>
        </w:r>
        <w:r>
          <w:rPr>
            <w:webHidden/>
          </w:rPr>
          <w:tab/>
        </w:r>
        <w:r>
          <w:rPr>
            <w:webHidden/>
          </w:rPr>
          <w:fldChar w:fldCharType="begin"/>
        </w:r>
        <w:r>
          <w:rPr>
            <w:webHidden/>
          </w:rPr>
          <w:instrText xml:space="preserve"> PAGEREF _Toc213261418 \h </w:instrText>
        </w:r>
        <w:r>
          <w:rPr>
            <w:webHidden/>
          </w:rPr>
        </w:r>
        <w:r>
          <w:rPr>
            <w:webHidden/>
          </w:rPr>
          <w:fldChar w:fldCharType="separate"/>
        </w:r>
        <w:r>
          <w:rPr>
            <w:webHidden/>
          </w:rPr>
          <w:t>69</w:t>
        </w:r>
        <w:r>
          <w:rPr>
            <w:webHidden/>
          </w:rPr>
          <w:fldChar w:fldCharType="end"/>
        </w:r>
      </w:hyperlink>
    </w:p>
    <w:p w14:paraId="108E409F" w14:textId="1FFEE7E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19" w:history="1">
        <w:r w:rsidRPr="00FA09E1">
          <w:rPr>
            <w:rStyle w:val="Hyperlink"/>
          </w:rPr>
          <w:t>Financial Statements</w:t>
        </w:r>
        <w:r>
          <w:rPr>
            <w:webHidden/>
          </w:rPr>
          <w:tab/>
        </w:r>
        <w:r>
          <w:rPr>
            <w:webHidden/>
          </w:rPr>
          <w:fldChar w:fldCharType="begin"/>
        </w:r>
        <w:r>
          <w:rPr>
            <w:webHidden/>
          </w:rPr>
          <w:instrText xml:space="preserve"> PAGEREF _Toc213261419 \h </w:instrText>
        </w:r>
        <w:r>
          <w:rPr>
            <w:webHidden/>
          </w:rPr>
        </w:r>
        <w:r>
          <w:rPr>
            <w:webHidden/>
          </w:rPr>
          <w:fldChar w:fldCharType="separate"/>
        </w:r>
        <w:r>
          <w:rPr>
            <w:webHidden/>
          </w:rPr>
          <w:t>70</w:t>
        </w:r>
        <w:r>
          <w:rPr>
            <w:webHidden/>
          </w:rPr>
          <w:fldChar w:fldCharType="end"/>
        </w:r>
      </w:hyperlink>
    </w:p>
    <w:p w14:paraId="3C51CFDB" w14:textId="217262E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20" w:history="1">
        <w:r w:rsidRPr="00FA09E1">
          <w:rPr>
            <w:rStyle w:val="Hyperlink"/>
          </w:rPr>
          <w:t>Legislation</w:t>
        </w:r>
        <w:r>
          <w:rPr>
            <w:webHidden/>
          </w:rPr>
          <w:tab/>
        </w:r>
        <w:r>
          <w:rPr>
            <w:webHidden/>
          </w:rPr>
          <w:fldChar w:fldCharType="begin"/>
        </w:r>
        <w:r>
          <w:rPr>
            <w:webHidden/>
          </w:rPr>
          <w:instrText xml:space="preserve"> PAGEREF _Toc213261420 \h </w:instrText>
        </w:r>
        <w:r>
          <w:rPr>
            <w:webHidden/>
          </w:rPr>
        </w:r>
        <w:r>
          <w:rPr>
            <w:webHidden/>
          </w:rPr>
          <w:fldChar w:fldCharType="separate"/>
        </w:r>
        <w:r>
          <w:rPr>
            <w:webHidden/>
          </w:rPr>
          <w:t>71</w:t>
        </w:r>
        <w:r>
          <w:rPr>
            <w:webHidden/>
          </w:rPr>
          <w:fldChar w:fldCharType="end"/>
        </w:r>
      </w:hyperlink>
    </w:p>
    <w:p w14:paraId="299FD1F6" w14:textId="64D49710"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421" w:history="1">
        <w:r w:rsidRPr="00FA09E1">
          <w:rPr>
            <w:rStyle w:val="Hyperlink"/>
          </w:rPr>
          <w:t>Section 5: Financial Statements for the Financial Year Ended 30 June 2025</w:t>
        </w:r>
        <w:r>
          <w:rPr>
            <w:webHidden/>
          </w:rPr>
          <w:tab/>
        </w:r>
        <w:r>
          <w:rPr>
            <w:webHidden/>
          </w:rPr>
          <w:fldChar w:fldCharType="begin"/>
        </w:r>
        <w:r>
          <w:rPr>
            <w:webHidden/>
          </w:rPr>
          <w:instrText xml:space="preserve"> PAGEREF _Toc213261421 \h </w:instrText>
        </w:r>
        <w:r>
          <w:rPr>
            <w:webHidden/>
          </w:rPr>
        </w:r>
        <w:r>
          <w:rPr>
            <w:webHidden/>
          </w:rPr>
          <w:fldChar w:fldCharType="separate"/>
        </w:r>
        <w:r>
          <w:rPr>
            <w:webHidden/>
          </w:rPr>
          <w:t>72</w:t>
        </w:r>
        <w:r>
          <w:rPr>
            <w:webHidden/>
          </w:rPr>
          <w:fldChar w:fldCharType="end"/>
        </w:r>
      </w:hyperlink>
    </w:p>
    <w:p w14:paraId="73469631" w14:textId="7DC7E3CC"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2" w:history="1">
        <w:r w:rsidRPr="00FA09E1">
          <w:rPr>
            <w:rStyle w:val="Hyperlink"/>
          </w:rPr>
          <w:t>Declaration in the Financial Statements</w:t>
        </w:r>
        <w:r>
          <w:rPr>
            <w:webHidden/>
          </w:rPr>
          <w:tab/>
        </w:r>
        <w:r>
          <w:rPr>
            <w:webHidden/>
          </w:rPr>
          <w:fldChar w:fldCharType="begin"/>
        </w:r>
        <w:r>
          <w:rPr>
            <w:webHidden/>
          </w:rPr>
          <w:instrText xml:space="preserve"> PAGEREF _Toc213261422 \h </w:instrText>
        </w:r>
        <w:r>
          <w:rPr>
            <w:webHidden/>
          </w:rPr>
        </w:r>
        <w:r>
          <w:rPr>
            <w:webHidden/>
          </w:rPr>
          <w:fldChar w:fldCharType="separate"/>
        </w:r>
        <w:r>
          <w:rPr>
            <w:webHidden/>
          </w:rPr>
          <w:t>73</w:t>
        </w:r>
        <w:r>
          <w:rPr>
            <w:webHidden/>
          </w:rPr>
          <w:fldChar w:fldCharType="end"/>
        </w:r>
      </w:hyperlink>
    </w:p>
    <w:p w14:paraId="75FCCF1B" w14:textId="22FE955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3" w:history="1">
        <w:r w:rsidRPr="00FA09E1">
          <w:rPr>
            <w:rStyle w:val="Hyperlink"/>
          </w:rPr>
          <w:t>Comprehensive Operating Statement for the Financial Year Ended 30 June 2025</w:t>
        </w:r>
        <w:r>
          <w:rPr>
            <w:webHidden/>
          </w:rPr>
          <w:tab/>
        </w:r>
        <w:r>
          <w:rPr>
            <w:webHidden/>
          </w:rPr>
          <w:fldChar w:fldCharType="begin"/>
        </w:r>
        <w:r>
          <w:rPr>
            <w:webHidden/>
          </w:rPr>
          <w:instrText xml:space="preserve"> PAGEREF _Toc213261423 \h </w:instrText>
        </w:r>
        <w:r>
          <w:rPr>
            <w:webHidden/>
          </w:rPr>
        </w:r>
        <w:r>
          <w:rPr>
            <w:webHidden/>
          </w:rPr>
          <w:fldChar w:fldCharType="separate"/>
        </w:r>
        <w:r>
          <w:rPr>
            <w:webHidden/>
          </w:rPr>
          <w:t>76</w:t>
        </w:r>
        <w:r>
          <w:rPr>
            <w:webHidden/>
          </w:rPr>
          <w:fldChar w:fldCharType="end"/>
        </w:r>
      </w:hyperlink>
    </w:p>
    <w:p w14:paraId="7EA24201" w14:textId="0380717F"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4" w:history="1">
        <w:r w:rsidRPr="00FA09E1">
          <w:rPr>
            <w:rStyle w:val="Hyperlink"/>
          </w:rPr>
          <w:t>Balance Sheet as at 30 June 2025</w:t>
        </w:r>
        <w:r>
          <w:rPr>
            <w:webHidden/>
          </w:rPr>
          <w:tab/>
        </w:r>
        <w:r>
          <w:rPr>
            <w:webHidden/>
          </w:rPr>
          <w:fldChar w:fldCharType="begin"/>
        </w:r>
        <w:r>
          <w:rPr>
            <w:webHidden/>
          </w:rPr>
          <w:instrText xml:space="preserve"> PAGEREF _Toc213261424 \h </w:instrText>
        </w:r>
        <w:r>
          <w:rPr>
            <w:webHidden/>
          </w:rPr>
        </w:r>
        <w:r>
          <w:rPr>
            <w:webHidden/>
          </w:rPr>
          <w:fldChar w:fldCharType="separate"/>
        </w:r>
        <w:r>
          <w:rPr>
            <w:webHidden/>
          </w:rPr>
          <w:t>77</w:t>
        </w:r>
        <w:r>
          <w:rPr>
            <w:webHidden/>
          </w:rPr>
          <w:fldChar w:fldCharType="end"/>
        </w:r>
      </w:hyperlink>
    </w:p>
    <w:p w14:paraId="31CB22AA" w14:textId="0B9C58C4"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5" w:history="1">
        <w:r w:rsidRPr="00FA09E1">
          <w:rPr>
            <w:rStyle w:val="Hyperlink"/>
          </w:rPr>
          <w:t>Cash Flow Statement for the Financial Year Ended 30 June 2025</w:t>
        </w:r>
        <w:r>
          <w:rPr>
            <w:webHidden/>
          </w:rPr>
          <w:tab/>
        </w:r>
        <w:r>
          <w:rPr>
            <w:webHidden/>
          </w:rPr>
          <w:fldChar w:fldCharType="begin"/>
        </w:r>
        <w:r>
          <w:rPr>
            <w:webHidden/>
          </w:rPr>
          <w:instrText xml:space="preserve"> PAGEREF _Toc213261425 \h </w:instrText>
        </w:r>
        <w:r>
          <w:rPr>
            <w:webHidden/>
          </w:rPr>
        </w:r>
        <w:r>
          <w:rPr>
            <w:webHidden/>
          </w:rPr>
          <w:fldChar w:fldCharType="separate"/>
        </w:r>
        <w:r>
          <w:rPr>
            <w:webHidden/>
          </w:rPr>
          <w:t>78</w:t>
        </w:r>
        <w:r>
          <w:rPr>
            <w:webHidden/>
          </w:rPr>
          <w:fldChar w:fldCharType="end"/>
        </w:r>
      </w:hyperlink>
    </w:p>
    <w:p w14:paraId="58FDA8CD" w14:textId="6AA688F3"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6" w:history="1">
        <w:r w:rsidRPr="00FA09E1">
          <w:rPr>
            <w:rStyle w:val="Hyperlink"/>
          </w:rPr>
          <w:t>Statement of Changes in Equity for the Financial Year Ended 30 June 2025</w:t>
        </w:r>
        <w:r>
          <w:rPr>
            <w:webHidden/>
          </w:rPr>
          <w:tab/>
        </w:r>
        <w:r>
          <w:rPr>
            <w:webHidden/>
          </w:rPr>
          <w:fldChar w:fldCharType="begin"/>
        </w:r>
        <w:r>
          <w:rPr>
            <w:webHidden/>
          </w:rPr>
          <w:instrText xml:space="preserve"> PAGEREF _Toc213261426 \h </w:instrText>
        </w:r>
        <w:r>
          <w:rPr>
            <w:webHidden/>
          </w:rPr>
        </w:r>
        <w:r>
          <w:rPr>
            <w:webHidden/>
          </w:rPr>
          <w:fldChar w:fldCharType="separate"/>
        </w:r>
        <w:r>
          <w:rPr>
            <w:webHidden/>
          </w:rPr>
          <w:t>79</w:t>
        </w:r>
        <w:r>
          <w:rPr>
            <w:webHidden/>
          </w:rPr>
          <w:fldChar w:fldCharType="end"/>
        </w:r>
      </w:hyperlink>
    </w:p>
    <w:p w14:paraId="1641A089" w14:textId="77485DC0"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7" w:history="1">
        <w:r w:rsidRPr="00FA09E1">
          <w:rPr>
            <w:rStyle w:val="Hyperlink"/>
          </w:rPr>
          <w:t>1. About this report</w:t>
        </w:r>
        <w:r>
          <w:rPr>
            <w:webHidden/>
          </w:rPr>
          <w:tab/>
        </w:r>
        <w:r>
          <w:rPr>
            <w:webHidden/>
          </w:rPr>
          <w:fldChar w:fldCharType="begin"/>
        </w:r>
        <w:r>
          <w:rPr>
            <w:webHidden/>
          </w:rPr>
          <w:instrText xml:space="preserve"> PAGEREF _Toc213261427 \h </w:instrText>
        </w:r>
        <w:r>
          <w:rPr>
            <w:webHidden/>
          </w:rPr>
        </w:r>
        <w:r>
          <w:rPr>
            <w:webHidden/>
          </w:rPr>
          <w:fldChar w:fldCharType="separate"/>
        </w:r>
        <w:r>
          <w:rPr>
            <w:webHidden/>
          </w:rPr>
          <w:t>80</w:t>
        </w:r>
        <w:r>
          <w:rPr>
            <w:webHidden/>
          </w:rPr>
          <w:fldChar w:fldCharType="end"/>
        </w:r>
      </w:hyperlink>
    </w:p>
    <w:p w14:paraId="6EB855FF" w14:textId="24AB71AA"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28" w:history="1">
        <w:r w:rsidRPr="00FA09E1">
          <w:rPr>
            <w:rStyle w:val="Hyperlink"/>
          </w:rPr>
          <w:t>2. Funding Delivery of our Services</w:t>
        </w:r>
        <w:r>
          <w:rPr>
            <w:webHidden/>
          </w:rPr>
          <w:tab/>
        </w:r>
        <w:r>
          <w:rPr>
            <w:webHidden/>
          </w:rPr>
          <w:fldChar w:fldCharType="begin"/>
        </w:r>
        <w:r>
          <w:rPr>
            <w:webHidden/>
          </w:rPr>
          <w:instrText xml:space="preserve"> PAGEREF _Toc213261428 \h </w:instrText>
        </w:r>
        <w:r>
          <w:rPr>
            <w:webHidden/>
          </w:rPr>
        </w:r>
        <w:r>
          <w:rPr>
            <w:webHidden/>
          </w:rPr>
          <w:fldChar w:fldCharType="separate"/>
        </w:r>
        <w:r>
          <w:rPr>
            <w:webHidden/>
          </w:rPr>
          <w:t>81</w:t>
        </w:r>
        <w:r>
          <w:rPr>
            <w:webHidden/>
          </w:rPr>
          <w:fldChar w:fldCharType="end"/>
        </w:r>
      </w:hyperlink>
    </w:p>
    <w:p w14:paraId="30C81A9D" w14:textId="52065ACD"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29" w:history="1">
        <w:r w:rsidRPr="00FA09E1">
          <w:rPr>
            <w:rStyle w:val="Hyperlink"/>
          </w:rPr>
          <w:t>2.1 Summary of Income that Funds the Delivery of our Services</w:t>
        </w:r>
        <w:r>
          <w:rPr>
            <w:webHidden/>
          </w:rPr>
          <w:tab/>
        </w:r>
        <w:r>
          <w:rPr>
            <w:webHidden/>
          </w:rPr>
          <w:fldChar w:fldCharType="begin"/>
        </w:r>
        <w:r>
          <w:rPr>
            <w:webHidden/>
          </w:rPr>
          <w:instrText xml:space="preserve"> PAGEREF _Toc213261429 \h </w:instrText>
        </w:r>
        <w:r>
          <w:rPr>
            <w:webHidden/>
          </w:rPr>
        </w:r>
        <w:r>
          <w:rPr>
            <w:webHidden/>
          </w:rPr>
          <w:fldChar w:fldCharType="separate"/>
        </w:r>
        <w:r>
          <w:rPr>
            <w:webHidden/>
          </w:rPr>
          <w:t>81</w:t>
        </w:r>
        <w:r>
          <w:rPr>
            <w:webHidden/>
          </w:rPr>
          <w:fldChar w:fldCharType="end"/>
        </w:r>
      </w:hyperlink>
    </w:p>
    <w:p w14:paraId="07B1BFFF" w14:textId="2E46EB6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0" w:history="1">
        <w:r w:rsidRPr="00FA09E1">
          <w:rPr>
            <w:rStyle w:val="Hyperlink"/>
          </w:rPr>
          <w:t>2.2 Appropriations</w:t>
        </w:r>
        <w:r>
          <w:rPr>
            <w:webHidden/>
          </w:rPr>
          <w:tab/>
        </w:r>
        <w:r>
          <w:rPr>
            <w:webHidden/>
          </w:rPr>
          <w:fldChar w:fldCharType="begin"/>
        </w:r>
        <w:r>
          <w:rPr>
            <w:webHidden/>
          </w:rPr>
          <w:instrText xml:space="preserve"> PAGEREF _Toc213261430 \h </w:instrText>
        </w:r>
        <w:r>
          <w:rPr>
            <w:webHidden/>
          </w:rPr>
        </w:r>
        <w:r>
          <w:rPr>
            <w:webHidden/>
          </w:rPr>
          <w:fldChar w:fldCharType="separate"/>
        </w:r>
        <w:r>
          <w:rPr>
            <w:webHidden/>
          </w:rPr>
          <w:t>82</w:t>
        </w:r>
        <w:r>
          <w:rPr>
            <w:webHidden/>
          </w:rPr>
          <w:fldChar w:fldCharType="end"/>
        </w:r>
      </w:hyperlink>
    </w:p>
    <w:p w14:paraId="491F4DA3" w14:textId="28B2139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1" w:history="1">
        <w:r w:rsidRPr="00FA09E1">
          <w:rPr>
            <w:rStyle w:val="Hyperlink"/>
          </w:rPr>
          <w:t>2.3 Summary of Compliance with Annual Parliamentary and Special Appropriations</w:t>
        </w:r>
        <w:r>
          <w:rPr>
            <w:webHidden/>
          </w:rPr>
          <w:tab/>
        </w:r>
        <w:r>
          <w:rPr>
            <w:webHidden/>
          </w:rPr>
          <w:fldChar w:fldCharType="begin"/>
        </w:r>
        <w:r>
          <w:rPr>
            <w:webHidden/>
          </w:rPr>
          <w:instrText xml:space="preserve"> PAGEREF _Toc213261431 \h </w:instrText>
        </w:r>
        <w:r>
          <w:rPr>
            <w:webHidden/>
          </w:rPr>
        </w:r>
        <w:r>
          <w:rPr>
            <w:webHidden/>
          </w:rPr>
          <w:fldChar w:fldCharType="separate"/>
        </w:r>
        <w:r>
          <w:rPr>
            <w:webHidden/>
          </w:rPr>
          <w:t>83</w:t>
        </w:r>
        <w:r>
          <w:rPr>
            <w:webHidden/>
          </w:rPr>
          <w:fldChar w:fldCharType="end"/>
        </w:r>
      </w:hyperlink>
    </w:p>
    <w:p w14:paraId="50F2424D" w14:textId="4183503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2" w:history="1">
        <w:r w:rsidRPr="00FA09E1">
          <w:rPr>
            <w:rStyle w:val="Hyperlink"/>
          </w:rPr>
          <w:t>2.4 Income from Transactions</w:t>
        </w:r>
        <w:r>
          <w:rPr>
            <w:webHidden/>
          </w:rPr>
          <w:tab/>
        </w:r>
        <w:r>
          <w:rPr>
            <w:webHidden/>
          </w:rPr>
          <w:fldChar w:fldCharType="begin"/>
        </w:r>
        <w:r>
          <w:rPr>
            <w:webHidden/>
          </w:rPr>
          <w:instrText xml:space="preserve"> PAGEREF _Toc213261432 \h </w:instrText>
        </w:r>
        <w:r>
          <w:rPr>
            <w:webHidden/>
          </w:rPr>
        </w:r>
        <w:r>
          <w:rPr>
            <w:webHidden/>
          </w:rPr>
          <w:fldChar w:fldCharType="separate"/>
        </w:r>
        <w:r>
          <w:rPr>
            <w:webHidden/>
          </w:rPr>
          <w:t>84</w:t>
        </w:r>
        <w:r>
          <w:rPr>
            <w:webHidden/>
          </w:rPr>
          <w:fldChar w:fldCharType="end"/>
        </w:r>
      </w:hyperlink>
    </w:p>
    <w:p w14:paraId="78E666E0" w14:textId="18CA865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3" w:history="1">
        <w:r w:rsidRPr="00FA09E1">
          <w:rPr>
            <w:rStyle w:val="Hyperlink"/>
          </w:rPr>
          <w:t>2.5 Annotated Income Agreements</w:t>
        </w:r>
        <w:r>
          <w:rPr>
            <w:webHidden/>
          </w:rPr>
          <w:tab/>
        </w:r>
        <w:r>
          <w:rPr>
            <w:webHidden/>
          </w:rPr>
          <w:fldChar w:fldCharType="begin"/>
        </w:r>
        <w:r>
          <w:rPr>
            <w:webHidden/>
          </w:rPr>
          <w:instrText xml:space="preserve"> PAGEREF _Toc213261433 \h </w:instrText>
        </w:r>
        <w:r>
          <w:rPr>
            <w:webHidden/>
          </w:rPr>
        </w:r>
        <w:r>
          <w:rPr>
            <w:webHidden/>
          </w:rPr>
          <w:fldChar w:fldCharType="separate"/>
        </w:r>
        <w:r>
          <w:rPr>
            <w:webHidden/>
          </w:rPr>
          <w:t>85</w:t>
        </w:r>
        <w:r>
          <w:rPr>
            <w:webHidden/>
          </w:rPr>
          <w:fldChar w:fldCharType="end"/>
        </w:r>
      </w:hyperlink>
    </w:p>
    <w:p w14:paraId="3A059696" w14:textId="289CEEC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34" w:history="1">
        <w:r w:rsidRPr="00FA09E1">
          <w:rPr>
            <w:rStyle w:val="Hyperlink"/>
          </w:rPr>
          <w:t>3. The Cost of Delivering Services</w:t>
        </w:r>
        <w:r>
          <w:rPr>
            <w:webHidden/>
          </w:rPr>
          <w:tab/>
        </w:r>
        <w:r>
          <w:rPr>
            <w:webHidden/>
          </w:rPr>
          <w:fldChar w:fldCharType="begin"/>
        </w:r>
        <w:r>
          <w:rPr>
            <w:webHidden/>
          </w:rPr>
          <w:instrText xml:space="preserve"> PAGEREF _Toc213261434 \h </w:instrText>
        </w:r>
        <w:r>
          <w:rPr>
            <w:webHidden/>
          </w:rPr>
        </w:r>
        <w:r>
          <w:rPr>
            <w:webHidden/>
          </w:rPr>
          <w:fldChar w:fldCharType="separate"/>
        </w:r>
        <w:r>
          <w:rPr>
            <w:webHidden/>
          </w:rPr>
          <w:t>86</w:t>
        </w:r>
        <w:r>
          <w:rPr>
            <w:webHidden/>
          </w:rPr>
          <w:fldChar w:fldCharType="end"/>
        </w:r>
      </w:hyperlink>
    </w:p>
    <w:p w14:paraId="036ED209" w14:textId="35F2479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5" w:history="1">
        <w:r w:rsidRPr="00FA09E1">
          <w:rPr>
            <w:rStyle w:val="Hyperlink"/>
          </w:rPr>
          <w:t>3.1 Expenses Incurred in Delivery of Services</w:t>
        </w:r>
        <w:r>
          <w:rPr>
            <w:webHidden/>
          </w:rPr>
          <w:tab/>
        </w:r>
        <w:r>
          <w:rPr>
            <w:webHidden/>
          </w:rPr>
          <w:fldChar w:fldCharType="begin"/>
        </w:r>
        <w:r>
          <w:rPr>
            <w:webHidden/>
          </w:rPr>
          <w:instrText xml:space="preserve"> PAGEREF _Toc213261435 \h </w:instrText>
        </w:r>
        <w:r>
          <w:rPr>
            <w:webHidden/>
          </w:rPr>
        </w:r>
        <w:r>
          <w:rPr>
            <w:webHidden/>
          </w:rPr>
          <w:fldChar w:fldCharType="separate"/>
        </w:r>
        <w:r>
          <w:rPr>
            <w:webHidden/>
          </w:rPr>
          <w:t>86</w:t>
        </w:r>
        <w:r>
          <w:rPr>
            <w:webHidden/>
          </w:rPr>
          <w:fldChar w:fldCharType="end"/>
        </w:r>
      </w:hyperlink>
    </w:p>
    <w:p w14:paraId="4D7C5911" w14:textId="5E47021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6" w:history="1">
        <w:r w:rsidRPr="00FA09E1">
          <w:rPr>
            <w:rStyle w:val="Hyperlink"/>
          </w:rPr>
          <w:t>3.2 Grants and Other Transfers</w:t>
        </w:r>
        <w:r>
          <w:rPr>
            <w:webHidden/>
          </w:rPr>
          <w:tab/>
        </w:r>
        <w:r>
          <w:rPr>
            <w:webHidden/>
          </w:rPr>
          <w:fldChar w:fldCharType="begin"/>
        </w:r>
        <w:r>
          <w:rPr>
            <w:webHidden/>
          </w:rPr>
          <w:instrText xml:space="preserve"> PAGEREF _Toc213261436 \h </w:instrText>
        </w:r>
        <w:r>
          <w:rPr>
            <w:webHidden/>
          </w:rPr>
        </w:r>
        <w:r>
          <w:rPr>
            <w:webHidden/>
          </w:rPr>
          <w:fldChar w:fldCharType="separate"/>
        </w:r>
        <w:r>
          <w:rPr>
            <w:webHidden/>
          </w:rPr>
          <w:t>88</w:t>
        </w:r>
        <w:r>
          <w:rPr>
            <w:webHidden/>
          </w:rPr>
          <w:fldChar w:fldCharType="end"/>
        </w:r>
      </w:hyperlink>
    </w:p>
    <w:p w14:paraId="3671CB0D" w14:textId="25D3AFD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7" w:history="1">
        <w:r w:rsidRPr="00FA09E1">
          <w:rPr>
            <w:rStyle w:val="Hyperlink"/>
          </w:rPr>
          <w:t>3.3 Supplies and Services</w:t>
        </w:r>
        <w:r>
          <w:rPr>
            <w:webHidden/>
          </w:rPr>
          <w:tab/>
        </w:r>
        <w:r>
          <w:rPr>
            <w:webHidden/>
          </w:rPr>
          <w:fldChar w:fldCharType="begin"/>
        </w:r>
        <w:r>
          <w:rPr>
            <w:webHidden/>
          </w:rPr>
          <w:instrText xml:space="preserve"> PAGEREF _Toc213261437 \h </w:instrText>
        </w:r>
        <w:r>
          <w:rPr>
            <w:webHidden/>
          </w:rPr>
        </w:r>
        <w:r>
          <w:rPr>
            <w:webHidden/>
          </w:rPr>
          <w:fldChar w:fldCharType="separate"/>
        </w:r>
        <w:r>
          <w:rPr>
            <w:webHidden/>
          </w:rPr>
          <w:t>89</w:t>
        </w:r>
        <w:r>
          <w:rPr>
            <w:webHidden/>
          </w:rPr>
          <w:fldChar w:fldCharType="end"/>
        </w:r>
      </w:hyperlink>
    </w:p>
    <w:p w14:paraId="46877E73" w14:textId="4B970218"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38" w:history="1">
        <w:r w:rsidRPr="00FA09E1">
          <w:rPr>
            <w:rStyle w:val="Hyperlink"/>
          </w:rPr>
          <w:t>4. Disaggregated Financial Information by Output</w:t>
        </w:r>
        <w:r>
          <w:rPr>
            <w:webHidden/>
          </w:rPr>
          <w:tab/>
        </w:r>
        <w:r>
          <w:rPr>
            <w:webHidden/>
          </w:rPr>
          <w:fldChar w:fldCharType="begin"/>
        </w:r>
        <w:r>
          <w:rPr>
            <w:webHidden/>
          </w:rPr>
          <w:instrText xml:space="preserve"> PAGEREF _Toc213261438 \h </w:instrText>
        </w:r>
        <w:r>
          <w:rPr>
            <w:webHidden/>
          </w:rPr>
        </w:r>
        <w:r>
          <w:rPr>
            <w:webHidden/>
          </w:rPr>
          <w:fldChar w:fldCharType="separate"/>
        </w:r>
        <w:r>
          <w:rPr>
            <w:webHidden/>
          </w:rPr>
          <w:t>90</w:t>
        </w:r>
        <w:r>
          <w:rPr>
            <w:webHidden/>
          </w:rPr>
          <w:fldChar w:fldCharType="end"/>
        </w:r>
      </w:hyperlink>
    </w:p>
    <w:p w14:paraId="570ADB9E" w14:textId="335D4F48"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39" w:history="1">
        <w:r w:rsidRPr="00FA09E1">
          <w:rPr>
            <w:rStyle w:val="Hyperlink"/>
          </w:rPr>
          <w:t>4.1 Court Services Victoria Outputs: Descriptions and Objectives</w:t>
        </w:r>
        <w:r>
          <w:rPr>
            <w:webHidden/>
          </w:rPr>
          <w:tab/>
        </w:r>
        <w:r>
          <w:rPr>
            <w:webHidden/>
          </w:rPr>
          <w:fldChar w:fldCharType="begin"/>
        </w:r>
        <w:r>
          <w:rPr>
            <w:webHidden/>
          </w:rPr>
          <w:instrText xml:space="preserve"> PAGEREF _Toc213261439 \h </w:instrText>
        </w:r>
        <w:r>
          <w:rPr>
            <w:webHidden/>
          </w:rPr>
        </w:r>
        <w:r>
          <w:rPr>
            <w:webHidden/>
          </w:rPr>
          <w:fldChar w:fldCharType="separate"/>
        </w:r>
        <w:r>
          <w:rPr>
            <w:webHidden/>
          </w:rPr>
          <w:t>90</w:t>
        </w:r>
        <w:r>
          <w:rPr>
            <w:webHidden/>
          </w:rPr>
          <w:fldChar w:fldCharType="end"/>
        </w:r>
      </w:hyperlink>
    </w:p>
    <w:p w14:paraId="56980E12" w14:textId="19A8F35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0" w:history="1">
        <w:r w:rsidRPr="00FA09E1">
          <w:rPr>
            <w:rStyle w:val="Hyperlink"/>
          </w:rPr>
          <w:t>4.2 Controlled Items</w:t>
        </w:r>
        <w:r>
          <w:rPr>
            <w:webHidden/>
          </w:rPr>
          <w:tab/>
        </w:r>
        <w:r>
          <w:rPr>
            <w:webHidden/>
          </w:rPr>
          <w:fldChar w:fldCharType="begin"/>
        </w:r>
        <w:r>
          <w:rPr>
            <w:webHidden/>
          </w:rPr>
          <w:instrText xml:space="preserve"> PAGEREF _Toc213261440 \h </w:instrText>
        </w:r>
        <w:r>
          <w:rPr>
            <w:webHidden/>
          </w:rPr>
        </w:r>
        <w:r>
          <w:rPr>
            <w:webHidden/>
          </w:rPr>
          <w:fldChar w:fldCharType="separate"/>
        </w:r>
        <w:r>
          <w:rPr>
            <w:webHidden/>
          </w:rPr>
          <w:t>91</w:t>
        </w:r>
        <w:r>
          <w:rPr>
            <w:webHidden/>
          </w:rPr>
          <w:fldChar w:fldCharType="end"/>
        </w:r>
      </w:hyperlink>
    </w:p>
    <w:p w14:paraId="2260A1EE" w14:textId="53292004"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1" w:history="1">
        <w:r w:rsidRPr="00FA09E1">
          <w:rPr>
            <w:rStyle w:val="Hyperlink"/>
          </w:rPr>
          <w:t>4.3 Administered (Non-Controlled) Items</w:t>
        </w:r>
        <w:r>
          <w:rPr>
            <w:webHidden/>
          </w:rPr>
          <w:tab/>
        </w:r>
        <w:r>
          <w:rPr>
            <w:webHidden/>
          </w:rPr>
          <w:fldChar w:fldCharType="begin"/>
        </w:r>
        <w:r>
          <w:rPr>
            <w:webHidden/>
          </w:rPr>
          <w:instrText xml:space="preserve"> PAGEREF _Toc213261441 \h </w:instrText>
        </w:r>
        <w:r>
          <w:rPr>
            <w:webHidden/>
          </w:rPr>
        </w:r>
        <w:r>
          <w:rPr>
            <w:webHidden/>
          </w:rPr>
          <w:fldChar w:fldCharType="separate"/>
        </w:r>
        <w:r>
          <w:rPr>
            <w:webHidden/>
          </w:rPr>
          <w:t>93</w:t>
        </w:r>
        <w:r>
          <w:rPr>
            <w:webHidden/>
          </w:rPr>
          <w:fldChar w:fldCharType="end"/>
        </w:r>
      </w:hyperlink>
    </w:p>
    <w:p w14:paraId="7030F5AF" w14:textId="7949DB19"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42" w:history="1">
        <w:r w:rsidRPr="00FA09E1">
          <w:rPr>
            <w:rStyle w:val="Hyperlink"/>
          </w:rPr>
          <w:t>5. Key Assets to Support Service Delivery</w:t>
        </w:r>
        <w:r>
          <w:rPr>
            <w:webHidden/>
          </w:rPr>
          <w:tab/>
        </w:r>
        <w:r>
          <w:rPr>
            <w:webHidden/>
          </w:rPr>
          <w:fldChar w:fldCharType="begin"/>
        </w:r>
        <w:r>
          <w:rPr>
            <w:webHidden/>
          </w:rPr>
          <w:instrText xml:space="preserve"> PAGEREF _Toc213261442 \h </w:instrText>
        </w:r>
        <w:r>
          <w:rPr>
            <w:webHidden/>
          </w:rPr>
        </w:r>
        <w:r>
          <w:rPr>
            <w:webHidden/>
          </w:rPr>
          <w:fldChar w:fldCharType="separate"/>
        </w:r>
        <w:r>
          <w:rPr>
            <w:webHidden/>
          </w:rPr>
          <w:t>95</w:t>
        </w:r>
        <w:r>
          <w:rPr>
            <w:webHidden/>
          </w:rPr>
          <w:fldChar w:fldCharType="end"/>
        </w:r>
      </w:hyperlink>
    </w:p>
    <w:p w14:paraId="214E2CB1" w14:textId="131C194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3" w:history="1">
        <w:r w:rsidRPr="00FA09E1">
          <w:rPr>
            <w:rStyle w:val="Hyperlink"/>
          </w:rPr>
          <w:t>5.1 Property, Plant and Equipment</w:t>
        </w:r>
        <w:r>
          <w:rPr>
            <w:webHidden/>
          </w:rPr>
          <w:tab/>
        </w:r>
        <w:r>
          <w:rPr>
            <w:webHidden/>
          </w:rPr>
          <w:fldChar w:fldCharType="begin"/>
        </w:r>
        <w:r>
          <w:rPr>
            <w:webHidden/>
          </w:rPr>
          <w:instrText xml:space="preserve"> PAGEREF _Toc213261443 \h </w:instrText>
        </w:r>
        <w:r>
          <w:rPr>
            <w:webHidden/>
          </w:rPr>
        </w:r>
        <w:r>
          <w:rPr>
            <w:webHidden/>
          </w:rPr>
          <w:fldChar w:fldCharType="separate"/>
        </w:r>
        <w:r>
          <w:rPr>
            <w:webHidden/>
          </w:rPr>
          <w:t>95</w:t>
        </w:r>
        <w:r>
          <w:rPr>
            <w:webHidden/>
          </w:rPr>
          <w:fldChar w:fldCharType="end"/>
        </w:r>
      </w:hyperlink>
    </w:p>
    <w:p w14:paraId="4F154E5A" w14:textId="7869B34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4" w:history="1">
        <w:r w:rsidRPr="00FA09E1">
          <w:rPr>
            <w:rStyle w:val="Hyperlink"/>
          </w:rPr>
          <w:t>5.2 Intangible Assets</w:t>
        </w:r>
        <w:r>
          <w:rPr>
            <w:webHidden/>
          </w:rPr>
          <w:tab/>
        </w:r>
        <w:r>
          <w:rPr>
            <w:webHidden/>
          </w:rPr>
          <w:fldChar w:fldCharType="begin"/>
        </w:r>
        <w:r>
          <w:rPr>
            <w:webHidden/>
          </w:rPr>
          <w:instrText xml:space="preserve"> PAGEREF _Toc213261444 \h </w:instrText>
        </w:r>
        <w:r>
          <w:rPr>
            <w:webHidden/>
          </w:rPr>
        </w:r>
        <w:r>
          <w:rPr>
            <w:webHidden/>
          </w:rPr>
          <w:fldChar w:fldCharType="separate"/>
        </w:r>
        <w:r>
          <w:rPr>
            <w:webHidden/>
          </w:rPr>
          <w:t>101</w:t>
        </w:r>
        <w:r>
          <w:rPr>
            <w:webHidden/>
          </w:rPr>
          <w:fldChar w:fldCharType="end"/>
        </w:r>
      </w:hyperlink>
    </w:p>
    <w:p w14:paraId="7F6BBA8B" w14:textId="2989CAB5"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45" w:history="1">
        <w:r w:rsidRPr="00FA09E1">
          <w:rPr>
            <w:rStyle w:val="Hyperlink"/>
          </w:rPr>
          <w:t>6. Other Assets and Liabilities</w:t>
        </w:r>
        <w:r>
          <w:rPr>
            <w:webHidden/>
          </w:rPr>
          <w:tab/>
        </w:r>
        <w:r>
          <w:rPr>
            <w:webHidden/>
          </w:rPr>
          <w:fldChar w:fldCharType="begin"/>
        </w:r>
        <w:r>
          <w:rPr>
            <w:webHidden/>
          </w:rPr>
          <w:instrText xml:space="preserve"> PAGEREF _Toc213261445 \h </w:instrText>
        </w:r>
        <w:r>
          <w:rPr>
            <w:webHidden/>
          </w:rPr>
        </w:r>
        <w:r>
          <w:rPr>
            <w:webHidden/>
          </w:rPr>
          <w:fldChar w:fldCharType="separate"/>
        </w:r>
        <w:r>
          <w:rPr>
            <w:webHidden/>
          </w:rPr>
          <w:t>103</w:t>
        </w:r>
        <w:r>
          <w:rPr>
            <w:webHidden/>
          </w:rPr>
          <w:fldChar w:fldCharType="end"/>
        </w:r>
      </w:hyperlink>
    </w:p>
    <w:p w14:paraId="62E05D41" w14:textId="70A9792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6" w:history="1">
        <w:r w:rsidRPr="00FA09E1">
          <w:rPr>
            <w:rStyle w:val="Hyperlink"/>
          </w:rPr>
          <w:t>6.1 Receivables</w:t>
        </w:r>
        <w:r>
          <w:rPr>
            <w:webHidden/>
          </w:rPr>
          <w:tab/>
        </w:r>
        <w:r>
          <w:rPr>
            <w:webHidden/>
          </w:rPr>
          <w:fldChar w:fldCharType="begin"/>
        </w:r>
        <w:r>
          <w:rPr>
            <w:webHidden/>
          </w:rPr>
          <w:instrText xml:space="preserve"> PAGEREF _Toc213261446 \h </w:instrText>
        </w:r>
        <w:r>
          <w:rPr>
            <w:webHidden/>
          </w:rPr>
        </w:r>
        <w:r>
          <w:rPr>
            <w:webHidden/>
          </w:rPr>
          <w:fldChar w:fldCharType="separate"/>
        </w:r>
        <w:r>
          <w:rPr>
            <w:webHidden/>
          </w:rPr>
          <w:t>103</w:t>
        </w:r>
        <w:r>
          <w:rPr>
            <w:webHidden/>
          </w:rPr>
          <w:fldChar w:fldCharType="end"/>
        </w:r>
      </w:hyperlink>
    </w:p>
    <w:p w14:paraId="54668311" w14:textId="226C685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7" w:history="1">
        <w:r w:rsidRPr="00FA09E1">
          <w:rPr>
            <w:rStyle w:val="Hyperlink"/>
          </w:rPr>
          <w:t>6.2 Payables</w:t>
        </w:r>
        <w:r>
          <w:rPr>
            <w:webHidden/>
          </w:rPr>
          <w:tab/>
        </w:r>
        <w:r>
          <w:rPr>
            <w:webHidden/>
          </w:rPr>
          <w:fldChar w:fldCharType="begin"/>
        </w:r>
        <w:r>
          <w:rPr>
            <w:webHidden/>
          </w:rPr>
          <w:instrText xml:space="preserve"> PAGEREF _Toc213261447 \h </w:instrText>
        </w:r>
        <w:r>
          <w:rPr>
            <w:webHidden/>
          </w:rPr>
        </w:r>
        <w:r>
          <w:rPr>
            <w:webHidden/>
          </w:rPr>
          <w:fldChar w:fldCharType="separate"/>
        </w:r>
        <w:r>
          <w:rPr>
            <w:webHidden/>
          </w:rPr>
          <w:t>104</w:t>
        </w:r>
        <w:r>
          <w:rPr>
            <w:webHidden/>
          </w:rPr>
          <w:fldChar w:fldCharType="end"/>
        </w:r>
      </w:hyperlink>
    </w:p>
    <w:p w14:paraId="7BBF1810" w14:textId="4E5CCD5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48" w:history="1">
        <w:r w:rsidRPr="00FA09E1">
          <w:rPr>
            <w:rStyle w:val="Hyperlink"/>
          </w:rPr>
          <w:t>6.3 Other Provisions</w:t>
        </w:r>
        <w:r>
          <w:rPr>
            <w:webHidden/>
          </w:rPr>
          <w:tab/>
        </w:r>
        <w:r>
          <w:rPr>
            <w:webHidden/>
          </w:rPr>
          <w:fldChar w:fldCharType="begin"/>
        </w:r>
        <w:r>
          <w:rPr>
            <w:webHidden/>
          </w:rPr>
          <w:instrText xml:space="preserve"> PAGEREF _Toc213261448 \h </w:instrText>
        </w:r>
        <w:r>
          <w:rPr>
            <w:webHidden/>
          </w:rPr>
        </w:r>
        <w:r>
          <w:rPr>
            <w:webHidden/>
          </w:rPr>
          <w:fldChar w:fldCharType="separate"/>
        </w:r>
        <w:r>
          <w:rPr>
            <w:webHidden/>
          </w:rPr>
          <w:t>104</w:t>
        </w:r>
        <w:r>
          <w:rPr>
            <w:webHidden/>
          </w:rPr>
          <w:fldChar w:fldCharType="end"/>
        </w:r>
      </w:hyperlink>
    </w:p>
    <w:p w14:paraId="6D0B0570" w14:textId="74013D2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49" w:history="1">
        <w:r w:rsidRPr="00FA09E1">
          <w:rPr>
            <w:rStyle w:val="Hyperlink"/>
          </w:rPr>
          <w:t>7. How we Financed our Operations</w:t>
        </w:r>
        <w:r>
          <w:rPr>
            <w:webHidden/>
          </w:rPr>
          <w:tab/>
        </w:r>
        <w:r>
          <w:rPr>
            <w:webHidden/>
          </w:rPr>
          <w:fldChar w:fldCharType="begin"/>
        </w:r>
        <w:r>
          <w:rPr>
            <w:webHidden/>
          </w:rPr>
          <w:instrText xml:space="preserve"> PAGEREF _Toc213261449 \h </w:instrText>
        </w:r>
        <w:r>
          <w:rPr>
            <w:webHidden/>
          </w:rPr>
        </w:r>
        <w:r>
          <w:rPr>
            <w:webHidden/>
          </w:rPr>
          <w:fldChar w:fldCharType="separate"/>
        </w:r>
        <w:r>
          <w:rPr>
            <w:webHidden/>
          </w:rPr>
          <w:t>106</w:t>
        </w:r>
        <w:r>
          <w:rPr>
            <w:webHidden/>
          </w:rPr>
          <w:fldChar w:fldCharType="end"/>
        </w:r>
      </w:hyperlink>
    </w:p>
    <w:p w14:paraId="5ADC7B9E" w14:textId="567FFCE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0" w:history="1">
        <w:r w:rsidRPr="00FA09E1">
          <w:rPr>
            <w:rStyle w:val="Hyperlink"/>
          </w:rPr>
          <w:t>7.1 Lease Liabilities (Court Services Victoria as Lessee)</w:t>
        </w:r>
        <w:r>
          <w:rPr>
            <w:webHidden/>
          </w:rPr>
          <w:tab/>
        </w:r>
        <w:r>
          <w:rPr>
            <w:webHidden/>
          </w:rPr>
          <w:fldChar w:fldCharType="begin"/>
        </w:r>
        <w:r>
          <w:rPr>
            <w:webHidden/>
          </w:rPr>
          <w:instrText xml:space="preserve"> PAGEREF _Toc213261450 \h </w:instrText>
        </w:r>
        <w:r>
          <w:rPr>
            <w:webHidden/>
          </w:rPr>
        </w:r>
        <w:r>
          <w:rPr>
            <w:webHidden/>
          </w:rPr>
          <w:fldChar w:fldCharType="separate"/>
        </w:r>
        <w:r>
          <w:rPr>
            <w:webHidden/>
          </w:rPr>
          <w:t>106</w:t>
        </w:r>
        <w:r>
          <w:rPr>
            <w:webHidden/>
          </w:rPr>
          <w:fldChar w:fldCharType="end"/>
        </w:r>
      </w:hyperlink>
    </w:p>
    <w:p w14:paraId="577F45D2" w14:textId="02534619"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1" w:history="1">
        <w:r w:rsidRPr="00FA09E1">
          <w:rPr>
            <w:rStyle w:val="Hyperlink"/>
          </w:rPr>
          <w:t>7.2 Cash Flow Information and Balances</w:t>
        </w:r>
        <w:r>
          <w:rPr>
            <w:webHidden/>
          </w:rPr>
          <w:tab/>
        </w:r>
        <w:r>
          <w:rPr>
            <w:webHidden/>
          </w:rPr>
          <w:fldChar w:fldCharType="begin"/>
        </w:r>
        <w:r>
          <w:rPr>
            <w:webHidden/>
          </w:rPr>
          <w:instrText xml:space="preserve"> PAGEREF _Toc213261451 \h </w:instrText>
        </w:r>
        <w:r>
          <w:rPr>
            <w:webHidden/>
          </w:rPr>
        </w:r>
        <w:r>
          <w:rPr>
            <w:webHidden/>
          </w:rPr>
          <w:fldChar w:fldCharType="separate"/>
        </w:r>
        <w:r>
          <w:rPr>
            <w:webHidden/>
          </w:rPr>
          <w:t>108</w:t>
        </w:r>
        <w:r>
          <w:rPr>
            <w:webHidden/>
          </w:rPr>
          <w:fldChar w:fldCharType="end"/>
        </w:r>
      </w:hyperlink>
    </w:p>
    <w:p w14:paraId="48A678EF" w14:textId="66C77A4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2" w:history="1">
        <w:r w:rsidRPr="00FA09E1">
          <w:rPr>
            <w:rStyle w:val="Hyperlink"/>
          </w:rPr>
          <w:t>7.3 Trust Account Balances</w:t>
        </w:r>
        <w:r>
          <w:rPr>
            <w:webHidden/>
          </w:rPr>
          <w:tab/>
        </w:r>
        <w:r>
          <w:rPr>
            <w:webHidden/>
          </w:rPr>
          <w:fldChar w:fldCharType="begin"/>
        </w:r>
        <w:r>
          <w:rPr>
            <w:webHidden/>
          </w:rPr>
          <w:instrText xml:space="preserve"> PAGEREF _Toc213261452 \h </w:instrText>
        </w:r>
        <w:r>
          <w:rPr>
            <w:webHidden/>
          </w:rPr>
        </w:r>
        <w:r>
          <w:rPr>
            <w:webHidden/>
          </w:rPr>
          <w:fldChar w:fldCharType="separate"/>
        </w:r>
        <w:r>
          <w:rPr>
            <w:webHidden/>
          </w:rPr>
          <w:t>110</w:t>
        </w:r>
        <w:r>
          <w:rPr>
            <w:webHidden/>
          </w:rPr>
          <w:fldChar w:fldCharType="end"/>
        </w:r>
      </w:hyperlink>
    </w:p>
    <w:p w14:paraId="357A3507" w14:textId="5A0C44E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3" w:history="1">
        <w:r w:rsidRPr="00FA09E1">
          <w:rPr>
            <w:rStyle w:val="Hyperlink"/>
          </w:rPr>
          <w:t>7.4 Commitments for Expenditure</w:t>
        </w:r>
        <w:r>
          <w:rPr>
            <w:webHidden/>
          </w:rPr>
          <w:tab/>
        </w:r>
        <w:r>
          <w:rPr>
            <w:webHidden/>
          </w:rPr>
          <w:fldChar w:fldCharType="begin"/>
        </w:r>
        <w:r>
          <w:rPr>
            <w:webHidden/>
          </w:rPr>
          <w:instrText xml:space="preserve"> PAGEREF _Toc213261453 \h </w:instrText>
        </w:r>
        <w:r>
          <w:rPr>
            <w:webHidden/>
          </w:rPr>
        </w:r>
        <w:r>
          <w:rPr>
            <w:webHidden/>
          </w:rPr>
          <w:fldChar w:fldCharType="separate"/>
        </w:r>
        <w:r>
          <w:rPr>
            <w:webHidden/>
          </w:rPr>
          <w:t>112</w:t>
        </w:r>
        <w:r>
          <w:rPr>
            <w:webHidden/>
          </w:rPr>
          <w:fldChar w:fldCharType="end"/>
        </w:r>
      </w:hyperlink>
    </w:p>
    <w:p w14:paraId="2C511CF8" w14:textId="1F2534EB"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54" w:history="1">
        <w:r w:rsidRPr="00FA09E1">
          <w:rPr>
            <w:rStyle w:val="Hyperlink"/>
          </w:rPr>
          <w:t>8. Financial Instruments, Contingencies and Valuation Judgements</w:t>
        </w:r>
        <w:r>
          <w:rPr>
            <w:webHidden/>
          </w:rPr>
          <w:tab/>
        </w:r>
        <w:r>
          <w:rPr>
            <w:webHidden/>
          </w:rPr>
          <w:fldChar w:fldCharType="begin"/>
        </w:r>
        <w:r>
          <w:rPr>
            <w:webHidden/>
          </w:rPr>
          <w:instrText xml:space="preserve"> PAGEREF _Toc213261454 \h </w:instrText>
        </w:r>
        <w:r>
          <w:rPr>
            <w:webHidden/>
          </w:rPr>
        </w:r>
        <w:r>
          <w:rPr>
            <w:webHidden/>
          </w:rPr>
          <w:fldChar w:fldCharType="separate"/>
        </w:r>
        <w:r>
          <w:rPr>
            <w:webHidden/>
          </w:rPr>
          <w:t>114</w:t>
        </w:r>
        <w:r>
          <w:rPr>
            <w:webHidden/>
          </w:rPr>
          <w:fldChar w:fldCharType="end"/>
        </w:r>
      </w:hyperlink>
    </w:p>
    <w:p w14:paraId="3ED11E40" w14:textId="4F97D041"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5" w:history="1">
        <w:r w:rsidRPr="00FA09E1">
          <w:rPr>
            <w:rStyle w:val="Hyperlink"/>
          </w:rPr>
          <w:t>8.1 Financial Instruments Specific Disclosures</w:t>
        </w:r>
        <w:r>
          <w:rPr>
            <w:webHidden/>
          </w:rPr>
          <w:tab/>
        </w:r>
        <w:r>
          <w:rPr>
            <w:webHidden/>
          </w:rPr>
          <w:fldChar w:fldCharType="begin"/>
        </w:r>
        <w:r>
          <w:rPr>
            <w:webHidden/>
          </w:rPr>
          <w:instrText xml:space="preserve"> PAGEREF _Toc213261455 \h </w:instrText>
        </w:r>
        <w:r>
          <w:rPr>
            <w:webHidden/>
          </w:rPr>
        </w:r>
        <w:r>
          <w:rPr>
            <w:webHidden/>
          </w:rPr>
          <w:fldChar w:fldCharType="separate"/>
        </w:r>
        <w:r>
          <w:rPr>
            <w:webHidden/>
          </w:rPr>
          <w:t>114</w:t>
        </w:r>
        <w:r>
          <w:rPr>
            <w:webHidden/>
          </w:rPr>
          <w:fldChar w:fldCharType="end"/>
        </w:r>
      </w:hyperlink>
    </w:p>
    <w:p w14:paraId="77825404" w14:textId="101A97D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6" w:history="1">
        <w:r w:rsidRPr="00FA09E1">
          <w:rPr>
            <w:rStyle w:val="Hyperlink"/>
          </w:rPr>
          <w:t>8.2 Contingent Assets and Contingent Liabilities</w:t>
        </w:r>
        <w:r>
          <w:rPr>
            <w:webHidden/>
          </w:rPr>
          <w:tab/>
        </w:r>
        <w:r>
          <w:rPr>
            <w:webHidden/>
          </w:rPr>
          <w:fldChar w:fldCharType="begin"/>
        </w:r>
        <w:r>
          <w:rPr>
            <w:webHidden/>
          </w:rPr>
          <w:instrText xml:space="preserve"> PAGEREF _Toc213261456 \h </w:instrText>
        </w:r>
        <w:r>
          <w:rPr>
            <w:webHidden/>
          </w:rPr>
        </w:r>
        <w:r>
          <w:rPr>
            <w:webHidden/>
          </w:rPr>
          <w:fldChar w:fldCharType="separate"/>
        </w:r>
        <w:r>
          <w:rPr>
            <w:webHidden/>
          </w:rPr>
          <w:t>118</w:t>
        </w:r>
        <w:r>
          <w:rPr>
            <w:webHidden/>
          </w:rPr>
          <w:fldChar w:fldCharType="end"/>
        </w:r>
      </w:hyperlink>
    </w:p>
    <w:p w14:paraId="5DDE0454" w14:textId="0A468BD2"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7" w:history="1">
        <w:r w:rsidRPr="00FA09E1">
          <w:rPr>
            <w:rStyle w:val="Hyperlink"/>
          </w:rPr>
          <w:t>8.3 Fair Value Determination</w:t>
        </w:r>
        <w:r>
          <w:rPr>
            <w:webHidden/>
          </w:rPr>
          <w:tab/>
        </w:r>
        <w:r>
          <w:rPr>
            <w:webHidden/>
          </w:rPr>
          <w:fldChar w:fldCharType="begin"/>
        </w:r>
        <w:r>
          <w:rPr>
            <w:webHidden/>
          </w:rPr>
          <w:instrText xml:space="preserve"> PAGEREF _Toc213261457 \h </w:instrText>
        </w:r>
        <w:r>
          <w:rPr>
            <w:webHidden/>
          </w:rPr>
        </w:r>
        <w:r>
          <w:rPr>
            <w:webHidden/>
          </w:rPr>
          <w:fldChar w:fldCharType="separate"/>
        </w:r>
        <w:r>
          <w:rPr>
            <w:webHidden/>
          </w:rPr>
          <w:t>119</w:t>
        </w:r>
        <w:r>
          <w:rPr>
            <w:webHidden/>
          </w:rPr>
          <w:fldChar w:fldCharType="end"/>
        </w:r>
      </w:hyperlink>
    </w:p>
    <w:p w14:paraId="2958F37E" w14:textId="61BCC857"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58" w:history="1">
        <w:r w:rsidRPr="00FA09E1">
          <w:rPr>
            <w:rStyle w:val="Hyperlink"/>
          </w:rPr>
          <w:t>9. Other Disclosures</w:t>
        </w:r>
        <w:r>
          <w:rPr>
            <w:webHidden/>
          </w:rPr>
          <w:tab/>
        </w:r>
        <w:r>
          <w:rPr>
            <w:webHidden/>
          </w:rPr>
          <w:fldChar w:fldCharType="begin"/>
        </w:r>
        <w:r>
          <w:rPr>
            <w:webHidden/>
          </w:rPr>
          <w:instrText xml:space="preserve"> PAGEREF _Toc213261458 \h </w:instrText>
        </w:r>
        <w:r>
          <w:rPr>
            <w:webHidden/>
          </w:rPr>
        </w:r>
        <w:r>
          <w:rPr>
            <w:webHidden/>
          </w:rPr>
          <w:fldChar w:fldCharType="separate"/>
        </w:r>
        <w:r>
          <w:rPr>
            <w:webHidden/>
          </w:rPr>
          <w:t>122</w:t>
        </w:r>
        <w:r>
          <w:rPr>
            <w:webHidden/>
          </w:rPr>
          <w:fldChar w:fldCharType="end"/>
        </w:r>
      </w:hyperlink>
    </w:p>
    <w:p w14:paraId="5481EE9B" w14:textId="24CFAFC5"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59" w:history="1">
        <w:r w:rsidRPr="00FA09E1">
          <w:rPr>
            <w:rStyle w:val="Hyperlink"/>
          </w:rPr>
          <w:t>9.1 Other Economic Flows Included in Net Result</w:t>
        </w:r>
        <w:r>
          <w:rPr>
            <w:webHidden/>
          </w:rPr>
          <w:tab/>
        </w:r>
        <w:r>
          <w:rPr>
            <w:webHidden/>
          </w:rPr>
          <w:fldChar w:fldCharType="begin"/>
        </w:r>
        <w:r>
          <w:rPr>
            <w:webHidden/>
          </w:rPr>
          <w:instrText xml:space="preserve"> PAGEREF _Toc213261459 \h </w:instrText>
        </w:r>
        <w:r>
          <w:rPr>
            <w:webHidden/>
          </w:rPr>
        </w:r>
        <w:r>
          <w:rPr>
            <w:webHidden/>
          </w:rPr>
          <w:fldChar w:fldCharType="separate"/>
        </w:r>
        <w:r>
          <w:rPr>
            <w:webHidden/>
          </w:rPr>
          <w:t>122</w:t>
        </w:r>
        <w:r>
          <w:rPr>
            <w:webHidden/>
          </w:rPr>
          <w:fldChar w:fldCharType="end"/>
        </w:r>
      </w:hyperlink>
    </w:p>
    <w:p w14:paraId="17AB953D" w14:textId="0F2099F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0" w:history="1">
        <w:r w:rsidRPr="00FA09E1">
          <w:rPr>
            <w:rStyle w:val="Hyperlink"/>
          </w:rPr>
          <w:t>9.2 Ex-Gratia Expenses</w:t>
        </w:r>
        <w:r>
          <w:rPr>
            <w:webHidden/>
          </w:rPr>
          <w:tab/>
        </w:r>
        <w:r>
          <w:rPr>
            <w:webHidden/>
          </w:rPr>
          <w:fldChar w:fldCharType="begin"/>
        </w:r>
        <w:r>
          <w:rPr>
            <w:webHidden/>
          </w:rPr>
          <w:instrText xml:space="preserve"> PAGEREF _Toc213261460 \h </w:instrText>
        </w:r>
        <w:r>
          <w:rPr>
            <w:webHidden/>
          </w:rPr>
        </w:r>
        <w:r>
          <w:rPr>
            <w:webHidden/>
          </w:rPr>
          <w:fldChar w:fldCharType="separate"/>
        </w:r>
        <w:r>
          <w:rPr>
            <w:webHidden/>
          </w:rPr>
          <w:t>122</w:t>
        </w:r>
        <w:r>
          <w:rPr>
            <w:webHidden/>
          </w:rPr>
          <w:fldChar w:fldCharType="end"/>
        </w:r>
      </w:hyperlink>
    </w:p>
    <w:p w14:paraId="2C891256" w14:textId="1E8C8A4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1" w:history="1">
        <w:r w:rsidRPr="00FA09E1">
          <w:rPr>
            <w:rStyle w:val="Hyperlink"/>
          </w:rPr>
          <w:t>9.3 Responsible Persons</w:t>
        </w:r>
        <w:r>
          <w:rPr>
            <w:webHidden/>
          </w:rPr>
          <w:tab/>
        </w:r>
        <w:r>
          <w:rPr>
            <w:webHidden/>
          </w:rPr>
          <w:fldChar w:fldCharType="begin"/>
        </w:r>
        <w:r>
          <w:rPr>
            <w:webHidden/>
          </w:rPr>
          <w:instrText xml:space="preserve"> PAGEREF _Toc213261461 \h </w:instrText>
        </w:r>
        <w:r>
          <w:rPr>
            <w:webHidden/>
          </w:rPr>
        </w:r>
        <w:r>
          <w:rPr>
            <w:webHidden/>
          </w:rPr>
          <w:fldChar w:fldCharType="separate"/>
        </w:r>
        <w:r>
          <w:rPr>
            <w:webHidden/>
          </w:rPr>
          <w:t>123</w:t>
        </w:r>
        <w:r>
          <w:rPr>
            <w:webHidden/>
          </w:rPr>
          <w:fldChar w:fldCharType="end"/>
        </w:r>
      </w:hyperlink>
    </w:p>
    <w:p w14:paraId="21914A88" w14:textId="79773F33"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2" w:history="1">
        <w:r w:rsidRPr="00FA09E1">
          <w:rPr>
            <w:rStyle w:val="Hyperlink"/>
          </w:rPr>
          <w:t>9.4 Remuneration of Executives</w:t>
        </w:r>
        <w:r>
          <w:rPr>
            <w:webHidden/>
          </w:rPr>
          <w:tab/>
        </w:r>
        <w:r>
          <w:rPr>
            <w:webHidden/>
          </w:rPr>
          <w:fldChar w:fldCharType="begin"/>
        </w:r>
        <w:r>
          <w:rPr>
            <w:webHidden/>
          </w:rPr>
          <w:instrText xml:space="preserve"> PAGEREF _Toc213261462 \h </w:instrText>
        </w:r>
        <w:r>
          <w:rPr>
            <w:webHidden/>
          </w:rPr>
        </w:r>
        <w:r>
          <w:rPr>
            <w:webHidden/>
          </w:rPr>
          <w:fldChar w:fldCharType="separate"/>
        </w:r>
        <w:r>
          <w:rPr>
            <w:webHidden/>
          </w:rPr>
          <w:t>124</w:t>
        </w:r>
        <w:r>
          <w:rPr>
            <w:webHidden/>
          </w:rPr>
          <w:fldChar w:fldCharType="end"/>
        </w:r>
      </w:hyperlink>
    </w:p>
    <w:p w14:paraId="5DE4FC5A" w14:textId="69AE337E"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3" w:history="1">
        <w:r w:rsidRPr="00FA09E1">
          <w:rPr>
            <w:rStyle w:val="Hyperlink"/>
          </w:rPr>
          <w:t>9.5 Key Management Personnel</w:t>
        </w:r>
        <w:r>
          <w:rPr>
            <w:webHidden/>
          </w:rPr>
          <w:tab/>
        </w:r>
        <w:r>
          <w:rPr>
            <w:webHidden/>
          </w:rPr>
          <w:fldChar w:fldCharType="begin"/>
        </w:r>
        <w:r>
          <w:rPr>
            <w:webHidden/>
          </w:rPr>
          <w:instrText xml:space="preserve"> PAGEREF _Toc213261463 \h </w:instrText>
        </w:r>
        <w:r>
          <w:rPr>
            <w:webHidden/>
          </w:rPr>
        </w:r>
        <w:r>
          <w:rPr>
            <w:webHidden/>
          </w:rPr>
          <w:fldChar w:fldCharType="separate"/>
        </w:r>
        <w:r>
          <w:rPr>
            <w:webHidden/>
          </w:rPr>
          <w:t>125</w:t>
        </w:r>
        <w:r>
          <w:rPr>
            <w:webHidden/>
          </w:rPr>
          <w:fldChar w:fldCharType="end"/>
        </w:r>
      </w:hyperlink>
    </w:p>
    <w:p w14:paraId="34B1E455" w14:textId="4EA389A7"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4" w:history="1">
        <w:r w:rsidRPr="00FA09E1">
          <w:rPr>
            <w:rStyle w:val="Hyperlink"/>
          </w:rPr>
          <w:t>9.6 Remuneration of Auditors</w:t>
        </w:r>
        <w:r>
          <w:rPr>
            <w:webHidden/>
          </w:rPr>
          <w:tab/>
        </w:r>
        <w:r>
          <w:rPr>
            <w:webHidden/>
          </w:rPr>
          <w:fldChar w:fldCharType="begin"/>
        </w:r>
        <w:r>
          <w:rPr>
            <w:webHidden/>
          </w:rPr>
          <w:instrText xml:space="preserve"> PAGEREF _Toc213261464 \h </w:instrText>
        </w:r>
        <w:r>
          <w:rPr>
            <w:webHidden/>
          </w:rPr>
        </w:r>
        <w:r>
          <w:rPr>
            <w:webHidden/>
          </w:rPr>
          <w:fldChar w:fldCharType="separate"/>
        </w:r>
        <w:r>
          <w:rPr>
            <w:webHidden/>
          </w:rPr>
          <w:t>125</w:t>
        </w:r>
        <w:r>
          <w:rPr>
            <w:webHidden/>
          </w:rPr>
          <w:fldChar w:fldCharType="end"/>
        </w:r>
      </w:hyperlink>
    </w:p>
    <w:p w14:paraId="27917057" w14:textId="4B601EDC"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5" w:history="1">
        <w:r w:rsidRPr="00FA09E1">
          <w:rPr>
            <w:rStyle w:val="Hyperlink"/>
          </w:rPr>
          <w:t>9.7 Subsequent Events</w:t>
        </w:r>
        <w:r>
          <w:rPr>
            <w:webHidden/>
          </w:rPr>
          <w:tab/>
        </w:r>
        <w:r>
          <w:rPr>
            <w:webHidden/>
          </w:rPr>
          <w:fldChar w:fldCharType="begin"/>
        </w:r>
        <w:r>
          <w:rPr>
            <w:webHidden/>
          </w:rPr>
          <w:instrText xml:space="preserve"> PAGEREF _Toc213261465 \h </w:instrText>
        </w:r>
        <w:r>
          <w:rPr>
            <w:webHidden/>
          </w:rPr>
        </w:r>
        <w:r>
          <w:rPr>
            <w:webHidden/>
          </w:rPr>
          <w:fldChar w:fldCharType="separate"/>
        </w:r>
        <w:r>
          <w:rPr>
            <w:webHidden/>
          </w:rPr>
          <w:t>125</w:t>
        </w:r>
        <w:r>
          <w:rPr>
            <w:webHidden/>
          </w:rPr>
          <w:fldChar w:fldCharType="end"/>
        </w:r>
      </w:hyperlink>
    </w:p>
    <w:p w14:paraId="118F7CD2" w14:textId="4FA8F78B"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6" w:history="1">
        <w:r w:rsidRPr="00FA09E1">
          <w:rPr>
            <w:rStyle w:val="Hyperlink"/>
          </w:rPr>
          <w:t>9.8 Other Accounting Policies</w:t>
        </w:r>
        <w:r>
          <w:rPr>
            <w:webHidden/>
          </w:rPr>
          <w:tab/>
        </w:r>
        <w:r>
          <w:rPr>
            <w:webHidden/>
          </w:rPr>
          <w:fldChar w:fldCharType="begin"/>
        </w:r>
        <w:r>
          <w:rPr>
            <w:webHidden/>
          </w:rPr>
          <w:instrText xml:space="preserve"> PAGEREF _Toc213261466 \h </w:instrText>
        </w:r>
        <w:r>
          <w:rPr>
            <w:webHidden/>
          </w:rPr>
        </w:r>
        <w:r>
          <w:rPr>
            <w:webHidden/>
          </w:rPr>
          <w:fldChar w:fldCharType="separate"/>
        </w:r>
        <w:r>
          <w:rPr>
            <w:webHidden/>
          </w:rPr>
          <w:t>126</w:t>
        </w:r>
        <w:r>
          <w:rPr>
            <w:webHidden/>
          </w:rPr>
          <w:fldChar w:fldCharType="end"/>
        </w:r>
      </w:hyperlink>
    </w:p>
    <w:p w14:paraId="48B43524" w14:textId="0B680050" w:rsidR="00432928" w:rsidRDefault="00432928">
      <w:pPr>
        <w:pStyle w:val="TOC3"/>
        <w:rPr>
          <w:rFonts w:asciiTheme="minorHAnsi" w:eastAsiaTheme="minorEastAsia" w:hAnsiTheme="minorHAnsi" w:cstheme="minorBidi"/>
          <w:color w:val="auto"/>
          <w:kern w:val="2"/>
          <w:sz w:val="24"/>
          <w:szCs w:val="24"/>
          <w14:ligatures w14:val="standardContextual"/>
        </w:rPr>
      </w:pPr>
      <w:hyperlink w:anchor="_Toc213261467" w:history="1">
        <w:r w:rsidRPr="00FA09E1">
          <w:rPr>
            <w:rStyle w:val="Hyperlink"/>
          </w:rPr>
          <w:t>9.9 Change In Accounting Policies</w:t>
        </w:r>
        <w:r>
          <w:rPr>
            <w:webHidden/>
          </w:rPr>
          <w:tab/>
        </w:r>
        <w:r>
          <w:rPr>
            <w:webHidden/>
          </w:rPr>
          <w:fldChar w:fldCharType="begin"/>
        </w:r>
        <w:r>
          <w:rPr>
            <w:webHidden/>
          </w:rPr>
          <w:instrText xml:space="preserve"> PAGEREF _Toc213261467 \h </w:instrText>
        </w:r>
        <w:r>
          <w:rPr>
            <w:webHidden/>
          </w:rPr>
        </w:r>
        <w:r>
          <w:rPr>
            <w:webHidden/>
          </w:rPr>
          <w:fldChar w:fldCharType="separate"/>
        </w:r>
        <w:r>
          <w:rPr>
            <w:webHidden/>
          </w:rPr>
          <w:t>126</w:t>
        </w:r>
        <w:r>
          <w:rPr>
            <w:webHidden/>
          </w:rPr>
          <w:fldChar w:fldCharType="end"/>
        </w:r>
      </w:hyperlink>
    </w:p>
    <w:p w14:paraId="44679067" w14:textId="5843826D" w:rsidR="00432928" w:rsidRDefault="00432928">
      <w:pPr>
        <w:pStyle w:val="TOC2"/>
        <w:rPr>
          <w:rFonts w:asciiTheme="minorHAnsi" w:eastAsiaTheme="minorEastAsia" w:hAnsiTheme="minorHAnsi" w:cstheme="minorBidi"/>
          <w:color w:val="auto"/>
          <w:kern w:val="2"/>
          <w:sz w:val="24"/>
          <w:szCs w:val="24"/>
          <w14:ligatures w14:val="standardContextual"/>
        </w:rPr>
      </w:pPr>
      <w:hyperlink w:anchor="_Toc213261468" w:history="1">
        <w:r w:rsidRPr="00FA09E1">
          <w:rPr>
            <w:rStyle w:val="Hyperlink"/>
          </w:rPr>
          <w:t>10. Glossary of Technical Terms and Style Conventions</w:t>
        </w:r>
        <w:r>
          <w:rPr>
            <w:webHidden/>
          </w:rPr>
          <w:tab/>
        </w:r>
        <w:r>
          <w:rPr>
            <w:webHidden/>
          </w:rPr>
          <w:fldChar w:fldCharType="begin"/>
        </w:r>
        <w:r>
          <w:rPr>
            <w:webHidden/>
          </w:rPr>
          <w:instrText xml:space="preserve"> PAGEREF _Toc213261468 \h </w:instrText>
        </w:r>
        <w:r>
          <w:rPr>
            <w:webHidden/>
          </w:rPr>
        </w:r>
        <w:r>
          <w:rPr>
            <w:webHidden/>
          </w:rPr>
          <w:fldChar w:fldCharType="separate"/>
        </w:r>
        <w:r>
          <w:rPr>
            <w:webHidden/>
          </w:rPr>
          <w:t>127</w:t>
        </w:r>
        <w:r>
          <w:rPr>
            <w:webHidden/>
          </w:rPr>
          <w:fldChar w:fldCharType="end"/>
        </w:r>
      </w:hyperlink>
    </w:p>
    <w:p w14:paraId="541B8F97" w14:textId="6E4D6118" w:rsidR="00432928" w:rsidRDefault="00432928">
      <w:pPr>
        <w:pStyle w:val="TOC1"/>
        <w:rPr>
          <w:rFonts w:asciiTheme="minorHAnsi" w:eastAsiaTheme="minorEastAsia" w:hAnsiTheme="minorHAnsi" w:cstheme="minorBidi"/>
          <w:b w:val="0"/>
          <w:kern w:val="2"/>
          <w:sz w:val="24"/>
          <w:szCs w:val="24"/>
          <w14:ligatures w14:val="standardContextual"/>
        </w:rPr>
      </w:pPr>
      <w:hyperlink w:anchor="_Toc213261469" w:history="1">
        <w:r w:rsidRPr="00FA09E1">
          <w:rPr>
            <w:rStyle w:val="Hyperlink"/>
          </w:rPr>
          <w:t>Glossary</w:t>
        </w:r>
        <w:r>
          <w:rPr>
            <w:webHidden/>
          </w:rPr>
          <w:tab/>
        </w:r>
        <w:r>
          <w:rPr>
            <w:webHidden/>
          </w:rPr>
          <w:fldChar w:fldCharType="begin"/>
        </w:r>
        <w:r>
          <w:rPr>
            <w:webHidden/>
          </w:rPr>
          <w:instrText xml:space="preserve"> PAGEREF _Toc213261469 \h </w:instrText>
        </w:r>
        <w:r>
          <w:rPr>
            <w:webHidden/>
          </w:rPr>
        </w:r>
        <w:r>
          <w:rPr>
            <w:webHidden/>
          </w:rPr>
          <w:fldChar w:fldCharType="separate"/>
        </w:r>
        <w:r>
          <w:rPr>
            <w:webHidden/>
          </w:rPr>
          <w:t>131</w:t>
        </w:r>
        <w:r>
          <w:rPr>
            <w:webHidden/>
          </w:rPr>
          <w:fldChar w:fldCharType="end"/>
        </w:r>
      </w:hyperlink>
    </w:p>
    <w:p w14:paraId="66E88085" w14:textId="40607B55" w:rsidR="00813BD0" w:rsidRPr="007B6E80" w:rsidRDefault="002D0921" w:rsidP="002D0921">
      <w:pPr>
        <w:pStyle w:val="BodyText"/>
        <w:pageBreakBefore/>
      </w:pPr>
      <w:r w:rsidRPr="006B1A58">
        <w:lastRenderedPageBreak/>
        <w:fldChar w:fldCharType="end"/>
      </w:r>
      <w:r w:rsidR="00813BD0" w:rsidRPr="00D33959">
        <w:t>Court Services Victoria acknowledges Aboriginal and Torres Strait Islander peoples as the First Peoples and Traditional Owners and Custodians of the land and waterways upon which our lives depend. Court Services Victoria acknowledges and pays respects to ancestors of this country, Elders, knowledge holders and leaders – past and present. Court Services Victoria extends that respect to all Aboriginal and Torres Strait Islander peoples. Court Services Victoria acknowledges the ongoing leadership of Aboriginal communities across Victoria in striving to build on these strengths to address inequalities and improve Aboriginal justice outcomes</w:t>
      </w:r>
      <w:r w:rsidR="00813BD0" w:rsidRPr="007B6E80">
        <w:t>.</w:t>
      </w:r>
    </w:p>
    <w:p w14:paraId="00975A84" w14:textId="77777777" w:rsidR="00813BD0" w:rsidRPr="007B6E80" w:rsidRDefault="00813BD0" w:rsidP="00D33959">
      <w:pPr>
        <w:pStyle w:val="BodyText"/>
      </w:pPr>
      <w:r w:rsidRPr="007B6E80">
        <w:t xml:space="preserve">© Court </w:t>
      </w:r>
      <w:r w:rsidRPr="00D33959">
        <w:t>Services</w:t>
      </w:r>
      <w:r w:rsidRPr="007B6E80">
        <w:t xml:space="preserve"> Victoria 2025</w:t>
      </w:r>
    </w:p>
    <w:p w14:paraId="49783885" w14:textId="77777777" w:rsidR="00813BD0" w:rsidRPr="00BE4ABA" w:rsidRDefault="00813BD0" w:rsidP="00BE4ABA">
      <w:pPr>
        <w:pStyle w:val="BodyText"/>
      </w:pPr>
      <w:r w:rsidRPr="00BE4ABA">
        <w:t>This report is protected by copyright. Apart from any use permitted under the Copyright Act 1968 (</w:t>
      </w:r>
      <w:proofErr w:type="spellStart"/>
      <w:r w:rsidRPr="00BE4ABA">
        <w:t>Cth</w:t>
      </w:r>
      <w:proofErr w:type="spellEnd"/>
      <w:r w:rsidRPr="00BE4ABA">
        <w:t>), all rights are reserved.</w:t>
      </w:r>
    </w:p>
    <w:p w14:paraId="65BAA5D0" w14:textId="77777777" w:rsidR="00BE4ABA" w:rsidRDefault="00813BD0" w:rsidP="00BE4ABA">
      <w:pPr>
        <w:pStyle w:val="NoSpacing"/>
      </w:pPr>
      <w:r w:rsidRPr="007B6E80">
        <w:t>Court Services Victoria ISSN 2205-1090 (Print)</w:t>
      </w:r>
    </w:p>
    <w:p w14:paraId="241D137F" w14:textId="44780AB5" w:rsidR="00813BD0" w:rsidRPr="007B6E80" w:rsidRDefault="00813BD0" w:rsidP="00BE4ABA">
      <w:pPr>
        <w:pStyle w:val="NoSpacing"/>
      </w:pPr>
      <w:r w:rsidRPr="007B6E80">
        <w:t>Published by Court Services Victoria</w:t>
      </w:r>
    </w:p>
    <w:p w14:paraId="0A81B187" w14:textId="77777777" w:rsidR="00813BD0" w:rsidRPr="007B6E80" w:rsidRDefault="00813BD0" w:rsidP="00BE4ABA">
      <w:pPr>
        <w:pStyle w:val="BodyText"/>
      </w:pPr>
      <w:r w:rsidRPr="007B6E80">
        <w:t xml:space="preserve">October </w:t>
      </w:r>
      <w:r w:rsidRPr="00BE4ABA">
        <w:t>2025</w:t>
      </w:r>
    </w:p>
    <w:p w14:paraId="75D2474B" w14:textId="77777777" w:rsidR="00B47238" w:rsidRPr="00BE4ABA" w:rsidRDefault="00B47238" w:rsidP="00BE4ABA">
      <w:pPr>
        <w:pStyle w:val="BodyTextBold"/>
      </w:pPr>
      <w:r w:rsidRPr="00BE4ABA">
        <w:t>Enquiries:</w:t>
      </w:r>
    </w:p>
    <w:p w14:paraId="7FBE9769" w14:textId="77777777" w:rsidR="00704CF3" w:rsidRDefault="00813BD0" w:rsidP="00B47238">
      <w:pPr>
        <w:pStyle w:val="NoSpacing"/>
      </w:pPr>
      <w:r w:rsidRPr="007B6E80">
        <w:t>Court Services Victoria</w:t>
      </w:r>
    </w:p>
    <w:p w14:paraId="678A7362" w14:textId="4DC3892F" w:rsidR="00813BD0" w:rsidRPr="007B6E80" w:rsidRDefault="00813BD0" w:rsidP="00B47238">
      <w:pPr>
        <w:pStyle w:val="NoSpacing"/>
      </w:pPr>
      <w:r w:rsidRPr="007B6E80">
        <w:t>181 William Street</w:t>
      </w:r>
    </w:p>
    <w:p w14:paraId="45796904" w14:textId="77777777" w:rsidR="00813BD0" w:rsidRPr="007B6E80" w:rsidRDefault="00813BD0" w:rsidP="00B47238">
      <w:pPr>
        <w:pStyle w:val="NoSpacing"/>
      </w:pPr>
      <w:r w:rsidRPr="007B6E80">
        <w:t>Melbourne Vic 3000</w:t>
      </w:r>
    </w:p>
    <w:p w14:paraId="5DBEA64D" w14:textId="2EE3AE64" w:rsidR="00813BD0" w:rsidRPr="007B6E80" w:rsidRDefault="00813BD0" w:rsidP="00B47238">
      <w:pPr>
        <w:pStyle w:val="NoSpacing"/>
      </w:pPr>
      <w:r w:rsidRPr="007B6E80">
        <w:t xml:space="preserve">Email: </w:t>
      </w:r>
      <w:hyperlink r:id="rId12" w:tooltip="Email link to feedback@courts.vic.gov.au">
        <w:r w:rsidRPr="007B6E80">
          <w:rPr>
            <w:rStyle w:val="Hyperlink"/>
          </w:rPr>
          <w:t>feedback@courts.vic.gov.au</w:t>
        </w:r>
      </w:hyperlink>
    </w:p>
    <w:p w14:paraId="75FECEBB" w14:textId="77777777" w:rsidR="00813BD0" w:rsidRPr="00BE4ABA" w:rsidRDefault="00813BD0" w:rsidP="00BE4ABA">
      <w:pPr>
        <w:pStyle w:val="BodyText"/>
      </w:pPr>
      <w:r w:rsidRPr="00BE4ABA">
        <w:t>Note: The term ‘Koori’ is used in this report to describe Aboriginal and Torres Strait Islander people, acknowledging that not all Indigenous people are necessarily of Koori background.</w:t>
      </w:r>
    </w:p>
    <w:p w14:paraId="669222EE" w14:textId="77777777" w:rsidR="00813BD0" w:rsidRPr="007B6E80" w:rsidRDefault="00813BD0" w:rsidP="00E70009">
      <w:pPr>
        <w:pStyle w:val="Heading1"/>
      </w:pPr>
      <w:bookmarkStart w:id="0" w:name="_TOC_250027"/>
      <w:bookmarkStart w:id="1" w:name="_Toc213261304"/>
      <w:r w:rsidRPr="007B6E80">
        <w:lastRenderedPageBreak/>
        <w:t xml:space="preserve">Message </w:t>
      </w:r>
      <w:bookmarkEnd w:id="0"/>
      <w:r w:rsidRPr="00E70009">
        <w:t>from</w:t>
      </w:r>
      <w:r w:rsidRPr="007B6E80">
        <w:t xml:space="preserve"> the Chair</w:t>
      </w:r>
      <w:bookmarkEnd w:id="1"/>
    </w:p>
    <w:p w14:paraId="5885212D" w14:textId="77777777" w:rsidR="00813BD0" w:rsidRPr="007B6E80" w:rsidRDefault="00813BD0" w:rsidP="00E05A38">
      <w:pPr>
        <w:pStyle w:val="BodyTextCompressed"/>
        <w:rPr>
          <w:b/>
        </w:rPr>
      </w:pPr>
      <w:r w:rsidRPr="007B6E80">
        <w:t>It is a pleasure to present the 2024–25 annual report for Court Services Victoria (CSV) in my inaugural year as the Chief Justice of Victoria and Chair of the Courts Council, its governing body.</w:t>
      </w:r>
    </w:p>
    <w:p w14:paraId="0656AFDD" w14:textId="1F7B29F8" w:rsidR="00813BD0" w:rsidRPr="007B6E80" w:rsidRDefault="00813BD0" w:rsidP="00E05A38">
      <w:pPr>
        <w:pStyle w:val="BodyTextCompressed"/>
      </w:pPr>
      <w:r w:rsidRPr="007B6E80">
        <w:t xml:space="preserve">The challenges faced by our society today remind us of the vital importance of strong and complementary institutions of government, and of ensuring public trust in those institutions. In its 11th year, </w:t>
      </w:r>
      <w:r w:rsidR="004520E5">
        <w:t xml:space="preserve">Court Services Victoria </w:t>
      </w:r>
      <w:r w:rsidRPr="007B6E80">
        <w:t>remains a critical, independent institution supporting the administration of justice in Victoria.</w:t>
      </w:r>
    </w:p>
    <w:p w14:paraId="46A57612" w14:textId="7EA59FE5" w:rsidR="00813BD0" w:rsidRPr="007B6E80" w:rsidRDefault="00813BD0" w:rsidP="00E05A38">
      <w:pPr>
        <w:pStyle w:val="BodyTextCompressed"/>
      </w:pPr>
      <w:r w:rsidRPr="007B6E80">
        <w:t>The continued strength of the Courts Group depends on</w:t>
      </w:r>
      <w:r w:rsidR="004520E5">
        <w:t xml:space="preserve"> Court Services Victoria</w:t>
      </w:r>
      <w:r w:rsidRPr="007B6E80">
        <w:t>’s pursuit of excellence in all its dimensions, enabling courts and tribunals to offer access to justice for all Victorians.</w:t>
      </w:r>
    </w:p>
    <w:p w14:paraId="54AF60A3" w14:textId="563C25CB" w:rsidR="00813BD0" w:rsidRPr="007B6E80" w:rsidRDefault="00813BD0" w:rsidP="00E05A38">
      <w:pPr>
        <w:pStyle w:val="BodyTextCompressed"/>
      </w:pPr>
      <w:r w:rsidRPr="007B6E80">
        <w:t xml:space="preserve">The community rightly expects and deserves a justice system that strives for excellence. The continued strength of the Courts Group depends on </w:t>
      </w:r>
      <w:r w:rsidR="004520E5">
        <w:t>Court Services Victoria</w:t>
      </w:r>
      <w:r w:rsidRPr="007B6E80">
        <w:t>’s pursuit of excellence in all its dimensions, enabling courts and tribunals to offer access to justice for all Victorians.</w:t>
      </w:r>
    </w:p>
    <w:p w14:paraId="671B2DB8" w14:textId="77777777" w:rsidR="00813BD0" w:rsidRPr="007B6E80" w:rsidRDefault="00813BD0" w:rsidP="00E05A38">
      <w:pPr>
        <w:pStyle w:val="BodyTextCompressed"/>
      </w:pPr>
      <w:r w:rsidRPr="007B6E80">
        <w:t xml:space="preserve">The construction of the new Wyndham Law Courts exemplifies this drive for excellence, and the need to </w:t>
      </w:r>
      <w:proofErr w:type="gramStart"/>
      <w:r w:rsidRPr="007B6E80">
        <w:t>plan for the future</w:t>
      </w:r>
      <w:proofErr w:type="gramEnd"/>
      <w:r w:rsidRPr="007B6E80">
        <w:t xml:space="preserve"> to serve growing communities with innovative and critical services.</w:t>
      </w:r>
    </w:p>
    <w:p w14:paraId="15E85D23" w14:textId="58B10232" w:rsidR="00813BD0" w:rsidRPr="007B6E80" w:rsidRDefault="00813BD0" w:rsidP="00E05A38">
      <w:pPr>
        <w:pStyle w:val="BodyTextCompressed"/>
      </w:pPr>
      <w:r w:rsidRPr="007B6E80">
        <w:t>Technology continues to enhance efficiency and expand access across the justice system. While developments in online courts and artificial intelligence offer promising pathways, we must remain mindful that the human element</w:t>
      </w:r>
      <w:r w:rsidR="00704CF3">
        <w:t xml:space="preserve"> </w:t>
      </w:r>
      <w:r w:rsidRPr="007B6E80">
        <w:t xml:space="preserve">of justice – ensuring that justice is seen to be done – stays front of mind. </w:t>
      </w:r>
      <w:r w:rsidR="004520E5">
        <w:t>Court Services Victoria</w:t>
      </w:r>
      <w:r w:rsidRPr="007B6E80">
        <w:t>’s work to support court operations through digital innovation demonstrates how the thoughtful use of technology is underpinned by the requirement to serve the needs of the community and respect the gravity of key judicial processes.</w:t>
      </w:r>
    </w:p>
    <w:p w14:paraId="0E49D0EC" w14:textId="77777777" w:rsidR="00813BD0" w:rsidRPr="007B6E80" w:rsidRDefault="00813BD0" w:rsidP="00E05A38">
      <w:pPr>
        <w:pStyle w:val="BodyTextCompressed"/>
      </w:pPr>
      <w:r w:rsidRPr="007B6E80">
        <w:t>Our courts and tribunals are not just buildings. They are institutions representing the third branch of government. They reflect the values that underpin the administration of justice. They stand as an investment in change and respond thoughtfully to the needs of different court users. They embody the commitment of all those who work within and with them, and our commitment to ensuring our workplaces are calm, safe and respectful.</w:t>
      </w:r>
    </w:p>
    <w:p w14:paraId="40E0B2F8" w14:textId="56747EEA" w:rsidR="00813BD0" w:rsidRPr="007B6E80" w:rsidRDefault="00813BD0" w:rsidP="00E05A38">
      <w:pPr>
        <w:pStyle w:val="BodyTextCompressed"/>
      </w:pPr>
      <w:r w:rsidRPr="007B6E80">
        <w:t xml:space="preserve">I am optimistic about the future and confident that </w:t>
      </w:r>
      <w:r w:rsidR="004520E5">
        <w:t>Court Services Victoria</w:t>
      </w:r>
      <w:r w:rsidR="004520E5" w:rsidRPr="007B6E80">
        <w:t xml:space="preserve"> </w:t>
      </w:r>
      <w:r w:rsidRPr="007B6E80">
        <w:t>will continue to draw on these foundational principles as it evolves and innovates to support a strong, independent, impartial and conscientious judicial system.</w:t>
      </w:r>
    </w:p>
    <w:p w14:paraId="3314CCD3" w14:textId="77777777" w:rsidR="00813BD0" w:rsidRPr="00E70009" w:rsidRDefault="00813BD0" w:rsidP="00E70009">
      <w:pPr>
        <w:pStyle w:val="Heading2"/>
      </w:pPr>
      <w:bookmarkStart w:id="2" w:name="_Toc213261305"/>
      <w:r w:rsidRPr="00E70009">
        <w:t>Acknowledgements</w:t>
      </w:r>
      <w:bookmarkEnd w:id="2"/>
    </w:p>
    <w:p w14:paraId="40028B33" w14:textId="5EA7EAE3" w:rsidR="00813BD0" w:rsidRPr="007B6E80" w:rsidRDefault="00813BD0" w:rsidP="00E05A38">
      <w:pPr>
        <w:pStyle w:val="BodyTextCompressed"/>
      </w:pPr>
      <w:r w:rsidRPr="007B6E80">
        <w:t xml:space="preserve">I acknowledge and thank our Chief Executive Officer, Louise Anderson, for providing strong support to Courts Council and exceptional leadership of </w:t>
      </w:r>
      <w:r w:rsidR="00FB61CA" w:rsidRPr="004520E5">
        <w:t>Court Services Victoria</w:t>
      </w:r>
      <w:r w:rsidR="00CF42C7" w:rsidRPr="004520E5">
        <w:t xml:space="preserve"> </w:t>
      </w:r>
      <w:r w:rsidRPr="004520E5">
        <w:t>during the reporting</w:t>
      </w:r>
      <w:r w:rsidRPr="007B6E80">
        <w:t xml:space="preserve"> year.</w:t>
      </w:r>
    </w:p>
    <w:p w14:paraId="3CA3077B" w14:textId="380FB773" w:rsidR="00813BD0" w:rsidRPr="007B6E80" w:rsidRDefault="00813BD0" w:rsidP="00E05A38">
      <w:pPr>
        <w:pStyle w:val="BodyTextCompressed"/>
      </w:pPr>
      <w:r w:rsidRPr="007B6E80">
        <w:t xml:space="preserve">I extend my gratitude to my Courts Council colleagues and Committee members for their tireless efforts and thank </w:t>
      </w:r>
      <w:r w:rsidR="004520E5">
        <w:t>Court Services Victoria</w:t>
      </w:r>
      <w:r w:rsidRPr="007B6E80">
        <w:t>’s executive group and staff for their ongoing commitment to supporting the administration of justice in Victoria.</w:t>
      </w:r>
    </w:p>
    <w:p w14:paraId="5562DF5C" w14:textId="77777777" w:rsidR="00813BD0" w:rsidRPr="007B6E80" w:rsidRDefault="00813BD0" w:rsidP="00E05A38">
      <w:pPr>
        <w:pStyle w:val="BodyTextCompressed"/>
      </w:pPr>
      <w:r w:rsidRPr="007B6E80">
        <w:t>Finally, I also acknowledge and thank my predecessor, the former Chief Justice, the Honourable Anne Ferguson, whose leadership has left a strong and enduring legacy.</w:t>
      </w:r>
    </w:p>
    <w:p w14:paraId="4D1FB8EB" w14:textId="00EF3686" w:rsidR="00813BD0" w:rsidRPr="007B6E80" w:rsidRDefault="00813BD0" w:rsidP="00E70009">
      <w:pPr>
        <w:pStyle w:val="Heading2"/>
      </w:pPr>
      <w:bookmarkStart w:id="3" w:name="_Ref213156043"/>
      <w:bookmarkStart w:id="4" w:name="_Toc213261306"/>
      <w:r w:rsidRPr="00E70009">
        <w:t>Responsible</w:t>
      </w:r>
      <w:r w:rsidRPr="007B6E80">
        <w:t xml:space="preserve"> </w:t>
      </w:r>
      <w:r w:rsidR="00621661">
        <w:t>B</w:t>
      </w:r>
      <w:r w:rsidRPr="007B6E80">
        <w:t xml:space="preserve">ody’s </w:t>
      </w:r>
      <w:r w:rsidR="00621661">
        <w:t>D</w:t>
      </w:r>
      <w:r w:rsidRPr="007B6E80">
        <w:t>eclaration</w:t>
      </w:r>
      <w:bookmarkEnd w:id="3"/>
      <w:bookmarkEnd w:id="4"/>
    </w:p>
    <w:p w14:paraId="5505E9CF" w14:textId="4277D1E8" w:rsidR="00813BD0" w:rsidRPr="007B6E80" w:rsidRDefault="00813BD0" w:rsidP="00E05A38">
      <w:pPr>
        <w:pStyle w:val="BodyTextCompressed"/>
      </w:pPr>
      <w:r w:rsidRPr="007B6E80">
        <w:t xml:space="preserve">In accordance with the </w:t>
      </w:r>
      <w:r w:rsidRPr="00E70009">
        <w:rPr>
          <w:i/>
        </w:rPr>
        <w:t>Financial Management Act 1994</w:t>
      </w:r>
      <w:r w:rsidRPr="007B6E80">
        <w:rPr>
          <w:i/>
        </w:rPr>
        <w:t xml:space="preserve"> </w:t>
      </w:r>
      <w:r w:rsidRPr="007B6E80">
        <w:t xml:space="preserve">and the </w:t>
      </w:r>
      <w:r w:rsidRPr="00E70009">
        <w:rPr>
          <w:i/>
        </w:rPr>
        <w:t>Court Services Victoria Act 2014</w:t>
      </w:r>
      <w:r w:rsidRPr="00E70009">
        <w:t>,</w:t>
      </w:r>
      <w:r w:rsidRPr="007B6E80">
        <w:t xml:space="preserve"> I am pleased to present the Court Services Victoria annual report for the year ending 30 June 2025.</w:t>
      </w:r>
    </w:p>
    <w:p w14:paraId="6412A70D" w14:textId="77777777" w:rsidR="00704CF3" w:rsidRDefault="00813BD0" w:rsidP="00E05A38">
      <w:pPr>
        <w:pStyle w:val="NoSpacing"/>
        <w:spacing w:before="360"/>
      </w:pPr>
      <w:r w:rsidRPr="007B6E80">
        <w:t>The Honourable Chief Justice</w:t>
      </w:r>
    </w:p>
    <w:p w14:paraId="5EE78D41" w14:textId="3A9F7B4F" w:rsidR="00813BD0" w:rsidRPr="007B6E80" w:rsidRDefault="00813BD0" w:rsidP="00E70009">
      <w:pPr>
        <w:pStyle w:val="NoSpacing"/>
      </w:pPr>
      <w:r w:rsidRPr="007B6E80">
        <w:t>Richard Niall</w:t>
      </w:r>
    </w:p>
    <w:p w14:paraId="7422D565" w14:textId="77777777" w:rsidR="00813BD0" w:rsidRPr="007B6E80" w:rsidRDefault="00813BD0" w:rsidP="00E70009">
      <w:pPr>
        <w:pStyle w:val="NoSpacing"/>
      </w:pPr>
      <w:r w:rsidRPr="007B6E80">
        <w:t>Chair of the Courts Council</w:t>
      </w:r>
    </w:p>
    <w:p w14:paraId="66FE9B52" w14:textId="1967F323" w:rsidR="00813BD0" w:rsidRPr="007B6E80" w:rsidRDefault="00813BD0" w:rsidP="007703E4">
      <w:pPr>
        <w:pStyle w:val="Heading1"/>
      </w:pPr>
      <w:bookmarkStart w:id="5" w:name="_Toc213261307"/>
      <w:r w:rsidRPr="007B6E80">
        <w:lastRenderedPageBreak/>
        <w:t>Message</w:t>
      </w:r>
      <w:r w:rsidR="00F56FDD">
        <w:t xml:space="preserve"> </w:t>
      </w:r>
      <w:r w:rsidRPr="007B6E80">
        <w:t>from the Chief</w:t>
      </w:r>
      <w:r w:rsidR="00F56FDD">
        <w:t xml:space="preserve"> </w:t>
      </w:r>
      <w:r w:rsidRPr="007B6E80">
        <w:t>Executive Officer</w:t>
      </w:r>
      <w:bookmarkEnd w:id="5"/>
    </w:p>
    <w:p w14:paraId="2E2AA9FC" w14:textId="77777777" w:rsidR="00813BD0" w:rsidRPr="00601EF4" w:rsidRDefault="00813BD0" w:rsidP="00601EF4">
      <w:pPr>
        <w:pStyle w:val="BodyText"/>
      </w:pPr>
      <w:r w:rsidRPr="00601EF4">
        <w:t>Court Services Victoria’s annual report for 2024-25 highlights the achievements of our 11th year of operation. It showcases our steadfast commitment to supporting the delivery of accessible, inclusive and innovative justice services across Victoria.</w:t>
      </w:r>
    </w:p>
    <w:p w14:paraId="35C7E7DD" w14:textId="1DE05880" w:rsidR="00813BD0" w:rsidRPr="00601EF4" w:rsidRDefault="00813BD0" w:rsidP="00601EF4">
      <w:pPr>
        <w:pStyle w:val="BodyText"/>
      </w:pPr>
      <w:r w:rsidRPr="00601EF4">
        <w:t xml:space="preserve">Under the guiding principles of the </w:t>
      </w:r>
      <w:r w:rsidRPr="00601EF4">
        <w:rPr>
          <w:i/>
          <w:iCs/>
        </w:rPr>
        <w:t>Court Services Victoria Act 2014</w:t>
      </w:r>
      <w:r w:rsidRPr="00601EF4">
        <w:t>, which facilitates the independent operation of Victoria’s courts and tribunals</w:t>
      </w:r>
      <w:r w:rsidRPr="004520E5">
        <w:t xml:space="preserve">, </w:t>
      </w:r>
      <w:r w:rsidR="00FB61CA" w:rsidRPr="004520E5">
        <w:t>Court Services Victori</w:t>
      </w:r>
      <w:r w:rsidR="00271EB2" w:rsidRPr="004520E5">
        <w:t>a</w:t>
      </w:r>
      <w:r w:rsidRPr="004520E5">
        <w:t xml:space="preserve"> continues to solidify and strengthen its support for judicial operations in a tighter fiscal environment. This year’s report demonstrates</w:t>
      </w:r>
      <w:r w:rsidRPr="00601EF4">
        <w:t xml:space="preserve"> our focus on delivering excellence in people, processes, places and infrastructure. In all our work, we prioritise the needs of court and tribunal users, the wider community and the wellbeing of our workforce.</w:t>
      </w:r>
    </w:p>
    <w:p w14:paraId="5116CF6B" w14:textId="7ACA9F8B" w:rsidR="00813BD0" w:rsidRPr="00601EF4" w:rsidRDefault="00813BD0" w:rsidP="00601EF4">
      <w:pPr>
        <w:pStyle w:val="BodyText"/>
      </w:pPr>
      <w:r w:rsidRPr="00601EF4">
        <w:t xml:space="preserve">A highlight this year is the completion of the landmark Wyndham Law Courts. This state-of-the-art facility will ensure critical, culturally responsive services for Victoria’s growing west. We have also made significant progress on the new </w:t>
      </w:r>
      <w:r w:rsidR="005E0C51">
        <w:t>central business district</w:t>
      </w:r>
      <w:r w:rsidRPr="00601EF4">
        <w:t xml:space="preserve"> venue for the Victorian Civil and Administrative </w:t>
      </w:r>
      <w:r w:rsidRPr="000541F9">
        <w:t>Tribunal (VCAT), which</w:t>
      </w:r>
      <w:r w:rsidRPr="00601EF4">
        <w:t xml:space="preserve"> remains on schedule to open in 2026. It will allow the tribunal to provide more effective and efficient dispute resolution services. The delivery of three Specialist Family Violence Courts in 2024–25 is another milestone in the ongoing transformation of Victoria’s courts, aimed at providing stronger support for individuals affected by family violence.</w:t>
      </w:r>
    </w:p>
    <w:p w14:paraId="7320164F" w14:textId="056D5EEF" w:rsidR="00813BD0" w:rsidRPr="00601EF4" w:rsidRDefault="00813BD0" w:rsidP="00601EF4">
      <w:pPr>
        <w:pStyle w:val="BodyText"/>
      </w:pPr>
      <w:r w:rsidRPr="00601EF4">
        <w:t xml:space="preserve">Our continued investment in digital innovation, such as the Case Management System and key system and network upgrades to support court operations, has improved the efficiency and accessibility of justice. This positions </w:t>
      </w:r>
      <w:r w:rsidR="004520E5">
        <w:t>Court Services Victoria</w:t>
      </w:r>
      <w:r w:rsidR="004520E5" w:rsidRPr="00601EF4">
        <w:t xml:space="preserve"> </w:t>
      </w:r>
      <w:r w:rsidRPr="00601EF4">
        <w:t>at the forefront of leveraging digital solutions to meet evolving community needs.</w:t>
      </w:r>
    </w:p>
    <w:p w14:paraId="3104B7C1" w14:textId="27F78F00" w:rsidR="00813BD0" w:rsidRPr="00601EF4" w:rsidRDefault="00813BD0" w:rsidP="00601EF4">
      <w:pPr>
        <w:pStyle w:val="BodyText"/>
      </w:pPr>
      <w:r w:rsidRPr="00601EF4">
        <w:t xml:space="preserve">Embedding cultural safety and self-determination for First Nations and Koori communities remains a significant focus for </w:t>
      </w:r>
      <w:r w:rsidR="004520E5">
        <w:t>Court Services Victoria</w:t>
      </w:r>
      <w:r w:rsidRPr="00601EF4">
        <w:t>, through programs like Cultural Connections for our Koori Staff Network and Cultural Immersion experiences for our executives and senior leaders. These initiatives reflect our commitment to embedding respect and understanding within our organisation and ensuring that the perspectives and voices of First Peoples shape the administration of justice in Victoria.</w:t>
      </w:r>
    </w:p>
    <w:p w14:paraId="1D0A460D" w14:textId="77777777" w:rsidR="00813BD0" w:rsidRPr="00601EF4" w:rsidRDefault="00813BD0" w:rsidP="00601EF4">
      <w:pPr>
        <w:pStyle w:val="BodyText"/>
      </w:pPr>
      <w:r w:rsidRPr="00601EF4">
        <w:t>We remain dedicated to supporting the wellbeing of our staff and maintaining a workplace culture that prioritises health and safety. Through focused initiatives in 2024-25, we have strengthened our core capabilities and foundational infrastructure. This helps us better support the physical and psychological safety of our employees and judiciary, while ensuring robust and safe systems of work.</w:t>
      </w:r>
    </w:p>
    <w:p w14:paraId="2E2E1985" w14:textId="77777777" w:rsidR="00813BD0" w:rsidRPr="00601EF4" w:rsidRDefault="00813BD0" w:rsidP="00601EF4">
      <w:pPr>
        <w:pStyle w:val="BodyText"/>
      </w:pPr>
      <w:r w:rsidRPr="00601EF4">
        <w:t>In the final year of our 2020-25 Strategic Plan, we are firmly focused on driving future progress by building on the strong foundations we have established over the past 10 years. I sincerely thank our staff and executives for their ongoing commitment and contribution. I particularly acknowledge and express my appreciation to the members of the Courts Council. I thank the two Chairs, our former Chief Justice, the Honourable Anne Ferguson, and Victoria’s new Chief Justice, the Honourable Richard Niall, for their leadership and support.</w:t>
      </w:r>
    </w:p>
    <w:p w14:paraId="3995D105" w14:textId="77777777" w:rsidR="00813BD0" w:rsidRPr="00601EF4" w:rsidRDefault="00813BD0" w:rsidP="00601EF4">
      <w:pPr>
        <w:pStyle w:val="BodyText"/>
      </w:pPr>
      <w:r w:rsidRPr="00601EF4">
        <w:t>Together, we continue to deliver excellence in administration, supporting the courts and tribunals to better serve all Victorians. I look forward to continuing this momentum in the year ahead.</w:t>
      </w:r>
    </w:p>
    <w:p w14:paraId="310EB6FE" w14:textId="77777777" w:rsidR="00813BD0" w:rsidRPr="00601EF4" w:rsidRDefault="00813BD0" w:rsidP="00E05A38">
      <w:pPr>
        <w:pStyle w:val="NoSpacing"/>
        <w:spacing w:before="480"/>
      </w:pPr>
      <w:r w:rsidRPr="00601EF4">
        <w:t>Louise Anderson</w:t>
      </w:r>
    </w:p>
    <w:p w14:paraId="1C8F0C89" w14:textId="77777777" w:rsidR="00813BD0" w:rsidRPr="007B6E80" w:rsidRDefault="00813BD0" w:rsidP="00601EF4">
      <w:pPr>
        <w:pStyle w:val="NoSpacing"/>
      </w:pPr>
      <w:r w:rsidRPr="00601EF4">
        <w:t>Chief</w:t>
      </w:r>
      <w:r w:rsidRPr="007B6E80">
        <w:t xml:space="preserve"> Executive Officer</w:t>
      </w:r>
    </w:p>
    <w:p w14:paraId="68032F7B" w14:textId="30D888CA" w:rsidR="00813BD0" w:rsidRPr="00E50221" w:rsidRDefault="00F56FDD" w:rsidP="00E50221">
      <w:pPr>
        <w:pStyle w:val="Heading1"/>
      </w:pPr>
      <w:bookmarkStart w:id="6" w:name="_Ref213154533"/>
      <w:bookmarkStart w:id="7" w:name="_Toc213261308"/>
      <w:r w:rsidRPr="00E50221">
        <w:lastRenderedPageBreak/>
        <w:t xml:space="preserve">Section 1: Governance </w:t>
      </w:r>
      <w:r w:rsidR="00813BD0" w:rsidRPr="00E50221">
        <w:t xml:space="preserve">and </w:t>
      </w:r>
      <w:r w:rsidR="00621661">
        <w:t>O</w:t>
      </w:r>
      <w:r w:rsidR="00813BD0" w:rsidRPr="00E50221">
        <w:t xml:space="preserve">rganisational </w:t>
      </w:r>
      <w:r w:rsidR="00621661">
        <w:t>S</w:t>
      </w:r>
      <w:r w:rsidR="00813BD0" w:rsidRPr="00E50221">
        <w:t>tructure</w:t>
      </w:r>
      <w:bookmarkEnd w:id="6"/>
      <w:bookmarkEnd w:id="7"/>
    </w:p>
    <w:p w14:paraId="5D416BEE" w14:textId="77777777" w:rsidR="00813BD0" w:rsidRPr="007B6E80" w:rsidRDefault="00813BD0" w:rsidP="00E50221">
      <w:pPr>
        <w:pStyle w:val="Heading2"/>
      </w:pPr>
      <w:bookmarkStart w:id="8" w:name="_TOC_250026"/>
      <w:bookmarkStart w:id="9" w:name="_Ref213154266"/>
      <w:bookmarkStart w:id="10" w:name="_Ref213154276"/>
      <w:bookmarkStart w:id="11" w:name="_Toc213261309"/>
      <w:r w:rsidRPr="007B6E80">
        <w:t xml:space="preserve">About Court </w:t>
      </w:r>
      <w:r w:rsidRPr="00E50221">
        <w:t>Services</w:t>
      </w:r>
      <w:r w:rsidRPr="007B6E80">
        <w:t xml:space="preserve"> </w:t>
      </w:r>
      <w:bookmarkEnd w:id="8"/>
      <w:r w:rsidRPr="007B6E80">
        <w:t>Victoria</w:t>
      </w:r>
      <w:bookmarkEnd w:id="9"/>
      <w:bookmarkEnd w:id="10"/>
      <w:bookmarkEnd w:id="11"/>
    </w:p>
    <w:p w14:paraId="31D67908" w14:textId="28560C83" w:rsidR="00813BD0" w:rsidRPr="004520E5" w:rsidRDefault="00FB61CA" w:rsidP="00601EF4">
      <w:pPr>
        <w:pStyle w:val="BodyText"/>
        <w:rPr>
          <w:b/>
        </w:rPr>
      </w:pPr>
      <w:r w:rsidRPr="004520E5">
        <w:t>Court Services Victori</w:t>
      </w:r>
      <w:r w:rsidR="00271EB2" w:rsidRPr="004520E5">
        <w:t>a</w:t>
      </w:r>
      <w:r w:rsidR="00813BD0" w:rsidRPr="004520E5">
        <w:t xml:space="preserve"> was established by legislation in 2014 to support the operation of the courts and tribunals independently of the direction of the executive branch of government.</w:t>
      </w:r>
    </w:p>
    <w:p w14:paraId="0BEDED25" w14:textId="5A32E9E1" w:rsidR="00813BD0" w:rsidRPr="007B6E80" w:rsidRDefault="00813BD0" w:rsidP="00601EF4">
      <w:pPr>
        <w:pStyle w:val="BodyText"/>
      </w:pPr>
      <w:r w:rsidRPr="004520E5">
        <w:t>Its function is to provide, or arrange for the provision of, the administrative services and facilities necessary or desirable to support the performance of the judicial, quasi-judicial and administrative</w:t>
      </w:r>
      <w:r w:rsidRPr="007B6E80">
        <w:t xml:space="preserve"> functions of the Victoria’s courts and tribunals,</w:t>
      </w:r>
      <w:r w:rsidR="008C5B49">
        <w:t xml:space="preserve"> </w:t>
      </w:r>
      <w:r w:rsidRPr="00B74DBD">
        <w:t>Judicial College and Judicial Commission</w:t>
      </w:r>
      <w:r w:rsidR="004D0349" w:rsidRPr="00B74DBD">
        <w:t>.</w:t>
      </w:r>
    </w:p>
    <w:p w14:paraId="41AF51A0" w14:textId="0F0B3F60" w:rsidR="00813BD0" w:rsidRPr="007B6E80" w:rsidRDefault="00813BD0" w:rsidP="00601EF4">
      <w:pPr>
        <w:pStyle w:val="BodyText"/>
      </w:pPr>
      <w:r w:rsidRPr="007B6E80">
        <w:t xml:space="preserve">Collectively, Victoria’s Supreme, County, Magistrates’, Children’s and Coroners </w:t>
      </w:r>
      <w:r w:rsidRPr="000541F9">
        <w:t xml:space="preserve">courts, </w:t>
      </w:r>
      <w:r w:rsidR="00E7043A" w:rsidRPr="000541F9">
        <w:t>Victorian Civil and Administrative Tribunal</w:t>
      </w:r>
      <w:r w:rsidRPr="000541F9">
        <w:t xml:space="preserve">, the Judicial College of Victoria, the Judicial Commission of Victoria, and </w:t>
      </w:r>
      <w:r w:rsidR="004520E5" w:rsidRPr="000541F9">
        <w:t xml:space="preserve">Court Services Victoria </w:t>
      </w:r>
      <w:r w:rsidRPr="000541F9">
        <w:t>are referred to as the ‘Courts Group’.</w:t>
      </w:r>
      <w:r w:rsidR="00411BB0" w:rsidRPr="000541F9">
        <w:rPr>
          <w:rStyle w:val="FootnoteReference"/>
        </w:rPr>
        <w:footnoteReference w:id="2"/>
      </w:r>
    </w:p>
    <w:p w14:paraId="7DDB2EE7" w14:textId="02D05289" w:rsidR="00813BD0" w:rsidRPr="007B6E80" w:rsidRDefault="00813BD0" w:rsidP="00601EF4">
      <w:pPr>
        <w:pStyle w:val="BodyText"/>
      </w:pPr>
      <w:r w:rsidRPr="007B6E80">
        <w:t xml:space="preserve">The Courts Group is the judicial branch of Victoria’s system of democratic government. Courts Council is </w:t>
      </w:r>
      <w:r w:rsidR="004520E5">
        <w:t xml:space="preserve">Court Services Victoria’s </w:t>
      </w:r>
      <w:r w:rsidRPr="007B6E80">
        <w:t>governing body – it directs strategy, governance and risk management – and it is the foremost decision-making body of the Courts Group. With these arrangements in place, Victoria has a self-administered courts system.</w:t>
      </w:r>
    </w:p>
    <w:p w14:paraId="5CA35492" w14:textId="4C1B6B23" w:rsidR="00813BD0" w:rsidRPr="007B6E80" w:rsidRDefault="00813BD0" w:rsidP="00601EF4">
      <w:pPr>
        <w:pStyle w:val="BodyText"/>
      </w:pPr>
      <w:r w:rsidRPr="007B6E80">
        <w:t xml:space="preserve">More than 489 judicial officers and </w:t>
      </w:r>
      <w:r w:rsidR="000541F9" w:rsidRPr="00601EF4">
        <w:t xml:space="preserve">Victorian Civil and Administrative Tribunal </w:t>
      </w:r>
      <w:r w:rsidRPr="007B6E80">
        <w:t xml:space="preserve">members are supported by 2,874 staff, employed by </w:t>
      </w:r>
      <w:r w:rsidR="004520E5">
        <w:t>Court Services Victoria</w:t>
      </w:r>
      <w:r w:rsidR="004520E5" w:rsidRPr="007B6E80">
        <w:t xml:space="preserve"> </w:t>
      </w:r>
      <w:r w:rsidRPr="007B6E80">
        <w:t xml:space="preserve">under the </w:t>
      </w:r>
      <w:r w:rsidRPr="00601EF4">
        <w:rPr>
          <w:i/>
        </w:rPr>
        <w:t>Public Administration Act 2004</w:t>
      </w:r>
      <w:r w:rsidRPr="00601EF4">
        <w:t>.</w:t>
      </w:r>
      <w:r w:rsidRPr="007B6E80">
        <w:t xml:space="preserve"> These employees work predominantly in the courts, </w:t>
      </w:r>
      <w:r w:rsidR="000541F9" w:rsidRPr="00601EF4">
        <w:t>Victorian Civil and Administrative Tribunal</w:t>
      </w:r>
      <w:r w:rsidRPr="007B6E80">
        <w:t>, the Judicial College</w:t>
      </w:r>
      <w:r w:rsidR="008C5B49">
        <w:t xml:space="preserve"> </w:t>
      </w:r>
      <w:r w:rsidRPr="007B6E80">
        <w:t xml:space="preserve">and Judicial Commission providing support to judicial officers and court users, with other staff working in corporate support functions. In 2024-25, </w:t>
      </w:r>
      <w:r w:rsidR="004520E5">
        <w:t>Court Services Victoria</w:t>
      </w:r>
      <w:r w:rsidR="004520E5" w:rsidRPr="007B6E80">
        <w:t xml:space="preserve"> </w:t>
      </w:r>
      <w:r w:rsidRPr="007B6E80">
        <w:t>operated 78 separate buildings across Victoria.</w:t>
      </w:r>
    </w:p>
    <w:p w14:paraId="00F03A3D" w14:textId="5ED3431C" w:rsidR="00813BD0" w:rsidRPr="00F56FDD" w:rsidRDefault="00813BD0" w:rsidP="00601EF4">
      <w:pPr>
        <w:pStyle w:val="BodyText"/>
        <w:rPr>
          <w:spacing w:val="-2"/>
        </w:rPr>
      </w:pPr>
      <w:r w:rsidRPr="00F56FDD">
        <w:rPr>
          <w:spacing w:val="-2"/>
        </w:rPr>
        <w:t xml:space="preserve">In performing its functions, </w:t>
      </w:r>
      <w:r w:rsidR="004520E5">
        <w:t>Court Services Victoria</w:t>
      </w:r>
      <w:r w:rsidR="004520E5" w:rsidRPr="00F56FDD">
        <w:rPr>
          <w:spacing w:val="-2"/>
        </w:rPr>
        <w:t xml:space="preserve"> </w:t>
      </w:r>
      <w:r w:rsidRPr="00F56FDD">
        <w:rPr>
          <w:spacing w:val="-2"/>
        </w:rPr>
        <w:t>serves the Victorian community through the efficient and effective delivery of court and tribunal services, thereby supporting Victoria’s system of responsible government and the rule of law.</w:t>
      </w:r>
    </w:p>
    <w:p w14:paraId="1AF6D76E" w14:textId="77777777" w:rsidR="00813BD0" w:rsidRPr="007B6E80" w:rsidRDefault="00813BD0" w:rsidP="00E50221">
      <w:pPr>
        <w:pStyle w:val="Heading2"/>
      </w:pPr>
      <w:bookmarkStart w:id="12" w:name="_Toc213261310"/>
      <w:r w:rsidRPr="00E50221">
        <w:t>Governance</w:t>
      </w:r>
      <w:bookmarkEnd w:id="12"/>
    </w:p>
    <w:p w14:paraId="0AB36351" w14:textId="0D73B6B6" w:rsidR="00813BD0" w:rsidRPr="007B6E80" w:rsidRDefault="00FB61CA" w:rsidP="00601EF4">
      <w:pPr>
        <w:pStyle w:val="BodyText"/>
      </w:pPr>
      <w:r w:rsidRPr="004520E5">
        <w:t>Court Services Victori</w:t>
      </w:r>
      <w:r w:rsidR="00B74DBD" w:rsidRPr="004520E5">
        <w:t>a</w:t>
      </w:r>
      <w:r w:rsidR="00813BD0" w:rsidRPr="004520E5">
        <w:t xml:space="preserve"> receives an appropriation from the Parliament to enable it to carry out its</w:t>
      </w:r>
      <w:r w:rsidR="00813BD0" w:rsidRPr="007B6E80">
        <w:t xml:space="preserve"> functions. It has accountabilities to both Parliament and the Executive for the way in which it carries out its operations within its allocated budget.</w:t>
      </w:r>
    </w:p>
    <w:p w14:paraId="1EF5DCED" w14:textId="77777777" w:rsidR="00813BD0" w:rsidRPr="007B6E80" w:rsidRDefault="00813BD0" w:rsidP="00601EF4">
      <w:pPr>
        <w:pStyle w:val="BodyText"/>
      </w:pPr>
      <w:r w:rsidRPr="007B6E80">
        <w:t>Courts Council is chaired by the Chief Justice of the Supreme Court of Victoria and consists of the six Heads of Jurisdiction and two non-judicial members appointed by the Heads of Jurisdiction.</w:t>
      </w:r>
    </w:p>
    <w:p w14:paraId="59293EA9" w14:textId="541D1B24" w:rsidR="00813BD0" w:rsidRPr="007B6E80" w:rsidRDefault="00813BD0" w:rsidP="00601EF4">
      <w:pPr>
        <w:pStyle w:val="BodyText"/>
      </w:pPr>
      <w:r w:rsidRPr="007B6E80">
        <w:t xml:space="preserve">Courts Council appoints the Chief Executive Officer to lead the functions of </w:t>
      </w:r>
      <w:r w:rsidR="004520E5">
        <w:t>Court Services Victoria</w:t>
      </w:r>
      <w:r w:rsidR="004520E5" w:rsidRPr="007B6E80">
        <w:t xml:space="preserve"> </w:t>
      </w:r>
      <w:r w:rsidRPr="007B6E80">
        <w:t xml:space="preserve">consistent with the governance, strategy, plans, procedures and policies of Courts Council. The Chief Executive Officer is the Accountable Officer under section 42 of the </w:t>
      </w:r>
      <w:r w:rsidRPr="00601EF4">
        <w:rPr>
          <w:i/>
          <w:iCs/>
        </w:rPr>
        <w:t>Financial Management Act 1994</w:t>
      </w:r>
      <w:r w:rsidRPr="00601EF4">
        <w:t>, responsible</w:t>
      </w:r>
      <w:r w:rsidRPr="007B6E80">
        <w:t xml:space="preserve"> for financial management compliance, planning and reporting of </w:t>
      </w:r>
      <w:r w:rsidR="004520E5">
        <w:t>Court Services Victoria</w:t>
      </w:r>
      <w:r w:rsidR="004520E5" w:rsidRPr="007B6E80">
        <w:t xml:space="preserve"> </w:t>
      </w:r>
      <w:r w:rsidRPr="007B6E80">
        <w:t xml:space="preserve">and Courts Council is the responsible body. The Chief Executive Officer also has the rights, powers and authorities of a public service body head, on behalf of the Crown, for employees of </w:t>
      </w:r>
      <w:r w:rsidR="004520E5">
        <w:t>Court Services Victoria</w:t>
      </w:r>
      <w:r w:rsidRPr="007B6E80">
        <w:t>.</w:t>
      </w:r>
    </w:p>
    <w:p w14:paraId="1E55B153" w14:textId="2BD951A0" w:rsidR="00813BD0" w:rsidRPr="007B6E80" w:rsidRDefault="00813BD0" w:rsidP="00B74DBD">
      <w:pPr>
        <w:pStyle w:val="BodyText"/>
        <w:keepLines/>
      </w:pPr>
      <w:r w:rsidRPr="007B6E80">
        <w:lastRenderedPageBreak/>
        <w:t xml:space="preserve">Courts </w:t>
      </w:r>
      <w:r w:rsidRPr="000541F9">
        <w:t xml:space="preserve">Council, on the nomination of the relevant head of jurisdiction, appoints Chief Executive Officers for each court and </w:t>
      </w:r>
      <w:r w:rsidR="008565AB" w:rsidRPr="000541F9">
        <w:t>the V</w:t>
      </w:r>
      <w:r w:rsidR="00E7043A" w:rsidRPr="000541F9">
        <w:t>ictorian Civil and Administrative Tribunal</w:t>
      </w:r>
      <w:r w:rsidRPr="000541F9">
        <w:t>. Chief Executive Officers ensure that appropriate supports are provided to their jurisdictions and are responsible directly to their head of jurisdiction in relation to those operations.</w:t>
      </w:r>
    </w:p>
    <w:p w14:paraId="563096D6" w14:textId="196586A4" w:rsidR="00813BD0" w:rsidRPr="007B6E80" w:rsidRDefault="00813BD0" w:rsidP="00601EF4">
      <w:pPr>
        <w:pStyle w:val="BodyText"/>
      </w:pPr>
      <w:r w:rsidRPr="007B6E80">
        <w:t xml:space="preserve">The jurisdictional Chief Executive Officers exercise authority delegated by </w:t>
      </w:r>
      <w:r w:rsidR="004520E5">
        <w:t xml:space="preserve">Court Services Victoria’s </w:t>
      </w:r>
      <w:r w:rsidRPr="007B6E80">
        <w:t xml:space="preserve">Chief Executive Officer to assist the head of jurisdiction in the administration of their court or tribunal, and to support the effective and efficient operations of </w:t>
      </w:r>
      <w:r w:rsidR="004520E5">
        <w:t>Court Services Victoria</w:t>
      </w:r>
      <w:r w:rsidRPr="007B6E80">
        <w:t>. The Chief Executive Officer</w:t>
      </w:r>
      <w:r w:rsidR="00E50221">
        <w:t xml:space="preserve"> </w:t>
      </w:r>
      <w:r w:rsidRPr="007B6E80">
        <w:t>of the Judicial College</w:t>
      </w:r>
      <w:r w:rsidR="008C5B49">
        <w:t xml:space="preserve"> </w:t>
      </w:r>
      <w:r w:rsidRPr="007B6E80">
        <w:t>and the Director of the Judicial Commission</w:t>
      </w:r>
      <w:r w:rsidR="004D0349">
        <w:t xml:space="preserve"> (Commission) </w:t>
      </w:r>
      <w:r w:rsidRPr="007B6E80">
        <w:t xml:space="preserve">are appointed by the </w:t>
      </w:r>
      <w:r w:rsidR="004520E5">
        <w:t>Court Services Victoria</w:t>
      </w:r>
      <w:r w:rsidR="004520E5" w:rsidRPr="007B6E80">
        <w:t xml:space="preserve"> </w:t>
      </w:r>
      <w:r w:rsidRPr="007B6E80">
        <w:t>Chief Executive Officer, following nomination by the respective Boards of the College and the Commission.</w:t>
      </w:r>
    </w:p>
    <w:p w14:paraId="211769A9" w14:textId="5BE73E0A" w:rsidR="00813BD0" w:rsidRPr="007B6E80" w:rsidRDefault="00813BD0" w:rsidP="00601EF4">
      <w:pPr>
        <w:pStyle w:val="BodyText"/>
      </w:pPr>
      <w:r w:rsidRPr="007B6E80">
        <w:t xml:space="preserve">The Attorney-General is the relevant Minister with portfolio responsibility for </w:t>
      </w:r>
      <w:r w:rsidR="004520E5">
        <w:t>Court Services Victoria</w:t>
      </w:r>
      <w:r w:rsidRPr="007B6E80">
        <w:t>.</w:t>
      </w:r>
    </w:p>
    <w:p w14:paraId="7E6327F3" w14:textId="0DBBF348" w:rsidR="00813BD0" w:rsidRDefault="00813BD0" w:rsidP="00E50221">
      <w:pPr>
        <w:pStyle w:val="Heading2"/>
      </w:pPr>
      <w:bookmarkStart w:id="13" w:name="_TOC_250024"/>
      <w:bookmarkStart w:id="14" w:name="_Ref213154589"/>
      <w:bookmarkStart w:id="15" w:name="_Toc213261311"/>
      <w:r w:rsidRPr="007B6E80">
        <w:lastRenderedPageBreak/>
        <w:t xml:space="preserve">Governance </w:t>
      </w:r>
      <w:bookmarkEnd w:id="13"/>
      <w:r w:rsidR="00621661">
        <w:t>S</w:t>
      </w:r>
      <w:r w:rsidRPr="007B6E80">
        <w:t>tructure</w:t>
      </w:r>
      <w:bookmarkEnd w:id="14"/>
      <w:bookmarkEnd w:id="15"/>
    </w:p>
    <w:p w14:paraId="3D007E8D" w14:textId="77777777" w:rsidR="00813BD0" w:rsidRPr="007B6E80" w:rsidRDefault="00813BD0" w:rsidP="007F00F0">
      <w:pPr>
        <w:pStyle w:val="BodyText"/>
      </w:pPr>
      <w:r w:rsidRPr="007B6E80">
        <w:rPr>
          <w:noProof/>
        </w:rPr>
        <w:drawing>
          <wp:inline distT="0" distB="0" distL="0" distR="0" wp14:anchorId="341611FA" wp14:editId="23C8A391">
            <wp:extent cx="6043644" cy="8587461"/>
            <wp:effectExtent l="0" t="0" r="0" b="4445"/>
            <wp:docPr id="1260546556" name="Picture 3" descr="A diagram showing the Governance structure. &#10;Reporting directly to the Courts Council is the Audit and Risk Committee; Finance Committee; and the Health, Safety and Culture Committee. &#10;Reporting to these three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also report directly to the CSV Chief Executive Officer: Deputy Chief Executive Officer; Chief Digital Officer; CMS Project; Dhumba Murmuk Djerring Unit; Finance; Legal and Governance/Office of the General Counsel; and Major Projects.&#10;The following report to the Deputy Chief Executive Officer: Commercial; Communications; People Services; Security and Emergency Management; and Strategy and Reporting.&#10;The following report to the Chief Digital Officer: CSV Digital; and User Experience and Data Insights.&#10;The following reports to Major Projects: Buil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46556" name="Picture 3" descr="A diagram showing the Governance structure. &#10;Reporting directly to the Courts Council is the Audit and Risk Committee; Finance Committee; and the Health, Safety and Culture Committee. &#10;Reporting to these three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also report directly to the CSV Chief Executive Officer: Deputy Chief Executive Officer; Chief Digital Officer; CMS Project; Dhumba Murmuk Djerring Unit; Finance; Legal and Governance/Office of the General Counsel; and Major Projects.&#10;The following report to the Deputy Chief Executive Officer: Commercial; Communications; People Services; Security and Emergency Management; and Strategy and Reporting.&#10;The following report to the Chief Digital Officer: CSV Digital; and User Experience and Data Insights.&#10;The following reports to Major Projects: Built Environment."/>
                    <pic:cNvPicPr/>
                  </pic:nvPicPr>
                  <pic:blipFill>
                    <a:blip r:embed="rId13">
                      <a:extLst>
                        <a:ext uri="{28A0092B-C50C-407E-A947-70E740481C1C}">
                          <a14:useLocalDpi xmlns:a14="http://schemas.microsoft.com/office/drawing/2010/main" val="0"/>
                        </a:ext>
                      </a:extLst>
                    </a:blip>
                    <a:stretch>
                      <a:fillRect/>
                    </a:stretch>
                  </pic:blipFill>
                  <pic:spPr>
                    <a:xfrm>
                      <a:off x="0" y="0"/>
                      <a:ext cx="6043644" cy="8587461"/>
                    </a:xfrm>
                    <a:prstGeom prst="rect">
                      <a:avLst/>
                    </a:prstGeom>
                  </pic:spPr>
                </pic:pic>
              </a:graphicData>
            </a:graphic>
          </wp:inline>
        </w:drawing>
      </w:r>
    </w:p>
    <w:p w14:paraId="5703C901" w14:textId="467C54CD" w:rsidR="00813BD0" w:rsidRPr="007B6E80" w:rsidRDefault="00813BD0" w:rsidP="00E50221">
      <w:pPr>
        <w:pStyle w:val="Heading2"/>
      </w:pPr>
      <w:bookmarkStart w:id="16" w:name="_TOC_250023"/>
      <w:bookmarkStart w:id="17" w:name="_Toc213261312"/>
      <w:r w:rsidRPr="007B6E80">
        <w:lastRenderedPageBreak/>
        <w:t xml:space="preserve">Governing </w:t>
      </w:r>
      <w:bookmarkEnd w:id="16"/>
      <w:r w:rsidR="00621661">
        <w:t>B</w:t>
      </w:r>
      <w:r w:rsidRPr="007B6E80">
        <w:t>ody</w:t>
      </w:r>
      <w:bookmarkEnd w:id="17"/>
    </w:p>
    <w:p w14:paraId="474306C7" w14:textId="7B298D94" w:rsidR="00813BD0" w:rsidRPr="007B6E80" w:rsidRDefault="00E50221" w:rsidP="00E50221">
      <w:pPr>
        <w:pStyle w:val="Heading3"/>
      </w:pPr>
      <w:bookmarkStart w:id="18" w:name="_Toc213261313"/>
      <w:r>
        <w:t>Courts Council</w:t>
      </w:r>
      <w:bookmarkEnd w:id="18"/>
    </w:p>
    <w:p w14:paraId="7167CAD8" w14:textId="667BF24D" w:rsidR="00813BD0" w:rsidRPr="00621661" w:rsidRDefault="00813BD0" w:rsidP="00621661">
      <w:pPr>
        <w:pStyle w:val="BodyText"/>
      </w:pPr>
      <w:r w:rsidRPr="00621661">
        <w:t xml:space="preserve">Courts Council is responsible for the general direction and superintendence </w:t>
      </w:r>
      <w:r w:rsidRPr="004520E5">
        <w:t xml:space="preserve">of </w:t>
      </w:r>
      <w:r w:rsidR="00FB61CA" w:rsidRPr="004520E5">
        <w:t>Court Services Victori</w:t>
      </w:r>
      <w:r w:rsidR="00C91205" w:rsidRPr="004520E5">
        <w:t>a</w:t>
      </w:r>
      <w:r w:rsidRPr="004520E5">
        <w:t>.</w:t>
      </w:r>
      <w:r w:rsidRPr="00621661">
        <w:t xml:space="preserve"> Subject to the </w:t>
      </w:r>
      <w:r w:rsidRPr="00621661">
        <w:rPr>
          <w:i/>
          <w:iCs/>
        </w:rPr>
        <w:t>Court Services Victoria Act 2014</w:t>
      </w:r>
      <w:r w:rsidRPr="00621661">
        <w:t xml:space="preserve">, it may perform the functions and exercise the powers of </w:t>
      </w:r>
      <w:r w:rsidR="004520E5">
        <w:t>Court Services Victoria</w:t>
      </w:r>
      <w:r w:rsidRPr="00621661">
        <w:t>. In addition, Courts Council has the following functions and powers:</w:t>
      </w:r>
    </w:p>
    <w:p w14:paraId="35DDB668" w14:textId="4C0AB628" w:rsidR="00813BD0" w:rsidRPr="007B6E80" w:rsidRDefault="00813BD0" w:rsidP="00813BD0">
      <w:pPr>
        <w:pStyle w:val="ListBullet"/>
      </w:pPr>
      <w:r w:rsidRPr="007B6E80">
        <w:t xml:space="preserve">direct the strategy, governance and risk management of </w:t>
      </w:r>
      <w:r w:rsidR="004520E5">
        <w:t>Court Services Victoria</w:t>
      </w:r>
      <w:r w:rsidR="004520E5" w:rsidRPr="007B6E80">
        <w:t xml:space="preserve"> </w:t>
      </w:r>
    </w:p>
    <w:p w14:paraId="15AB8A07" w14:textId="0BDBF23C" w:rsidR="00813BD0" w:rsidRPr="00B47238" w:rsidRDefault="00813BD0" w:rsidP="00E75138">
      <w:pPr>
        <w:pStyle w:val="ListBullet"/>
      </w:pPr>
      <w:r w:rsidRPr="00B47238">
        <w:t xml:space="preserve">appoint the </w:t>
      </w:r>
      <w:r w:rsidR="004520E5">
        <w:t>Court Services Victoria</w:t>
      </w:r>
      <w:r w:rsidR="004520E5" w:rsidRPr="00B47238">
        <w:t xml:space="preserve"> </w:t>
      </w:r>
      <w:r w:rsidRPr="00B47238">
        <w:t>Chief Executive Officer</w:t>
      </w:r>
    </w:p>
    <w:p w14:paraId="70DAE4A3" w14:textId="77777777" w:rsidR="00813BD0" w:rsidRPr="007B6E80" w:rsidRDefault="00813BD0" w:rsidP="00813BD0">
      <w:pPr>
        <w:pStyle w:val="ListBullet"/>
      </w:pPr>
      <w:r w:rsidRPr="007B6E80">
        <w:t>appoint the Chief Executive Officer for each jurisdiction on the recommendation of the relevant head of jurisdiction</w:t>
      </w:r>
    </w:p>
    <w:p w14:paraId="188246F7" w14:textId="77777777" w:rsidR="00813BD0" w:rsidRPr="007B6E80" w:rsidRDefault="00813BD0" w:rsidP="00813BD0">
      <w:pPr>
        <w:pStyle w:val="ListBullet"/>
      </w:pPr>
      <w:r w:rsidRPr="007B6E80">
        <w:t xml:space="preserve">any other functions conferred on the Courts Council by the </w:t>
      </w:r>
      <w:r w:rsidRPr="00621661">
        <w:rPr>
          <w:i/>
          <w:iCs/>
        </w:rPr>
        <w:t>Court Services Victoria Act 2014</w:t>
      </w:r>
      <w:r w:rsidRPr="00621661">
        <w:t>, or any</w:t>
      </w:r>
      <w:r w:rsidRPr="007B6E80">
        <w:t xml:space="preserve"> other Act.</w:t>
      </w:r>
    </w:p>
    <w:p w14:paraId="58E92E0C" w14:textId="07C756B9" w:rsidR="00813BD0" w:rsidRPr="007B6E80" w:rsidRDefault="00E50221" w:rsidP="00E50221">
      <w:pPr>
        <w:pStyle w:val="Heading3"/>
      </w:pPr>
      <w:bookmarkStart w:id="19" w:name="_Toc213261314"/>
      <w:r>
        <w:t>Courts Council Members</w:t>
      </w:r>
      <w:bookmarkEnd w:id="19"/>
    </w:p>
    <w:p w14:paraId="049864AB" w14:textId="1C6CA7B4" w:rsidR="00813BD0" w:rsidRPr="00E50221" w:rsidRDefault="00813BD0" w:rsidP="00E50221">
      <w:pPr>
        <w:pStyle w:val="BodyTextBold"/>
      </w:pPr>
      <w:r w:rsidRPr="00E50221">
        <w:t>Chief Justice of the Supreme Court of Victoria</w:t>
      </w:r>
    </w:p>
    <w:p w14:paraId="655AB395" w14:textId="77777777" w:rsidR="00813BD0" w:rsidRPr="00E05A38" w:rsidRDefault="00813BD0" w:rsidP="00E05A38">
      <w:pPr>
        <w:pStyle w:val="BodyTextCompressed"/>
      </w:pPr>
      <w:r w:rsidRPr="00621661">
        <w:t xml:space="preserve">The Honourable Chief Justice Richard Niall was first appointed as a judge of appeal of the Supreme Court of </w:t>
      </w:r>
      <w:r w:rsidRPr="00E05A38">
        <w:t>Victoria in 2017 and appointed Chief Justice from 3 February 2025.</w:t>
      </w:r>
    </w:p>
    <w:p w14:paraId="63A8558F" w14:textId="77777777" w:rsidR="00813BD0" w:rsidRPr="00E05A38" w:rsidRDefault="00813BD0" w:rsidP="00E05A38">
      <w:pPr>
        <w:pStyle w:val="BodyTextCompressed"/>
      </w:pPr>
      <w:r w:rsidRPr="00E05A38">
        <w:t>(Term as Courts Council Chair commenced 3 February 2025)</w:t>
      </w:r>
    </w:p>
    <w:p w14:paraId="4BE74782" w14:textId="77777777" w:rsidR="00813BD0" w:rsidRPr="00E50221" w:rsidRDefault="00813BD0" w:rsidP="00E05A38">
      <w:pPr>
        <w:pStyle w:val="BodyTextBold"/>
        <w:spacing w:before="300"/>
      </w:pPr>
      <w:r w:rsidRPr="00E50221">
        <w:t>Former Chief Justice of the Supreme Court of Victoria</w:t>
      </w:r>
    </w:p>
    <w:p w14:paraId="02AF2A09" w14:textId="77777777" w:rsidR="00813BD0" w:rsidRPr="00621661" w:rsidRDefault="00813BD0" w:rsidP="00E05A38">
      <w:pPr>
        <w:pStyle w:val="BodyTextCompressed"/>
      </w:pPr>
      <w:r w:rsidRPr="00621661">
        <w:t>The Honourable Chief Justice Anne Ferguson was first appointed as a judge of the Supreme Court of Victoria in 2010 and appointed Chief Justice on 2 October 2017.</w:t>
      </w:r>
    </w:p>
    <w:p w14:paraId="14EC4CA6" w14:textId="77777777" w:rsidR="00813BD0" w:rsidRDefault="00813BD0" w:rsidP="00E05A38">
      <w:pPr>
        <w:pStyle w:val="BodyTextCompressed"/>
      </w:pPr>
      <w:r w:rsidRPr="007B6E80">
        <w:t xml:space="preserve">(Term as Courts </w:t>
      </w:r>
      <w:r w:rsidRPr="00621661">
        <w:t>Council</w:t>
      </w:r>
      <w:r w:rsidRPr="007B6E80">
        <w:t xml:space="preserve"> Chair ended 2 February 2025)</w:t>
      </w:r>
    </w:p>
    <w:p w14:paraId="48454AAF" w14:textId="77777777" w:rsidR="00813BD0" w:rsidRPr="00E50221" w:rsidRDefault="00813BD0" w:rsidP="00E05A38">
      <w:pPr>
        <w:pStyle w:val="BodyTextBold"/>
        <w:spacing w:before="300"/>
      </w:pPr>
      <w:r w:rsidRPr="00E50221">
        <w:t>Chief Judge of the County Court of Victoria</w:t>
      </w:r>
    </w:p>
    <w:p w14:paraId="254EE5E8" w14:textId="77777777" w:rsidR="00813BD0" w:rsidRPr="00621661" w:rsidRDefault="00813BD0" w:rsidP="00E05A38">
      <w:pPr>
        <w:pStyle w:val="BodyTextCompressed"/>
      </w:pPr>
      <w:r w:rsidRPr="00621661">
        <w:t>The Honourable Justice Amanda Chambers was appointed Chief Judge of the County Court of Victoria in May 2025.</w:t>
      </w:r>
    </w:p>
    <w:p w14:paraId="5ED6AFF3" w14:textId="77777777" w:rsidR="00813BD0" w:rsidRPr="00E50221" w:rsidRDefault="00813BD0" w:rsidP="00E05A38">
      <w:pPr>
        <w:pStyle w:val="BodyTextBold"/>
        <w:spacing w:before="300"/>
      </w:pPr>
      <w:r w:rsidRPr="00E50221">
        <w:t>Former Chief Judge of the County Court of Victoria</w:t>
      </w:r>
    </w:p>
    <w:p w14:paraId="6D28DFBB" w14:textId="77777777" w:rsidR="00813BD0" w:rsidRPr="00621661" w:rsidRDefault="00813BD0" w:rsidP="00E05A38">
      <w:pPr>
        <w:pStyle w:val="BodyTextCompressed"/>
      </w:pPr>
      <w:r w:rsidRPr="007B6E80">
        <w:t xml:space="preserve">The Honourable Justice Peter Kidd was appointed Chief Judge of the County Court of Victoria in September </w:t>
      </w:r>
      <w:r w:rsidRPr="00621661">
        <w:t>2015.</w:t>
      </w:r>
    </w:p>
    <w:p w14:paraId="541BFCB2" w14:textId="77777777" w:rsidR="00813BD0" w:rsidRPr="00621661" w:rsidRDefault="00813BD0" w:rsidP="00E05A38">
      <w:pPr>
        <w:pStyle w:val="BodyTextCompressed"/>
      </w:pPr>
      <w:r w:rsidRPr="00621661">
        <w:t>(Term as Courts Council Member ended 26 May 2025)</w:t>
      </w:r>
    </w:p>
    <w:p w14:paraId="110DC661" w14:textId="77777777" w:rsidR="00813BD0" w:rsidRPr="00E50221" w:rsidRDefault="00813BD0" w:rsidP="00E05A38">
      <w:pPr>
        <w:pStyle w:val="BodyTextBold"/>
        <w:spacing w:before="300"/>
      </w:pPr>
      <w:r w:rsidRPr="00E50221">
        <w:t>Chief Magistrate of the Magistrates’ Court of Victoria</w:t>
      </w:r>
    </w:p>
    <w:p w14:paraId="58802984" w14:textId="77777777" w:rsidR="00813BD0" w:rsidRPr="00621661" w:rsidRDefault="00813BD0" w:rsidP="00E05A38">
      <w:pPr>
        <w:pStyle w:val="BodyTextCompressed"/>
      </w:pPr>
      <w:r w:rsidRPr="00621661">
        <w:t>The Honourable Justice Lisa Hannan was appointed Chief Magistrate on 17 November 2019, having served for eight years as a Magistrate and Coroner, and 13 years as a County Court Judge. Justice Hannan was appointed as a Judge of the Supreme Court of Victoria in March 2022.</w:t>
      </w:r>
    </w:p>
    <w:p w14:paraId="47C58239" w14:textId="77777777" w:rsidR="00813BD0" w:rsidRPr="00E50221" w:rsidRDefault="00813BD0" w:rsidP="00E05A38">
      <w:pPr>
        <w:pStyle w:val="BodyTextBold"/>
        <w:spacing w:before="300"/>
      </w:pPr>
      <w:r w:rsidRPr="00E50221">
        <w:t>President, Victorian Civil and Administrative Tribunal</w:t>
      </w:r>
    </w:p>
    <w:p w14:paraId="7F21934E" w14:textId="77777777" w:rsidR="00813BD0" w:rsidRPr="00621661" w:rsidRDefault="00813BD0" w:rsidP="00E05A38">
      <w:pPr>
        <w:pStyle w:val="BodyTextCompressed"/>
      </w:pPr>
      <w:r w:rsidRPr="00621661">
        <w:t>The Honourable Justice Edward Woodward was appointed as a Judge of the Supreme Court of Victoria in June 2023, having served for six years as a County Court Judge. Justice Woodward was appointed as President of the Victorian Civil and Administrative Tribunal on 1 July 2023.</w:t>
      </w:r>
    </w:p>
    <w:p w14:paraId="461D05EE" w14:textId="77777777" w:rsidR="00813BD0" w:rsidRPr="00E50221" w:rsidRDefault="00813BD0" w:rsidP="00E05A38">
      <w:pPr>
        <w:pStyle w:val="BodyTextBold"/>
        <w:spacing w:before="300"/>
      </w:pPr>
      <w:r w:rsidRPr="00E50221">
        <w:lastRenderedPageBreak/>
        <w:t>State Coroner, Coroners Court of Victoria</w:t>
      </w:r>
    </w:p>
    <w:p w14:paraId="62795932" w14:textId="77777777" w:rsidR="00813BD0" w:rsidRPr="00621661" w:rsidRDefault="00813BD0" w:rsidP="00E05A38">
      <w:pPr>
        <w:pStyle w:val="BodyTextCompressed"/>
      </w:pPr>
      <w:r w:rsidRPr="00621661">
        <w:t>His Honour Judge John Cain was appointed as a Judge of the County Court of Victoria and State Coroner on 2 December 2019.</w:t>
      </w:r>
    </w:p>
    <w:p w14:paraId="645FB5EB" w14:textId="77777777" w:rsidR="00813BD0" w:rsidRPr="00E50221" w:rsidRDefault="00813BD0" w:rsidP="00E05A38">
      <w:pPr>
        <w:pStyle w:val="BodyTextBold"/>
        <w:spacing w:before="300"/>
      </w:pPr>
      <w:r w:rsidRPr="00E50221">
        <w:t>President of the Children’s Court of Victoria</w:t>
      </w:r>
    </w:p>
    <w:p w14:paraId="46D2E1A5" w14:textId="77777777" w:rsidR="00813BD0" w:rsidRPr="00621661" w:rsidRDefault="00813BD0" w:rsidP="00E05A38">
      <w:pPr>
        <w:pStyle w:val="BodyTextCompressed"/>
      </w:pPr>
      <w:r w:rsidRPr="00621661">
        <w:t>His Honour Judge Jack Vandersteen was appointed as a Judge of the County Court of Victoria and appointed as President of the Children’s Court of Victoria on 1 January 2021, after serving as a Magistrate since 2009.</w:t>
      </w:r>
    </w:p>
    <w:p w14:paraId="232758A6" w14:textId="77777777" w:rsidR="00813BD0" w:rsidRPr="00E50221" w:rsidRDefault="00813BD0" w:rsidP="00E05A38">
      <w:pPr>
        <w:pStyle w:val="BodyTextBold"/>
        <w:spacing w:before="300"/>
      </w:pPr>
      <w:r w:rsidRPr="00E50221">
        <w:t>Independent Member</w:t>
      </w:r>
    </w:p>
    <w:p w14:paraId="0640B83A" w14:textId="7953256F" w:rsidR="00E50221" w:rsidRPr="00621661" w:rsidRDefault="00813BD0" w:rsidP="00E05A38">
      <w:pPr>
        <w:pStyle w:val="BodyTextCompressed"/>
      </w:pPr>
      <w:r w:rsidRPr="00621661">
        <w:t>Ms Susan Friend was appointed to Courts Council as an independent member in March 2021. Ms Friend is a Chartered Accountant with extensive experience in finance, governance, audit and risk management, and is a director of Sapere Research Group.</w:t>
      </w:r>
    </w:p>
    <w:p w14:paraId="5E70106C" w14:textId="77777777" w:rsidR="00813BD0" w:rsidRPr="00E50221" w:rsidRDefault="00813BD0" w:rsidP="00E05A38">
      <w:pPr>
        <w:pStyle w:val="BodyTextBold"/>
        <w:spacing w:before="300"/>
      </w:pPr>
      <w:r w:rsidRPr="00E50221">
        <w:t>Independent Member</w:t>
      </w:r>
    </w:p>
    <w:p w14:paraId="0C32F4CD" w14:textId="77777777" w:rsidR="00813BD0" w:rsidRPr="00621661" w:rsidRDefault="00813BD0" w:rsidP="00E05A38">
      <w:pPr>
        <w:pStyle w:val="BodyTextCompressed"/>
      </w:pPr>
      <w:r w:rsidRPr="00621661">
        <w:t>Dr Philip Williams AM was appointed to Courts Council as an independent member in June 2014. Dr Williams was appointed as a Commissioner with the Australian Competition and Consumer Commission in their Mergers division in June 2024. Dr Williams previously led the legal and competition team of Frontier Economics (Australia), and his area of expertise is the relationship between economics and the law.</w:t>
      </w:r>
    </w:p>
    <w:p w14:paraId="19E60FBA" w14:textId="77777777" w:rsidR="00813BD0" w:rsidRPr="00621661" w:rsidRDefault="00813BD0" w:rsidP="00E05A38">
      <w:pPr>
        <w:pStyle w:val="BodyTextCompressed"/>
      </w:pPr>
      <w:r w:rsidRPr="00621661">
        <w:t>(Term as Courts Council non-judicial Independent Member ended 30 September 2024)</w:t>
      </w:r>
    </w:p>
    <w:p w14:paraId="29F60F57" w14:textId="77777777" w:rsidR="00813BD0" w:rsidRPr="007B6E80" w:rsidRDefault="00813BD0" w:rsidP="00F62251">
      <w:pPr>
        <w:pStyle w:val="Heading2"/>
      </w:pPr>
      <w:bookmarkStart w:id="20" w:name="_TOC_250022"/>
      <w:bookmarkStart w:id="21" w:name="_Toc213261315"/>
      <w:bookmarkEnd w:id="20"/>
      <w:r w:rsidRPr="007B6E80">
        <w:t>Committees</w:t>
      </w:r>
      <w:bookmarkEnd w:id="21"/>
    </w:p>
    <w:p w14:paraId="5FB73BFE" w14:textId="4A83A80A" w:rsidR="00813BD0" w:rsidRPr="00621661" w:rsidRDefault="00813BD0" w:rsidP="00621661">
      <w:pPr>
        <w:pStyle w:val="BodyText"/>
      </w:pPr>
      <w:r w:rsidRPr="007B6E80">
        <w:t xml:space="preserve">Courts </w:t>
      </w:r>
      <w:r w:rsidRPr="00F62251">
        <w:t>Council</w:t>
      </w:r>
      <w:r w:rsidRPr="007B6E80">
        <w:t xml:space="preserve"> recognises the importance of good </w:t>
      </w:r>
      <w:r w:rsidRPr="004520E5">
        <w:t xml:space="preserve">governance to </w:t>
      </w:r>
      <w:r w:rsidR="00FB61CA" w:rsidRPr="004520E5">
        <w:t>Court Services Victoria</w:t>
      </w:r>
      <w:r w:rsidRPr="004520E5">
        <w:t>’s ability to</w:t>
      </w:r>
      <w:r w:rsidRPr="007B6E80">
        <w:t xml:space="preserve"> effectively achieve its </w:t>
      </w:r>
      <w:r w:rsidRPr="00621661">
        <w:t xml:space="preserve">objectives under </w:t>
      </w:r>
      <w:r w:rsidR="004520E5">
        <w:t>Court Services Victoria</w:t>
      </w:r>
      <w:r w:rsidRPr="00621661">
        <w:t>’s strategic plan.</w:t>
      </w:r>
    </w:p>
    <w:p w14:paraId="138572BE" w14:textId="6F225F67" w:rsidR="00813BD0" w:rsidRPr="00621661" w:rsidRDefault="004520E5" w:rsidP="00621661">
      <w:pPr>
        <w:pStyle w:val="BodyText"/>
      </w:pPr>
      <w:r>
        <w:t>Court Services Victoria</w:t>
      </w:r>
      <w:r w:rsidRPr="00621661">
        <w:t xml:space="preserve"> </w:t>
      </w:r>
      <w:r w:rsidR="00813BD0" w:rsidRPr="00621661">
        <w:t>regularly considers and reviews governance arrangements to ensure they remain practical, appropriate, and otherwise help to support Courts Council in the performance of its functions and the exercise of its powers.</w:t>
      </w:r>
    </w:p>
    <w:p w14:paraId="018F92FB" w14:textId="21F3FED2" w:rsidR="00813BD0" w:rsidRPr="00621661" w:rsidRDefault="00813BD0" w:rsidP="00621661">
      <w:pPr>
        <w:pStyle w:val="BodyText"/>
      </w:pPr>
      <w:r w:rsidRPr="00621661">
        <w:t xml:space="preserve">To support it in its governance of </w:t>
      </w:r>
      <w:r w:rsidR="004520E5">
        <w:t>Court Services Victoria</w:t>
      </w:r>
      <w:r w:rsidRPr="00621661">
        <w:t>, Courts Council has six standing committees.</w:t>
      </w:r>
    </w:p>
    <w:p w14:paraId="7C06643F" w14:textId="77777777" w:rsidR="00813BD0" w:rsidRPr="00621661" w:rsidRDefault="00813BD0" w:rsidP="00621661">
      <w:pPr>
        <w:pStyle w:val="BodyText"/>
      </w:pPr>
      <w:r w:rsidRPr="00621661">
        <w:t>Committees are tasked with the responsibility to monitor and guide the development of key strategic priorities where Courts Council is required to approve a strategy, policy or a course of action, and report to Courts Council on all matters of strategic importance.</w:t>
      </w:r>
    </w:p>
    <w:p w14:paraId="1C40C684" w14:textId="641E6F74" w:rsidR="00813BD0" w:rsidRPr="007B6E80" w:rsidRDefault="00F62251" w:rsidP="00F62251">
      <w:pPr>
        <w:pStyle w:val="Heading3"/>
      </w:pPr>
      <w:bookmarkStart w:id="22" w:name="_Toc213261316"/>
      <w:r w:rsidRPr="007B6E80">
        <w:t xml:space="preserve">Audit </w:t>
      </w:r>
      <w:r>
        <w:t>a</w:t>
      </w:r>
      <w:r w:rsidRPr="007B6E80">
        <w:t>nd Risk Committee</w:t>
      </w:r>
      <w:bookmarkEnd w:id="22"/>
    </w:p>
    <w:p w14:paraId="7C0C7E1B" w14:textId="42C71381" w:rsidR="00813BD0" w:rsidRPr="00621661" w:rsidRDefault="00813BD0" w:rsidP="00413F83">
      <w:pPr>
        <w:pStyle w:val="BodyText"/>
        <w:keepNext/>
        <w:keepLines/>
      </w:pPr>
      <w:r w:rsidRPr="00621661">
        <w:t xml:space="preserve">The Audit and Risk Committee </w:t>
      </w:r>
      <w:proofErr w:type="gramStart"/>
      <w:r w:rsidRPr="004520E5">
        <w:t>assists</w:t>
      </w:r>
      <w:proofErr w:type="gramEnd"/>
      <w:r w:rsidRPr="004520E5">
        <w:t xml:space="preserve"> Courts Council to fulfil its governance responsibilities and obligations in relation to financial reporting and accuracy of </w:t>
      </w:r>
      <w:r w:rsidR="00FB61CA" w:rsidRPr="004520E5">
        <w:t>Court Services Victoria</w:t>
      </w:r>
      <w:r w:rsidRPr="004520E5">
        <w:t>’s</w:t>
      </w:r>
      <w:r w:rsidR="004520E5">
        <w:t xml:space="preserve"> </w:t>
      </w:r>
      <w:r w:rsidRPr="004520E5">
        <w:t>financial statements. The Committee also advises on risk management, the development of the internal audit</w:t>
      </w:r>
      <w:r w:rsidRPr="00621661">
        <w:t xml:space="preserve"> annual program, internal control functions and external audit. It also ensures </w:t>
      </w:r>
      <w:r w:rsidR="004520E5">
        <w:t>Court Services Victoria</w:t>
      </w:r>
      <w:r w:rsidRPr="00621661">
        <w:t xml:space="preserve">’s financial systems and processes are consistent with the requirements of the </w:t>
      </w:r>
      <w:r w:rsidRPr="00621661">
        <w:rPr>
          <w:i/>
          <w:iCs/>
        </w:rPr>
        <w:t>Financial Management Act 1994</w:t>
      </w:r>
      <w:r w:rsidRPr="00621661">
        <w:t xml:space="preserve">, the </w:t>
      </w:r>
      <w:r w:rsidRPr="00621661">
        <w:rPr>
          <w:i/>
          <w:iCs/>
        </w:rPr>
        <w:t>Audit Act 1994</w:t>
      </w:r>
      <w:r w:rsidRPr="00621661">
        <w:t>, and other legislation and prescribed requirements.</w:t>
      </w:r>
    </w:p>
    <w:p w14:paraId="064ECEF1" w14:textId="77777777" w:rsidR="00813BD0" w:rsidRPr="00621661" w:rsidRDefault="00813BD0" w:rsidP="00621661">
      <w:pPr>
        <w:pStyle w:val="BodyText"/>
      </w:pPr>
      <w:r w:rsidRPr="00621661">
        <w:t xml:space="preserve">In accordance with the Financial Reporting Directions under the </w:t>
      </w:r>
      <w:r w:rsidRPr="00621661">
        <w:rPr>
          <w:i/>
          <w:iCs/>
        </w:rPr>
        <w:t>Financial Management Act 1994</w:t>
      </w:r>
      <w:r w:rsidRPr="00621661">
        <w:t>, the members of the committee during the 2024-25 financial year were:</w:t>
      </w:r>
    </w:p>
    <w:p w14:paraId="1865B437" w14:textId="77777777" w:rsidR="00813BD0" w:rsidRPr="00EA1601" w:rsidRDefault="00813BD0" w:rsidP="00EA1601">
      <w:pPr>
        <w:pStyle w:val="ListBullet"/>
      </w:pPr>
      <w:r w:rsidRPr="00EA1601">
        <w:t>Susan Friend, Independent Member, Courts Council (Chair)</w:t>
      </w:r>
    </w:p>
    <w:p w14:paraId="1B96A921" w14:textId="4FACC05B" w:rsidR="00813BD0" w:rsidRPr="00EA1601" w:rsidRDefault="00813BD0" w:rsidP="00EA1601">
      <w:pPr>
        <w:pStyle w:val="ListBullet"/>
      </w:pPr>
      <w:r w:rsidRPr="00EA1601">
        <w:t>Dr Philip Williams,</w:t>
      </w:r>
      <w:r w:rsidR="00EA1601" w:rsidRPr="00EA1601">
        <w:t xml:space="preserve"> </w:t>
      </w:r>
      <w:r w:rsidRPr="00EA1601">
        <w:t>Independent Member, Courts Council (ceased 30 September 2024)</w:t>
      </w:r>
    </w:p>
    <w:p w14:paraId="7DE31A6C" w14:textId="77777777" w:rsidR="00813BD0" w:rsidRPr="00EA1601" w:rsidRDefault="00813BD0" w:rsidP="00EA1601">
      <w:pPr>
        <w:pStyle w:val="ListBullet"/>
      </w:pPr>
      <w:r w:rsidRPr="00EA1601">
        <w:t>Justice Michael Osborne, Supreme Court of Victoria</w:t>
      </w:r>
    </w:p>
    <w:p w14:paraId="0C798D5C" w14:textId="77777777" w:rsidR="00813BD0" w:rsidRPr="00EA1601" w:rsidRDefault="00813BD0" w:rsidP="00EA1601">
      <w:pPr>
        <w:pStyle w:val="ListBullet"/>
      </w:pPr>
      <w:r w:rsidRPr="00EA1601">
        <w:lastRenderedPageBreak/>
        <w:t>Judge Gary Clark, County Court of Victoria</w:t>
      </w:r>
    </w:p>
    <w:p w14:paraId="2E30BA18" w14:textId="77777777" w:rsidR="00813BD0" w:rsidRPr="00EA1601" w:rsidRDefault="00813BD0" w:rsidP="00EA1601">
      <w:pPr>
        <w:pStyle w:val="ListBullet"/>
      </w:pPr>
      <w:r w:rsidRPr="00EA1601">
        <w:t>Magistrate Michael Richards, Magistrates’ Court of Victoria</w:t>
      </w:r>
    </w:p>
    <w:p w14:paraId="1E6002FD" w14:textId="77777777" w:rsidR="00813BD0" w:rsidRPr="00EA1601" w:rsidRDefault="00813BD0" w:rsidP="00EA1601">
      <w:pPr>
        <w:pStyle w:val="ListBullet"/>
      </w:pPr>
      <w:r w:rsidRPr="00EA1601">
        <w:t>Fiona Green, Independent Member.</w:t>
      </w:r>
    </w:p>
    <w:p w14:paraId="38800473" w14:textId="47CF85B5" w:rsidR="00813BD0" w:rsidRPr="007B6E80" w:rsidRDefault="00BA3516" w:rsidP="00BA3516">
      <w:pPr>
        <w:pStyle w:val="Heading3"/>
      </w:pPr>
      <w:bookmarkStart w:id="23" w:name="_Toc213261317"/>
      <w:r w:rsidRPr="007B6E80">
        <w:t>Courts Koori Committee</w:t>
      </w:r>
      <w:bookmarkEnd w:id="23"/>
    </w:p>
    <w:p w14:paraId="22377623" w14:textId="77777777" w:rsidR="00813BD0" w:rsidRPr="00621661" w:rsidRDefault="00813BD0" w:rsidP="00621661">
      <w:pPr>
        <w:pStyle w:val="BodyText"/>
      </w:pPr>
      <w:r w:rsidRPr="00621661">
        <w:t>Co-chaired by Chief Justice Richard Niall and Magistrate Rose Falla (Judicial Representatives)</w:t>
      </w:r>
    </w:p>
    <w:p w14:paraId="44BBE5B2" w14:textId="77777777" w:rsidR="00813BD0" w:rsidRPr="00621661" w:rsidRDefault="00813BD0" w:rsidP="00621661">
      <w:pPr>
        <w:pStyle w:val="BodyText"/>
      </w:pPr>
      <w:r w:rsidRPr="00621661">
        <w:t xml:space="preserve">The Courts Koori Committee provides leadership and guidance on the implementation of the </w:t>
      </w:r>
      <w:r w:rsidRPr="00621661">
        <w:rPr>
          <w:i/>
          <w:iCs/>
        </w:rPr>
        <w:t>Court Services Victoria self-determination plan</w:t>
      </w:r>
      <w:r w:rsidRPr="00621661">
        <w:t>. It also ensures comprehensive consultation with the Koori Community is conducted, as set out in the Court Services Victoria strategic plan 2020–25.</w:t>
      </w:r>
    </w:p>
    <w:p w14:paraId="7767B45A" w14:textId="77B522C3" w:rsidR="00813BD0" w:rsidRPr="00621661" w:rsidRDefault="00813BD0" w:rsidP="00621661">
      <w:pPr>
        <w:pStyle w:val="BodyText"/>
      </w:pPr>
      <w:r w:rsidRPr="00621661">
        <w:t xml:space="preserve">The Courts Koori </w:t>
      </w:r>
      <w:r w:rsidRPr="004520E5">
        <w:t xml:space="preserve">Committee also advises Courts Council on infrastructure considerations to ensure culture is visible and inclusive across all </w:t>
      </w:r>
      <w:r w:rsidR="00FB61CA" w:rsidRPr="004520E5">
        <w:t>Court Services Victori</w:t>
      </w:r>
      <w:r w:rsidR="00C91205" w:rsidRPr="004520E5">
        <w:t>a</w:t>
      </w:r>
      <w:r w:rsidRPr="004520E5">
        <w:t xml:space="preserve"> venues, and advocates</w:t>
      </w:r>
      <w:r w:rsidRPr="00621661">
        <w:t xml:space="preserve"> on the design and delivery of Aboriginal justice court-based initiatives.</w:t>
      </w:r>
    </w:p>
    <w:p w14:paraId="7F6F7EBF" w14:textId="03E9F738" w:rsidR="00813BD0" w:rsidRPr="007B6E80" w:rsidRDefault="00BA3516" w:rsidP="00BA3516">
      <w:pPr>
        <w:pStyle w:val="Heading3"/>
      </w:pPr>
      <w:bookmarkStart w:id="24" w:name="_Toc213261318"/>
      <w:r w:rsidRPr="007B6E80">
        <w:t>Executive Remuneration Committee</w:t>
      </w:r>
      <w:bookmarkEnd w:id="24"/>
    </w:p>
    <w:p w14:paraId="735E709A" w14:textId="77777777" w:rsidR="00813BD0" w:rsidRPr="00621661" w:rsidRDefault="00813BD0" w:rsidP="00621661">
      <w:pPr>
        <w:pStyle w:val="BodyText"/>
      </w:pPr>
      <w:r w:rsidRPr="00621661">
        <w:t>Chaired by Gregory Smith AM (Independent Chair)</w:t>
      </w:r>
    </w:p>
    <w:p w14:paraId="0912B0AC" w14:textId="77777777" w:rsidR="00813BD0" w:rsidRPr="007B6E80" w:rsidRDefault="00813BD0" w:rsidP="00621661">
      <w:pPr>
        <w:pStyle w:val="BodyText"/>
      </w:pPr>
      <w:r w:rsidRPr="00621661">
        <w:t>The Executive Remuneration Committee meets as required to consider matters relating to executive remuneration, performance and governance for the assessment and approval of executive salaries, terms</w:t>
      </w:r>
      <w:r w:rsidRPr="007B6E80">
        <w:t xml:space="preserve"> and conditions.</w:t>
      </w:r>
    </w:p>
    <w:p w14:paraId="6739F102" w14:textId="518C3AB7" w:rsidR="00813BD0" w:rsidRPr="007B6E80" w:rsidRDefault="00BA3516" w:rsidP="00BA3516">
      <w:pPr>
        <w:pStyle w:val="Heading3"/>
      </w:pPr>
      <w:bookmarkStart w:id="25" w:name="_Toc213261319"/>
      <w:r w:rsidRPr="007B6E80">
        <w:t>Finance Committee</w:t>
      </w:r>
      <w:bookmarkEnd w:id="25"/>
    </w:p>
    <w:p w14:paraId="34DFB584" w14:textId="77777777" w:rsidR="00813BD0" w:rsidRPr="00621661" w:rsidRDefault="00813BD0" w:rsidP="00621661">
      <w:pPr>
        <w:pStyle w:val="BodyText"/>
      </w:pPr>
      <w:r w:rsidRPr="00621661">
        <w:t>Chaired by Dr Philip Williams (Independent Member Courts Council) (end date 30 September 2024)</w:t>
      </w:r>
    </w:p>
    <w:p w14:paraId="05434FFD" w14:textId="7809A712" w:rsidR="00813BD0" w:rsidRPr="00621661" w:rsidRDefault="00813BD0" w:rsidP="00621661">
      <w:pPr>
        <w:pStyle w:val="BodyText"/>
      </w:pPr>
      <w:r w:rsidRPr="00621661">
        <w:t>Chair Judge John Cain (Courts Council member)</w:t>
      </w:r>
      <w:r w:rsidR="00BA3516" w:rsidRPr="00621661">
        <w:t xml:space="preserve"> </w:t>
      </w:r>
      <w:r w:rsidRPr="00621661">
        <w:t>(commenced 22 November 2024)</w:t>
      </w:r>
    </w:p>
    <w:p w14:paraId="026057E2" w14:textId="54454858" w:rsidR="00813BD0" w:rsidRPr="007B6E80" w:rsidRDefault="00813BD0" w:rsidP="00621661">
      <w:pPr>
        <w:pStyle w:val="BodyText"/>
      </w:pPr>
      <w:r w:rsidRPr="00621661">
        <w:t xml:space="preserve">The Finance Committee supports and advises Courts Council on issues affecting financial sustainability, strategy and performance, and assists it in fulfilling its fiduciary responsibilities and obligations. It also advises Courts Council on matters relating to </w:t>
      </w:r>
      <w:r w:rsidRPr="004520E5">
        <w:t xml:space="preserve">the </w:t>
      </w:r>
      <w:r w:rsidR="00FB61CA" w:rsidRPr="004520E5">
        <w:t>Court Services Victor</w:t>
      </w:r>
      <w:r w:rsidR="00C91205" w:rsidRPr="004520E5">
        <w:t>ia</w:t>
      </w:r>
      <w:r w:rsidRPr="004520E5">
        <w:t xml:space="preserve"> budget and financial risk</w:t>
      </w:r>
      <w:r w:rsidRPr="00621661">
        <w:t xml:space="preserve"> management, reviewing</w:t>
      </w:r>
      <w:r w:rsidRPr="007B6E80">
        <w:t xml:space="preserve"> operating and capital budgets and monitoring performance against budget.</w:t>
      </w:r>
    </w:p>
    <w:p w14:paraId="4B2B1EAC" w14:textId="7AF98BFF" w:rsidR="00813BD0" w:rsidRPr="007B6E80" w:rsidRDefault="00BA3516" w:rsidP="00BA3516">
      <w:pPr>
        <w:pStyle w:val="Heading3"/>
      </w:pPr>
      <w:bookmarkStart w:id="26" w:name="_Toc213261320"/>
      <w:r w:rsidRPr="007B6E80">
        <w:t xml:space="preserve">Health, Safety </w:t>
      </w:r>
      <w:r>
        <w:t>a</w:t>
      </w:r>
      <w:r w:rsidRPr="007B6E80">
        <w:t>nd Culture Committee</w:t>
      </w:r>
      <w:bookmarkEnd w:id="26"/>
    </w:p>
    <w:p w14:paraId="504490D0" w14:textId="77777777" w:rsidR="00813BD0" w:rsidRPr="00621661" w:rsidRDefault="00813BD0" w:rsidP="00621661">
      <w:pPr>
        <w:pStyle w:val="BodyText"/>
      </w:pPr>
      <w:r w:rsidRPr="00621661">
        <w:t>Chaired by Clare Morton (Independent Chair)</w:t>
      </w:r>
    </w:p>
    <w:p w14:paraId="71745DB7" w14:textId="71803205" w:rsidR="00813BD0" w:rsidRPr="00621661" w:rsidRDefault="00813BD0" w:rsidP="00621661">
      <w:pPr>
        <w:pStyle w:val="BodyText"/>
      </w:pPr>
      <w:r w:rsidRPr="00621661">
        <w:t xml:space="preserve">The Health, Safety and Culture Committee assists Courts Council by providing guidance and leadership on strategy, </w:t>
      </w:r>
      <w:r w:rsidRPr="004520E5">
        <w:t xml:space="preserve">policy and practice associated with the leadership, management, support, and development of </w:t>
      </w:r>
      <w:r w:rsidR="00FB61CA" w:rsidRPr="004520E5">
        <w:t>Court Services Victoria</w:t>
      </w:r>
      <w:r w:rsidRPr="004520E5">
        <w:t>’s</w:t>
      </w:r>
      <w:r w:rsidR="00C91205" w:rsidRPr="004520E5">
        <w:t xml:space="preserve"> </w:t>
      </w:r>
      <w:r w:rsidRPr="004520E5">
        <w:t>people.</w:t>
      </w:r>
    </w:p>
    <w:p w14:paraId="183C33BD" w14:textId="77777777" w:rsidR="00813BD0" w:rsidRPr="007B6E80" w:rsidRDefault="00813BD0" w:rsidP="00BA3516">
      <w:pPr>
        <w:pStyle w:val="Heading2"/>
      </w:pPr>
      <w:bookmarkStart w:id="27" w:name="_TOC_250021"/>
      <w:bookmarkStart w:id="28" w:name="_Toc213261321"/>
      <w:r w:rsidRPr="007B6E80">
        <w:t xml:space="preserve">Courts </w:t>
      </w:r>
      <w:bookmarkEnd w:id="27"/>
      <w:r w:rsidRPr="007B6E80">
        <w:t>Executive</w:t>
      </w:r>
      <w:bookmarkEnd w:id="28"/>
    </w:p>
    <w:p w14:paraId="58998FAF" w14:textId="439FB8C6" w:rsidR="00813BD0" w:rsidRPr="00621661" w:rsidRDefault="00813BD0" w:rsidP="00621661">
      <w:pPr>
        <w:pStyle w:val="BodyText"/>
      </w:pPr>
      <w:r w:rsidRPr="00621661">
        <w:t xml:space="preserve">The Courts Executive is committed to the efficient and effective functioning </w:t>
      </w:r>
      <w:r w:rsidRPr="004520E5">
        <w:t xml:space="preserve">of </w:t>
      </w:r>
      <w:r w:rsidR="00FB61CA" w:rsidRPr="004520E5">
        <w:t>Court Services Victori</w:t>
      </w:r>
      <w:r w:rsidR="00C91205" w:rsidRPr="004520E5">
        <w:t>a</w:t>
      </w:r>
      <w:r w:rsidR="004520E5">
        <w:t xml:space="preserve"> </w:t>
      </w:r>
      <w:r w:rsidRPr="00621661">
        <w:t>through best practice provision of corporate services, planning and management. It does so by supporting:</w:t>
      </w:r>
    </w:p>
    <w:p w14:paraId="162A04FE" w14:textId="256E24AD" w:rsidR="00813BD0" w:rsidRPr="007B6E80" w:rsidRDefault="00C42404" w:rsidP="00BA3516">
      <w:pPr>
        <w:pStyle w:val="ListBullet"/>
      </w:pPr>
      <w:r>
        <w:t xml:space="preserve">Court Services Victoria’s </w:t>
      </w:r>
      <w:r w:rsidR="00813BD0" w:rsidRPr="007B6E80">
        <w:t xml:space="preserve">Chief Executive Officer as the Accountable Officer and agency head for all </w:t>
      </w:r>
      <w:r>
        <w:t>Court Services Victoria</w:t>
      </w:r>
      <w:r w:rsidRPr="007B6E80">
        <w:t xml:space="preserve"> </w:t>
      </w:r>
      <w:r w:rsidR="00813BD0" w:rsidRPr="007B6E80">
        <w:t>bodies and staff</w:t>
      </w:r>
    </w:p>
    <w:p w14:paraId="79B22FB7" w14:textId="10F831A1" w:rsidR="00BA3516" w:rsidRDefault="00813BD0" w:rsidP="00BA3516">
      <w:pPr>
        <w:pStyle w:val="ListBullet"/>
      </w:pPr>
      <w:r w:rsidRPr="007B6E80">
        <w:t xml:space="preserve">Courts Council in the governance of </w:t>
      </w:r>
      <w:r w:rsidR="00C42404">
        <w:t>Court Services Victoria</w:t>
      </w:r>
    </w:p>
    <w:p w14:paraId="6F6BFC2D" w14:textId="54ADE87B" w:rsidR="00813BD0" w:rsidRPr="007B6E80" w:rsidRDefault="00813BD0" w:rsidP="00BA3516">
      <w:pPr>
        <w:pStyle w:val="ListBullet"/>
      </w:pPr>
      <w:r w:rsidRPr="007B6E80">
        <w:t xml:space="preserve">continuous improvement and optimisation of corporate services across </w:t>
      </w:r>
      <w:r w:rsidR="00C42404">
        <w:t>Court Services Victoria</w:t>
      </w:r>
      <w:r w:rsidRPr="007B6E80">
        <w:t>.</w:t>
      </w:r>
    </w:p>
    <w:p w14:paraId="1CB637D2" w14:textId="1C5FF18E" w:rsidR="00813BD0" w:rsidRDefault="00813BD0" w:rsidP="00BA3516">
      <w:pPr>
        <w:pStyle w:val="Heading2"/>
      </w:pPr>
      <w:bookmarkStart w:id="29" w:name="_TOC_250020"/>
      <w:bookmarkStart w:id="30" w:name="_Toc213261322"/>
      <w:r w:rsidRPr="007B6E80">
        <w:lastRenderedPageBreak/>
        <w:t xml:space="preserve">Senior </w:t>
      </w:r>
      <w:bookmarkEnd w:id="29"/>
      <w:r w:rsidR="00F710E7">
        <w:t>E</w:t>
      </w:r>
      <w:r w:rsidRPr="007B6E80">
        <w:t>xecutive</w:t>
      </w:r>
      <w:bookmarkEnd w:id="30"/>
    </w:p>
    <w:p w14:paraId="1588354E" w14:textId="72CA5533" w:rsidR="00813BD0" w:rsidRPr="007B6E80" w:rsidRDefault="00BA3516" w:rsidP="00BA3516">
      <w:pPr>
        <w:pStyle w:val="Heading3"/>
      </w:pPr>
      <w:bookmarkStart w:id="31" w:name="_Toc213261323"/>
      <w:r w:rsidRPr="007B6E80">
        <w:t>Court Services Victoria Chief Executive Officer</w:t>
      </w:r>
      <w:bookmarkEnd w:id="31"/>
    </w:p>
    <w:p w14:paraId="2571A5CA" w14:textId="5A5357BC" w:rsidR="00813BD0" w:rsidRPr="00621661" w:rsidRDefault="00813BD0" w:rsidP="00621661">
      <w:pPr>
        <w:pStyle w:val="BodyText"/>
      </w:pPr>
      <w:r w:rsidRPr="00621661">
        <w:t xml:space="preserve">Louise Anderson is </w:t>
      </w:r>
      <w:r w:rsidRPr="004520E5">
        <w:t xml:space="preserve">the </w:t>
      </w:r>
      <w:r w:rsidR="00FB61CA" w:rsidRPr="004520E5">
        <w:t>Court Services Victori</w:t>
      </w:r>
      <w:r w:rsidR="00C91205" w:rsidRPr="004520E5">
        <w:t xml:space="preserve">a </w:t>
      </w:r>
      <w:r w:rsidRPr="004520E5">
        <w:t>Chief Executive</w:t>
      </w:r>
      <w:r w:rsidRPr="00621661">
        <w:t xml:space="preserve"> Officer, appointed by the Courts Council under section 22 of the </w:t>
      </w:r>
      <w:r w:rsidRPr="00621661">
        <w:rPr>
          <w:i/>
          <w:iCs/>
        </w:rPr>
        <w:t>Court Services Victoria Act 2014</w:t>
      </w:r>
      <w:r w:rsidRPr="00621661">
        <w:t>.</w:t>
      </w:r>
    </w:p>
    <w:p w14:paraId="13F1EF8E" w14:textId="42D0D16F" w:rsidR="00813BD0" w:rsidRPr="00621661" w:rsidRDefault="00813BD0" w:rsidP="00621661">
      <w:pPr>
        <w:pStyle w:val="BodyText"/>
      </w:pPr>
      <w:r w:rsidRPr="00621661">
        <w:t xml:space="preserve">Her functions and powers include managing support services and functions of </w:t>
      </w:r>
      <w:r w:rsidR="00C42404">
        <w:t>Court Services Victoria</w:t>
      </w:r>
      <w:r w:rsidR="00C42404" w:rsidRPr="00621661">
        <w:t xml:space="preserve"> </w:t>
      </w:r>
      <w:r w:rsidRPr="00621661">
        <w:t xml:space="preserve">in accordance with the strategy, plan, procedures and functions of the Courts Council. The </w:t>
      </w:r>
      <w:r w:rsidR="00C42404">
        <w:t>Court Services Victoria</w:t>
      </w:r>
      <w:r w:rsidR="00C42404" w:rsidRPr="00621661">
        <w:t xml:space="preserve"> </w:t>
      </w:r>
      <w:r w:rsidRPr="00621661">
        <w:t xml:space="preserve">Chief Executive Officer is also responsible for the appointment and management of </w:t>
      </w:r>
      <w:r w:rsidR="00C42404">
        <w:t>Court Services Victoria</w:t>
      </w:r>
      <w:r w:rsidR="00C42404" w:rsidRPr="00621661">
        <w:t xml:space="preserve"> </w:t>
      </w:r>
      <w:r w:rsidRPr="00621661">
        <w:t>staff (other than the appointment of the jurisdiction Chief Executive Officers).</w:t>
      </w:r>
    </w:p>
    <w:p w14:paraId="437FE4C4" w14:textId="7B2F9E47" w:rsidR="00813BD0" w:rsidRPr="007B6E80" w:rsidRDefault="00207C25" w:rsidP="00207C25">
      <w:pPr>
        <w:pStyle w:val="Heading3"/>
      </w:pPr>
      <w:bookmarkStart w:id="32" w:name="_Toc213261324"/>
      <w:r w:rsidRPr="007B6E80">
        <w:t>Operational Divisions</w:t>
      </w:r>
      <w:bookmarkEnd w:id="32"/>
    </w:p>
    <w:p w14:paraId="1C78064D" w14:textId="6A1277E2" w:rsidR="00813BD0" w:rsidRPr="000541F9" w:rsidRDefault="00FB61CA" w:rsidP="00621661">
      <w:pPr>
        <w:pStyle w:val="BodyText"/>
      </w:pPr>
      <w:r w:rsidRPr="004520E5">
        <w:t>Court Services Victori</w:t>
      </w:r>
      <w:r w:rsidR="00C91205" w:rsidRPr="004520E5">
        <w:t>a</w:t>
      </w:r>
      <w:r w:rsidR="00813BD0" w:rsidRPr="004520E5">
        <w:t xml:space="preserve"> su</w:t>
      </w:r>
      <w:r w:rsidR="00813BD0" w:rsidRPr="00621661">
        <w:t xml:space="preserve">pports the operations of the </w:t>
      </w:r>
      <w:r w:rsidR="00813BD0" w:rsidRPr="000541F9">
        <w:t xml:space="preserve">courts, </w:t>
      </w:r>
      <w:r w:rsidR="008565AB" w:rsidRPr="000541F9">
        <w:t>the V</w:t>
      </w:r>
      <w:r w:rsidR="00E7043A" w:rsidRPr="000541F9">
        <w:t>ictorian Civil and Administrative Tribunal</w:t>
      </w:r>
      <w:r w:rsidR="00813BD0" w:rsidRPr="000541F9">
        <w:t>, the Judicial College</w:t>
      </w:r>
      <w:r w:rsidR="008C5B49" w:rsidRPr="000541F9">
        <w:t xml:space="preserve"> </w:t>
      </w:r>
      <w:r w:rsidR="00813BD0" w:rsidRPr="000541F9">
        <w:t>and the Judicial Commission</w:t>
      </w:r>
      <w:r w:rsidR="004D0349" w:rsidRPr="000541F9">
        <w:t xml:space="preserve"> </w:t>
      </w:r>
      <w:r w:rsidR="00813BD0" w:rsidRPr="000541F9">
        <w:t>through:</w:t>
      </w:r>
    </w:p>
    <w:p w14:paraId="43967C4F" w14:textId="77777777" w:rsidR="00813BD0" w:rsidRPr="000541F9" w:rsidRDefault="00813BD0" w:rsidP="00207C25">
      <w:pPr>
        <w:pStyle w:val="ListBullet"/>
      </w:pPr>
      <w:r w:rsidRPr="000541F9">
        <w:t>facilitating the planning and provision of facilities and infrastructure</w:t>
      </w:r>
    </w:p>
    <w:p w14:paraId="7F2BAF59" w14:textId="77777777" w:rsidR="00813BD0" w:rsidRPr="000541F9" w:rsidRDefault="00813BD0" w:rsidP="00207C25">
      <w:pPr>
        <w:pStyle w:val="ListBullet"/>
      </w:pPr>
      <w:r w:rsidRPr="000541F9">
        <w:t>financial management and strategies for sustainability</w:t>
      </w:r>
    </w:p>
    <w:p w14:paraId="49F2E291" w14:textId="77777777" w:rsidR="00813BD0" w:rsidRPr="00207C25" w:rsidRDefault="00813BD0" w:rsidP="00207C25">
      <w:pPr>
        <w:pStyle w:val="ListBullet"/>
      </w:pPr>
      <w:r w:rsidRPr="00207C25">
        <w:t>best practice and fit-for-purpose governance, efficient legal, records management, procurement, and risk, audit and insurances services</w:t>
      </w:r>
    </w:p>
    <w:p w14:paraId="05EAAA9F" w14:textId="77777777" w:rsidR="00813BD0" w:rsidRPr="00207C25" w:rsidRDefault="00813BD0" w:rsidP="00207C25">
      <w:pPr>
        <w:pStyle w:val="ListBullet"/>
      </w:pPr>
      <w:r w:rsidRPr="00207C25">
        <w:t>innovative and effective technology</w:t>
      </w:r>
    </w:p>
    <w:p w14:paraId="16A0565A" w14:textId="77777777" w:rsidR="00813BD0" w:rsidRPr="00207C25" w:rsidRDefault="00813BD0" w:rsidP="00207C25">
      <w:pPr>
        <w:pStyle w:val="ListBullet"/>
      </w:pPr>
      <w:r w:rsidRPr="00207C25">
        <w:t>delivery of major projects, such as the courts’ Case Management System and Wyndham Law Courts</w:t>
      </w:r>
    </w:p>
    <w:p w14:paraId="201D8434" w14:textId="77777777" w:rsidR="00813BD0" w:rsidRPr="00207C25" w:rsidRDefault="00813BD0" w:rsidP="00207C25">
      <w:pPr>
        <w:pStyle w:val="ListBullet"/>
      </w:pPr>
      <w:r w:rsidRPr="00207C25">
        <w:t>promotion of employee wellbeing, engagement and inclusion</w:t>
      </w:r>
    </w:p>
    <w:p w14:paraId="276579A3" w14:textId="77777777" w:rsidR="00813BD0" w:rsidRPr="00207C25" w:rsidRDefault="00813BD0" w:rsidP="00207C25">
      <w:pPr>
        <w:pStyle w:val="ListBullet"/>
      </w:pPr>
      <w:r w:rsidRPr="00207C25">
        <w:t>facilitating strategic and operational planning, coordinating organisational performance reporting and managing data reporting and analysis</w:t>
      </w:r>
    </w:p>
    <w:p w14:paraId="7AF82546" w14:textId="77777777" w:rsidR="00813BD0" w:rsidRPr="00207C25" w:rsidRDefault="00813BD0" w:rsidP="00207C25">
      <w:pPr>
        <w:pStyle w:val="ListBullet"/>
      </w:pPr>
      <w:r w:rsidRPr="00207C25">
        <w:t>coordination of security operations, emergency management and business continuity preparedness and practices.</w:t>
      </w:r>
    </w:p>
    <w:p w14:paraId="1CBADE13" w14:textId="77777777" w:rsidR="00813BD0" w:rsidRPr="00621661" w:rsidRDefault="00813BD0" w:rsidP="00423B1A">
      <w:pPr>
        <w:pStyle w:val="BodyText"/>
        <w:keepNext/>
        <w:keepLines/>
      </w:pPr>
      <w:r w:rsidRPr="00621661">
        <w:t>During 2024-25, senior executives with leadership roles in respect of the delivery of these services were:</w:t>
      </w:r>
    </w:p>
    <w:p w14:paraId="47E64B41" w14:textId="77777777" w:rsidR="00813BD0" w:rsidRPr="00207C25" w:rsidRDefault="00813BD0" w:rsidP="00423B1A">
      <w:pPr>
        <w:pStyle w:val="ListBullet"/>
        <w:keepNext/>
        <w:keepLines/>
      </w:pPr>
      <w:r w:rsidRPr="00207C25">
        <w:t>Peter Benns, Chief Finance Officer</w:t>
      </w:r>
    </w:p>
    <w:p w14:paraId="68E1D9F9" w14:textId="77777777" w:rsidR="00813BD0" w:rsidRPr="00207C25" w:rsidRDefault="00813BD0" w:rsidP="00207C25">
      <w:pPr>
        <w:pStyle w:val="ListBullet"/>
      </w:pPr>
      <w:r w:rsidRPr="00207C25">
        <w:t>Sarah Dolan, Executive Director Communications</w:t>
      </w:r>
    </w:p>
    <w:p w14:paraId="3B740BBC" w14:textId="77777777" w:rsidR="00813BD0" w:rsidRPr="00207C25" w:rsidRDefault="00813BD0" w:rsidP="00207C25">
      <w:pPr>
        <w:pStyle w:val="ListBullet"/>
      </w:pPr>
      <w:r w:rsidRPr="00207C25">
        <w:t>Jamie Driscoll, Deputy Chief Executive Officer</w:t>
      </w:r>
    </w:p>
    <w:p w14:paraId="6DF302D0" w14:textId="77777777" w:rsidR="00813BD0" w:rsidRPr="00207C25" w:rsidRDefault="00813BD0" w:rsidP="00207C25">
      <w:pPr>
        <w:pStyle w:val="ListBullet"/>
      </w:pPr>
      <w:r w:rsidRPr="00207C25">
        <w:t>James Fell, Executive Director, Information Security and Data Governance</w:t>
      </w:r>
    </w:p>
    <w:p w14:paraId="1EBFC566" w14:textId="77777777" w:rsidR="00813BD0" w:rsidRPr="00207C25" w:rsidRDefault="00813BD0" w:rsidP="00207C25">
      <w:pPr>
        <w:pStyle w:val="ListBullet"/>
      </w:pPr>
      <w:r w:rsidRPr="00207C25">
        <w:t>Jewil Fulton, Chief Workplace and Wellbeing Officer (end date 23 September 2024)</w:t>
      </w:r>
    </w:p>
    <w:p w14:paraId="3E0499D2" w14:textId="77777777" w:rsidR="00813BD0" w:rsidRPr="00207C25" w:rsidRDefault="00813BD0" w:rsidP="00207C25">
      <w:pPr>
        <w:pStyle w:val="ListBullet"/>
      </w:pPr>
      <w:r w:rsidRPr="00207C25">
        <w:t>Anna Guglielmucci, General Counsel</w:t>
      </w:r>
    </w:p>
    <w:p w14:paraId="518DD6DE" w14:textId="77777777" w:rsidR="00813BD0" w:rsidRPr="00207C25" w:rsidRDefault="00813BD0" w:rsidP="00207C25">
      <w:pPr>
        <w:pStyle w:val="ListBullet"/>
      </w:pPr>
      <w:r w:rsidRPr="00207C25">
        <w:t>Matt Hall, Chief Operating Officer (end date 21 January 2025)</w:t>
      </w:r>
    </w:p>
    <w:p w14:paraId="4978EAB9" w14:textId="77777777" w:rsidR="00813BD0" w:rsidRPr="00207C25" w:rsidRDefault="00813BD0" w:rsidP="00207C25">
      <w:pPr>
        <w:pStyle w:val="ListBullet"/>
      </w:pPr>
      <w:r w:rsidRPr="00207C25">
        <w:t>Kat Hunter, Acting Chief Finance Officer (end date 31 July 2024)</w:t>
      </w:r>
    </w:p>
    <w:p w14:paraId="3ED1A083" w14:textId="77777777" w:rsidR="00813BD0" w:rsidRPr="00207C25" w:rsidRDefault="00813BD0" w:rsidP="00207C25">
      <w:pPr>
        <w:pStyle w:val="ListBullet"/>
      </w:pPr>
      <w:r w:rsidRPr="00207C25">
        <w:t>Craig Howard, Project Director, Case Management System (end date 30 June 2025)</w:t>
      </w:r>
    </w:p>
    <w:p w14:paraId="0B078B3F" w14:textId="77777777" w:rsidR="00813BD0" w:rsidRPr="00207C25" w:rsidRDefault="00813BD0" w:rsidP="00207C25">
      <w:pPr>
        <w:pStyle w:val="ListBullet"/>
      </w:pPr>
      <w:r w:rsidRPr="00207C25">
        <w:t>Rhiannon Jones, Executive Director, Commercial Division</w:t>
      </w:r>
    </w:p>
    <w:p w14:paraId="3B75B891" w14:textId="77777777" w:rsidR="00813BD0" w:rsidRPr="00207C25" w:rsidRDefault="00813BD0" w:rsidP="00207C25">
      <w:pPr>
        <w:pStyle w:val="ListBullet"/>
      </w:pPr>
      <w:r w:rsidRPr="00207C25">
        <w:t>Tina Parras, Executive Director, People Services</w:t>
      </w:r>
    </w:p>
    <w:p w14:paraId="2E3673DC" w14:textId="77777777" w:rsidR="00813BD0" w:rsidRPr="00207C25" w:rsidRDefault="00813BD0" w:rsidP="00207C25">
      <w:pPr>
        <w:pStyle w:val="ListBullet"/>
      </w:pPr>
      <w:r w:rsidRPr="00207C25">
        <w:t>Jorge Silveira, Chief Digital Officer (end date 28 February 2025)</w:t>
      </w:r>
    </w:p>
    <w:p w14:paraId="0E1DBDCE" w14:textId="617E619B" w:rsidR="00813BD0" w:rsidRPr="00207C25" w:rsidRDefault="00813BD0" w:rsidP="00016B25">
      <w:pPr>
        <w:pStyle w:val="ListBullet"/>
      </w:pPr>
      <w:r w:rsidRPr="00207C25">
        <w:t>Catherine Sullivan, Chief Corporate and Strategy Officer</w:t>
      </w:r>
      <w:r w:rsidR="00207C25">
        <w:t xml:space="preserve"> </w:t>
      </w:r>
      <w:r w:rsidRPr="00207C25">
        <w:t>(end date 31 December 2024).</w:t>
      </w:r>
    </w:p>
    <w:p w14:paraId="26072E20" w14:textId="77777777" w:rsidR="00813BD0" w:rsidRPr="007B6E80" w:rsidRDefault="00813BD0" w:rsidP="00207C25">
      <w:pPr>
        <w:pStyle w:val="Heading2"/>
      </w:pPr>
      <w:bookmarkStart w:id="33" w:name="_TOC_250019"/>
      <w:bookmarkStart w:id="34" w:name="_Toc213261325"/>
      <w:bookmarkEnd w:id="33"/>
      <w:r w:rsidRPr="007B6E80">
        <w:lastRenderedPageBreak/>
        <w:t>Court and Victorian Civil and Administrative Tribunal Chief Executive Officers</w:t>
      </w:r>
      <w:bookmarkEnd w:id="34"/>
    </w:p>
    <w:p w14:paraId="7C81547E" w14:textId="3B14CA86" w:rsidR="00813BD0" w:rsidRPr="000541F9" w:rsidRDefault="00813BD0" w:rsidP="00621661">
      <w:pPr>
        <w:pStyle w:val="BodyText"/>
      </w:pPr>
      <w:r w:rsidRPr="00621661">
        <w:t xml:space="preserve">Each of the </w:t>
      </w:r>
      <w:r w:rsidRPr="000541F9">
        <w:t xml:space="preserve">Chief Executive Officers supports the Head of Jurisdiction in the administration of their court or </w:t>
      </w:r>
      <w:r w:rsidR="008565AB" w:rsidRPr="000541F9">
        <w:t>the V</w:t>
      </w:r>
      <w:r w:rsidR="00E7043A" w:rsidRPr="000541F9">
        <w:t>ictorian Civil and Administrative Tribunal</w:t>
      </w:r>
      <w:r w:rsidRPr="000541F9">
        <w:t>.</w:t>
      </w:r>
    </w:p>
    <w:p w14:paraId="089361EF" w14:textId="78AEB503" w:rsidR="00813BD0" w:rsidRPr="00621661" w:rsidRDefault="00813BD0" w:rsidP="00621661">
      <w:pPr>
        <w:pStyle w:val="BodyText"/>
      </w:pPr>
      <w:r w:rsidRPr="000541F9">
        <w:t xml:space="preserve">They report to the </w:t>
      </w:r>
      <w:r w:rsidR="00FB61CA" w:rsidRPr="000541F9">
        <w:t>Court Services Victori</w:t>
      </w:r>
      <w:r w:rsidR="00423B1A" w:rsidRPr="000541F9">
        <w:t>a</w:t>
      </w:r>
      <w:r w:rsidRPr="000541F9">
        <w:t xml:space="preserve"> Chief Executive Officer</w:t>
      </w:r>
      <w:r w:rsidRPr="004520E5">
        <w:t xml:space="preserve"> on other matters, and together with other senior executives form the Courts Executive, to focu</w:t>
      </w:r>
      <w:r w:rsidRPr="00621661">
        <w:t>s collaboratively on the delivery of strategy, court administration and continuous improvement.</w:t>
      </w:r>
    </w:p>
    <w:p w14:paraId="1920C08E" w14:textId="77777777" w:rsidR="00813BD0" w:rsidRPr="00621661" w:rsidRDefault="00813BD0" w:rsidP="00621661">
      <w:pPr>
        <w:pStyle w:val="BodyText"/>
      </w:pPr>
      <w:r w:rsidRPr="00621661">
        <w:t xml:space="preserve">The Chief Executive Officers </w:t>
      </w:r>
      <w:proofErr w:type="gramStart"/>
      <w:r w:rsidRPr="00621661">
        <w:t>at</w:t>
      </w:r>
      <w:proofErr w:type="gramEnd"/>
      <w:r w:rsidRPr="00621661">
        <w:t xml:space="preserve"> 30 June 2025 are listed below.</w:t>
      </w:r>
    </w:p>
    <w:p w14:paraId="1887B9F1" w14:textId="77777777" w:rsidR="00813BD0" w:rsidRPr="00207C25" w:rsidRDefault="00813BD0" w:rsidP="00207C25">
      <w:pPr>
        <w:pStyle w:val="ListBullet"/>
      </w:pPr>
      <w:r w:rsidRPr="00207C25">
        <w:t>Michael Carroll, Supreme Court of Victoria</w:t>
      </w:r>
    </w:p>
    <w:p w14:paraId="29F5086D" w14:textId="77777777" w:rsidR="00813BD0" w:rsidRPr="00207C25" w:rsidRDefault="00813BD0" w:rsidP="00207C25">
      <w:pPr>
        <w:pStyle w:val="ListBullet"/>
      </w:pPr>
      <w:r w:rsidRPr="00207C25">
        <w:t>Jo Rainford, County Court of Victoria</w:t>
      </w:r>
    </w:p>
    <w:p w14:paraId="38510814" w14:textId="77777777" w:rsidR="00813BD0" w:rsidRPr="00207C25" w:rsidRDefault="00813BD0" w:rsidP="00207C25">
      <w:pPr>
        <w:pStyle w:val="ListBullet"/>
      </w:pPr>
      <w:r w:rsidRPr="00207C25">
        <w:t>Alison Currie, Magistrates’ Court of Victoria</w:t>
      </w:r>
    </w:p>
    <w:p w14:paraId="17AFAFE0" w14:textId="77777777" w:rsidR="00813BD0" w:rsidRPr="00207C25" w:rsidRDefault="00813BD0" w:rsidP="00207C25">
      <w:pPr>
        <w:pStyle w:val="ListBullet"/>
      </w:pPr>
      <w:r w:rsidRPr="00207C25">
        <w:t>Simon McDonald, Children’s Court of Victoria</w:t>
      </w:r>
    </w:p>
    <w:p w14:paraId="49FAD83A" w14:textId="77777777" w:rsidR="00813BD0" w:rsidRPr="00207C25" w:rsidRDefault="00813BD0" w:rsidP="00207C25">
      <w:pPr>
        <w:pStyle w:val="ListBullet"/>
      </w:pPr>
      <w:r w:rsidRPr="00207C25">
        <w:t>Carolyn Gale, Coroners Court of Victoria</w:t>
      </w:r>
    </w:p>
    <w:p w14:paraId="3745F739" w14:textId="77777777" w:rsidR="00813BD0" w:rsidRPr="00207C25" w:rsidRDefault="00813BD0" w:rsidP="00207C25">
      <w:pPr>
        <w:pStyle w:val="ListBullet"/>
      </w:pPr>
      <w:r w:rsidRPr="00207C25">
        <w:t>Fiona Chamberlain, Victorian Civil and Administrative Tribunal</w:t>
      </w:r>
    </w:p>
    <w:p w14:paraId="122A0A7F" w14:textId="77777777" w:rsidR="00813BD0" w:rsidRPr="00207C25" w:rsidRDefault="00813BD0" w:rsidP="00207C25">
      <w:pPr>
        <w:pStyle w:val="ListBullet"/>
      </w:pPr>
      <w:r w:rsidRPr="00207C25">
        <w:t>Samantha Burchell, Judicial College of Victoria</w:t>
      </w:r>
    </w:p>
    <w:p w14:paraId="71E153DE" w14:textId="77777777" w:rsidR="00813BD0" w:rsidRPr="00207C25" w:rsidRDefault="00813BD0" w:rsidP="00207C25">
      <w:pPr>
        <w:pStyle w:val="ListBullet"/>
      </w:pPr>
      <w:r w:rsidRPr="00207C25">
        <w:t>Alexis Eddy, Director, Judicial Commission of Victoria</w:t>
      </w:r>
    </w:p>
    <w:p w14:paraId="73CD5B8D" w14:textId="6D521AD3" w:rsidR="00813BD0" w:rsidRPr="007B6E80" w:rsidRDefault="00F56FDD" w:rsidP="00207C25">
      <w:pPr>
        <w:pStyle w:val="Heading1"/>
      </w:pPr>
      <w:bookmarkStart w:id="35" w:name="_Ref213154469"/>
      <w:bookmarkStart w:id="36" w:name="_Toc213261326"/>
      <w:r w:rsidRPr="007B6E80">
        <w:lastRenderedPageBreak/>
        <w:t xml:space="preserve">Section </w:t>
      </w:r>
      <w:r w:rsidR="00813BD0" w:rsidRPr="007B6E80">
        <w:t>2:</w:t>
      </w:r>
      <w:r>
        <w:t xml:space="preserve"> </w:t>
      </w:r>
      <w:r w:rsidR="00813BD0" w:rsidRPr="00207C25">
        <w:t>Year</w:t>
      </w:r>
      <w:r w:rsidR="00813BD0" w:rsidRPr="007B6E80">
        <w:t xml:space="preserve"> in </w:t>
      </w:r>
      <w:r w:rsidR="00F710E7">
        <w:t>R</w:t>
      </w:r>
      <w:r w:rsidR="00813BD0" w:rsidRPr="007B6E80">
        <w:t>eview</w:t>
      </w:r>
      <w:bookmarkEnd w:id="35"/>
      <w:bookmarkEnd w:id="36"/>
    </w:p>
    <w:p w14:paraId="283E3872" w14:textId="77777777" w:rsidR="00813BD0" w:rsidRPr="00621661" w:rsidRDefault="00813BD0" w:rsidP="00621661">
      <w:pPr>
        <w:pStyle w:val="BodyText"/>
      </w:pPr>
      <w:r w:rsidRPr="00621661">
        <w:t xml:space="preserve">In 2024-25, our work continued to be guided by the </w:t>
      </w:r>
      <w:r w:rsidRPr="00621661">
        <w:rPr>
          <w:i/>
          <w:iCs/>
        </w:rPr>
        <w:t>Court Services Victoria strategic plan 2020-2025</w:t>
      </w:r>
      <w:r w:rsidRPr="00621661">
        <w:t>. Now in its final year, the plan reinforces the need for user-centred systems and the importance of achieving operational excellence to support the vital role of justice in our community.</w:t>
      </w:r>
    </w:p>
    <w:p w14:paraId="76082994" w14:textId="77777777" w:rsidR="00813BD0" w:rsidRPr="00621661" w:rsidRDefault="00813BD0" w:rsidP="00621661">
      <w:pPr>
        <w:pStyle w:val="BodyText"/>
      </w:pPr>
      <w:r w:rsidRPr="00621661">
        <w:t>The plan identifies five key priorities:</w:t>
      </w:r>
    </w:p>
    <w:p w14:paraId="32300D80" w14:textId="77777777" w:rsidR="00813BD0" w:rsidRPr="007B6E80" w:rsidRDefault="00813BD0" w:rsidP="009C28F7">
      <w:pPr>
        <w:pStyle w:val="ListNumber"/>
      </w:pPr>
      <w:r w:rsidRPr="007B6E80">
        <w:t>excellence in court and tribunal administration</w:t>
      </w:r>
    </w:p>
    <w:p w14:paraId="7882AF5A" w14:textId="77777777" w:rsidR="00813BD0" w:rsidRPr="007B6E80" w:rsidRDefault="00813BD0" w:rsidP="009C28F7">
      <w:pPr>
        <w:pStyle w:val="ListNumber"/>
      </w:pPr>
      <w:r w:rsidRPr="007B6E80">
        <w:t>reliable, integrated, and innovative technology and digital capabilities</w:t>
      </w:r>
    </w:p>
    <w:p w14:paraId="488E1751" w14:textId="77777777" w:rsidR="00813BD0" w:rsidRPr="007B6E80" w:rsidRDefault="00813BD0" w:rsidP="009C28F7">
      <w:pPr>
        <w:pStyle w:val="ListNumber"/>
      </w:pPr>
      <w:r w:rsidRPr="007B6E80">
        <w:t>a diverse, collaborative, ethical, and capable workforce</w:t>
      </w:r>
    </w:p>
    <w:p w14:paraId="0E214F94" w14:textId="77777777" w:rsidR="00813BD0" w:rsidRPr="007B6E80" w:rsidRDefault="00813BD0" w:rsidP="009C28F7">
      <w:pPr>
        <w:pStyle w:val="ListNumber"/>
      </w:pPr>
      <w:r w:rsidRPr="007B6E80">
        <w:t>contemporary, safe, and integrated court and tribunal venues</w:t>
      </w:r>
    </w:p>
    <w:p w14:paraId="2EF68961" w14:textId="77777777" w:rsidR="00813BD0" w:rsidRPr="007B6E80" w:rsidRDefault="00813BD0" w:rsidP="009C28F7">
      <w:pPr>
        <w:pStyle w:val="ListNumber"/>
      </w:pPr>
      <w:r w:rsidRPr="007B6E80">
        <w:t>building public understanding, confidence and trust.</w:t>
      </w:r>
    </w:p>
    <w:p w14:paraId="430112F3" w14:textId="1F3C9288" w:rsidR="00813BD0" w:rsidRPr="00621661" w:rsidRDefault="00813BD0" w:rsidP="00621661">
      <w:pPr>
        <w:pStyle w:val="BodyText"/>
      </w:pPr>
      <w:r w:rsidRPr="00621661">
        <w:t xml:space="preserve">The following outcomes </w:t>
      </w:r>
      <w:r w:rsidRPr="004520E5">
        <w:t xml:space="preserve">demonstrate </w:t>
      </w:r>
      <w:r w:rsidR="00FB61CA" w:rsidRPr="004520E5">
        <w:t>Court Services Victoria</w:t>
      </w:r>
      <w:r w:rsidRPr="004520E5">
        <w:t>’s</w:t>
      </w:r>
      <w:r w:rsidR="00423B1A" w:rsidRPr="004520E5">
        <w:t xml:space="preserve"> </w:t>
      </w:r>
      <w:r w:rsidRPr="004520E5">
        <w:t>progress</w:t>
      </w:r>
      <w:r w:rsidRPr="00621661">
        <w:t xml:space="preserve"> across these priorities. They reflect our growth as an efficient and effective service provider, delivering integrated and responsive programs and services for the community through excellence in our processes, technology and people, in supporting the administration of justice for all Victorians.</w:t>
      </w:r>
    </w:p>
    <w:p w14:paraId="1B40BD69" w14:textId="00930207" w:rsidR="00813BD0" w:rsidRPr="007B6E80" w:rsidRDefault="00813BD0" w:rsidP="009C28F7">
      <w:pPr>
        <w:pStyle w:val="Heading2"/>
      </w:pPr>
      <w:bookmarkStart w:id="37" w:name="_Toc213261327"/>
      <w:r w:rsidRPr="007B6E80">
        <w:t xml:space="preserve">Excellence in </w:t>
      </w:r>
      <w:r w:rsidR="0098026F">
        <w:t>C</w:t>
      </w:r>
      <w:r w:rsidRPr="007B6E80">
        <w:t xml:space="preserve">ourt and </w:t>
      </w:r>
      <w:r w:rsidR="0098026F">
        <w:t>T</w:t>
      </w:r>
      <w:r w:rsidRPr="007B6E80">
        <w:t xml:space="preserve">ribunal </w:t>
      </w:r>
      <w:r w:rsidR="0098026F">
        <w:t>A</w:t>
      </w:r>
      <w:r w:rsidRPr="007B6E80">
        <w:t>dministration</w:t>
      </w:r>
      <w:bookmarkEnd w:id="37"/>
    </w:p>
    <w:p w14:paraId="1DAF236A" w14:textId="07664185" w:rsidR="00813BD0" w:rsidRPr="007B6E80" w:rsidRDefault="009C28F7" w:rsidP="009C28F7">
      <w:pPr>
        <w:pStyle w:val="Heading3"/>
      </w:pPr>
      <w:bookmarkStart w:id="38" w:name="_Toc213261328"/>
      <w:r w:rsidRPr="007B6E80">
        <w:t xml:space="preserve">Self-Determination </w:t>
      </w:r>
      <w:r>
        <w:t>a</w:t>
      </w:r>
      <w:r w:rsidRPr="007B6E80">
        <w:t>nd Koori Employment</w:t>
      </w:r>
      <w:bookmarkEnd w:id="38"/>
    </w:p>
    <w:p w14:paraId="62EE4ACF" w14:textId="7DE4ED83" w:rsidR="00813BD0" w:rsidRPr="0098026F" w:rsidRDefault="00813BD0" w:rsidP="0098026F">
      <w:pPr>
        <w:pStyle w:val="BodyText"/>
      </w:pPr>
      <w:r w:rsidRPr="004520E5">
        <w:t xml:space="preserve">The </w:t>
      </w:r>
      <w:r w:rsidR="00FB61CA" w:rsidRPr="004520E5">
        <w:t>Court Services Victori</w:t>
      </w:r>
      <w:r w:rsidR="00423B1A" w:rsidRPr="004520E5">
        <w:t>a</w:t>
      </w:r>
      <w:r w:rsidRPr="004520E5">
        <w:rPr>
          <w:i/>
          <w:iCs/>
        </w:rPr>
        <w:t xml:space="preserve"> self-</w:t>
      </w:r>
      <w:r w:rsidRPr="000541F9">
        <w:rPr>
          <w:i/>
          <w:iCs/>
        </w:rPr>
        <w:t xml:space="preserve">determination plan 2021-2025: </w:t>
      </w:r>
      <w:proofErr w:type="spellStart"/>
      <w:r w:rsidRPr="000541F9">
        <w:rPr>
          <w:i/>
          <w:iCs/>
        </w:rPr>
        <w:t>Yaanadhan</w:t>
      </w:r>
      <w:proofErr w:type="spellEnd"/>
      <w:r w:rsidRPr="000541F9">
        <w:rPr>
          <w:i/>
          <w:iCs/>
        </w:rPr>
        <w:t xml:space="preserve"> </w:t>
      </w:r>
      <w:proofErr w:type="spellStart"/>
      <w:r w:rsidRPr="000541F9">
        <w:rPr>
          <w:i/>
          <w:iCs/>
        </w:rPr>
        <w:t>Manamith</w:t>
      </w:r>
      <w:proofErr w:type="spellEnd"/>
      <w:r w:rsidRPr="000541F9">
        <w:rPr>
          <w:i/>
          <w:iCs/>
        </w:rPr>
        <w:t xml:space="preserve"> Yirramboi</w:t>
      </w:r>
      <w:r w:rsidRPr="000541F9">
        <w:t xml:space="preserve"> and the </w:t>
      </w:r>
      <w:r w:rsidRPr="000541F9">
        <w:rPr>
          <w:i/>
          <w:iCs/>
        </w:rPr>
        <w:t xml:space="preserve">Koori employment plan 2021-2025 </w:t>
      </w:r>
      <w:r w:rsidRPr="000541F9">
        <w:t xml:space="preserve">entered their final year in 2024-25. To track progress of these plans before the development of the next plan, the </w:t>
      </w:r>
      <w:proofErr w:type="spellStart"/>
      <w:r w:rsidRPr="000541F9">
        <w:t>Dhumba</w:t>
      </w:r>
      <w:proofErr w:type="spellEnd"/>
      <w:r w:rsidRPr="000541F9">
        <w:t xml:space="preserve"> Murmuk Djerring Unit </w:t>
      </w:r>
      <w:r w:rsidR="000541F9">
        <w:t>(</w:t>
      </w:r>
      <w:r w:rsidRPr="000541F9">
        <w:t>DMDU) engaged a consultant to conduct an evaluation to assess their implementation and impact across the Courts Group. The evaluation process included</w:t>
      </w:r>
      <w:r w:rsidRPr="0098026F">
        <w:t xml:space="preserve"> consultations across the Courts Group. These prioritised the voices and feedback of Koori staff.</w:t>
      </w:r>
    </w:p>
    <w:p w14:paraId="6AB8D4F8" w14:textId="1B00BA1C" w:rsidR="00813BD0" w:rsidRPr="007B6E80" w:rsidRDefault="009C28F7" w:rsidP="009C28F7">
      <w:pPr>
        <w:pStyle w:val="Heading3"/>
      </w:pPr>
      <w:bookmarkStart w:id="39" w:name="_Toc213261329"/>
      <w:r w:rsidRPr="007B6E80">
        <w:t>Deepening Cultural Connections</w:t>
      </w:r>
      <w:bookmarkEnd w:id="39"/>
    </w:p>
    <w:p w14:paraId="4FCF0BE7" w14:textId="4B28F2DE" w:rsidR="00813BD0" w:rsidRPr="0098026F" w:rsidRDefault="00813BD0" w:rsidP="0098026F">
      <w:pPr>
        <w:pStyle w:val="BodyText"/>
      </w:pPr>
      <w:r w:rsidRPr="0098026F">
        <w:t xml:space="preserve">The Courts Group Koori Staff Network significantly informed the </w:t>
      </w:r>
      <w:proofErr w:type="spellStart"/>
      <w:r w:rsidR="00E05A38">
        <w:t>Dhumba</w:t>
      </w:r>
      <w:proofErr w:type="spellEnd"/>
      <w:r w:rsidR="00E05A38">
        <w:t xml:space="preserve"> Murmuk Djerring Unit</w:t>
      </w:r>
      <w:r w:rsidR="00E05A38" w:rsidRPr="0098026F">
        <w:t xml:space="preserve"> </w:t>
      </w:r>
      <w:proofErr w:type="gramStart"/>
      <w:r w:rsidRPr="0098026F">
        <w:t>new</w:t>
      </w:r>
      <w:proofErr w:type="gramEnd"/>
      <w:r w:rsidRPr="0098026F">
        <w:t xml:space="preserve"> Koori Staff Network Cultural Connections Program. The first program was delivered on </w:t>
      </w:r>
      <w:proofErr w:type="spellStart"/>
      <w:r w:rsidRPr="0098026F">
        <w:t>Gunai</w:t>
      </w:r>
      <w:proofErr w:type="spellEnd"/>
      <w:r w:rsidRPr="0098026F">
        <w:t xml:space="preserve"> Kurnai Country in April 2025. It assists Koori staff to prioritise wellbeing and cultural connections.</w:t>
      </w:r>
    </w:p>
    <w:p w14:paraId="550886A4" w14:textId="77777777" w:rsidR="00813BD0" w:rsidRPr="0098026F" w:rsidRDefault="00813BD0" w:rsidP="0098026F">
      <w:pPr>
        <w:pStyle w:val="BodyText"/>
      </w:pPr>
      <w:r w:rsidRPr="0098026F">
        <w:t>The program was very well received, highlighting the importance of coming together and connecting with community, Country and culture.</w:t>
      </w:r>
    </w:p>
    <w:p w14:paraId="432226BB" w14:textId="60E56F0D" w:rsidR="00813BD0" w:rsidRPr="007B6E80" w:rsidRDefault="009C28F7" w:rsidP="009C28F7">
      <w:pPr>
        <w:pStyle w:val="Heading3"/>
      </w:pPr>
      <w:bookmarkStart w:id="40" w:name="_Toc213261330"/>
      <w:r w:rsidRPr="007B6E80">
        <w:t>Embedding Cultural Safety</w:t>
      </w:r>
      <w:bookmarkEnd w:id="40"/>
    </w:p>
    <w:p w14:paraId="1034B605" w14:textId="1FF64BA5" w:rsidR="00813BD0" w:rsidRPr="0098026F" w:rsidRDefault="00813BD0" w:rsidP="0098026F">
      <w:pPr>
        <w:pStyle w:val="BodyText"/>
      </w:pPr>
      <w:r w:rsidRPr="0098026F">
        <w:t xml:space="preserve">The </w:t>
      </w:r>
      <w:proofErr w:type="spellStart"/>
      <w:r w:rsidR="00E05A38">
        <w:t>Dhumba</w:t>
      </w:r>
      <w:proofErr w:type="spellEnd"/>
      <w:r w:rsidR="00E05A38">
        <w:t xml:space="preserve"> Murmuk Djerring Unit</w:t>
      </w:r>
      <w:r w:rsidRPr="0098026F">
        <w:t xml:space="preserve"> continues to host two Cultural Immersion Programs per year, which invite </w:t>
      </w:r>
      <w:r w:rsidRPr="004520E5">
        <w:t xml:space="preserve">senior leaders and executives across the Courts Group to engage in on-Country experiences and to learn about </w:t>
      </w:r>
      <w:r w:rsidR="00FB61CA" w:rsidRPr="004520E5">
        <w:t>Court Services Victoria</w:t>
      </w:r>
      <w:r w:rsidRPr="004520E5">
        <w:t>’s commitment and ongoing work towards self-determination and cultural safety.</w:t>
      </w:r>
    </w:p>
    <w:p w14:paraId="51378860" w14:textId="697DCCB6" w:rsidR="00813BD0" w:rsidRPr="0098026F" w:rsidRDefault="00813BD0" w:rsidP="0098026F">
      <w:pPr>
        <w:pStyle w:val="BodyText"/>
      </w:pPr>
      <w:r w:rsidRPr="0098026F">
        <w:t xml:space="preserve">Since 2022, the </w:t>
      </w:r>
      <w:proofErr w:type="spellStart"/>
      <w:r w:rsidR="00E05A38">
        <w:t>Dhumba</w:t>
      </w:r>
      <w:proofErr w:type="spellEnd"/>
      <w:r w:rsidR="00E05A38">
        <w:t xml:space="preserve"> Murmuk Djerring Unit</w:t>
      </w:r>
      <w:r w:rsidRPr="0098026F">
        <w:t xml:space="preserve"> has delivered seven Cultural Immersion Programs across Victoria. In 2024-25, the programs were held in November at Kallista in the Dandenong Ranges, on the border between Wurundjeri and Bunurong Country, and in April at Creswick, near Ballarat, on Dja </w:t>
      </w:r>
      <w:proofErr w:type="spellStart"/>
      <w:r w:rsidRPr="0098026F">
        <w:t>Dja</w:t>
      </w:r>
      <w:proofErr w:type="spellEnd"/>
      <w:r w:rsidRPr="0098026F">
        <w:t xml:space="preserve"> Wurrung Country.</w:t>
      </w:r>
    </w:p>
    <w:p w14:paraId="5A77AB4E" w14:textId="77777777" w:rsidR="00813BD0" w:rsidRPr="0098026F" w:rsidRDefault="00813BD0" w:rsidP="0098026F">
      <w:pPr>
        <w:pStyle w:val="BodyText"/>
      </w:pPr>
      <w:r w:rsidRPr="0098026F">
        <w:lastRenderedPageBreak/>
        <w:t>The program has successfully fostered greater engagement and leadership on Koori matters across the Courts Group.</w:t>
      </w:r>
    </w:p>
    <w:p w14:paraId="3BF3C6C6" w14:textId="77777777" w:rsidR="00813BD0" w:rsidRPr="0098026F" w:rsidRDefault="00813BD0" w:rsidP="0098026F">
      <w:pPr>
        <w:pStyle w:val="BodyText"/>
      </w:pPr>
      <w:r w:rsidRPr="0098026F">
        <w:t>Cultural safety training was also developed for a cross-jurisdictional group of staff in various People Services roles, recognising that People Services practitioners are key to providing a culturally safe workplace. The training focused on understanding cultural safety, how to apply principles of self-determination in people management, culturally safe performance management and creating a safe and inclusive work environment.</w:t>
      </w:r>
    </w:p>
    <w:p w14:paraId="121D61F0" w14:textId="4E40CD0F" w:rsidR="00813BD0" w:rsidRPr="007B6E80" w:rsidRDefault="009C28F7" w:rsidP="009C28F7">
      <w:pPr>
        <w:pStyle w:val="Heading3"/>
      </w:pPr>
      <w:bookmarkStart w:id="41" w:name="_Toc213261331"/>
      <w:r w:rsidRPr="007B6E80">
        <w:t xml:space="preserve">Yarning Sessions </w:t>
      </w:r>
      <w:r>
        <w:t>f</w:t>
      </w:r>
      <w:r w:rsidRPr="007B6E80">
        <w:t xml:space="preserve">or Elders </w:t>
      </w:r>
      <w:r>
        <w:t>a</w:t>
      </w:r>
      <w:r w:rsidRPr="007B6E80">
        <w:t>nd Respected Persons</w:t>
      </w:r>
      <w:bookmarkEnd w:id="41"/>
    </w:p>
    <w:p w14:paraId="0C42FD05" w14:textId="597D0119" w:rsidR="00813BD0" w:rsidRPr="0098026F" w:rsidRDefault="00813BD0" w:rsidP="0098026F">
      <w:pPr>
        <w:pStyle w:val="BodyText"/>
      </w:pPr>
      <w:r w:rsidRPr="0098026F">
        <w:t xml:space="preserve">The </w:t>
      </w:r>
      <w:proofErr w:type="spellStart"/>
      <w:r w:rsidR="00E05A38">
        <w:t>Dhumba</w:t>
      </w:r>
      <w:proofErr w:type="spellEnd"/>
      <w:r w:rsidR="00E05A38">
        <w:t xml:space="preserve"> Murmuk Djerring Unit</w:t>
      </w:r>
      <w:r w:rsidRPr="0098026F">
        <w:t xml:space="preserve"> facilitated Vicarious Trauma and Wellbeing Reflection virtual sessions </w:t>
      </w:r>
      <w:r w:rsidRPr="004520E5">
        <w:t xml:space="preserve">for </w:t>
      </w:r>
      <w:r w:rsidR="00FB61CA" w:rsidRPr="004520E5">
        <w:t>Court Services Victoria</w:t>
      </w:r>
      <w:r w:rsidRPr="004520E5">
        <w:t>-appointed Elders and Respected Persons, addressing the impacts of vicarious trauma and to support and strengthen the health, wellbeing and psychological safety of Elders and Respected</w:t>
      </w:r>
      <w:r w:rsidRPr="0098026F">
        <w:t xml:space="preserve"> Persons.</w:t>
      </w:r>
    </w:p>
    <w:p w14:paraId="00F17193" w14:textId="77777777" w:rsidR="00813BD0" w:rsidRPr="0098026F" w:rsidRDefault="00813BD0" w:rsidP="0098026F">
      <w:pPr>
        <w:pStyle w:val="BodyText"/>
      </w:pPr>
      <w:r w:rsidRPr="0098026F">
        <w:t>The sessions helpfully addressed some of the psychological risks associated with the important and often confronting work of Elders and Respected Persons across the Koori Courts.</w:t>
      </w:r>
    </w:p>
    <w:p w14:paraId="499ED630" w14:textId="7AAE0FE9" w:rsidR="00813BD0" w:rsidRPr="007B6E80" w:rsidRDefault="00813BD0" w:rsidP="009C28F7">
      <w:pPr>
        <w:pStyle w:val="Heading2"/>
      </w:pPr>
      <w:bookmarkStart w:id="42" w:name="_Toc213261332"/>
      <w:r w:rsidRPr="007B6E80">
        <w:t xml:space="preserve">Reliable, </w:t>
      </w:r>
      <w:r w:rsidR="0098026F">
        <w:t>I</w:t>
      </w:r>
      <w:r w:rsidRPr="007B6E80">
        <w:t xml:space="preserve">ntegrated, and </w:t>
      </w:r>
      <w:r w:rsidR="0098026F">
        <w:t>I</w:t>
      </w:r>
      <w:r w:rsidRPr="007B6E80">
        <w:t xml:space="preserve">nnovative </w:t>
      </w:r>
      <w:r w:rsidR="0098026F">
        <w:t>T</w:t>
      </w:r>
      <w:r w:rsidRPr="007B6E80">
        <w:t xml:space="preserve">echnology and </w:t>
      </w:r>
      <w:r w:rsidR="0098026F">
        <w:t>D</w:t>
      </w:r>
      <w:r w:rsidRPr="007B6E80">
        <w:t xml:space="preserve">igital </w:t>
      </w:r>
      <w:r w:rsidR="0098026F">
        <w:t>C</w:t>
      </w:r>
      <w:r w:rsidRPr="007B6E80">
        <w:t>apabilities</w:t>
      </w:r>
      <w:bookmarkEnd w:id="42"/>
    </w:p>
    <w:p w14:paraId="6D8BDBB5" w14:textId="71361263" w:rsidR="00813BD0" w:rsidRPr="007B6E80" w:rsidRDefault="009C28F7" w:rsidP="009C28F7">
      <w:pPr>
        <w:pStyle w:val="Heading3"/>
      </w:pPr>
      <w:bookmarkStart w:id="43" w:name="_Toc213261333"/>
      <w:r w:rsidRPr="007B6E80">
        <w:t>Case Management System</w:t>
      </w:r>
      <w:bookmarkEnd w:id="43"/>
    </w:p>
    <w:p w14:paraId="2978A61E" w14:textId="77777777" w:rsidR="00813BD0" w:rsidRPr="0098026F" w:rsidRDefault="00813BD0" w:rsidP="0098026F">
      <w:pPr>
        <w:pStyle w:val="BodyText"/>
      </w:pPr>
      <w:r w:rsidRPr="007B6E80">
        <w:t xml:space="preserve">The Case Management System (CMS) is creating a more modern, efficient and user-friendly system for the </w:t>
      </w:r>
      <w:r w:rsidRPr="0098026F">
        <w:t>Magistrates’ Court of Victoria and the Children’s Court of Victoria, enhancing Victorians’ access to justice and community safety.</w:t>
      </w:r>
    </w:p>
    <w:p w14:paraId="14898E04" w14:textId="2FBD4345" w:rsidR="00813BD0" w:rsidRPr="0098026F" w:rsidRDefault="00813BD0" w:rsidP="0098026F">
      <w:pPr>
        <w:pStyle w:val="BodyText"/>
      </w:pPr>
      <w:r w:rsidRPr="0098026F">
        <w:t xml:space="preserve">The system simplifies the process of filing and accessing information through a user-friendly, automated portal. This portal allows external parties to initiate, view, file and track their cases easily. The </w:t>
      </w:r>
      <w:r w:rsidR="006F46DB" w:rsidRPr="007B6E80">
        <w:t>Case Management System</w:t>
      </w:r>
      <w:r w:rsidRPr="0098026F">
        <w:t xml:space="preserve"> has been widely adopted, and it is currently used by over 810 court staff across two courts and more than 29,000 individual users across the justice sector.</w:t>
      </w:r>
    </w:p>
    <w:p w14:paraId="7C19DD02" w14:textId="5AD02AC9" w:rsidR="00813BD0" w:rsidRPr="0098026F" w:rsidRDefault="00813BD0" w:rsidP="0098026F">
      <w:pPr>
        <w:pStyle w:val="BodyText"/>
      </w:pPr>
      <w:r w:rsidRPr="0098026F">
        <w:t xml:space="preserve">The </w:t>
      </w:r>
      <w:r w:rsidR="006F46DB" w:rsidRPr="007B6E80">
        <w:t xml:space="preserve">Case Management System </w:t>
      </w:r>
      <w:r w:rsidRPr="0098026F">
        <w:t>project also delivered the eDocs portal, which allows court users to file documents electronically, make payments online and receive automatic notifications.</w:t>
      </w:r>
    </w:p>
    <w:p w14:paraId="0740805A" w14:textId="3E1AAD57" w:rsidR="00813BD0" w:rsidRPr="0098026F" w:rsidRDefault="00813BD0" w:rsidP="0098026F">
      <w:pPr>
        <w:pStyle w:val="BodyText"/>
      </w:pPr>
      <w:r w:rsidRPr="0098026F">
        <w:t xml:space="preserve">The </w:t>
      </w:r>
      <w:r w:rsidR="006F46DB" w:rsidRPr="007B6E80">
        <w:t xml:space="preserve">Case Management System </w:t>
      </w:r>
      <w:r w:rsidRPr="0098026F">
        <w:t xml:space="preserve">is being rolled out in stages. When completed, it will provide a future-proofed platform that can be further improved and optimised subject to requirements. </w:t>
      </w:r>
      <w:r w:rsidR="00E05A38">
        <w:t>Case Management System</w:t>
      </w:r>
      <w:r w:rsidRPr="0098026F">
        <w:t xml:space="preserve"> Civil was launched in October 2022 and </w:t>
      </w:r>
      <w:r w:rsidR="00E05A38">
        <w:t>Case Management System</w:t>
      </w:r>
      <w:r w:rsidRPr="0098026F">
        <w:t xml:space="preserve"> Child Protection in October 2023. In 2024-25, we focused on deploying the Criminal release.</w:t>
      </w:r>
    </w:p>
    <w:p w14:paraId="5088C274" w14:textId="77777777" w:rsidR="00813BD0" w:rsidRPr="0098026F" w:rsidRDefault="00813BD0" w:rsidP="0098026F">
      <w:pPr>
        <w:pStyle w:val="BodyText"/>
      </w:pPr>
      <w:r w:rsidRPr="0098026F">
        <w:t>This included:</w:t>
      </w:r>
    </w:p>
    <w:p w14:paraId="2998BA1A" w14:textId="77777777" w:rsidR="00813BD0" w:rsidRPr="009C28F7" w:rsidRDefault="00813BD0" w:rsidP="009C28F7">
      <w:pPr>
        <w:pStyle w:val="ListBullet"/>
      </w:pPr>
      <w:r w:rsidRPr="009C28F7">
        <w:t>migrating more than 700 million records from multiple legacy systems across both Magistrates’ Court and Children’s Court</w:t>
      </w:r>
    </w:p>
    <w:p w14:paraId="632848BE" w14:textId="77777777" w:rsidR="00813BD0" w:rsidRPr="009C28F7" w:rsidRDefault="00813BD0" w:rsidP="009C28F7">
      <w:pPr>
        <w:pStyle w:val="ListBullet"/>
      </w:pPr>
      <w:r w:rsidRPr="009C28F7">
        <w:t>23 in-bound and out-bound interfaces with multiple agencies</w:t>
      </w:r>
    </w:p>
    <w:p w14:paraId="1B7B7DF0" w14:textId="77777777" w:rsidR="00813BD0" w:rsidRPr="007B6E80" w:rsidRDefault="00813BD0" w:rsidP="009C28F7">
      <w:pPr>
        <w:pStyle w:val="ListBullet"/>
      </w:pPr>
      <w:r w:rsidRPr="009C28F7">
        <w:t>testing on</w:t>
      </w:r>
      <w:r w:rsidRPr="007B6E80">
        <w:t xml:space="preserve"> a greater scale than Civil and Child Protection combined.</w:t>
      </w:r>
    </w:p>
    <w:p w14:paraId="6B9B1CA7" w14:textId="519E71D7" w:rsidR="00813BD0" w:rsidRPr="007B6E80" w:rsidRDefault="009C28F7" w:rsidP="00413F83">
      <w:pPr>
        <w:pStyle w:val="Heading3"/>
      </w:pPr>
      <w:bookmarkStart w:id="44" w:name="_Toc213261334"/>
      <w:r w:rsidRPr="007B6E80">
        <w:lastRenderedPageBreak/>
        <w:t>Supreme Court Application Support</w:t>
      </w:r>
      <w:bookmarkEnd w:id="44"/>
    </w:p>
    <w:p w14:paraId="38A722E9" w14:textId="77777777" w:rsidR="00813BD0" w:rsidRPr="0098026F" w:rsidRDefault="00813BD0" w:rsidP="00413F83">
      <w:pPr>
        <w:pStyle w:val="BodyText"/>
        <w:keepNext/>
        <w:keepLines/>
      </w:pPr>
      <w:r w:rsidRPr="0098026F">
        <w:t xml:space="preserve">The </w:t>
      </w:r>
      <w:proofErr w:type="spellStart"/>
      <w:r w:rsidRPr="0098026F">
        <w:t>RedCrest</w:t>
      </w:r>
      <w:proofErr w:type="spellEnd"/>
      <w:r w:rsidRPr="0098026F">
        <w:t xml:space="preserve"> Probate (RCP) platform underwent a major migration from SharePoint to its own dedicated environment, with upgraded servers and a modernised framework.</w:t>
      </w:r>
    </w:p>
    <w:p w14:paraId="7EF32260" w14:textId="77777777" w:rsidR="00813BD0" w:rsidRPr="0098026F" w:rsidRDefault="00813BD0" w:rsidP="00413F83">
      <w:pPr>
        <w:pStyle w:val="BodyText"/>
        <w:keepNext/>
        <w:keepLines/>
      </w:pPr>
      <w:r w:rsidRPr="0098026F">
        <w:t>This transition enabled the relocation of the Probate Online Advertising System from the Department of Justice and Community Safety legacy environment into RCP, resulting in cost savings for the Court.</w:t>
      </w:r>
    </w:p>
    <w:p w14:paraId="507AC5FE" w14:textId="77777777" w:rsidR="00813BD0" w:rsidRPr="0098026F" w:rsidRDefault="00813BD0" w:rsidP="0098026F">
      <w:pPr>
        <w:pStyle w:val="BodyText"/>
      </w:pPr>
      <w:r w:rsidRPr="0098026F">
        <w:t>Additionally, the payment gateway for RCP was replaced and migrated to another platform, aligning it with other courts to enhance uniformity and improve the user experience. The implementation of an online court file search for both probate and civil records further streamlined processes, saving significant time for court staff and improving accessibility for court users.</w:t>
      </w:r>
    </w:p>
    <w:p w14:paraId="110A8AB3" w14:textId="77777777" w:rsidR="00813BD0" w:rsidRPr="0098026F" w:rsidRDefault="00813BD0" w:rsidP="0098026F">
      <w:pPr>
        <w:pStyle w:val="BodyText"/>
      </w:pPr>
      <w:r w:rsidRPr="0098026F">
        <w:t>Complementing these improvements were enhancements to the Azure environment, which boosted overall security and a significant reduction in operational costs.</w:t>
      </w:r>
    </w:p>
    <w:p w14:paraId="5C77BE4E" w14:textId="7E1CC45C" w:rsidR="00813BD0" w:rsidRPr="007B6E80" w:rsidRDefault="009C28F7" w:rsidP="009C28F7">
      <w:pPr>
        <w:pStyle w:val="Heading3"/>
      </w:pPr>
      <w:bookmarkStart w:id="45" w:name="_Toc213261335"/>
      <w:r w:rsidRPr="007B6E80">
        <w:t xml:space="preserve">Incident </w:t>
      </w:r>
      <w:r>
        <w:t>a</w:t>
      </w:r>
      <w:r w:rsidRPr="007B6E80">
        <w:t>nd Change Management</w:t>
      </w:r>
      <w:bookmarkEnd w:id="45"/>
    </w:p>
    <w:p w14:paraId="78CCA8E6" w14:textId="540A71BF" w:rsidR="00813BD0" w:rsidRPr="004520E5" w:rsidRDefault="005E0C51" w:rsidP="0098026F">
      <w:pPr>
        <w:pStyle w:val="BodyText"/>
      </w:pPr>
      <w:r>
        <w:t>Information technology</w:t>
      </w:r>
      <w:r w:rsidR="00813BD0" w:rsidRPr="0098026F">
        <w:t xml:space="preserve"> service management performance in 2024-25 reflects a strong commitment to service reliability, continuous </w:t>
      </w:r>
      <w:r w:rsidR="00813BD0" w:rsidRPr="004520E5">
        <w:t>improvement and building stakeholder trust.</w:t>
      </w:r>
    </w:p>
    <w:p w14:paraId="5E787557" w14:textId="3E5B18ED" w:rsidR="00813BD0" w:rsidRPr="0098026F" w:rsidRDefault="00813BD0" w:rsidP="0098026F">
      <w:pPr>
        <w:pStyle w:val="BodyText"/>
      </w:pPr>
      <w:r w:rsidRPr="004520E5">
        <w:t xml:space="preserve">The </w:t>
      </w:r>
      <w:r w:rsidR="00FB61CA" w:rsidRPr="004520E5">
        <w:t>Court Services Victori</w:t>
      </w:r>
      <w:r w:rsidR="00423B1A" w:rsidRPr="004520E5">
        <w:t>a</w:t>
      </w:r>
      <w:r w:rsidRPr="004520E5">
        <w:t xml:space="preserve"> Major Incident Management (MIM) team has played a pivotal role in ensuring </w:t>
      </w:r>
      <w:r w:rsidR="005E0C51">
        <w:t>information technology</w:t>
      </w:r>
      <w:r w:rsidRPr="004520E5">
        <w:t xml:space="preserve"> service continuity, minimising business disruptions and driving operational excellence. By maintaining focus on monitoring,</w:t>
      </w:r>
      <w:r w:rsidRPr="0098026F">
        <w:t xml:space="preserve"> root cause identification and stakeholder communication, the team has improved the stability and reliability of </w:t>
      </w:r>
      <w:r w:rsidR="005E0C51">
        <w:t>information technology</w:t>
      </w:r>
      <w:r w:rsidRPr="0098026F">
        <w:t xml:space="preserve"> systems.</w:t>
      </w:r>
    </w:p>
    <w:p w14:paraId="34459765" w14:textId="77777777" w:rsidR="00813BD0" w:rsidRPr="0098026F" w:rsidRDefault="00813BD0" w:rsidP="0098026F">
      <w:pPr>
        <w:pStyle w:val="BodyText"/>
      </w:pPr>
      <w:r w:rsidRPr="0098026F">
        <w:t>Key achievements include:</w:t>
      </w:r>
    </w:p>
    <w:p w14:paraId="6CCDBE34" w14:textId="75E585A2" w:rsidR="00813BD0" w:rsidRPr="009C28F7" w:rsidRDefault="00813BD0" w:rsidP="009C28F7">
      <w:pPr>
        <w:pStyle w:val="ListBullet"/>
      </w:pPr>
      <w:r w:rsidRPr="007B6E80">
        <w:t xml:space="preserve">a </w:t>
      </w:r>
      <w:r w:rsidRPr="009C28F7">
        <w:t xml:space="preserve">90 per cent reduction in </w:t>
      </w:r>
      <w:r w:rsidRPr="006F46DB">
        <w:t xml:space="preserve">major incidents for the Courts Listing Management system (CLMS) used by the County Court and Courtlink, and the </w:t>
      </w:r>
      <w:r w:rsidR="008C5B49" w:rsidRPr="006F46DB">
        <w:t>Case management system</w:t>
      </w:r>
      <w:r w:rsidRPr="006F46DB">
        <w:t xml:space="preserve"> used by the Magistrates’ Court, Children’s Court and Victims of Crime Assistance Tribunal (VOCAT), compared</w:t>
      </w:r>
      <w:r w:rsidRPr="009C28F7">
        <w:t xml:space="preserve"> with the previous year</w:t>
      </w:r>
    </w:p>
    <w:p w14:paraId="2C06B9CB" w14:textId="40CC1459" w:rsidR="00813BD0" w:rsidRPr="009C28F7" w:rsidRDefault="00813BD0" w:rsidP="009C28F7">
      <w:pPr>
        <w:pStyle w:val="ListBullet"/>
      </w:pPr>
      <w:r w:rsidRPr="009C28F7">
        <w:t xml:space="preserve">reduced </w:t>
      </w:r>
      <w:r w:rsidR="006F46DB" w:rsidRPr="007B6E80">
        <w:t xml:space="preserve">Case Management System </w:t>
      </w:r>
      <w:r w:rsidRPr="009C28F7">
        <w:t>incident resolution times through the implementation of clear reboot instructions and defined troubleshooting timelines</w:t>
      </w:r>
    </w:p>
    <w:p w14:paraId="19125F9D" w14:textId="77777777" w:rsidR="00813BD0" w:rsidRPr="009C28F7" w:rsidRDefault="00813BD0" w:rsidP="009C28F7">
      <w:pPr>
        <w:pStyle w:val="ListBullet"/>
      </w:pPr>
      <w:r w:rsidRPr="009C28F7">
        <w:t>operational enhancements such as strengthened post-incident reviews, improved long-term remediation tracking and enhanced alarm monitoring</w:t>
      </w:r>
    </w:p>
    <w:p w14:paraId="70EACCB8" w14:textId="492D3D8F" w:rsidR="00813BD0" w:rsidRPr="007B6E80" w:rsidRDefault="00813BD0" w:rsidP="009C28F7">
      <w:pPr>
        <w:pStyle w:val="ListBullet"/>
      </w:pPr>
      <w:r w:rsidRPr="009C28F7">
        <w:t>adoption</w:t>
      </w:r>
      <w:r w:rsidRPr="007B6E80">
        <w:t xml:space="preserve"> of the ServiceNow platform by</w:t>
      </w:r>
      <w:r w:rsidR="004520E5">
        <w:t xml:space="preserve"> Court Services Victoria</w:t>
      </w:r>
      <w:r w:rsidRPr="007B6E80">
        <w:t xml:space="preserve"> Finance, the </w:t>
      </w:r>
      <w:proofErr w:type="gramStart"/>
      <w:r w:rsidRPr="007B6E80">
        <w:t>Audio Visual</w:t>
      </w:r>
      <w:proofErr w:type="gramEnd"/>
      <w:r w:rsidRPr="007B6E80">
        <w:t xml:space="preserve"> Communication Technology team and Security Operations to streamline workflows and manage outage communications.</w:t>
      </w:r>
    </w:p>
    <w:p w14:paraId="7ABCA201" w14:textId="7A2276BA" w:rsidR="00813BD0" w:rsidRPr="0098026F" w:rsidRDefault="00813BD0" w:rsidP="0098026F">
      <w:pPr>
        <w:pStyle w:val="BodyText"/>
      </w:pPr>
      <w:r w:rsidRPr="0098026F">
        <w:t xml:space="preserve">The </w:t>
      </w:r>
      <w:r w:rsidR="004520E5">
        <w:t>Court Services Victoria</w:t>
      </w:r>
      <w:r w:rsidR="004520E5" w:rsidRPr="0098026F">
        <w:t xml:space="preserve"> </w:t>
      </w:r>
      <w:r w:rsidR="005E0C51">
        <w:t>Information Technology</w:t>
      </w:r>
      <w:r w:rsidRPr="0098026F">
        <w:t xml:space="preserve"> Change Management team supported operations by planning and delivering network changes with minimal disruption.</w:t>
      </w:r>
    </w:p>
    <w:p w14:paraId="31A0079C" w14:textId="77777777" w:rsidR="00813BD0" w:rsidRPr="0098026F" w:rsidRDefault="00813BD0" w:rsidP="0098026F">
      <w:pPr>
        <w:pStyle w:val="BodyText"/>
      </w:pPr>
      <w:r w:rsidRPr="0098026F">
        <w:t>Key outcomes included:</w:t>
      </w:r>
    </w:p>
    <w:p w14:paraId="6350C044" w14:textId="761E655E" w:rsidR="00813BD0" w:rsidRPr="009C28F7" w:rsidRDefault="00813BD0" w:rsidP="009C28F7">
      <w:pPr>
        <w:pStyle w:val="ListBullet"/>
      </w:pPr>
      <w:r w:rsidRPr="007B6E80">
        <w:t xml:space="preserve">facilitating the successful rollout of </w:t>
      </w:r>
      <w:r w:rsidR="004520E5">
        <w:t>Court Services Victoria</w:t>
      </w:r>
      <w:r w:rsidR="004520E5" w:rsidRPr="007B6E80">
        <w:t xml:space="preserve"> </w:t>
      </w:r>
      <w:r w:rsidRPr="007B6E80">
        <w:t xml:space="preserve">application support and infrastructure change requests, achieving a 99.5 </w:t>
      </w:r>
      <w:r w:rsidRPr="009C28F7">
        <w:t>per cent success rate across 140 quarterly change requests through proactive stakeholder engagement and management</w:t>
      </w:r>
    </w:p>
    <w:p w14:paraId="2BECCD51" w14:textId="77777777" w:rsidR="00813BD0" w:rsidRPr="00813BD0" w:rsidRDefault="00813BD0" w:rsidP="009C28F7">
      <w:pPr>
        <w:pStyle w:val="ListBullet"/>
      </w:pPr>
      <w:r w:rsidRPr="009C28F7">
        <w:t>ensuring the seamless delivery of core network upgrades – including router replacements, bandwidth enhancements</w:t>
      </w:r>
      <w:r w:rsidRPr="00813BD0">
        <w:t xml:space="preserve"> and disaster recovery testing of Courtlink – with zero stakeholder impact.</w:t>
      </w:r>
    </w:p>
    <w:p w14:paraId="692A80F7" w14:textId="5FC61B93" w:rsidR="00813BD0" w:rsidRPr="0098026F" w:rsidRDefault="00813BD0" w:rsidP="0098026F">
      <w:pPr>
        <w:pStyle w:val="BodyText"/>
      </w:pPr>
      <w:r w:rsidRPr="0098026F">
        <w:t xml:space="preserve">Together, </w:t>
      </w:r>
      <w:r w:rsidR="004520E5">
        <w:t>Court Services Victoria</w:t>
      </w:r>
      <w:r w:rsidRPr="0098026F">
        <w:t>’s MIM and Change Management teams improved service availability and reduced unplanned outages, thereby supporting court operations more effectively.</w:t>
      </w:r>
    </w:p>
    <w:p w14:paraId="1EA25FD2" w14:textId="1B70AE45" w:rsidR="00813BD0" w:rsidRPr="007B6E80" w:rsidRDefault="009C28F7" w:rsidP="009C28F7">
      <w:pPr>
        <w:pStyle w:val="Heading3"/>
      </w:pPr>
      <w:bookmarkStart w:id="46" w:name="_Toc213261336"/>
      <w:r w:rsidRPr="007B6E80">
        <w:lastRenderedPageBreak/>
        <w:t>Video Conferencing Upgrade</w:t>
      </w:r>
      <w:bookmarkEnd w:id="46"/>
    </w:p>
    <w:p w14:paraId="5642B7D5" w14:textId="342C0CCD" w:rsidR="00813BD0" w:rsidRPr="0098026F" w:rsidRDefault="00813BD0" w:rsidP="0098026F">
      <w:pPr>
        <w:pStyle w:val="BodyText"/>
      </w:pPr>
      <w:r w:rsidRPr="0098026F">
        <w:t xml:space="preserve">An upgrade of </w:t>
      </w:r>
      <w:r w:rsidRPr="004520E5">
        <w:t xml:space="preserve">the </w:t>
      </w:r>
      <w:r w:rsidR="00FB61CA" w:rsidRPr="004520E5">
        <w:t>Court Services Victori</w:t>
      </w:r>
      <w:r w:rsidR="00423B1A" w:rsidRPr="004520E5">
        <w:t>a</w:t>
      </w:r>
      <w:r w:rsidRPr="004520E5">
        <w:t xml:space="preserve"> Video</w:t>
      </w:r>
      <w:r w:rsidRPr="0098026F">
        <w:t xml:space="preserve"> Conferencing (VC) Gateway system involved replacing the existing dual-unit cluster with a new, modern platform. The new system consists of two physically separated units to ensure continuity during power outages, maintenance or failure events. The upgrade transitions the VC platform to a supported, sustainable and more cost-effective solution with improved capacity, reliability and performance, ensuring uninterrupted access to justice.</w:t>
      </w:r>
    </w:p>
    <w:p w14:paraId="5893373A" w14:textId="77777777" w:rsidR="00813BD0" w:rsidRPr="0098026F" w:rsidRDefault="00813BD0" w:rsidP="0098026F">
      <w:pPr>
        <w:pStyle w:val="BodyText"/>
      </w:pPr>
      <w:r w:rsidRPr="0098026F">
        <w:t xml:space="preserve">The </w:t>
      </w:r>
      <w:proofErr w:type="gramStart"/>
      <w:r w:rsidRPr="0098026F">
        <w:t>Audio Visual</w:t>
      </w:r>
      <w:proofErr w:type="gramEnd"/>
      <w:r w:rsidRPr="0098026F">
        <w:t xml:space="preserve"> Communication Technology team led the planning, coordination and implementation of the upgrade across all jurisdictions. This included vendor engagement, resource allocation, system configuration and testing, as well as overseeing the cutover process to ensure minimal disruption to court operations.</w:t>
      </w:r>
    </w:p>
    <w:p w14:paraId="22BA8589" w14:textId="3DD01254" w:rsidR="00813BD0" w:rsidRPr="007B6E80" w:rsidRDefault="00813BD0" w:rsidP="009C28F7">
      <w:pPr>
        <w:pStyle w:val="Heading2"/>
      </w:pPr>
      <w:bookmarkStart w:id="47" w:name="_Toc213261337"/>
      <w:r w:rsidRPr="007B6E80">
        <w:t xml:space="preserve">A </w:t>
      </w:r>
      <w:r w:rsidR="00F710E7">
        <w:t>D</w:t>
      </w:r>
      <w:r w:rsidRPr="007B6E80">
        <w:t xml:space="preserve">iverse, </w:t>
      </w:r>
      <w:r w:rsidR="00F710E7">
        <w:t>C</w:t>
      </w:r>
      <w:r w:rsidRPr="007B6E80">
        <w:t xml:space="preserve">ollaborative, </w:t>
      </w:r>
      <w:r w:rsidR="00F710E7">
        <w:t>E</w:t>
      </w:r>
      <w:r w:rsidRPr="007B6E80">
        <w:t xml:space="preserve">thical, and </w:t>
      </w:r>
      <w:r w:rsidR="00F710E7">
        <w:t>C</w:t>
      </w:r>
      <w:r w:rsidRPr="007B6E80">
        <w:t xml:space="preserve">apable </w:t>
      </w:r>
      <w:r w:rsidR="00F710E7">
        <w:t>W</w:t>
      </w:r>
      <w:r w:rsidRPr="007B6E80">
        <w:t>orkforce</w:t>
      </w:r>
      <w:bookmarkEnd w:id="47"/>
    </w:p>
    <w:p w14:paraId="68A1ADF6" w14:textId="133B96C8" w:rsidR="00813BD0" w:rsidRPr="007B6E80" w:rsidRDefault="00813BD0" w:rsidP="007F00F0">
      <w:pPr>
        <w:pStyle w:val="BodyText"/>
      </w:pPr>
      <w:r w:rsidRPr="007B6E80">
        <w:t>During 2024-25</w:t>
      </w:r>
      <w:r w:rsidRPr="004520E5">
        <w:t xml:space="preserve">, </w:t>
      </w:r>
      <w:r w:rsidR="00FB61CA" w:rsidRPr="004520E5">
        <w:t>Court Services Victori</w:t>
      </w:r>
      <w:r w:rsidR="00423B1A" w:rsidRPr="004520E5">
        <w:t>a</w:t>
      </w:r>
      <w:r w:rsidRPr="004520E5">
        <w:t xml:space="preserve"> continued</w:t>
      </w:r>
      <w:r w:rsidRPr="007B6E80">
        <w:t xml:space="preserve"> its focus on strengthening health, safety and wellbeing of its employees and judiciary.</w:t>
      </w:r>
    </w:p>
    <w:p w14:paraId="1D9BA45D" w14:textId="77777777" w:rsidR="00813BD0" w:rsidRPr="007B6E80" w:rsidRDefault="00813BD0" w:rsidP="007F00F0">
      <w:pPr>
        <w:pStyle w:val="BodyText"/>
      </w:pPr>
      <w:r w:rsidRPr="007B6E80">
        <w:t>Key highlights include the following:</w:t>
      </w:r>
    </w:p>
    <w:p w14:paraId="76FD5022" w14:textId="1093B815" w:rsidR="00813BD0" w:rsidRPr="0098026F" w:rsidRDefault="00813BD0" w:rsidP="0098026F">
      <w:pPr>
        <w:pStyle w:val="ListBullet"/>
      </w:pPr>
      <w:r w:rsidRPr="0098026F">
        <w:rPr>
          <w:rStyle w:val="Bold"/>
          <w:rFonts w:eastAsia="Arial"/>
        </w:rPr>
        <w:t>Progress against OHS Audit action implementation:</w:t>
      </w:r>
      <w:r w:rsidRPr="0098026F">
        <w:t xml:space="preserve"> </w:t>
      </w:r>
      <w:r w:rsidR="004520E5">
        <w:t>Court Services Victoria</w:t>
      </w:r>
      <w:r w:rsidR="004520E5" w:rsidRPr="0098026F">
        <w:t xml:space="preserve"> </w:t>
      </w:r>
      <w:r w:rsidRPr="0098026F">
        <w:t>continued to implement internal audit findings, including the replacement of the Accident and Incident Reporting System with an OHS management system that enables easier data entry and supports streamlined incident reporting, review of key policies and procedures and better data insights from incident reports.</w:t>
      </w:r>
    </w:p>
    <w:p w14:paraId="6EF82C13" w14:textId="09538F33" w:rsidR="00813BD0" w:rsidRPr="0098026F" w:rsidRDefault="00813BD0" w:rsidP="0098026F">
      <w:pPr>
        <w:pStyle w:val="ListBullet"/>
      </w:pPr>
      <w:r w:rsidRPr="0098026F">
        <w:rPr>
          <w:rStyle w:val="Bold"/>
          <w:rFonts w:eastAsia="Arial"/>
        </w:rPr>
        <w:t xml:space="preserve">Report = Support campaign and improvement management of </w:t>
      </w:r>
      <w:r w:rsidR="005E0C51">
        <w:rPr>
          <w:rStyle w:val="Bold"/>
          <w:rFonts w:eastAsia="Arial"/>
        </w:rPr>
        <w:t>occupational violence and aggression</w:t>
      </w:r>
      <w:r w:rsidRPr="0098026F">
        <w:rPr>
          <w:rStyle w:val="Bold"/>
          <w:rFonts w:eastAsia="Arial"/>
        </w:rPr>
        <w:t xml:space="preserve"> incidents:</w:t>
      </w:r>
      <w:r w:rsidRPr="0098026F">
        <w:t xml:space="preserve"> In January 2025, </w:t>
      </w:r>
      <w:r w:rsidR="004520E5">
        <w:t>Court Services Victoria</w:t>
      </w:r>
      <w:r w:rsidR="004520E5" w:rsidRPr="0098026F">
        <w:t xml:space="preserve"> </w:t>
      </w:r>
      <w:r w:rsidRPr="0098026F">
        <w:t xml:space="preserve">introduced the Report = Support campaign to encourage employees to report health and safety incidents, with a focus on occupational violence and aggression (OVA) from court users. The campaign included training for both employees and managers and improved guidance for managers to respond to and investigate incidents involving </w:t>
      </w:r>
      <w:r w:rsidR="005E0C51">
        <w:t>occupational violence and aggression</w:t>
      </w:r>
      <w:r w:rsidRPr="0098026F">
        <w:t xml:space="preserve">. Since its launch, we have seen higher confidence in reporting incidents and </w:t>
      </w:r>
      <w:proofErr w:type="gramStart"/>
      <w:r w:rsidRPr="0098026F">
        <w:t>better quality</w:t>
      </w:r>
      <w:proofErr w:type="gramEnd"/>
      <w:r w:rsidRPr="0098026F">
        <w:t xml:space="preserve"> data inputs. This allows for a more strategic response to emerging trends.</w:t>
      </w:r>
    </w:p>
    <w:p w14:paraId="41BFBB54" w14:textId="77777777" w:rsidR="00813BD0" w:rsidRPr="0098026F" w:rsidRDefault="00813BD0" w:rsidP="0098026F">
      <w:pPr>
        <w:pStyle w:val="ListBullet"/>
      </w:pPr>
      <w:r w:rsidRPr="0098026F">
        <w:rPr>
          <w:rStyle w:val="Bold"/>
          <w:rFonts w:eastAsia="Arial"/>
        </w:rPr>
        <w:t>Establishment of a new Psychological Health and Safety team:</w:t>
      </w:r>
      <w:r w:rsidRPr="0098026F">
        <w:t xml:space="preserve"> In February 2025, the Health, Safety and Capability unit established a dedicated Psychological Health and Safety team, led by organisational psychologists with specialist skills. The team will act as a centre of excellence, providing strategic advice to Courts Group leadership on matters relating to psychological health in the workplace. The team has commenced a program of work to establish and embed psychosocial risk management practices. This includes uplifting capability, establishing trauma-informed approaches and maturing the way we manage psychosocial risk at Courts Group.</w:t>
      </w:r>
    </w:p>
    <w:p w14:paraId="73826B0A" w14:textId="649447E5" w:rsidR="00813BD0" w:rsidRPr="0098026F" w:rsidRDefault="00813BD0" w:rsidP="0098026F">
      <w:pPr>
        <w:pStyle w:val="ListBullet"/>
      </w:pPr>
      <w:r w:rsidRPr="0098026F">
        <w:rPr>
          <w:rStyle w:val="Bold"/>
          <w:rFonts w:eastAsia="Arial"/>
        </w:rPr>
        <w:t>Launching a new Employee Wellbeing Services provider:</w:t>
      </w:r>
      <w:r w:rsidRPr="0098026F">
        <w:t xml:space="preserve"> Following a comprehensive needs analysis and tendering process, in April 2025, </w:t>
      </w:r>
      <w:r w:rsidR="004520E5">
        <w:t>Court Services Victoria</w:t>
      </w:r>
      <w:r w:rsidR="004520E5" w:rsidRPr="0098026F">
        <w:t xml:space="preserve"> </w:t>
      </w:r>
      <w:r w:rsidRPr="0098026F">
        <w:t>engaged a new Employee Wellbeing Services provider – PeopleSense by Altius Group. The core clinical and counselling support services are provided exclusively by registered psychologists with diverse expertise and lived experience, ensuring better quality and consistency of service. In addition to clinical and counselling supports, the service offers a wide range of holistic wellbeing supports (legal, financial, nutrition and physiological support) and specialist support for managers, including proactive outreach calls to employees in distress.</w:t>
      </w:r>
    </w:p>
    <w:p w14:paraId="6D51638E" w14:textId="48186124" w:rsidR="00813BD0" w:rsidRPr="0098026F" w:rsidRDefault="00813BD0" w:rsidP="0098026F">
      <w:pPr>
        <w:pStyle w:val="BodyText"/>
      </w:pPr>
      <w:r w:rsidRPr="0098026F">
        <w:t xml:space="preserve">During the reporting period, an Organisational Development function was established at </w:t>
      </w:r>
      <w:r w:rsidR="004520E5">
        <w:t>Court Services Victoria</w:t>
      </w:r>
      <w:r w:rsidRPr="0098026F">
        <w:t>. The team has delivered several initiatives focused on building capability and supporting a positive workplace culture across the Courts Group.</w:t>
      </w:r>
    </w:p>
    <w:p w14:paraId="6665216A" w14:textId="77777777" w:rsidR="00813BD0" w:rsidRPr="0098026F" w:rsidRDefault="00813BD0" w:rsidP="00413F83">
      <w:pPr>
        <w:pStyle w:val="BodyText"/>
        <w:keepNext/>
      </w:pPr>
      <w:r w:rsidRPr="0098026F">
        <w:lastRenderedPageBreak/>
        <w:t>This includes:</w:t>
      </w:r>
    </w:p>
    <w:p w14:paraId="50BFCFD3" w14:textId="77777777" w:rsidR="00813BD0" w:rsidRPr="0098026F" w:rsidRDefault="00813BD0" w:rsidP="0098026F">
      <w:pPr>
        <w:pStyle w:val="ListBullet"/>
      </w:pPr>
      <w:r w:rsidRPr="0098026F">
        <w:t>strengthening the performance development planning process by making it easier for managers and employees to engage meaningfully with the performance process</w:t>
      </w:r>
    </w:p>
    <w:p w14:paraId="6994B634" w14:textId="77777777" w:rsidR="00813BD0" w:rsidRPr="0098026F" w:rsidRDefault="00813BD0" w:rsidP="0098026F">
      <w:pPr>
        <w:pStyle w:val="ListBullet"/>
      </w:pPr>
      <w:r w:rsidRPr="0098026F">
        <w:t>launching an annual learning and development program for Courts Group employees, offering a diverse range of online courses. All programs are evaluated and reported on, providing greater visibility over participation and impact</w:t>
      </w:r>
    </w:p>
    <w:p w14:paraId="091EDFF5" w14:textId="77777777" w:rsidR="00813BD0" w:rsidRPr="0098026F" w:rsidRDefault="00813BD0" w:rsidP="0098026F">
      <w:pPr>
        <w:pStyle w:val="ListBullet"/>
      </w:pPr>
      <w:r w:rsidRPr="0098026F">
        <w:t xml:space="preserve">implementing a new Courts Group leadership program focused on best practice and practical leadership modules and tailored to support leaders working in a complex </w:t>
      </w:r>
      <w:proofErr w:type="gramStart"/>
      <w:r w:rsidRPr="0098026F">
        <w:t>courts</w:t>
      </w:r>
      <w:proofErr w:type="gramEnd"/>
      <w:r w:rsidRPr="0098026F">
        <w:t xml:space="preserve"> environment</w:t>
      </w:r>
    </w:p>
    <w:p w14:paraId="00825F2C" w14:textId="3033FA44" w:rsidR="00813BD0" w:rsidRPr="0098026F" w:rsidRDefault="00813BD0" w:rsidP="0098026F">
      <w:pPr>
        <w:pStyle w:val="ListBullet"/>
      </w:pPr>
      <w:r w:rsidRPr="0098026F">
        <w:t xml:space="preserve">strengthening the Courts Group Induction program, to help new employees better understand Courts Group, </w:t>
      </w:r>
      <w:r w:rsidR="004520E5">
        <w:t>Court Services Victoria</w:t>
      </w:r>
      <w:r w:rsidR="004520E5" w:rsidRPr="0098026F">
        <w:t xml:space="preserve"> </w:t>
      </w:r>
      <w:r w:rsidRPr="0098026F">
        <w:t>values and the critical role each person plays in delivering justice to the Victorian community.</w:t>
      </w:r>
    </w:p>
    <w:p w14:paraId="2489D20F" w14:textId="3F20E2A5" w:rsidR="00813BD0" w:rsidRPr="007B6E80" w:rsidRDefault="00306556" w:rsidP="00306556">
      <w:pPr>
        <w:pStyle w:val="Heading3"/>
      </w:pPr>
      <w:bookmarkStart w:id="48" w:name="_Toc213261338"/>
      <w:r w:rsidRPr="007B6E80">
        <w:t>Gender Equality Action Plan Update</w:t>
      </w:r>
      <w:bookmarkEnd w:id="48"/>
    </w:p>
    <w:p w14:paraId="564C5055" w14:textId="77777777" w:rsidR="00813BD0" w:rsidRPr="0098026F" w:rsidRDefault="00813BD0" w:rsidP="0098026F">
      <w:pPr>
        <w:pStyle w:val="BodyText"/>
      </w:pPr>
      <w:r w:rsidRPr="0098026F">
        <w:t xml:space="preserve">The </w:t>
      </w:r>
      <w:r w:rsidRPr="0098026F">
        <w:rPr>
          <w:i/>
          <w:iCs/>
        </w:rPr>
        <w:t>Court Services Victoria gender equality action plan 2021-25</w:t>
      </w:r>
      <w:r w:rsidRPr="0098026F">
        <w:t xml:space="preserve"> reflects our ongoing commitment to creating a more psychologically safe workplace culture that promotes inclusivity and respect for everyone.</w:t>
      </w:r>
    </w:p>
    <w:p w14:paraId="48B2ABC6" w14:textId="78062B0F" w:rsidR="00813BD0" w:rsidRPr="0098026F" w:rsidRDefault="00FB61CA" w:rsidP="0098026F">
      <w:pPr>
        <w:pStyle w:val="BodyText"/>
      </w:pPr>
      <w:r w:rsidRPr="004520E5">
        <w:t>Court Services Victoria</w:t>
      </w:r>
      <w:r w:rsidR="00813BD0" w:rsidRPr="004520E5">
        <w:t>’s</w:t>
      </w:r>
      <w:r w:rsidR="00423B1A" w:rsidRPr="004520E5">
        <w:t xml:space="preserve"> </w:t>
      </w:r>
      <w:r w:rsidR="00813BD0" w:rsidRPr="004520E5">
        <w:t xml:space="preserve">first </w:t>
      </w:r>
      <w:r w:rsidR="00813BD0" w:rsidRPr="004520E5">
        <w:rPr>
          <w:i/>
          <w:iCs/>
        </w:rPr>
        <w:t>Gender equality action plan progress report</w:t>
      </w:r>
      <w:r w:rsidR="00813BD0" w:rsidRPr="004520E5">
        <w:t>, submitted to the</w:t>
      </w:r>
      <w:r w:rsidR="00813BD0" w:rsidRPr="0098026F">
        <w:t xml:space="preserve"> Commission for Gender Equality in the Public Sector in February 2024, identified that further work needed to be done on the workplace gender equality indicators for gender pay equity, recruitment and promotion, and gendered work segregation.</w:t>
      </w:r>
    </w:p>
    <w:p w14:paraId="0974B9D4" w14:textId="77777777" w:rsidR="00813BD0" w:rsidRPr="0098026F" w:rsidRDefault="00813BD0" w:rsidP="0098026F">
      <w:pPr>
        <w:pStyle w:val="BodyText"/>
      </w:pPr>
      <w:r w:rsidRPr="0098026F">
        <w:t xml:space="preserve">Actions during 2024-25 continued to build on this progress, targeting remaining areas for improvement. Key achievements included the development of a diversity statement, the </w:t>
      </w:r>
      <w:r w:rsidRPr="0098026F">
        <w:rPr>
          <w:i/>
          <w:iCs/>
        </w:rPr>
        <w:t>Lactation break guide</w:t>
      </w:r>
      <w:r w:rsidRPr="0098026F">
        <w:t xml:space="preserve">, the </w:t>
      </w:r>
      <w:r w:rsidRPr="0098026F">
        <w:rPr>
          <w:i/>
          <w:iCs/>
        </w:rPr>
        <w:t>Inclusive recruitment guide</w:t>
      </w:r>
      <w:r w:rsidRPr="0098026F">
        <w:t xml:space="preserve"> and a revised </w:t>
      </w:r>
      <w:r w:rsidRPr="0098026F">
        <w:rPr>
          <w:i/>
          <w:iCs/>
        </w:rPr>
        <w:t>Recruitment and selection policy</w:t>
      </w:r>
      <w:r w:rsidRPr="0098026F">
        <w:t xml:space="preserve"> complemented by two new training programs. A new Courts Group learning and development program was introduced, and the Gender Equality Advisory Group evolved into the Equity and Inclusion Advisory Network, which better reflects its intersectional approach and recognising lived experience.</w:t>
      </w:r>
    </w:p>
    <w:p w14:paraId="5E09A6E5" w14:textId="382C7444" w:rsidR="00813BD0" w:rsidRPr="0098026F" w:rsidRDefault="00813BD0" w:rsidP="0098026F">
      <w:pPr>
        <w:pStyle w:val="BodyText"/>
      </w:pPr>
      <w:r w:rsidRPr="0098026F">
        <w:t xml:space="preserve">Results from the People Matter Survey conducted in May 2025 will be used as part of </w:t>
      </w:r>
      <w:r w:rsidR="004520E5">
        <w:t>Court Services Victoria</w:t>
      </w:r>
      <w:r w:rsidRPr="0098026F">
        <w:t>’s next workplace gender audit, progress report and gender equality action plan.</w:t>
      </w:r>
    </w:p>
    <w:p w14:paraId="335497D4" w14:textId="17693B4B" w:rsidR="00813BD0" w:rsidRPr="007B6E80" w:rsidRDefault="004520E5" w:rsidP="0098026F">
      <w:pPr>
        <w:pStyle w:val="BodyText"/>
      </w:pPr>
      <w:r>
        <w:t>Court Services Victoria</w:t>
      </w:r>
      <w:r w:rsidR="00813BD0" w:rsidRPr="0098026F">
        <w:t>’s delivery of the plan aligns with its strategic priorities of building understanding, confidence and trust,</w:t>
      </w:r>
      <w:r w:rsidR="00813BD0" w:rsidRPr="007B6E80">
        <w:t xml:space="preserve"> and engaging diverse, collaborative, ethical and capable people.</w:t>
      </w:r>
    </w:p>
    <w:p w14:paraId="4F51646D" w14:textId="0F8A0E47" w:rsidR="00813BD0" w:rsidRPr="007B6E80" w:rsidRDefault="00813BD0" w:rsidP="00306556">
      <w:pPr>
        <w:pStyle w:val="Heading2"/>
      </w:pPr>
      <w:bookmarkStart w:id="49" w:name="_Toc213261339"/>
      <w:r w:rsidRPr="007B6E80">
        <w:t xml:space="preserve">Contemporary, </w:t>
      </w:r>
      <w:r w:rsidR="0098026F">
        <w:t>S</w:t>
      </w:r>
      <w:r w:rsidRPr="007B6E80">
        <w:t xml:space="preserve">afe, and </w:t>
      </w:r>
      <w:r w:rsidR="0098026F">
        <w:t>I</w:t>
      </w:r>
      <w:r w:rsidRPr="007B6E80">
        <w:t xml:space="preserve">ntegrated </w:t>
      </w:r>
      <w:r w:rsidR="0098026F">
        <w:t>C</w:t>
      </w:r>
      <w:r w:rsidRPr="007B6E80">
        <w:t xml:space="preserve">ourt and </w:t>
      </w:r>
      <w:r w:rsidR="0098026F">
        <w:t>T</w:t>
      </w:r>
      <w:r w:rsidRPr="007B6E80">
        <w:t xml:space="preserve">ribunal </w:t>
      </w:r>
      <w:r w:rsidR="0098026F">
        <w:t>V</w:t>
      </w:r>
      <w:r w:rsidRPr="007B6E80">
        <w:t>enues</w:t>
      </w:r>
      <w:bookmarkEnd w:id="49"/>
    </w:p>
    <w:p w14:paraId="00867D39" w14:textId="5C1D2636" w:rsidR="00813BD0" w:rsidRPr="007B6E80" w:rsidRDefault="00306556" w:rsidP="00306556">
      <w:pPr>
        <w:pStyle w:val="Heading3"/>
      </w:pPr>
      <w:bookmarkStart w:id="50" w:name="_Toc213261340"/>
      <w:r w:rsidRPr="007B6E80">
        <w:t>Wyndham Law Courts</w:t>
      </w:r>
      <w:bookmarkEnd w:id="50"/>
    </w:p>
    <w:p w14:paraId="427E9C18" w14:textId="04BF0ECD" w:rsidR="00813BD0" w:rsidRPr="000541F9" w:rsidRDefault="00813BD0" w:rsidP="004D6CD3">
      <w:pPr>
        <w:pStyle w:val="BodyText"/>
      </w:pPr>
      <w:r w:rsidRPr="004D6CD3">
        <w:t xml:space="preserve">As part of the 2025-26 State Budget, the Victorian Government allocated $114 million over four years to </w:t>
      </w:r>
      <w:r w:rsidR="00FB61CA" w:rsidRPr="004520E5">
        <w:t>Court Services Victori</w:t>
      </w:r>
      <w:r w:rsidR="00423B1A" w:rsidRPr="004520E5">
        <w:t>a</w:t>
      </w:r>
      <w:r w:rsidRPr="004520E5">
        <w:t xml:space="preserve"> to open the new Wyndham Law Courts. This significant investment will deliver</w:t>
      </w:r>
      <w:r w:rsidRPr="004D6CD3">
        <w:t xml:space="preserve"> critical justice services to </w:t>
      </w:r>
      <w:r w:rsidRPr="000541F9">
        <w:t>Melbourne’s rapidly growing western suburbs.</w:t>
      </w:r>
    </w:p>
    <w:p w14:paraId="0E371AE4" w14:textId="42ECE85C" w:rsidR="00813BD0" w:rsidRPr="004D6CD3" w:rsidRDefault="00813BD0" w:rsidP="004D6CD3">
      <w:pPr>
        <w:pStyle w:val="BodyText"/>
      </w:pPr>
      <w:r w:rsidRPr="000541F9">
        <w:t xml:space="preserve">Construction of the new Wyndham Law Courts was completed during 2024-25, with the Magistrates’ Court of Victoria, Children’s Court of Victoria and </w:t>
      </w:r>
      <w:r w:rsidR="00E7043A" w:rsidRPr="000541F9">
        <w:t>Victorian Civil and Administrative Tribunal</w:t>
      </w:r>
      <w:r w:rsidRPr="000541F9">
        <w:t xml:space="preserve"> scheduled to commence operations at the new facility in November 2025.</w:t>
      </w:r>
    </w:p>
    <w:p w14:paraId="730F576B" w14:textId="77777777" w:rsidR="00813BD0" w:rsidRPr="004D6CD3" w:rsidRDefault="00813BD0" w:rsidP="004D6CD3">
      <w:pPr>
        <w:pStyle w:val="BodyText"/>
      </w:pPr>
      <w:r w:rsidRPr="004D6CD3">
        <w:t>Located in one of Victoria’s fastest growing regions, the Wyndham Law Courts will provide essential services for the western metropolitan community over the next few years. This includes diversionary programs, family violence support services and First Peoples justice initiatives.</w:t>
      </w:r>
    </w:p>
    <w:p w14:paraId="2E99A5B9" w14:textId="1E075854" w:rsidR="00813BD0" w:rsidRPr="004D6CD3" w:rsidRDefault="00813BD0" w:rsidP="004D6CD3">
      <w:pPr>
        <w:pStyle w:val="BodyText"/>
      </w:pPr>
      <w:r w:rsidRPr="004D6CD3">
        <w:lastRenderedPageBreak/>
        <w:t xml:space="preserve">The Wyndham Law Courts is the largest court and tribunal complex outside the Melbourne </w:t>
      </w:r>
      <w:r w:rsidR="005E0C51">
        <w:t>central business district</w:t>
      </w:r>
      <w:r w:rsidRPr="004D6CD3">
        <w:t>. It has been purpose-built to improve user experience, safety and cultural responsiveness, with modern, people-centred infrastructure.</w:t>
      </w:r>
    </w:p>
    <w:p w14:paraId="57777BCE" w14:textId="77777777" w:rsidR="00813BD0" w:rsidRPr="004D6CD3" w:rsidRDefault="00813BD0" w:rsidP="004D6CD3">
      <w:pPr>
        <w:pStyle w:val="BodyText"/>
      </w:pPr>
      <w:r w:rsidRPr="004D6CD3">
        <w:t>Key features include:</w:t>
      </w:r>
    </w:p>
    <w:p w14:paraId="1DD56042" w14:textId="77777777" w:rsidR="00813BD0" w:rsidRPr="004D6CD3" w:rsidRDefault="00813BD0" w:rsidP="004D6CD3">
      <w:pPr>
        <w:pStyle w:val="ListBullet"/>
      </w:pPr>
      <w:r w:rsidRPr="004D6CD3">
        <w:rPr>
          <w:rStyle w:val="Bold"/>
          <w:rFonts w:eastAsia="Arial"/>
        </w:rPr>
        <w:t>technology-enabled services</w:t>
      </w:r>
      <w:r w:rsidRPr="004D6CD3">
        <w:t>, including digital displays, kiosks, room booking panels, remote hearing capabilities, video conferencing and livestream functionality</w:t>
      </w:r>
    </w:p>
    <w:p w14:paraId="65C5B987" w14:textId="19112860" w:rsidR="00813BD0" w:rsidRPr="004D6CD3" w:rsidRDefault="00813BD0" w:rsidP="004D6CD3">
      <w:pPr>
        <w:pStyle w:val="ListBullet"/>
      </w:pPr>
      <w:r w:rsidRPr="004D6CD3">
        <w:rPr>
          <w:rStyle w:val="Bold"/>
          <w:rFonts w:eastAsia="Arial"/>
        </w:rPr>
        <w:t>purpose-built courtrooms and hearing spaces</w:t>
      </w:r>
      <w:r w:rsidRPr="004D6CD3">
        <w:t>, including 13 courtrooms,</w:t>
      </w:r>
      <w:r w:rsidR="000501BC" w:rsidRPr="004D6CD3">
        <w:t xml:space="preserve"> </w:t>
      </w:r>
      <w:r w:rsidRPr="004D6CD3">
        <w:t>four hearing rooms and three mediation suites with access to natural light</w:t>
      </w:r>
    </w:p>
    <w:p w14:paraId="6D6B65E7" w14:textId="04C0CDD0" w:rsidR="00813BD0" w:rsidRPr="004D6CD3" w:rsidRDefault="00813BD0" w:rsidP="004D6CD3">
      <w:pPr>
        <w:pStyle w:val="ListBullet"/>
      </w:pPr>
      <w:r w:rsidRPr="004D6CD3">
        <w:rPr>
          <w:rStyle w:val="Bold"/>
          <w:rFonts w:eastAsia="Arial"/>
        </w:rPr>
        <w:t>improved safety and accessibility</w:t>
      </w:r>
      <w:r w:rsidRPr="004D6CD3">
        <w:t xml:space="preserve">, including separate public entry points, airport-style security, dedicated circulation pathways, safe waiting areas and advanced duress and </w:t>
      </w:r>
      <w:r w:rsidR="005E0C51">
        <w:t>closed-circuit television</w:t>
      </w:r>
      <w:r w:rsidRPr="004D6CD3">
        <w:t xml:space="preserve"> systems</w:t>
      </w:r>
    </w:p>
    <w:p w14:paraId="4C314468" w14:textId="77777777" w:rsidR="00813BD0" w:rsidRPr="004D6CD3" w:rsidRDefault="00813BD0" w:rsidP="004D6CD3">
      <w:pPr>
        <w:pStyle w:val="ListBullet"/>
      </w:pPr>
      <w:r w:rsidRPr="004D6CD3">
        <w:rPr>
          <w:rStyle w:val="Bold"/>
          <w:rFonts w:eastAsia="Arial"/>
        </w:rPr>
        <w:t>cultural safety initiatives</w:t>
      </w:r>
      <w:r w:rsidRPr="004D6CD3">
        <w:t>, including Indigenous architectural consultation, Traditional Owner and First Peoples artwork integration, outdoor community gathering spaces and a firepit, Boonwurrung language embedded in 23 locations and Indigenous landscaping to support the creation of modern songlines.</w:t>
      </w:r>
    </w:p>
    <w:p w14:paraId="191A1C6E" w14:textId="77777777" w:rsidR="00813BD0" w:rsidRPr="004D6CD3" w:rsidRDefault="00813BD0" w:rsidP="004D6CD3">
      <w:pPr>
        <w:pStyle w:val="BodyText"/>
      </w:pPr>
      <w:r w:rsidRPr="004D6CD3">
        <w:t>The new courts have been designed to support integrated justice and community services, offering a range of inclusive and accessible facilities. These include dedicated workspaces for justice agencies and services, as well as a Community Connections drop-in facility providing multijurisdictional information, support and referral services – the first in a Victorian court or tribunal.</w:t>
      </w:r>
    </w:p>
    <w:p w14:paraId="19C168DA" w14:textId="77777777" w:rsidR="00813BD0" w:rsidRPr="004D6CD3" w:rsidRDefault="00813BD0" w:rsidP="004D6CD3">
      <w:pPr>
        <w:pStyle w:val="BodyText"/>
      </w:pPr>
      <w:r w:rsidRPr="004D6CD3">
        <w:t>In other firsts for the Victorian justice system, the courts will also feature a Changing Places facility for people with high support needs and a not-for- profit on-site café operated by an independent charity. Additional amenities include interview and meeting rooms, quiet sensory rooms and a Sacred Space designed to offer reflection and calm for court users.</w:t>
      </w:r>
    </w:p>
    <w:p w14:paraId="2BE03236" w14:textId="77777777" w:rsidR="00813BD0" w:rsidRPr="004D6CD3" w:rsidRDefault="00813BD0" w:rsidP="004D6CD3">
      <w:pPr>
        <w:pStyle w:val="BodyText"/>
      </w:pPr>
      <w:r w:rsidRPr="004D6CD3">
        <w:t>To support children and families, the Wyndham Law Courts also incorporates features such as:</w:t>
      </w:r>
    </w:p>
    <w:p w14:paraId="52F3123D" w14:textId="77777777" w:rsidR="00813BD0" w:rsidRPr="004D6CD3" w:rsidRDefault="00813BD0" w:rsidP="004D6CD3">
      <w:pPr>
        <w:pStyle w:val="ListBullet"/>
      </w:pPr>
      <w:r w:rsidRPr="004D6CD3">
        <w:t>the Children’s Court Cubby House – a safe space for young people navigating traumatic family circumstances</w:t>
      </w:r>
    </w:p>
    <w:p w14:paraId="520F9915" w14:textId="77777777" w:rsidR="00813BD0" w:rsidRPr="004D6CD3" w:rsidRDefault="00813BD0" w:rsidP="004D6CD3">
      <w:pPr>
        <w:pStyle w:val="ListBullet"/>
      </w:pPr>
      <w:r w:rsidRPr="004D6CD3">
        <w:t>child-friendly waiting and play areas, including an interactive digital art installation</w:t>
      </w:r>
    </w:p>
    <w:p w14:paraId="3B709C30" w14:textId="77777777" w:rsidR="00813BD0" w:rsidRPr="004D6CD3" w:rsidRDefault="00813BD0" w:rsidP="004D6CD3">
      <w:pPr>
        <w:pStyle w:val="ListBullet"/>
      </w:pPr>
      <w:r w:rsidRPr="004D6CD3">
        <w:t>parents’ rooms, outdoor terraces and other amenities for families and court users.</w:t>
      </w:r>
    </w:p>
    <w:p w14:paraId="6A24A3F1" w14:textId="7B98AD44" w:rsidR="00813BD0" w:rsidRPr="007B6E80" w:rsidRDefault="000501BC" w:rsidP="000501BC">
      <w:pPr>
        <w:pStyle w:val="Heading3"/>
      </w:pPr>
      <w:bookmarkStart w:id="51" w:name="_Toc213261341"/>
      <w:r w:rsidRPr="007B6E80">
        <w:t>Specialist Family Violence Courts Program</w:t>
      </w:r>
      <w:bookmarkEnd w:id="51"/>
    </w:p>
    <w:p w14:paraId="1AB251D5" w14:textId="77777777" w:rsidR="00813BD0" w:rsidRPr="004D6CD3" w:rsidRDefault="00813BD0" w:rsidP="004D6CD3">
      <w:pPr>
        <w:pStyle w:val="BodyText"/>
      </w:pPr>
      <w:r w:rsidRPr="004D6CD3">
        <w:t>The delivery of Specialist Family Violence Courts (SFVC) in 2024-25 represents another milestone in the transformation of Victoria’s courts to better support people experiencing family violence in Victoria.</w:t>
      </w:r>
    </w:p>
    <w:p w14:paraId="45FA26D4" w14:textId="77777777" w:rsidR="00813BD0" w:rsidRPr="004D6CD3" w:rsidRDefault="00813BD0" w:rsidP="004D6CD3">
      <w:pPr>
        <w:pStyle w:val="BodyText"/>
      </w:pPr>
      <w:r w:rsidRPr="004D6CD3">
        <w:t>The delivery aligns with recommendation 70 from the Royal Commission into Family Violence handed down by the Victorian Government in March 2016 and represents an investment of $73.9 million in upgrading court infrastructure and facilities.</w:t>
      </w:r>
    </w:p>
    <w:p w14:paraId="28B073AD" w14:textId="59A8C657" w:rsidR="00813BD0" w:rsidRPr="004D6CD3" w:rsidRDefault="005E0C51" w:rsidP="004D6CD3">
      <w:pPr>
        <w:pStyle w:val="BodyText"/>
      </w:pPr>
      <w:r>
        <w:t>Specialist Family Violence Courts</w:t>
      </w:r>
      <w:r w:rsidR="00813BD0" w:rsidRPr="004D6CD3">
        <w:t xml:space="preserve"> provide a specialist, integrated response to family violence matters with safety-centred facilities making the court experience more responsive to the needs of those affected by family violence. There are currently 13 </w:t>
      </w:r>
      <w:r>
        <w:t>Specialist Family Violence Court</w:t>
      </w:r>
      <w:r w:rsidR="00813BD0" w:rsidRPr="004D6CD3">
        <w:t>s operating across Victoria.</w:t>
      </w:r>
    </w:p>
    <w:p w14:paraId="14527377" w14:textId="77777777" w:rsidR="00813BD0" w:rsidRPr="007B6E80" w:rsidRDefault="00813BD0" w:rsidP="00413F83">
      <w:pPr>
        <w:pStyle w:val="Heading4"/>
      </w:pPr>
      <w:r w:rsidRPr="007B6E80">
        <w:lastRenderedPageBreak/>
        <w:t xml:space="preserve">Specialist Family </w:t>
      </w:r>
      <w:r w:rsidRPr="004D6CD3">
        <w:t>Violence</w:t>
      </w:r>
      <w:r w:rsidRPr="007B6E80">
        <w:t xml:space="preserve"> Courts at Latrobe, Ringwood and Sunshine</w:t>
      </w:r>
    </w:p>
    <w:p w14:paraId="3A2457E0" w14:textId="5995034E" w:rsidR="00813BD0" w:rsidRPr="004D6CD3" w:rsidRDefault="00813BD0" w:rsidP="00413F83">
      <w:pPr>
        <w:pStyle w:val="BodyText"/>
        <w:keepNext/>
        <w:keepLines/>
      </w:pPr>
      <w:r w:rsidRPr="004D6CD3">
        <w:t xml:space="preserve">New </w:t>
      </w:r>
      <w:r w:rsidR="005E0C51">
        <w:t>Specialist Family Violence Court</w:t>
      </w:r>
      <w:r w:rsidRPr="004D6CD3">
        <w:t xml:space="preserve"> facilities were operationalised at Latrobe in September 2024, Sunshine in February 2025 and at Ringwood in April 2025. The new facilities feature a secure entrance for affected family members, safe waiting spaces and rooms for service providers, dual access interview rooms for use by registrars and service providers and an upgraded </w:t>
      </w:r>
      <w:r w:rsidR="005E0C51">
        <w:t>Specialist Family Violence Court</w:t>
      </w:r>
      <w:r w:rsidRPr="004D6CD3">
        <w:t xml:space="preserve"> courtroom.</w:t>
      </w:r>
    </w:p>
    <w:p w14:paraId="1F4BF655" w14:textId="303F6F89" w:rsidR="00813BD0" w:rsidRPr="000541F9" w:rsidRDefault="00813BD0" w:rsidP="004D6CD3">
      <w:pPr>
        <w:pStyle w:val="BodyText"/>
      </w:pPr>
      <w:r w:rsidRPr="004D6CD3">
        <w:t xml:space="preserve">Three further </w:t>
      </w:r>
      <w:r w:rsidR="005E0C51">
        <w:t>Specialist Family Violence Court</w:t>
      </w:r>
      <w:r w:rsidRPr="004D6CD3">
        <w:t xml:space="preserve"> facility upgrades will be delivered by mid-2026 at Geelong, Broadmeadows and </w:t>
      </w:r>
      <w:r w:rsidRPr="000541F9">
        <w:t>Melbourne, ensuring that these sites are equipped with additional safety and accessibility measures.</w:t>
      </w:r>
    </w:p>
    <w:p w14:paraId="4035D912" w14:textId="3149BF63" w:rsidR="00813BD0" w:rsidRPr="000541F9" w:rsidRDefault="000501BC" w:rsidP="000501BC">
      <w:pPr>
        <w:pStyle w:val="Heading3"/>
      </w:pPr>
      <w:bookmarkStart w:id="52" w:name="_Toc213261342"/>
      <w:r w:rsidRPr="000541F9">
        <w:t xml:space="preserve">New </w:t>
      </w:r>
      <w:r w:rsidR="00E7043A" w:rsidRPr="000541F9">
        <w:t>Victorian Civil and Administrative Tribunal</w:t>
      </w:r>
      <w:r w:rsidRPr="000541F9">
        <w:t xml:space="preserve"> </w:t>
      </w:r>
      <w:r w:rsidR="005E0C51">
        <w:t>Central Business District</w:t>
      </w:r>
      <w:r w:rsidR="005E0C51" w:rsidRPr="000541F9">
        <w:t xml:space="preserve"> </w:t>
      </w:r>
      <w:r w:rsidRPr="000541F9">
        <w:t>Facility</w:t>
      </w:r>
      <w:bookmarkEnd w:id="52"/>
    </w:p>
    <w:p w14:paraId="6CD5583C" w14:textId="79A9DD34" w:rsidR="00813BD0" w:rsidRPr="004D6CD3" w:rsidRDefault="000541F9" w:rsidP="004D6CD3">
      <w:pPr>
        <w:pStyle w:val="BodyText"/>
      </w:pPr>
      <w:r>
        <w:t xml:space="preserve">The </w:t>
      </w:r>
      <w:r w:rsidRPr="00601EF4">
        <w:t xml:space="preserve">Victorian Civil and Administrative Tribunal </w:t>
      </w:r>
      <w:r w:rsidR="00813BD0" w:rsidRPr="000541F9">
        <w:t xml:space="preserve">is transforming its service delivery with a new Melbourne </w:t>
      </w:r>
      <w:r w:rsidR="005E0C51">
        <w:t>central business district</w:t>
      </w:r>
      <w:r w:rsidR="00813BD0" w:rsidRPr="000541F9">
        <w:t xml:space="preserve"> venue on track</w:t>
      </w:r>
      <w:r w:rsidR="00813BD0" w:rsidRPr="004D6CD3">
        <w:t xml:space="preserve"> to open at 308 Latrobe Street in 2026. The new venue will bring together</w:t>
      </w:r>
      <w:r>
        <w:t xml:space="preserve"> the </w:t>
      </w:r>
      <w:r w:rsidRPr="00601EF4">
        <w:t>Victorian Civil and Administrative Tribunal</w:t>
      </w:r>
      <w:r w:rsidR="00813BD0" w:rsidRPr="004D6CD3">
        <w:t xml:space="preserve">’s </w:t>
      </w:r>
      <w:r w:rsidR="005E0C51">
        <w:t>central business district</w:t>
      </w:r>
      <w:r w:rsidR="00813BD0" w:rsidRPr="004D6CD3">
        <w:t xml:space="preserve"> hearing and mediation services into a central location, providing a safe and inclusive place that meets the needs of tribunal users.</w:t>
      </w:r>
    </w:p>
    <w:p w14:paraId="4FA6E7B0" w14:textId="77777777" w:rsidR="00813BD0" w:rsidRPr="004D6CD3" w:rsidRDefault="00813BD0" w:rsidP="004D6CD3">
      <w:pPr>
        <w:pStyle w:val="BodyText"/>
      </w:pPr>
      <w:r w:rsidRPr="004D6CD3">
        <w:t>Services will be offered over nine floors, with 41 hearing and mediation rooms, including two Koori hearing rooms and two dedicated entrances, with one for vulnerable users.</w:t>
      </w:r>
    </w:p>
    <w:p w14:paraId="5113285F" w14:textId="1E9F32D1" w:rsidR="00813BD0" w:rsidRPr="004D6CD3" w:rsidRDefault="00FB61CA" w:rsidP="004D6CD3">
      <w:pPr>
        <w:pStyle w:val="BodyText"/>
      </w:pPr>
      <w:r w:rsidRPr="004520E5">
        <w:t>Court Services Victoria</w:t>
      </w:r>
      <w:r w:rsidR="00813BD0" w:rsidRPr="004520E5">
        <w:t>’s</w:t>
      </w:r>
      <w:r w:rsidR="00423B1A" w:rsidRPr="004520E5">
        <w:t xml:space="preserve"> </w:t>
      </w:r>
      <w:r w:rsidR="00813BD0" w:rsidRPr="004520E5">
        <w:t>head contractor commenced fit-out works in February 2025. Practical</w:t>
      </w:r>
      <w:r w:rsidR="00813BD0" w:rsidRPr="004D6CD3">
        <w:t xml:space="preserve"> completion is expected in December 2025, with</w:t>
      </w:r>
      <w:r w:rsidR="000541F9">
        <w:t xml:space="preserve"> the</w:t>
      </w:r>
      <w:r w:rsidR="00813BD0" w:rsidRPr="004D6CD3">
        <w:t xml:space="preserve"> </w:t>
      </w:r>
      <w:r w:rsidR="000541F9" w:rsidRPr="00601EF4">
        <w:t xml:space="preserve">Victorian Civil and Administrative Tribunal </w:t>
      </w:r>
      <w:r w:rsidR="00813BD0" w:rsidRPr="004D6CD3">
        <w:t>scheduled to relocate and be fully operational by April 2026.</w:t>
      </w:r>
    </w:p>
    <w:p w14:paraId="6700B1C1" w14:textId="77777777" w:rsidR="00813BD0" w:rsidRPr="004D6CD3" w:rsidRDefault="00813BD0" w:rsidP="004D6CD3">
      <w:pPr>
        <w:pStyle w:val="BodyText"/>
      </w:pPr>
      <w:r w:rsidRPr="004D6CD3">
        <w:t xml:space="preserve">Project procurement has prioritised the use of First Peoples businesses where possible. This includes suppliers for furniture and carpet, as well as engaging the Wurundjeri </w:t>
      </w:r>
      <w:proofErr w:type="spellStart"/>
      <w:r w:rsidRPr="004D6CD3">
        <w:t>Woi</w:t>
      </w:r>
      <w:proofErr w:type="spellEnd"/>
      <w:r w:rsidRPr="004D6CD3">
        <w:t xml:space="preserve"> Wurrung Cultural Heritage Aboriginal Corporation to supply artwork throughout the building.</w:t>
      </w:r>
    </w:p>
    <w:p w14:paraId="20B032E0" w14:textId="77777777" w:rsidR="00813BD0" w:rsidRPr="004D6CD3" w:rsidRDefault="00813BD0" w:rsidP="004D6CD3">
      <w:pPr>
        <w:pStyle w:val="BodyText"/>
      </w:pPr>
      <w:r w:rsidRPr="004D6CD3">
        <w:t>The project is designed to meet a five-star Green Star Rating, featuring sustainability elements that will reduce carbon emissions by about 70 per cent and ensure that 100 per cent of base building energy is produced from renewable energy sources. The venue design includes low-impact materials and energy-efficient technologies.</w:t>
      </w:r>
    </w:p>
    <w:p w14:paraId="229C7539" w14:textId="56B84BF3" w:rsidR="00813BD0" w:rsidRPr="004D6CD3" w:rsidRDefault="000541F9" w:rsidP="004D6CD3">
      <w:pPr>
        <w:pStyle w:val="BodyText"/>
      </w:pPr>
      <w:r>
        <w:t xml:space="preserve">The </w:t>
      </w:r>
      <w:r w:rsidRPr="00601EF4">
        <w:t>Victorian Civil and Administrative Tribunal</w:t>
      </w:r>
      <w:r>
        <w:t>’</w:t>
      </w:r>
      <w:r w:rsidR="00813BD0" w:rsidRPr="004D6CD3">
        <w:t xml:space="preserve">s new </w:t>
      </w:r>
      <w:r w:rsidR="005E0C51">
        <w:t>central business district</w:t>
      </w:r>
      <w:r w:rsidR="00813BD0" w:rsidRPr="004D6CD3">
        <w:t xml:space="preserve"> venue represents a $270 million investment, enabling </w:t>
      </w:r>
      <w:r>
        <w:t xml:space="preserve">the </w:t>
      </w:r>
      <w:r w:rsidRPr="00601EF4">
        <w:t xml:space="preserve">Victorian Civil and Administrative Tribunal </w:t>
      </w:r>
      <w:r w:rsidR="00813BD0" w:rsidRPr="004D6CD3">
        <w:t>to expand and increase its modern, technology-enabled operations to optimise the delivery of dispute resolution.</w:t>
      </w:r>
    </w:p>
    <w:p w14:paraId="6749C7DF" w14:textId="50062D0C" w:rsidR="00813BD0" w:rsidRPr="007B6E80" w:rsidRDefault="000501BC" w:rsidP="000501BC">
      <w:pPr>
        <w:pStyle w:val="Heading3"/>
      </w:pPr>
      <w:bookmarkStart w:id="53" w:name="_Toc213261343"/>
      <w:r w:rsidRPr="007B6E80">
        <w:t>County Court Capital Works Program</w:t>
      </w:r>
      <w:bookmarkEnd w:id="53"/>
    </w:p>
    <w:p w14:paraId="1485B0BF" w14:textId="77777777" w:rsidR="00813BD0" w:rsidRPr="004D6CD3" w:rsidRDefault="00813BD0" w:rsidP="004D6CD3">
      <w:pPr>
        <w:pStyle w:val="BodyText"/>
      </w:pPr>
      <w:r w:rsidRPr="004D6CD3">
        <w:t>The County Court of Victoria is Victoria’s principal trial court. Over the December 2024 to January 2025 non-sitting period, significant capital works were delivered to support growing demand and modernise court infrastructure.</w:t>
      </w:r>
    </w:p>
    <w:p w14:paraId="67DA5717" w14:textId="77777777" w:rsidR="00813BD0" w:rsidRPr="004D6CD3" w:rsidRDefault="00813BD0" w:rsidP="004D6CD3">
      <w:pPr>
        <w:pStyle w:val="BodyText"/>
      </w:pPr>
      <w:r w:rsidRPr="004D6CD3">
        <w:t>As part of a State Budget initiative to expand capacity and address case backlogs, four civil jury courtrooms were converted into multipurpose courtrooms. This allows both civil and criminal matters to be heard, which improved scheduling flexibility. Two new compact e-Courts were also delivered for the Court, along with two hybrid e-Courts that include limited public access for use by up to two practitioners.</w:t>
      </w:r>
    </w:p>
    <w:p w14:paraId="3E4C070A" w14:textId="77777777" w:rsidR="00813BD0" w:rsidRPr="004D6CD3" w:rsidRDefault="00813BD0" w:rsidP="004D6CD3">
      <w:pPr>
        <w:pStyle w:val="BodyText"/>
      </w:pPr>
      <w:r w:rsidRPr="004D6CD3">
        <w:t>The Court’s 24-year-old cabling system was replaced to reduce the risk of operational disruptions, support modern technology and lay the foundation for future upgrades. Security screening equipment at the public and juror entrances was also replaced, prompting a redesign of the foyer to accommodate updated equipment and improve the overall layout.</w:t>
      </w:r>
    </w:p>
    <w:p w14:paraId="05B6E3E0" w14:textId="77777777" w:rsidR="00813BD0" w:rsidRPr="004D6CD3" w:rsidRDefault="00813BD0" w:rsidP="004D6CD3">
      <w:pPr>
        <w:pStyle w:val="BodyText"/>
      </w:pPr>
      <w:r w:rsidRPr="004D6CD3">
        <w:lastRenderedPageBreak/>
        <w:t xml:space="preserve">These works represent </w:t>
      </w:r>
      <w:proofErr w:type="gramStart"/>
      <w:r w:rsidRPr="004D6CD3">
        <w:t>an</w:t>
      </w:r>
      <w:proofErr w:type="gramEnd"/>
      <w:r w:rsidRPr="004D6CD3">
        <w:t xml:space="preserve"> $18 million investment in digital and functional upgrades, positioning the Court to better respond to evolving service delivery needs and future technology integration.</w:t>
      </w:r>
    </w:p>
    <w:p w14:paraId="5450C8AA" w14:textId="7F3B759F" w:rsidR="00813BD0" w:rsidRPr="007B6E80" w:rsidRDefault="000501BC" w:rsidP="000501BC">
      <w:pPr>
        <w:pStyle w:val="Heading3"/>
      </w:pPr>
      <w:bookmarkStart w:id="54" w:name="_Toc213261344"/>
      <w:r w:rsidRPr="007B6E80">
        <w:t>Benchmarking Assets</w:t>
      </w:r>
      <w:bookmarkEnd w:id="54"/>
    </w:p>
    <w:p w14:paraId="3A2EF5C1" w14:textId="6F85F7B5" w:rsidR="00813BD0" w:rsidRPr="004D6CD3" w:rsidRDefault="00813BD0" w:rsidP="004D6CD3">
      <w:pPr>
        <w:pStyle w:val="BodyText"/>
      </w:pPr>
      <w:r w:rsidRPr="004D6CD3">
        <w:t xml:space="preserve">In 2024-25, the Built Environment team made significant progress on an ongoing program of work to digitally map the physical environment of court buildings. Five court buildings were mapped during the year, including the Dandenong and Latrobe </w:t>
      </w:r>
      <w:r w:rsidR="005E0C51">
        <w:t>Specialist Family Violence Court</w:t>
      </w:r>
      <w:r w:rsidRPr="004D6CD3">
        <w:t xml:space="preserve">s, Melbourne and Sunshine Magistrates’ courts and accessibility infrastructure </w:t>
      </w:r>
      <w:proofErr w:type="gramStart"/>
      <w:r w:rsidRPr="004D6CD3">
        <w:t>works</w:t>
      </w:r>
      <w:proofErr w:type="gramEnd"/>
      <w:r w:rsidRPr="004D6CD3">
        <w:t xml:space="preserve"> at the Castlemaine court. Drone and terrestrial laser scan technology was used to capture the interior and exterior spatial data of the buildings to create detailed 3D walkthroughs, renders and as-built floor plans for each site.</w:t>
      </w:r>
    </w:p>
    <w:p w14:paraId="3696B858" w14:textId="6EDD1372" w:rsidR="00813BD0" w:rsidRPr="004D6CD3" w:rsidRDefault="00813BD0" w:rsidP="004D6CD3">
      <w:pPr>
        <w:pStyle w:val="BodyText"/>
      </w:pPr>
      <w:r w:rsidRPr="004D6CD3">
        <w:t xml:space="preserve">The detailed digital representations create a library that helps inform routine maintenance and asset management plans, the asset lifecycle process of each building, asset registers and future strategic planning </w:t>
      </w:r>
      <w:r w:rsidRPr="004520E5">
        <w:t xml:space="preserve">of </w:t>
      </w:r>
      <w:r w:rsidR="00FB61CA" w:rsidRPr="004520E5">
        <w:t xml:space="preserve">Court Services </w:t>
      </w:r>
      <w:r w:rsidR="000B409D" w:rsidRPr="004520E5">
        <w:t>Victoria’s built</w:t>
      </w:r>
      <w:r w:rsidRPr="004520E5">
        <w:t xml:space="preserve"> assets. The data also assists in benchmarking and design review of</w:t>
      </w:r>
      <w:r w:rsidRPr="004D6CD3">
        <w:t xml:space="preserve"> current projects and strategic planning of future interventions.</w:t>
      </w:r>
    </w:p>
    <w:p w14:paraId="4F2AC988" w14:textId="57E6CB0A" w:rsidR="00813BD0" w:rsidRPr="007B6E80" w:rsidRDefault="000501BC" w:rsidP="000501BC">
      <w:pPr>
        <w:pStyle w:val="Heading3"/>
      </w:pPr>
      <w:bookmarkStart w:id="55" w:name="_Toc213261345"/>
      <w:r w:rsidRPr="007B6E80">
        <w:t>Keeping Courts Open Program</w:t>
      </w:r>
      <w:bookmarkEnd w:id="55"/>
    </w:p>
    <w:p w14:paraId="37823DC6" w14:textId="66B52586" w:rsidR="00813BD0" w:rsidRPr="004D6CD3" w:rsidRDefault="00813BD0" w:rsidP="004D6CD3">
      <w:pPr>
        <w:pStyle w:val="BodyText"/>
      </w:pPr>
      <w:r w:rsidRPr="004D6CD3">
        <w:t xml:space="preserve">The Keeping Courts Open program of works prioritised 38 individual critical asset maintenance projects, each completed to help avoid the unnecessary costs associated with unplanned works and to help mitigate the risk of closure or major service delivery disruption to courts and tribunals. The Built Environment team delivered all 38 projects within a four-month period, representing a $5 million investment in critical asset </w:t>
      </w:r>
      <w:r w:rsidRPr="004520E5">
        <w:t xml:space="preserve">maintenance across </w:t>
      </w:r>
      <w:r w:rsidR="00FB61CA" w:rsidRPr="004520E5">
        <w:t>Court Services Victoria</w:t>
      </w:r>
      <w:r w:rsidRPr="004520E5">
        <w:t>’s court buildings</w:t>
      </w:r>
      <w:r w:rsidRPr="004D6CD3">
        <w:t>.</w:t>
      </w:r>
    </w:p>
    <w:p w14:paraId="1A88A6D4" w14:textId="77777777" w:rsidR="00813BD0" w:rsidRPr="004D6CD3" w:rsidRDefault="00813BD0" w:rsidP="004D6CD3">
      <w:pPr>
        <w:pStyle w:val="BodyText"/>
      </w:pPr>
      <w:r w:rsidRPr="004D6CD3">
        <w:t>Works were completed across several court sites and included projects such as boiler and chiller replacement, switchboard replacement and upgrades to security systems, fire services and lifts.</w:t>
      </w:r>
    </w:p>
    <w:p w14:paraId="0774DAF3" w14:textId="09BADF7A" w:rsidR="00813BD0" w:rsidRPr="007B6E80" w:rsidRDefault="000501BC" w:rsidP="000501BC">
      <w:pPr>
        <w:pStyle w:val="Heading3"/>
      </w:pPr>
      <w:bookmarkStart w:id="56" w:name="_Toc213261346"/>
      <w:r w:rsidRPr="007B6E80">
        <w:t xml:space="preserve">Ensuring Safe </w:t>
      </w:r>
      <w:r>
        <w:t>a</w:t>
      </w:r>
      <w:r w:rsidRPr="007B6E80">
        <w:t xml:space="preserve">nd Secure Court Venues </w:t>
      </w:r>
      <w:r>
        <w:t>a</w:t>
      </w:r>
      <w:r w:rsidRPr="007B6E80">
        <w:t>nd Workplaces</w:t>
      </w:r>
      <w:bookmarkEnd w:id="56"/>
    </w:p>
    <w:p w14:paraId="29005E24" w14:textId="0638F50E" w:rsidR="00813BD0" w:rsidRPr="004D6CD3" w:rsidRDefault="00813BD0" w:rsidP="004D6CD3">
      <w:pPr>
        <w:pStyle w:val="BodyText"/>
      </w:pPr>
      <w:r w:rsidRPr="004D6CD3">
        <w:t xml:space="preserve">The Security and Emergency Management Group (SEMG) is integral to </w:t>
      </w:r>
      <w:r w:rsidR="00FB61CA" w:rsidRPr="004520E5">
        <w:t>Court Services Victoria</w:t>
      </w:r>
      <w:r w:rsidRPr="004520E5">
        <w:t>’s</w:t>
      </w:r>
      <w:r w:rsidR="004520E5">
        <w:t xml:space="preserve"> </w:t>
      </w:r>
      <w:r w:rsidRPr="004520E5">
        <w:t xml:space="preserve">capacity to provide safe and secure workplaces across all Courts Group sites. The group provide tailored security advice and support to the judiciary </w:t>
      </w:r>
      <w:proofErr w:type="gramStart"/>
      <w:r w:rsidRPr="004520E5">
        <w:t>where</w:t>
      </w:r>
      <w:proofErr w:type="gramEnd"/>
      <w:r w:rsidRPr="004520E5">
        <w:t xml:space="preserve"> warranted and delivered over 50 security awareness</w:t>
      </w:r>
      <w:r w:rsidRPr="004D6CD3">
        <w:t xml:space="preserve"> briefings for judicial officers and staff. The purpose of the briefings is to strengthen security culture by promoting awareness of security supports available in the court setting and encouraging an active role in personal and workplace safety and security.</w:t>
      </w:r>
    </w:p>
    <w:p w14:paraId="0E2857F5" w14:textId="77777777" w:rsidR="00813BD0" w:rsidRPr="004D6CD3" w:rsidRDefault="00813BD0" w:rsidP="004D6CD3">
      <w:pPr>
        <w:pStyle w:val="BodyText"/>
      </w:pPr>
      <w:r w:rsidRPr="004D6CD3">
        <w:t>Interagency security and emergency desktop exercising has been rolled out to improve preparation for and response to incidents among all key justice sector agencies.</w:t>
      </w:r>
    </w:p>
    <w:p w14:paraId="3CC3136B" w14:textId="393F18D3" w:rsidR="00813BD0" w:rsidRPr="004D6CD3" w:rsidRDefault="00813BD0" w:rsidP="004D6CD3">
      <w:pPr>
        <w:pStyle w:val="BodyText"/>
      </w:pPr>
      <w:r w:rsidRPr="004D6CD3">
        <w:t xml:space="preserve">The SEMG has worked across the Courts Group to embed emergency management and business continuity management systems and strengthen business continuity plans. The team continues to uplift business continuity programs through regular training exercises, including 20 evacuation exercises across </w:t>
      </w:r>
      <w:r w:rsidR="004520E5">
        <w:t xml:space="preserve">Court Services Victoria’s </w:t>
      </w:r>
      <w:r w:rsidRPr="004D6CD3">
        <w:t>statewide assets.</w:t>
      </w:r>
    </w:p>
    <w:p w14:paraId="22CCB94E" w14:textId="77777777" w:rsidR="00813BD0" w:rsidRPr="004D6CD3" w:rsidRDefault="00813BD0" w:rsidP="004D6CD3">
      <w:pPr>
        <w:pStyle w:val="BodyText"/>
      </w:pPr>
      <w:r w:rsidRPr="004D6CD3">
        <w:t>Substantial work took place in the first half of 2025 to uplift duress alarm systems at 34 sites across the state, as well as business-as-usual activities to review, test and where practicable refresh security equipment.</w:t>
      </w:r>
    </w:p>
    <w:p w14:paraId="22ED991D" w14:textId="1B401C78" w:rsidR="00813BD0" w:rsidRPr="004D6CD3" w:rsidRDefault="00813BD0" w:rsidP="004D6CD3">
      <w:pPr>
        <w:pStyle w:val="BodyText"/>
      </w:pPr>
      <w:r w:rsidRPr="004D6CD3">
        <w:t xml:space="preserve">Work to uplift critical security infrastructure has been complemented by duress alarm training delivered by the SEMG Security Operations team across all jurisdictions, and the implementation of a practice guide outlining the purpose and use of duress alarms and response arrangements at all </w:t>
      </w:r>
      <w:r w:rsidR="004520E5">
        <w:t>Court Services Victoria</w:t>
      </w:r>
      <w:r w:rsidR="004520E5" w:rsidRPr="004D6CD3">
        <w:t xml:space="preserve"> </w:t>
      </w:r>
      <w:r w:rsidRPr="004D6CD3">
        <w:t>sites.</w:t>
      </w:r>
    </w:p>
    <w:p w14:paraId="1017B4B8" w14:textId="2548AFDF" w:rsidR="00813BD0" w:rsidRPr="007B6E80" w:rsidRDefault="00813BD0" w:rsidP="000501BC">
      <w:pPr>
        <w:pStyle w:val="Heading2"/>
      </w:pPr>
      <w:bookmarkStart w:id="57" w:name="_Toc213261347"/>
      <w:r w:rsidRPr="007B6E80">
        <w:lastRenderedPageBreak/>
        <w:t xml:space="preserve">Building </w:t>
      </w:r>
      <w:r w:rsidR="004D6CD3">
        <w:t>P</w:t>
      </w:r>
      <w:r w:rsidRPr="007B6E80">
        <w:t xml:space="preserve">ublic </w:t>
      </w:r>
      <w:r w:rsidR="004D6CD3">
        <w:t>U</w:t>
      </w:r>
      <w:r w:rsidRPr="007B6E80">
        <w:t xml:space="preserve">nderstanding, </w:t>
      </w:r>
      <w:r w:rsidR="004D6CD3">
        <w:t>C</w:t>
      </w:r>
      <w:r w:rsidRPr="007B6E80">
        <w:t xml:space="preserve">onfidence and </w:t>
      </w:r>
      <w:r w:rsidR="004D6CD3">
        <w:t>T</w:t>
      </w:r>
      <w:r w:rsidRPr="007B6E80">
        <w:t>rust</w:t>
      </w:r>
      <w:bookmarkEnd w:id="57"/>
    </w:p>
    <w:p w14:paraId="787CBFBF" w14:textId="555BE27D" w:rsidR="00813BD0" w:rsidRPr="000541F9" w:rsidRDefault="00FB61CA" w:rsidP="004D6CD3">
      <w:pPr>
        <w:pStyle w:val="BodyText"/>
      </w:pPr>
      <w:r w:rsidRPr="004520E5">
        <w:t>Court Services Victori</w:t>
      </w:r>
      <w:r w:rsidR="00423B1A" w:rsidRPr="004520E5">
        <w:t>a</w:t>
      </w:r>
      <w:r w:rsidR="00813BD0" w:rsidRPr="004D6CD3">
        <w:t xml:space="preserve"> created a new, </w:t>
      </w:r>
      <w:r w:rsidR="00813BD0" w:rsidRPr="000541F9">
        <w:t xml:space="preserve">consolidated communications team across </w:t>
      </w:r>
      <w:r w:rsidR="004520E5" w:rsidRPr="000541F9">
        <w:t>Court Services Victoria</w:t>
      </w:r>
      <w:r w:rsidR="00813BD0" w:rsidRPr="000541F9">
        <w:t xml:space="preserve">, the Supreme Court of Victoria (including the Court of Appeal), the County Court of Victoria and </w:t>
      </w:r>
      <w:r w:rsidR="008565AB" w:rsidRPr="000541F9">
        <w:t>the V</w:t>
      </w:r>
      <w:r w:rsidR="00E7043A" w:rsidRPr="000541F9">
        <w:t>ictorian Civil and Administrative Tribunal</w:t>
      </w:r>
      <w:r w:rsidR="00813BD0" w:rsidRPr="000541F9">
        <w:t xml:space="preserve"> on 2 December 2025.</w:t>
      </w:r>
    </w:p>
    <w:p w14:paraId="64D4F879" w14:textId="2541755E" w:rsidR="00813BD0" w:rsidRPr="004D6CD3" w:rsidRDefault="00813BD0" w:rsidP="004D6CD3">
      <w:pPr>
        <w:pStyle w:val="BodyText"/>
      </w:pPr>
      <w:r w:rsidRPr="000541F9">
        <w:t xml:space="preserve">The </w:t>
      </w:r>
      <w:r w:rsidR="004520E5" w:rsidRPr="000541F9">
        <w:t xml:space="preserve">Court Services Victoria </w:t>
      </w:r>
      <w:r w:rsidRPr="000541F9">
        <w:t>team oversees three broad streams</w:t>
      </w:r>
      <w:r w:rsidRPr="004D6CD3">
        <w:t xml:space="preserve"> of work:</w:t>
      </w:r>
    </w:p>
    <w:p w14:paraId="594D1DFC" w14:textId="77777777" w:rsidR="00813BD0" w:rsidRPr="004D6CD3" w:rsidRDefault="00813BD0" w:rsidP="004D6CD3">
      <w:pPr>
        <w:pStyle w:val="ListBullet"/>
      </w:pPr>
      <w:r w:rsidRPr="000501BC">
        <w:t xml:space="preserve">media </w:t>
      </w:r>
      <w:r w:rsidRPr="004D6CD3">
        <w:t>engagement and public affairs</w:t>
      </w:r>
    </w:p>
    <w:p w14:paraId="7E843930" w14:textId="77777777" w:rsidR="00813BD0" w:rsidRPr="004D6CD3" w:rsidRDefault="00813BD0" w:rsidP="004D6CD3">
      <w:pPr>
        <w:pStyle w:val="ListBullet"/>
      </w:pPr>
      <w:r w:rsidRPr="004D6CD3">
        <w:t>digital content and engagement</w:t>
      </w:r>
    </w:p>
    <w:p w14:paraId="3192F52D" w14:textId="77777777" w:rsidR="00813BD0" w:rsidRPr="000501BC" w:rsidRDefault="00813BD0" w:rsidP="004D6CD3">
      <w:pPr>
        <w:pStyle w:val="ListBullet"/>
      </w:pPr>
      <w:r w:rsidRPr="004D6CD3">
        <w:t>corporate and</w:t>
      </w:r>
      <w:r w:rsidRPr="000501BC">
        <w:t xml:space="preserve"> internal communication.</w:t>
      </w:r>
    </w:p>
    <w:p w14:paraId="6DD49A3C" w14:textId="77777777" w:rsidR="00813BD0" w:rsidRPr="004D6CD3" w:rsidRDefault="00813BD0" w:rsidP="004D6CD3">
      <w:pPr>
        <w:pStyle w:val="BodyText"/>
      </w:pPr>
      <w:r w:rsidRPr="004D6CD3">
        <w:t>Two fixed-term Education and Engagement roles were added to the team in February 2025 (see right for more on the Courts Education Program).</w:t>
      </w:r>
    </w:p>
    <w:p w14:paraId="102DD64D" w14:textId="1B0D34C5" w:rsidR="00813BD0" w:rsidRPr="004D6CD3" w:rsidRDefault="00813BD0" w:rsidP="004D6CD3">
      <w:pPr>
        <w:pStyle w:val="BodyText"/>
      </w:pPr>
      <w:r w:rsidRPr="004D6CD3">
        <w:t xml:space="preserve">Although separate communication teams at the Magistrates Court of Victoria, the Children’s Court of Victoria and the Coroners Court of Victoria are not formally part of the </w:t>
      </w:r>
      <w:r w:rsidR="004520E5">
        <w:t>Court Services Victoria</w:t>
      </w:r>
      <w:r w:rsidR="004520E5" w:rsidRPr="004D6CD3">
        <w:t xml:space="preserve"> </w:t>
      </w:r>
      <w:r w:rsidRPr="004D6CD3">
        <w:t>team, the team works closely with them on matters that affect the broader Courts Group.</w:t>
      </w:r>
    </w:p>
    <w:p w14:paraId="49830E08" w14:textId="0E1480B2" w:rsidR="00813BD0" w:rsidRPr="004D6CD3" w:rsidRDefault="00813BD0" w:rsidP="004D6CD3">
      <w:pPr>
        <w:pStyle w:val="BodyText"/>
      </w:pPr>
      <w:r w:rsidRPr="004D6CD3">
        <w:t xml:space="preserve">For example, the </w:t>
      </w:r>
      <w:r w:rsidR="004520E5">
        <w:t>Court Services Victoria</w:t>
      </w:r>
      <w:r w:rsidR="004520E5" w:rsidRPr="004D6CD3">
        <w:t xml:space="preserve"> </w:t>
      </w:r>
      <w:r w:rsidRPr="004D6CD3">
        <w:t>communications team has been working across the jurisdictional space to prepare for the closure of Werribee Magistrates’ Court and the opening of the new Wyndham Law Courts.</w:t>
      </w:r>
    </w:p>
    <w:p w14:paraId="43BE1C60" w14:textId="11B38B23" w:rsidR="00813BD0" w:rsidRPr="004D6CD3" w:rsidRDefault="00813BD0" w:rsidP="004D6CD3">
      <w:pPr>
        <w:pStyle w:val="BodyText"/>
      </w:pPr>
      <w:r w:rsidRPr="004D6CD3">
        <w:t xml:space="preserve">The </w:t>
      </w:r>
      <w:r w:rsidR="004520E5">
        <w:t>Court Services Victoria</w:t>
      </w:r>
      <w:r w:rsidR="004520E5" w:rsidRPr="004D6CD3">
        <w:t xml:space="preserve"> </w:t>
      </w:r>
      <w:r w:rsidRPr="004D6CD3">
        <w:t xml:space="preserve">communications team and </w:t>
      </w:r>
      <w:r w:rsidR="004520E5">
        <w:t>Court Services Victoria</w:t>
      </w:r>
      <w:r w:rsidR="004520E5" w:rsidRPr="004D6CD3">
        <w:t xml:space="preserve"> </w:t>
      </w:r>
      <w:r w:rsidRPr="004D6CD3">
        <w:t xml:space="preserve">Digital also worked with all jurisdictions to prepare for the scheduled launch of a new intranet site in August 2025. The new site will provide dedicated sites for the Supreme Court, County Court, Magistrates’ Court, </w:t>
      </w:r>
      <w:r w:rsidR="000541F9" w:rsidRPr="00601EF4">
        <w:t>Victorian Civil and Administrative Tribunal</w:t>
      </w:r>
      <w:r w:rsidRPr="004D6CD3">
        <w:t xml:space="preserve">, </w:t>
      </w:r>
      <w:r w:rsidR="000B409D">
        <w:t>Victims of Crime Assistance Tribunal</w:t>
      </w:r>
      <w:r w:rsidRPr="004D6CD3">
        <w:t xml:space="preserve"> and </w:t>
      </w:r>
      <w:r w:rsidR="004520E5">
        <w:t>Court Services Victoria</w:t>
      </w:r>
      <w:r w:rsidRPr="004D6CD3">
        <w:t>. The Children’s Court and Coroners Court will have access to the new intranet and will also continue to maintain separate sites. It also features subsites for the Judicial College</w:t>
      </w:r>
      <w:r w:rsidRPr="00423B1A">
        <w:t>, Jurie</w:t>
      </w:r>
      <w:r w:rsidRPr="004D6CD3">
        <w:t xml:space="preserve">s Victoria and Law Library Victoria, and for some </w:t>
      </w:r>
      <w:r w:rsidR="004520E5">
        <w:t>Court Services Victoria</w:t>
      </w:r>
      <w:r w:rsidR="004520E5" w:rsidRPr="004D6CD3">
        <w:t xml:space="preserve"> </w:t>
      </w:r>
      <w:r w:rsidRPr="004D6CD3">
        <w:t>shared services and support areas.</w:t>
      </w:r>
    </w:p>
    <w:p w14:paraId="6F53760C" w14:textId="33DD0A9F" w:rsidR="00813BD0" w:rsidRPr="007B6E80" w:rsidRDefault="00FB61CA" w:rsidP="000501BC">
      <w:pPr>
        <w:pStyle w:val="Heading3"/>
      </w:pPr>
      <w:bookmarkStart w:id="58" w:name="_Toc213261348"/>
      <w:r w:rsidRPr="004725B9">
        <w:t>Court Services Victoria</w:t>
      </w:r>
      <w:r w:rsidR="000501BC" w:rsidRPr="004725B9">
        <w:t xml:space="preserve"> Courts</w:t>
      </w:r>
      <w:r w:rsidR="000501BC" w:rsidRPr="007B6E80">
        <w:t xml:space="preserve"> Education Program – Inspiring </w:t>
      </w:r>
      <w:r w:rsidR="000501BC">
        <w:t>t</w:t>
      </w:r>
      <w:r w:rsidR="000501BC" w:rsidRPr="007B6E80">
        <w:t xml:space="preserve">he Next Generation </w:t>
      </w:r>
      <w:r w:rsidR="000501BC" w:rsidRPr="004520E5">
        <w:t>of Legal Professionals</w:t>
      </w:r>
      <w:bookmarkEnd w:id="58"/>
    </w:p>
    <w:p w14:paraId="6FE4AF21" w14:textId="758C4CEE" w:rsidR="00813BD0" w:rsidRPr="00A631BE" w:rsidRDefault="00813BD0" w:rsidP="00A631BE">
      <w:pPr>
        <w:pStyle w:val="BodyText"/>
      </w:pPr>
      <w:r w:rsidRPr="00A631BE">
        <w:t xml:space="preserve">In January 2025, </w:t>
      </w:r>
      <w:r w:rsidR="004520E5">
        <w:t>Court Services Victoria</w:t>
      </w:r>
      <w:r w:rsidR="004520E5" w:rsidRPr="00A631BE">
        <w:t xml:space="preserve"> </w:t>
      </w:r>
      <w:r w:rsidRPr="00A631BE">
        <w:t xml:space="preserve">secured funding from the Victorian Legal Services Board to administer the Courts Education Program in the Supreme and County Courts. Two Education and Engagement Officers, who sit within the broader </w:t>
      </w:r>
      <w:r w:rsidR="004520E5">
        <w:t>Court Services Victoria</w:t>
      </w:r>
      <w:r w:rsidR="004520E5" w:rsidRPr="00A631BE">
        <w:t xml:space="preserve"> </w:t>
      </w:r>
      <w:r w:rsidRPr="00A631BE">
        <w:t>Communications team, were appointed to run the program, which launched in May 2025.</w:t>
      </w:r>
    </w:p>
    <w:p w14:paraId="331F8019" w14:textId="7917AD39" w:rsidR="00813BD0" w:rsidRPr="00A631BE" w:rsidRDefault="00813BD0" w:rsidP="00A631BE">
      <w:pPr>
        <w:pStyle w:val="BodyText"/>
      </w:pPr>
      <w:r w:rsidRPr="00A631BE">
        <w:t xml:space="preserve">The Courts Education Program provides the opportunity for Victorian year 11 and 12 </w:t>
      </w:r>
      <w:r w:rsidR="000B409D">
        <w:t>Victorian Certificate of Education</w:t>
      </w:r>
      <w:r w:rsidRPr="00A631BE">
        <w:t xml:space="preserve"> Legal Studies students to learn about the courts and their processes, to engage with judges and associates and observe proceedings. The program seeks to build understanding of the court system and facilitate engagement with Victorian schools offering </w:t>
      </w:r>
      <w:r w:rsidR="000B409D">
        <w:t>Victorian Certificate of Education</w:t>
      </w:r>
      <w:r w:rsidRPr="00A631BE">
        <w:t xml:space="preserve"> Legal Studies subjects.</w:t>
      </w:r>
    </w:p>
    <w:p w14:paraId="5A820357" w14:textId="2E077673" w:rsidR="00813BD0" w:rsidRPr="00A631BE" w:rsidRDefault="00813BD0" w:rsidP="00A631BE">
      <w:pPr>
        <w:pStyle w:val="BodyText"/>
      </w:pPr>
      <w:r w:rsidRPr="00A631BE">
        <w:t xml:space="preserve">From May 1 to June 30, 825 </w:t>
      </w:r>
      <w:r w:rsidR="000B409D">
        <w:t>Victorian Certificate of Education</w:t>
      </w:r>
      <w:r w:rsidRPr="00A631BE">
        <w:t xml:space="preserve"> Legal Studies students from 34 different schools visited the courts to engage with judicial officers and observe proceedings. Of these 34 schools, 24</w:t>
      </w:r>
      <w:r w:rsidR="000B409D">
        <w:t> </w:t>
      </w:r>
      <w:r w:rsidRPr="00A631BE">
        <w:t>per cent are in regional areas, and 85 per cent are public schools. Forty-one education sessions were facilitated across both courts during this period. Approximately 55 judicial officers have participated in or expressed interest in participating in the program.</w:t>
      </w:r>
    </w:p>
    <w:p w14:paraId="48C70CA7" w14:textId="4AB4E85B" w:rsidR="00813BD0" w:rsidRPr="007B6E80" w:rsidRDefault="00813BD0" w:rsidP="000501BC">
      <w:pPr>
        <w:pStyle w:val="Heading2"/>
      </w:pPr>
      <w:bookmarkStart w:id="59" w:name="_TOC_250018"/>
      <w:bookmarkStart w:id="60" w:name="_Ref213154358"/>
      <w:bookmarkStart w:id="61" w:name="_Ref213154483"/>
      <w:bookmarkStart w:id="62" w:name="_Toc213261349"/>
      <w:r w:rsidRPr="007B6E80">
        <w:lastRenderedPageBreak/>
        <w:t xml:space="preserve">Output </w:t>
      </w:r>
      <w:bookmarkEnd w:id="59"/>
      <w:r w:rsidR="00F710E7">
        <w:t>P</w:t>
      </w:r>
      <w:r w:rsidRPr="007B6E80">
        <w:t>erformance</w:t>
      </w:r>
      <w:bookmarkEnd w:id="60"/>
      <w:bookmarkEnd w:id="61"/>
      <w:bookmarkEnd w:id="62"/>
    </w:p>
    <w:p w14:paraId="173D39AA" w14:textId="220AC9AF" w:rsidR="00813BD0" w:rsidRPr="00A631BE" w:rsidRDefault="00813BD0" w:rsidP="00A631BE">
      <w:pPr>
        <w:pStyle w:val="BodyText"/>
      </w:pPr>
      <w:r w:rsidRPr="004520E5">
        <w:t xml:space="preserve">The </w:t>
      </w:r>
      <w:r w:rsidR="00FB61CA" w:rsidRPr="004520E5">
        <w:t>Court Services Victori</w:t>
      </w:r>
      <w:r w:rsidR="00423B1A" w:rsidRPr="004520E5">
        <w:t>a</w:t>
      </w:r>
      <w:r w:rsidRPr="004520E5">
        <w:t xml:space="preserve"> operational and budgetary objectives and performance are aligned with</w:t>
      </w:r>
      <w:r w:rsidRPr="00A631BE">
        <w:t xml:space="preserve"> the jurisdictions’ performance. The 2024-25 State Budget outlined the mission statement, objectives, and performance indicators for the courts output.</w:t>
      </w:r>
    </w:p>
    <w:p w14:paraId="22D9DDD1" w14:textId="1C93BCD2" w:rsidR="00813BD0" w:rsidRPr="007B6E80" w:rsidRDefault="000501BC" w:rsidP="000501BC">
      <w:pPr>
        <w:pStyle w:val="Heading3"/>
      </w:pPr>
      <w:bookmarkStart w:id="63" w:name="_Toc213261350"/>
      <w:r w:rsidRPr="007B6E80">
        <w:t>Courts Mission Statement</w:t>
      </w:r>
      <w:bookmarkEnd w:id="63"/>
    </w:p>
    <w:p w14:paraId="1B1F511A" w14:textId="77777777" w:rsidR="00813BD0" w:rsidRPr="00A631BE" w:rsidRDefault="00813BD0" w:rsidP="00A631BE">
      <w:pPr>
        <w:pStyle w:val="BodyText"/>
      </w:pPr>
      <w:r w:rsidRPr="00A631BE">
        <w:t>Victoria’s courts and tribunals safeguard and maintain the rule of law through the fair, timely and efficient dispensing of justice.</w:t>
      </w:r>
    </w:p>
    <w:p w14:paraId="1B771270" w14:textId="3B952A76" w:rsidR="00813BD0" w:rsidRPr="007B6E80" w:rsidRDefault="000501BC" w:rsidP="000501BC">
      <w:pPr>
        <w:pStyle w:val="Heading3"/>
      </w:pPr>
      <w:bookmarkStart w:id="64" w:name="_Toc213261351"/>
      <w:r w:rsidRPr="007B6E80">
        <w:t>Courts Objective</w:t>
      </w:r>
      <w:bookmarkEnd w:id="64"/>
    </w:p>
    <w:p w14:paraId="420B0ACF" w14:textId="77777777" w:rsidR="00813BD0" w:rsidRPr="00A631BE" w:rsidRDefault="00813BD0" w:rsidP="00A631BE">
      <w:pPr>
        <w:pStyle w:val="BodyText"/>
      </w:pPr>
      <w:r w:rsidRPr="00A631BE">
        <w:t>The fair, timely and efficient dispensing of justice.</w:t>
      </w:r>
    </w:p>
    <w:p w14:paraId="3CAA82E9" w14:textId="32620DD4" w:rsidR="00813BD0" w:rsidRPr="007B6E80" w:rsidRDefault="000501BC" w:rsidP="000501BC">
      <w:pPr>
        <w:pStyle w:val="Heading3"/>
      </w:pPr>
      <w:bookmarkStart w:id="65" w:name="_Toc213261352"/>
      <w:r w:rsidRPr="007B6E80">
        <w:t>Courts Indicators</w:t>
      </w:r>
      <w:bookmarkEnd w:id="65"/>
    </w:p>
    <w:p w14:paraId="746D0B12" w14:textId="77777777" w:rsidR="00813BD0" w:rsidRPr="00A631BE" w:rsidRDefault="00813BD0" w:rsidP="00A631BE">
      <w:pPr>
        <w:pStyle w:val="BodyText"/>
      </w:pPr>
      <w:r w:rsidRPr="00A631BE">
        <w:t>The indicators are:</w:t>
      </w:r>
    </w:p>
    <w:p w14:paraId="164E96FF" w14:textId="77777777" w:rsidR="00813BD0" w:rsidRPr="00A631BE" w:rsidRDefault="00813BD0" w:rsidP="00A631BE">
      <w:pPr>
        <w:pStyle w:val="ListBullet"/>
      </w:pPr>
      <w:r w:rsidRPr="000501BC">
        <w:t xml:space="preserve">clearance of </w:t>
      </w:r>
      <w:r w:rsidRPr="00A631BE">
        <w:t>criminal case load (finalisations/lodgements)</w:t>
      </w:r>
    </w:p>
    <w:p w14:paraId="60036603" w14:textId="77777777" w:rsidR="00813BD0" w:rsidRPr="00A631BE" w:rsidRDefault="00813BD0" w:rsidP="00A631BE">
      <w:pPr>
        <w:pStyle w:val="ListBullet"/>
      </w:pPr>
      <w:r w:rsidRPr="00A631BE">
        <w:t>clearance of civil case load (finalisations/lodgements).</w:t>
      </w:r>
    </w:p>
    <w:p w14:paraId="7D6D75D3" w14:textId="77777777" w:rsidR="00813BD0" w:rsidRPr="00A631BE" w:rsidRDefault="00813BD0" w:rsidP="00A631BE">
      <w:pPr>
        <w:pStyle w:val="BodyText"/>
      </w:pPr>
      <w:r w:rsidRPr="00A631BE">
        <w:t>There were no changes to the courts output structure for 2024-25.</w:t>
      </w:r>
    </w:p>
    <w:p w14:paraId="6B4E1FB4" w14:textId="0C950CBA" w:rsidR="00813BD0" w:rsidRPr="00A631BE" w:rsidRDefault="004B22B9" w:rsidP="00A631BE">
      <w:pPr>
        <w:pStyle w:val="BodyText"/>
      </w:pPr>
      <w:r>
        <w:rPr>
          <w:highlight w:val="yellow"/>
        </w:rPr>
        <w:fldChar w:fldCharType="begin"/>
      </w:r>
      <w:r>
        <w:rPr>
          <w:highlight w:val="yellow"/>
        </w:rPr>
        <w:instrText xml:space="preserve"> REF _Ref213223730 \h </w:instrText>
      </w:r>
      <w:r>
        <w:rPr>
          <w:highlight w:val="yellow"/>
        </w:rPr>
      </w:r>
      <w:r>
        <w:rPr>
          <w:highlight w:val="yellow"/>
        </w:rPr>
        <w:fldChar w:fldCharType="separate"/>
      </w:r>
      <w:r w:rsidR="004D36C1">
        <w:t xml:space="preserve">Table </w:t>
      </w:r>
      <w:r w:rsidR="004D36C1">
        <w:rPr>
          <w:noProof/>
        </w:rPr>
        <w:t>1</w:t>
      </w:r>
      <w:r>
        <w:rPr>
          <w:highlight w:val="yellow"/>
        </w:rPr>
        <w:fldChar w:fldCharType="end"/>
      </w:r>
      <w:r w:rsidR="00813BD0" w:rsidRPr="00A631BE">
        <w:t xml:space="preserve"> sets out data in relation to the two clearance rate indicators with each of the jurisdictions’ output measure results.</w:t>
      </w:r>
    </w:p>
    <w:p w14:paraId="2F232691" w14:textId="77777777" w:rsidR="00813BD0" w:rsidRPr="00A631BE" w:rsidRDefault="00813BD0" w:rsidP="00A631BE">
      <w:pPr>
        <w:pStyle w:val="BodyText"/>
      </w:pPr>
      <w:r w:rsidRPr="00A631BE">
        <w:t>For more information about the outcomes and data presented below, refer to the individual annual reports of each jurisdiction.</w:t>
      </w:r>
    </w:p>
    <w:p w14:paraId="728B4AFC" w14:textId="17411389" w:rsidR="00813BD0" w:rsidRPr="007B6E80" w:rsidRDefault="000501BC" w:rsidP="000501BC">
      <w:pPr>
        <w:pStyle w:val="Heading3"/>
      </w:pPr>
      <w:bookmarkStart w:id="66" w:name="_Toc213261353"/>
      <w:r w:rsidRPr="007B6E80">
        <w:t xml:space="preserve">International Framework </w:t>
      </w:r>
      <w:r>
        <w:t>f</w:t>
      </w:r>
      <w:r w:rsidRPr="007B6E80">
        <w:t>or Court Excellence</w:t>
      </w:r>
      <w:bookmarkEnd w:id="66"/>
    </w:p>
    <w:p w14:paraId="64C89C3B" w14:textId="77777777" w:rsidR="00813BD0" w:rsidRPr="00A631BE" w:rsidRDefault="00813BD0" w:rsidP="00A631BE">
      <w:pPr>
        <w:pStyle w:val="BodyText"/>
      </w:pPr>
      <w:r w:rsidRPr="00A631BE">
        <w:t>The International Framework for Court Excellence is a management framework designed to help courts improve their performance. Developed for court use internationally, the framework covers values, concepts and tools to assess and improve the quality of justice and court administration within the court and tribunal system.</w:t>
      </w:r>
    </w:p>
    <w:p w14:paraId="7F1E78D8" w14:textId="77777777" w:rsidR="00813BD0" w:rsidRPr="00A631BE" w:rsidRDefault="00813BD0" w:rsidP="00A631BE">
      <w:pPr>
        <w:pStyle w:val="BodyText"/>
      </w:pPr>
      <w:r w:rsidRPr="00A631BE">
        <w:t>The courts’ output performance measures incorporate four of the International Framework for Court Excellence Global Measures of Court Performance.</w:t>
      </w:r>
    </w:p>
    <w:p w14:paraId="4F0EE882" w14:textId="55C6567C" w:rsidR="00813BD0" w:rsidRDefault="00723044" w:rsidP="00413F83">
      <w:pPr>
        <w:pStyle w:val="Heading3"/>
      </w:pPr>
      <w:bookmarkStart w:id="67" w:name="_Ref213154643"/>
      <w:bookmarkStart w:id="68" w:name="_Toc213261354"/>
      <w:r w:rsidRPr="007B6E80">
        <w:t>Performance Against Measures</w:t>
      </w:r>
      <w:bookmarkEnd w:id="67"/>
      <w:bookmarkEnd w:id="68"/>
    </w:p>
    <w:p w14:paraId="2E3AAC38" w14:textId="0ED5A648" w:rsidR="00723044" w:rsidRDefault="00723044" w:rsidP="00413F83">
      <w:pPr>
        <w:pStyle w:val="Caption"/>
        <w:keepLines/>
      </w:pPr>
      <w:bookmarkStart w:id="69" w:name="_Ref213223730"/>
      <w:r>
        <w:t xml:space="preserve">Table </w:t>
      </w:r>
      <w:r w:rsidR="00377F84">
        <w:fldChar w:fldCharType="begin"/>
      </w:r>
      <w:r w:rsidR="00377F84">
        <w:instrText xml:space="preserve"> SEQ Table \* ARABIC </w:instrText>
      </w:r>
      <w:r w:rsidR="00377F84">
        <w:fldChar w:fldCharType="separate"/>
      </w:r>
      <w:r w:rsidR="004D36C1">
        <w:rPr>
          <w:noProof/>
        </w:rPr>
        <w:t>1</w:t>
      </w:r>
      <w:r w:rsidR="00377F84">
        <w:rPr>
          <w:noProof/>
        </w:rPr>
        <w:fldChar w:fldCharType="end"/>
      </w:r>
      <w:bookmarkEnd w:id="69"/>
      <w:r>
        <w:t xml:space="preserve">: </w:t>
      </w:r>
      <w:r w:rsidR="00813BD0" w:rsidRPr="007B6E80">
        <w:t>Courts output – performance against measures 2024-25</w:t>
      </w:r>
    </w:p>
    <w:p w14:paraId="09FAAEC1" w14:textId="1C4F6DF9" w:rsidR="00813BD0" w:rsidRPr="007B6E80" w:rsidRDefault="00813BD0" w:rsidP="00413F83">
      <w:pPr>
        <w:pStyle w:val="BodyTextBold"/>
        <w:keepLines/>
        <w:spacing w:after="120"/>
      </w:pPr>
      <w:r w:rsidRPr="007B6E80">
        <w:t>Quantity</w:t>
      </w:r>
    </w:p>
    <w:tbl>
      <w:tblPr>
        <w:tblStyle w:val="AccessibleTableNumerical"/>
        <w:tblW w:w="5000" w:type="pct"/>
        <w:tblLook w:val="04A0" w:firstRow="1" w:lastRow="0" w:firstColumn="1" w:lastColumn="0" w:noHBand="0" w:noVBand="1"/>
      </w:tblPr>
      <w:tblGrid>
        <w:gridCol w:w="4803"/>
        <w:gridCol w:w="1130"/>
        <w:gridCol w:w="1128"/>
        <w:gridCol w:w="1128"/>
        <w:gridCol w:w="1452"/>
      </w:tblGrid>
      <w:tr w:rsidR="00813BD0" w:rsidRPr="00F62D03" w14:paraId="7F676932" w14:textId="77777777" w:rsidTr="00A631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1" w:type="pct"/>
          </w:tcPr>
          <w:p w14:paraId="710EC853" w14:textId="77777777" w:rsidR="00813BD0" w:rsidRPr="00F62D03" w:rsidRDefault="00813BD0" w:rsidP="00413F83">
            <w:pPr>
              <w:pStyle w:val="TableBodyText"/>
              <w:keepNext/>
              <w:keepLines/>
            </w:pPr>
            <w:r w:rsidRPr="00F62D03">
              <w:t>Performance measures</w:t>
            </w:r>
          </w:p>
        </w:tc>
        <w:tc>
          <w:tcPr>
            <w:tcW w:w="586" w:type="pct"/>
          </w:tcPr>
          <w:p w14:paraId="5F280A6B" w14:textId="77777777" w:rsidR="00813BD0" w:rsidRPr="00F62D03" w:rsidRDefault="00813BD0" w:rsidP="00413F83">
            <w:pPr>
              <w:pStyle w:val="TableBodyText"/>
              <w:keepNext/>
              <w:keepLines/>
              <w:cnfStyle w:val="100000000000" w:firstRow="1" w:lastRow="0" w:firstColumn="0" w:lastColumn="0" w:oddVBand="0" w:evenVBand="0" w:oddHBand="0" w:evenHBand="0" w:firstRowFirstColumn="0" w:firstRowLastColumn="0" w:lastRowFirstColumn="0" w:lastRowLastColumn="0"/>
            </w:pPr>
            <w:r w:rsidRPr="00F62D03">
              <w:t>Unit of measure</w:t>
            </w:r>
          </w:p>
        </w:tc>
        <w:tc>
          <w:tcPr>
            <w:tcW w:w="585" w:type="pct"/>
          </w:tcPr>
          <w:p w14:paraId="7A09CB87" w14:textId="45EB1B20" w:rsidR="00813BD0" w:rsidRPr="00F62D03" w:rsidRDefault="00813BD0" w:rsidP="00413F83">
            <w:pPr>
              <w:pStyle w:val="TableBodyText"/>
              <w:keepNext/>
              <w:keepLines/>
              <w:cnfStyle w:val="100000000000" w:firstRow="1" w:lastRow="0" w:firstColumn="0" w:lastColumn="0" w:oddVBand="0" w:evenVBand="0" w:oddHBand="0" w:evenHBand="0" w:firstRowFirstColumn="0" w:firstRowLastColumn="0" w:lastRowFirstColumn="0" w:lastRowLastColumn="0"/>
            </w:pPr>
            <w:r w:rsidRPr="00F62D03">
              <w:t>2024-25</w:t>
            </w:r>
            <w:r w:rsidR="00510793" w:rsidRPr="00F62D03">
              <w:t xml:space="preserve"> </w:t>
            </w:r>
            <w:r w:rsidRPr="00F62D03">
              <w:t>estimate</w:t>
            </w:r>
          </w:p>
        </w:tc>
        <w:tc>
          <w:tcPr>
            <w:tcW w:w="585" w:type="pct"/>
          </w:tcPr>
          <w:p w14:paraId="652CA3A2" w14:textId="73BD3E04" w:rsidR="00813BD0" w:rsidRPr="00F62D03" w:rsidRDefault="00813BD0" w:rsidP="00413F83">
            <w:pPr>
              <w:pStyle w:val="TableBodyText"/>
              <w:keepNext/>
              <w:keepLines/>
              <w:cnfStyle w:val="100000000000" w:firstRow="1" w:lastRow="0" w:firstColumn="0" w:lastColumn="0" w:oddVBand="0" w:evenVBand="0" w:oddHBand="0" w:evenHBand="0" w:firstRowFirstColumn="0" w:firstRowLastColumn="0" w:lastRowFirstColumn="0" w:lastRowLastColumn="0"/>
            </w:pPr>
            <w:r w:rsidRPr="00F62D03">
              <w:t>2024-25</w:t>
            </w:r>
            <w:r w:rsidR="00510793" w:rsidRPr="00F62D03">
              <w:t xml:space="preserve"> </w:t>
            </w:r>
            <w:r w:rsidRPr="00F62D03">
              <w:t>actual</w:t>
            </w:r>
          </w:p>
        </w:tc>
        <w:tc>
          <w:tcPr>
            <w:tcW w:w="753" w:type="pct"/>
          </w:tcPr>
          <w:p w14:paraId="7C8E6FE4" w14:textId="77777777" w:rsidR="00813BD0" w:rsidRPr="00F62D03" w:rsidRDefault="00813BD0" w:rsidP="00413F83">
            <w:pPr>
              <w:pStyle w:val="TableBodyText"/>
              <w:keepNext/>
              <w:keepLines/>
              <w:cnfStyle w:val="100000000000" w:firstRow="1" w:lastRow="0" w:firstColumn="0" w:lastColumn="0" w:oddVBand="0" w:evenVBand="0" w:oddHBand="0" w:evenHBand="0" w:firstRowFirstColumn="0" w:firstRowLastColumn="0" w:lastRowFirstColumn="0" w:lastRowLastColumn="0"/>
            </w:pPr>
            <w:r w:rsidRPr="00F62D03">
              <w:t>Performance variation (%)</w:t>
            </w:r>
          </w:p>
        </w:tc>
      </w:tr>
      <w:tr w:rsidR="00813BD0" w:rsidRPr="007B6E80" w14:paraId="49C73693" w14:textId="77777777" w:rsidTr="00AE2850">
        <w:tc>
          <w:tcPr>
            <w:cnfStyle w:val="001000000000" w:firstRow="0" w:lastRow="0" w:firstColumn="1" w:lastColumn="0" w:oddVBand="0" w:evenVBand="0" w:oddHBand="0" w:evenHBand="0" w:firstRowFirstColumn="0" w:firstRowLastColumn="0" w:lastRowFirstColumn="0" w:lastRowLastColumn="0"/>
            <w:tcW w:w="2491" w:type="pct"/>
          </w:tcPr>
          <w:p w14:paraId="3D3BAE9B" w14:textId="77777777" w:rsidR="00813BD0" w:rsidRPr="007B6E80" w:rsidRDefault="00813BD0" w:rsidP="00413F83">
            <w:pPr>
              <w:pStyle w:val="TableBodyText"/>
              <w:keepNext/>
              <w:keepLines/>
            </w:pPr>
            <w:r w:rsidRPr="007B6E80">
              <w:t>Average cost per case – civil matters disposed in the Supreme Court</w:t>
            </w:r>
          </w:p>
        </w:tc>
        <w:tc>
          <w:tcPr>
            <w:tcW w:w="586" w:type="pct"/>
          </w:tcPr>
          <w:p w14:paraId="35A64B7F" w14:textId="77777777" w:rsidR="00813BD0" w:rsidRPr="007B6E80" w:rsidRDefault="00813BD0" w:rsidP="00413F83">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dollars</w:t>
            </w:r>
          </w:p>
        </w:tc>
        <w:tc>
          <w:tcPr>
            <w:tcW w:w="585" w:type="pct"/>
          </w:tcPr>
          <w:p w14:paraId="47AB2326" w14:textId="77777777" w:rsidR="00813BD0" w:rsidRPr="007B6E80" w:rsidRDefault="00813BD0" w:rsidP="00413F83">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3,227</w:t>
            </w:r>
          </w:p>
        </w:tc>
        <w:tc>
          <w:tcPr>
            <w:tcW w:w="585" w:type="pct"/>
          </w:tcPr>
          <w:p w14:paraId="0B7044BF" w14:textId="77777777" w:rsidR="00813BD0" w:rsidRPr="007B6E80" w:rsidRDefault="00813BD0" w:rsidP="00413F83">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2,789</w:t>
            </w:r>
          </w:p>
        </w:tc>
        <w:tc>
          <w:tcPr>
            <w:tcW w:w="753" w:type="pct"/>
          </w:tcPr>
          <w:p w14:paraId="33FB465D" w14:textId="77777777" w:rsidR="00813BD0" w:rsidRPr="007B6E80" w:rsidRDefault="00813BD0" w:rsidP="00413F83">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-13.6</w:t>
            </w:r>
          </w:p>
        </w:tc>
      </w:tr>
    </w:tbl>
    <w:p w14:paraId="09373AC5" w14:textId="1C555055" w:rsidR="00510793" w:rsidRPr="00A631BE" w:rsidRDefault="00510793" w:rsidP="000B409D">
      <w:pPr>
        <w:pStyle w:val="BodyTextCompressed"/>
      </w:pPr>
      <w:r w:rsidRPr="00A631BE">
        <w:t>The variance between the estimate and the full-year result is due to higher finalisations.</w:t>
      </w:r>
    </w:p>
    <w:tbl>
      <w:tblPr>
        <w:tblStyle w:val="AccessibleTableNumerical"/>
        <w:tblW w:w="5006" w:type="pct"/>
        <w:tblLook w:val="04A0" w:firstRow="1" w:lastRow="0" w:firstColumn="1" w:lastColumn="0" w:noHBand="0" w:noVBand="1"/>
      </w:tblPr>
      <w:tblGrid>
        <w:gridCol w:w="4811"/>
        <w:gridCol w:w="1143"/>
        <w:gridCol w:w="1129"/>
        <w:gridCol w:w="1137"/>
        <w:gridCol w:w="1433"/>
      </w:tblGrid>
      <w:tr w:rsidR="00F62D03" w:rsidRPr="00F62D03" w14:paraId="6A90A04E" w14:textId="77777777" w:rsidTr="00A631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2" w:type="pct"/>
          </w:tcPr>
          <w:p w14:paraId="173CE801" w14:textId="5C4DD99C" w:rsidR="00F62D03" w:rsidRPr="00F62D03" w:rsidRDefault="00F62D03" w:rsidP="00F62D03">
            <w:pPr>
              <w:pStyle w:val="TableBodyText"/>
            </w:pPr>
            <w:r w:rsidRPr="00F62D03">
              <w:lastRenderedPageBreak/>
              <w:t>Performance measure</w:t>
            </w:r>
            <w:r>
              <w:t>s</w:t>
            </w:r>
          </w:p>
        </w:tc>
        <w:tc>
          <w:tcPr>
            <w:tcW w:w="592" w:type="pct"/>
          </w:tcPr>
          <w:p w14:paraId="169D2C2F" w14:textId="34220228"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Unit of measure</w:t>
            </w:r>
          </w:p>
        </w:tc>
        <w:tc>
          <w:tcPr>
            <w:tcW w:w="585" w:type="pct"/>
          </w:tcPr>
          <w:p w14:paraId="26B4C06F" w14:textId="1D4F5156"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2024-25 estimate</w:t>
            </w:r>
          </w:p>
        </w:tc>
        <w:tc>
          <w:tcPr>
            <w:tcW w:w="589" w:type="pct"/>
          </w:tcPr>
          <w:p w14:paraId="7F472ABD" w14:textId="3AC1971E"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2024-25 actual</w:t>
            </w:r>
          </w:p>
        </w:tc>
        <w:tc>
          <w:tcPr>
            <w:tcW w:w="742" w:type="pct"/>
          </w:tcPr>
          <w:p w14:paraId="683F96FF" w14:textId="3F91DC82"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Performance variation (%)</w:t>
            </w:r>
          </w:p>
        </w:tc>
      </w:tr>
      <w:tr w:rsidR="00F62D03" w:rsidRPr="00F62D03" w14:paraId="1BD64928" w14:textId="77777777" w:rsidTr="00291FB6">
        <w:tc>
          <w:tcPr>
            <w:cnfStyle w:val="001000000000" w:firstRow="0" w:lastRow="0" w:firstColumn="1" w:lastColumn="0" w:oddVBand="0" w:evenVBand="0" w:oddHBand="0" w:evenHBand="0" w:firstRowFirstColumn="0" w:firstRowLastColumn="0" w:lastRowFirstColumn="0" w:lastRowLastColumn="0"/>
            <w:tcW w:w="2492" w:type="pct"/>
          </w:tcPr>
          <w:p w14:paraId="1539EEF7" w14:textId="77777777" w:rsidR="00813BD0" w:rsidRPr="00F62D03" w:rsidRDefault="00813BD0" w:rsidP="00F62D03">
            <w:pPr>
              <w:pStyle w:val="TableBodyText"/>
            </w:pPr>
            <w:r w:rsidRPr="00F62D03">
              <w:t>Average cost per case – civil matters disposed in the County Court</w:t>
            </w:r>
          </w:p>
        </w:tc>
        <w:tc>
          <w:tcPr>
            <w:tcW w:w="592" w:type="pct"/>
          </w:tcPr>
          <w:p w14:paraId="6A91311A" w14:textId="77777777" w:rsidR="00813BD0" w:rsidRPr="00F62D03"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F62D03">
              <w:t>dollars</w:t>
            </w:r>
          </w:p>
        </w:tc>
        <w:tc>
          <w:tcPr>
            <w:tcW w:w="585" w:type="pct"/>
          </w:tcPr>
          <w:p w14:paraId="5F159533" w14:textId="77777777" w:rsidR="00813BD0" w:rsidRPr="00F62D03"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F62D03">
              <w:t>6,298</w:t>
            </w:r>
          </w:p>
        </w:tc>
        <w:tc>
          <w:tcPr>
            <w:tcW w:w="589" w:type="pct"/>
          </w:tcPr>
          <w:p w14:paraId="5A09AECD" w14:textId="77777777" w:rsidR="00813BD0" w:rsidRPr="00F62D03"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F62D03">
              <w:t>5,252</w:t>
            </w:r>
          </w:p>
        </w:tc>
        <w:tc>
          <w:tcPr>
            <w:tcW w:w="742" w:type="pct"/>
          </w:tcPr>
          <w:p w14:paraId="4083D02E" w14:textId="77777777" w:rsidR="00813BD0" w:rsidRPr="00F62D03"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F62D03">
              <w:t>-16.6</w:t>
            </w:r>
          </w:p>
        </w:tc>
      </w:tr>
    </w:tbl>
    <w:p w14:paraId="7A603D7E" w14:textId="7CCB201B" w:rsidR="00F62D03" w:rsidRPr="00A631BE" w:rsidRDefault="00F62D03" w:rsidP="000B409D">
      <w:pPr>
        <w:pStyle w:val="BodyTextCompressed"/>
      </w:pPr>
      <w:r w:rsidRPr="00A631BE">
        <w:t>The variance between the estimate and the full-year result is due to higher finalisations.</w:t>
      </w:r>
    </w:p>
    <w:tbl>
      <w:tblPr>
        <w:tblStyle w:val="AccessibleTableNumerical"/>
        <w:tblW w:w="4987" w:type="pct"/>
        <w:tblLook w:val="04A0" w:firstRow="1" w:lastRow="0" w:firstColumn="1" w:lastColumn="0" w:noHBand="0" w:noVBand="1"/>
      </w:tblPr>
      <w:tblGrid>
        <w:gridCol w:w="4801"/>
        <w:gridCol w:w="1121"/>
        <w:gridCol w:w="1137"/>
        <w:gridCol w:w="1140"/>
        <w:gridCol w:w="1417"/>
      </w:tblGrid>
      <w:tr w:rsidR="00F62D03" w:rsidRPr="00F62D03" w14:paraId="20B79E16" w14:textId="77777777" w:rsidTr="00A631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6" w:type="pct"/>
          </w:tcPr>
          <w:p w14:paraId="23D9151A" w14:textId="2D2AB496" w:rsidR="00F62D03" w:rsidRPr="00F62D03" w:rsidRDefault="00F62D03" w:rsidP="00F62D03">
            <w:pPr>
              <w:pStyle w:val="TableBodyText"/>
            </w:pPr>
            <w:r w:rsidRPr="00F62D03">
              <w:t>Performance measures</w:t>
            </w:r>
          </w:p>
        </w:tc>
        <w:tc>
          <w:tcPr>
            <w:tcW w:w="583" w:type="pct"/>
          </w:tcPr>
          <w:p w14:paraId="5A0B4E9A" w14:textId="7A8CBE52"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Unit of measure</w:t>
            </w:r>
          </w:p>
        </w:tc>
        <w:tc>
          <w:tcPr>
            <w:tcW w:w="591" w:type="pct"/>
          </w:tcPr>
          <w:p w14:paraId="7ED340B5" w14:textId="39264791"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2024-25 estimate</w:t>
            </w:r>
          </w:p>
        </w:tc>
        <w:tc>
          <w:tcPr>
            <w:tcW w:w="593" w:type="pct"/>
          </w:tcPr>
          <w:p w14:paraId="09666CFF" w14:textId="796247DD"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2024-25 actual</w:t>
            </w:r>
          </w:p>
        </w:tc>
        <w:tc>
          <w:tcPr>
            <w:tcW w:w="737" w:type="pct"/>
          </w:tcPr>
          <w:p w14:paraId="39703540" w14:textId="6EE8F67A" w:rsidR="00F62D03" w:rsidRPr="00F62D03" w:rsidRDefault="00F62D03" w:rsidP="00A631BE">
            <w:pPr>
              <w:pStyle w:val="TableBodyText"/>
              <w:cnfStyle w:val="100000000000" w:firstRow="1" w:lastRow="0" w:firstColumn="0" w:lastColumn="0" w:oddVBand="0" w:evenVBand="0" w:oddHBand="0" w:evenHBand="0" w:firstRowFirstColumn="0" w:firstRowLastColumn="0" w:lastRowFirstColumn="0" w:lastRowLastColumn="0"/>
            </w:pPr>
            <w:r w:rsidRPr="00F62D03">
              <w:t>Performance variation (%)</w:t>
            </w:r>
          </w:p>
        </w:tc>
      </w:tr>
      <w:tr w:rsidR="00F62D03" w:rsidRPr="007B6E80" w14:paraId="49FD81A8" w14:textId="77777777" w:rsidTr="00291FB6">
        <w:tc>
          <w:tcPr>
            <w:cnfStyle w:val="001000000000" w:firstRow="0" w:lastRow="0" w:firstColumn="1" w:lastColumn="0" w:oddVBand="0" w:evenVBand="0" w:oddHBand="0" w:evenHBand="0" w:firstRowFirstColumn="0" w:firstRowLastColumn="0" w:lastRowFirstColumn="0" w:lastRowLastColumn="0"/>
            <w:tcW w:w="2496" w:type="pct"/>
          </w:tcPr>
          <w:p w14:paraId="3B7B5DC1" w14:textId="77777777" w:rsidR="00813BD0" w:rsidRPr="007B6E80" w:rsidRDefault="00813BD0" w:rsidP="00F62D03">
            <w:pPr>
              <w:pStyle w:val="TableBodyText"/>
            </w:pPr>
            <w:r w:rsidRPr="007B6E80">
              <w:t>Average cost per case – civil matters disposed in the Magistrates’ Court</w:t>
            </w:r>
          </w:p>
        </w:tc>
        <w:tc>
          <w:tcPr>
            <w:tcW w:w="583" w:type="pct"/>
          </w:tcPr>
          <w:p w14:paraId="06C8983F"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dollars</w:t>
            </w:r>
          </w:p>
        </w:tc>
        <w:tc>
          <w:tcPr>
            <w:tcW w:w="591" w:type="pct"/>
          </w:tcPr>
          <w:p w14:paraId="58856846"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1,945</w:t>
            </w:r>
          </w:p>
        </w:tc>
        <w:tc>
          <w:tcPr>
            <w:tcW w:w="593" w:type="pct"/>
          </w:tcPr>
          <w:p w14:paraId="10FE38E6"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1,956</w:t>
            </w:r>
          </w:p>
        </w:tc>
        <w:tc>
          <w:tcPr>
            <w:tcW w:w="737" w:type="pct"/>
          </w:tcPr>
          <w:p w14:paraId="03D97F83"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0.6</w:t>
            </w:r>
          </w:p>
        </w:tc>
      </w:tr>
      <w:tr w:rsidR="00F62D03" w:rsidRPr="007B6E80" w14:paraId="4E56A5D3" w14:textId="77777777" w:rsidTr="00291FB6">
        <w:tc>
          <w:tcPr>
            <w:cnfStyle w:val="001000000000" w:firstRow="0" w:lastRow="0" w:firstColumn="1" w:lastColumn="0" w:oddVBand="0" w:evenVBand="0" w:oddHBand="0" w:evenHBand="0" w:firstRowFirstColumn="0" w:firstRowLastColumn="0" w:lastRowFirstColumn="0" w:lastRowLastColumn="0"/>
            <w:tcW w:w="2496" w:type="pct"/>
          </w:tcPr>
          <w:p w14:paraId="1D63E54C" w14:textId="77777777" w:rsidR="00813BD0" w:rsidRPr="007B6E80" w:rsidRDefault="00813BD0" w:rsidP="00F62D03">
            <w:pPr>
              <w:pStyle w:val="TableBodyText"/>
            </w:pPr>
            <w:r w:rsidRPr="007B6E80">
              <w:t>Average cost per case – Family Division matters disposed in the Children’s Court</w:t>
            </w:r>
          </w:p>
        </w:tc>
        <w:tc>
          <w:tcPr>
            <w:tcW w:w="583" w:type="pct"/>
          </w:tcPr>
          <w:p w14:paraId="1C60513B"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dollars</w:t>
            </w:r>
          </w:p>
        </w:tc>
        <w:tc>
          <w:tcPr>
            <w:tcW w:w="591" w:type="pct"/>
          </w:tcPr>
          <w:p w14:paraId="3618F5E3"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2,034</w:t>
            </w:r>
          </w:p>
        </w:tc>
        <w:tc>
          <w:tcPr>
            <w:tcW w:w="593" w:type="pct"/>
          </w:tcPr>
          <w:p w14:paraId="769DDACE"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2,281</w:t>
            </w:r>
          </w:p>
        </w:tc>
        <w:tc>
          <w:tcPr>
            <w:tcW w:w="737" w:type="pct"/>
          </w:tcPr>
          <w:p w14:paraId="20E00CC5"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12.1</w:t>
            </w:r>
          </w:p>
        </w:tc>
      </w:tr>
    </w:tbl>
    <w:p w14:paraId="7A44A5B2" w14:textId="38998D44" w:rsidR="00F62D03" w:rsidRPr="00A631BE" w:rsidRDefault="00F62D03" w:rsidP="000B409D">
      <w:pPr>
        <w:pStyle w:val="BodyTextCompressed"/>
      </w:pPr>
      <w:r w:rsidRPr="00A631BE">
        <w:t xml:space="preserve">The variance between the estimate and the full-year result is primarily due to funding provided to implement the </w:t>
      </w:r>
      <w:r w:rsidR="00E7043A" w:rsidRPr="004725B9">
        <w:t>Victorian Public Service</w:t>
      </w:r>
      <w:r w:rsidR="00E7043A" w:rsidRPr="00A631BE">
        <w:t xml:space="preserve"> </w:t>
      </w:r>
      <w:r w:rsidR="00E7043A">
        <w:t xml:space="preserve">(VPS) </w:t>
      </w:r>
      <w:r w:rsidRPr="00A631BE">
        <w:t>Enterprise Agreement 2024 outcomes.</w:t>
      </w:r>
    </w:p>
    <w:tbl>
      <w:tblPr>
        <w:tblStyle w:val="AccessibleTableNumerical"/>
        <w:tblW w:w="5006" w:type="pct"/>
        <w:tblLook w:val="04A0" w:firstRow="1" w:lastRow="0" w:firstColumn="1" w:lastColumn="0" w:noHBand="0" w:noVBand="1"/>
      </w:tblPr>
      <w:tblGrid>
        <w:gridCol w:w="4806"/>
        <w:gridCol w:w="1133"/>
        <w:gridCol w:w="1137"/>
        <w:gridCol w:w="1137"/>
        <w:gridCol w:w="1440"/>
      </w:tblGrid>
      <w:tr w:rsidR="00F62D03" w:rsidRPr="00F62D03" w14:paraId="195A16B5" w14:textId="77777777" w:rsidTr="007D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9" w:type="pct"/>
          </w:tcPr>
          <w:p w14:paraId="3DC92415" w14:textId="313C96AD" w:rsidR="00F62D03" w:rsidRPr="00F62D03" w:rsidRDefault="00F62D03" w:rsidP="00F62D03">
            <w:pPr>
              <w:pStyle w:val="TableBodyText"/>
            </w:pPr>
            <w:r w:rsidRPr="00F62D03">
              <w:t>Performance measures</w:t>
            </w:r>
          </w:p>
        </w:tc>
        <w:tc>
          <w:tcPr>
            <w:tcW w:w="587" w:type="pct"/>
          </w:tcPr>
          <w:p w14:paraId="687A1F74" w14:textId="5ECE587E" w:rsidR="00F62D03" w:rsidRPr="00F62D03" w:rsidRDefault="00F62D03" w:rsidP="00F62D03">
            <w:pPr>
              <w:pStyle w:val="TableBodyText"/>
              <w:cnfStyle w:val="100000000000" w:firstRow="1" w:lastRow="0" w:firstColumn="0" w:lastColumn="0" w:oddVBand="0" w:evenVBand="0" w:oddHBand="0" w:evenHBand="0" w:firstRowFirstColumn="0" w:firstRowLastColumn="0" w:lastRowFirstColumn="0" w:lastRowLastColumn="0"/>
            </w:pPr>
            <w:r w:rsidRPr="00F62D03">
              <w:t>Unit of measure</w:t>
            </w:r>
          </w:p>
        </w:tc>
        <w:tc>
          <w:tcPr>
            <w:tcW w:w="589" w:type="pct"/>
          </w:tcPr>
          <w:p w14:paraId="30159F93" w14:textId="0462D613" w:rsidR="00F62D03" w:rsidRPr="00F62D03" w:rsidRDefault="00F62D03" w:rsidP="00F62D03">
            <w:pPr>
              <w:pStyle w:val="TableBodyText"/>
              <w:cnfStyle w:val="100000000000" w:firstRow="1" w:lastRow="0" w:firstColumn="0" w:lastColumn="0" w:oddVBand="0" w:evenVBand="0" w:oddHBand="0" w:evenHBand="0" w:firstRowFirstColumn="0" w:firstRowLastColumn="0" w:lastRowFirstColumn="0" w:lastRowLastColumn="0"/>
            </w:pPr>
            <w:r w:rsidRPr="00F62D03">
              <w:t>2024-25 estimate</w:t>
            </w:r>
          </w:p>
        </w:tc>
        <w:tc>
          <w:tcPr>
            <w:tcW w:w="589" w:type="pct"/>
          </w:tcPr>
          <w:p w14:paraId="48979C99" w14:textId="0FBA6524" w:rsidR="00F62D03" w:rsidRPr="00F62D03" w:rsidRDefault="00F62D03" w:rsidP="00F62D03">
            <w:pPr>
              <w:pStyle w:val="TableBodyText"/>
              <w:cnfStyle w:val="100000000000" w:firstRow="1" w:lastRow="0" w:firstColumn="0" w:lastColumn="0" w:oddVBand="0" w:evenVBand="0" w:oddHBand="0" w:evenHBand="0" w:firstRowFirstColumn="0" w:firstRowLastColumn="0" w:lastRowFirstColumn="0" w:lastRowLastColumn="0"/>
            </w:pPr>
            <w:r w:rsidRPr="00F62D03">
              <w:t>2024-25 actual</w:t>
            </w:r>
          </w:p>
        </w:tc>
        <w:tc>
          <w:tcPr>
            <w:tcW w:w="746" w:type="pct"/>
          </w:tcPr>
          <w:p w14:paraId="7B5F7D62" w14:textId="736E322A" w:rsidR="00F62D03" w:rsidRPr="00F62D03" w:rsidRDefault="00F62D03" w:rsidP="00F62D03">
            <w:pPr>
              <w:pStyle w:val="TableBodyText"/>
              <w:cnfStyle w:val="100000000000" w:firstRow="1" w:lastRow="0" w:firstColumn="0" w:lastColumn="0" w:oddVBand="0" w:evenVBand="0" w:oddHBand="0" w:evenHBand="0" w:firstRowFirstColumn="0" w:firstRowLastColumn="0" w:lastRowFirstColumn="0" w:lastRowLastColumn="0"/>
            </w:pPr>
            <w:r w:rsidRPr="00F62D03">
              <w:t>Performance variation (%)</w:t>
            </w:r>
          </w:p>
        </w:tc>
      </w:tr>
      <w:tr w:rsidR="00F62D03" w:rsidRPr="007B6E80" w14:paraId="7FC21DF5" w14:textId="77777777" w:rsidTr="007D5218">
        <w:tc>
          <w:tcPr>
            <w:cnfStyle w:val="001000000000" w:firstRow="0" w:lastRow="0" w:firstColumn="1" w:lastColumn="0" w:oddVBand="0" w:evenVBand="0" w:oddHBand="0" w:evenHBand="0" w:firstRowFirstColumn="0" w:firstRowLastColumn="0" w:lastRowFirstColumn="0" w:lastRowLastColumn="0"/>
            <w:tcW w:w="2489" w:type="pct"/>
          </w:tcPr>
          <w:p w14:paraId="4125EA4F" w14:textId="44D64205" w:rsidR="00813BD0" w:rsidRPr="007B6E80" w:rsidRDefault="00813BD0" w:rsidP="00F62D03">
            <w:pPr>
              <w:pStyle w:val="TableBodyText"/>
            </w:pPr>
            <w:r w:rsidRPr="007B6E80">
              <w:t xml:space="preserve">Average cost per case – civil matters disposed </w:t>
            </w:r>
            <w:r w:rsidRPr="000541F9">
              <w:t xml:space="preserve">in </w:t>
            </w:r>
            <w:r w:rsidR="008565AB" w:rsidRPr="000541F9">
              <w:t>the V</w:t>
            </w:r>
            <w:r w:rsidR="00E7043A" w:rsidRPr="000541F9">
              <w:t>ictorian Civil and Administrative Tribunal</w:t>
            </w:r>
          </w:p>
        </w:tc>
        <w:tc>
          <w:tcPr>
            <w:tcW w:w="587" w:type="pct"/>
          </w:tcPr>
          <w:p w14:paraId="669ABC34"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dollars</w:t>
            </w:r>
          </w:p>
        </w:tc>
        <w:tc>
          <w:tcPr>
            <w:tcW w:w="589" w:type="pct"/>
          </w:tcPr>
          <w:p w14:paraId="5932F91F"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1,429</w:t>
            </w:r>
          </w:p>
        </w:tc>
        <w:tc>
          <w:tcPr>
            <w:tcW w:w="589" w:type="pct"/>
          </w:tcPr>
          <w:p w14:paraId="138BF920"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1,606</w:t>
            </w:r>
          </w:p>
        </w:tc>
        <w:tc>
          <w:tcPr>
            <w:tcW w:w="746" w:type="pct"/>
          </w:tcPr>
          <w:p w14:paraId="7BE0F273" w14:textId="77777777" w:rsidR="00813BD0" w:rsidRPr="007B6E80" w:rsidRDefault="00813BD0" w:rsidP="00F62D03">
            <w:pPr>
              <w:pStyle w:val="TableBodyText"/>
              <w:cnfStyle w:val="000000000000" w:firstRow="0" w:lastRow="0" w:firstColumn="0" w:lastColumn="0" w:oddVBand="0" w:evenVBand="0" w:oddHBand="0" w:evenHBand="0" w:firstRowFirstColumn="0" w:firstRowLastColumn="0" w:lastRowFirstColumn="0" w:lastRowLastColumn="0"/>
            </w:pPr>
            <w:r w:rsidRPr="007B6E80">
              <w:t>12.3</w:t>
            </w:r>
          </w:p>
        </w:tc>
      </w:tr>
    </w:tbl>
    <w:p w14:paraId="6587760F" w14:textId="7E7A3C32" w:rsidR="00F62D03" w:rsidRPr="00A631BE" w:rsidRDefault="00291FB6" w:rsidP="000B409D">
      <w:pPr>
        <w:pStyle w:val="BodyTextCompressed"/>
      </w:pPr>
      <w:r w:rsidRPr="00A631BE">
        <w:t>The variance between the estimate and the full-year result is due to higher expenditure including preparation costs of implementing Rental Dispute Resolution Victoria in mid-2025.</w:t>
      </w:r>
    </w:p>
    <w:tbl>
      <w:tblPr>
        <w:tblStyle w:val="AccessibleTableNumerical"/>
        <w:tblW w:w="5000" w:type="pct"/>
        <w:tblLook w:val="04A0" w:firstRow="1" w:lastRow="0" w:firstColumn="1" w:lastColumn="0" w:noHBand="0" w:noVBand="1"/>
      </w:tblPr>
      <w:tblGrid>
        <w:gridCol w:w="4795"/>
        <w:gridCol w:w="1132"/>
        <w:gridCol w:w="1136"/>
        <w:gridCol w:w="1136"/>
        <w:gridCol w:w="1442"/>
      </w:tblGrid>
      <w:tr w:rsidR="00291FB6" w:rsidRPr="00291FB6" w14:paraId="53299F7E" w14:textId="77777777" w:rsidTr="00291F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7" w:type="pct"/>
          </w:tcPr>
          <w:p w14:paraId="7594F717" w14:textId="193D9164" w:rsidR="00291FB6" w:rsidRPr="00291FB6" w:rsidRDefault="00291FB6" w:rsidP="00291FB6">
            <w:pPr>
              <w:pStyle w:val="TableBodyText"/>
            </w:pPr>
            <w:r w:rsidRPr="00291FB6">
              <w:t>Performance measures</w:t>
            </w:r>
          </w:p>
        </w:tc>
        <w:tc>
          <w:tcPr>
            <w:tcW w:w="587" w:type="pct"/>
          </w:tcPr>
          <w:p w14:paraId="6ED81BF2" w14:textId="3362479F"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Unit of measure</w:t>
            </w:r>
          </w:p>
        </w:tc>
        <w:tc>
          <w:tcPr>
            <w:tcW w:w="589" w:type="pct"/>
          </w:tcPr>
          <w:p w14:paraId="73B51703" w14:textId="1FC37524"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2024-25 estimate</w:t>
            </w:r>
          </w:p>
        </w:tc>
        <w:tc>
          <w:tcPr>
            <w:tcW w:w="589" w:type="pct"/>
          </w:tcPr>
          <w:p w14:paraId="0540B0ED" w14:textId="5A3C1954"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2024-25 actual</w:t>
            </w:r>
          </w:p>
        </w:tc>
        <w:tc>
          <w:tcPr>
            <w:tcW w:w="748" w:type="pct"/>
          </w:tcPr>
          <w:p w14:paraId="1DD017B1" w14:textId="5A5B92A4"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Performance variation (%)</w:t>
            </w:r>
          </w:p>
        </w:tc>
      </w:tr>
      <w:tr w:rsidR="00F62D03" w:rsidRPr="007B6E80" w14:paraId="7CB42310" w14:textId="77777777" w:rsidTr="00291FB6">
        <w:tc>
          <w:tcPr>
            <w:cnfStyle w:val="001000000000" w:firstRow="0" w:lastRow="0" w:firstColumn="1" w:lastColumn="0" w:oddVBand="0" w:evenVBand="0" w:oddHBand="0" w:evenHBand="0" w:firstRowFirstColumn="0" w:firstRowLastColumn="0" w:lastRowFirstColumn="0" w:lastRowLastColumn="0"/>
            <w:tcW w:w="2487" w:type="pct"/>
          </w:tcPr>
          <w:p w14:paraId="33A26BAE" w14:textId="77777777" w:rsidR="00813BD0" w:rsidRPr="007B6E80" w:rsidRDefault="00813BD0" w:rsidP="00291FB6">
            <w:pPr>
              <w:pStyle w:val="TableBodyText"/>
            </w:pPr>
            <w:r w:rsidRPr="007B6E80">
              <w:t>Average cost per case – coronial matters disposed in the Coroners Court</w:t>
            </w:r>
          </w:p>
        </w:tc>
        <w:tc>
          <w:tcPr>
            <w:tcW w:w="587" w:type="pct"/>
          </w:tcPr>
          <w:p w14:paraId="7909B305" w14:textId="77777777" w:rsidR="00813BD0" w:rsidRPr="007B6E80"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7B6E80">
              <w:t>dollars</w:t>
            </w:r>
          </w:p>
        </w:tc>
        <w:tc>
          <w:tcPr>
            <w:tcW w:w="589" w:type="pct"/>
          </w:tcPr>
          <w:p w14:paraId="0425CB98" w14:textId="77777777" w:rsidR="00813BD0" w:rsidRPr="007B6E80"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7B6E80">
              <w:t>3,998</w:t>
            </w:r>
          </w:p>
        </w:tc>
        <w:tc>
          <w:tcPr>
            <w:tcW w:w="589" w:type="pct"/>
          </w:tcPr>
          <w:p w14:paraId="3900349A" w14:textId="77777777" w:rsidR="00813BD0" w:rsidRPr="007B6E80"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7B6E80">
              <w:t>4,508</w:t>
            </w:r>
          </w:p>
        </w:tc>
        <w:tc>
          <w:tcPr>
            <w:tcW w:w="748" w:type="pct"/>
          </w:tcPr>
          <w:p w14:paraId="57EEBC21" w14:textId="77777777" w:rsidR="00813BD0" w:rsidRPr="007B6E80"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7B6E80">
              <w:t>12.8</w:t>
            </w:r>
          </w:p>
        </w:tc>
      </w:tr>
    </w:tbl>
    <w:p w14:paraId="7B7E34DA" w14:textId="4801817E" w:rsidR="00291FB6" w:rsidRPr="00A631BE" w:rsidRDefault="00291FB6" w:rsidP="000B409D">
      <w:pPr>
        <w:pStyle w:val="BodyTextCompressed"/>
      </w:pPr>
      <w:r w:rsidRPr="00A631BE">
        <w:t>The variance between the estimate and the full-year result is due to the court’s budget allocation being confirmed after the target was set.</w:t>
      </w:r>
    </w:p>
    <w:tbl>
      <w:tblPr>
        <w:tblStyle w:val="AccessibleTableNumerical"/>
        <w:tblW w:w="5000" w:type="pct"/>
        <w:tblLook w:val="04A0" w:firstRow="1" w:lastRow="0" w:firstColumn="1" w:lastColumn="0" w:noHBand="0" w:noVBand="1"/>
      </w:tblPr>
      <w:tblGrid>
        <w:gridCol w:w="4820"/>
        <w:gridCol w:w="1134"/>
        <w:gridCol w:w="1134"/>
        <w:gridCol w:w="1157"/>
        <w:gridCol w:w="1396"/>
      </w:tblGrid>
      <w:tr w:rsidR="00291FB6" w:rsidRPr="00291FB6" w14:paraId="178C0701" w14:textId="77777777" w:rsidTr="00EB0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34676EFF" w14:textId="3B3E2942" w:rsidR="00291FB6" w:rsidRPr="00291FB6" w:rsidRDefault="00291FB6" w:rsidP="00835598">
            <w:pPr>
              <w:pStyle w:val="TableBodyText"/>
              <w:keepNext/>
            </w:pPr>
            <w:r w:rsidRPr="00291FB6">
              <w:t>Performance measures</w:t>
            </w:r>
          </w:p>
        </w:tc>
        <w:tc>
          <w:tcPr>
            <w:tcW w:w="588" w:type="pct"/>
          </w:tcPr>
          <w:p w14:paraId="7F19F490" w14:textId="270ED1E7" w:rsidR="00291FB6" w:rsidRPr="00291FB6" w:rsidRDefault="00291FB6"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291FB6">
              <w:t>Unit of measure</w:t>
            </w:r>
          </w:p>
        </w:tc>
        <w:tc>
          <w:tcPr>
            <w:tcW w:w="588" w:type="pct"/>
          </w:tcPr>
          <w:p w14:paraId="21C846E7" w14:textId="3328E902" w:rsidR="00291FB6" w:rsidRPr="00291FB6" w:rsidRDefault="00291FB6"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291FB6">
              <w:t>2024-25 estimate</w:t>
            </w:r>
          </w:p>
        </w:tc>
        <w:tc>
          <w:tcPr>
            <w:tcW w:w="600" w:type="pct"/>
          </w:tcPr>
          <w:p w14:paraId="1B54D8DF" w14:textId="3F4DB344" w:rsidR="00291FB6" w:rsidRPr="00291FB6" w:rsidRDefault="00291FB6"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291FB6">
              <w:t>2024-25 actual</w:t>
            </w:r>
          </w:p>
        </w:tc>
        <w:tc>
          <w:tcPr>
            <w:tcW w:w="724" w:type="pct"/>
          </w:tcPr>
          <w:p w14:paraId="2110AB65" w14:textId="75B81C77" w:rsidR="00291FB6" w:rsidRPr="00291FB6" w:rsidRDefault="00291FB6"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291FB6">
              <w:t>Performance variation (%)</w:t>
            </w:r>
          </w:p>
        </w:tc>
      </w:tr>
      <w:tr w:rsidR="00291FB6" w:rsidRPr="007B6E80" w14:paraId="0DD796A2" w14:textId="77777777" w:rsidTr="00EB0185">
        <w:tc>
          <w:tcPr>
            <w:cnfStyle w:val="001000000000" w:firstRow="0" w:lastRow="0" w:firstColumn="1" w:lastColumn="0" w:oddVBand="0" w:evenVBand="0" w:oddHBand="0" w:evenHBand="0" w:firstRowFirstColumn="0" w:firstRowLastColumn="0" w:lastRowFirstColumn="0" w:lastRowLastColumn="0"/>
            <w:tcW w:w="2500" w:type="pct"/>
          </w:tcPr>
          <w:p w14:paraId="7AC25127" w14:textId="77777777" w:rsidR="00813BD0" w:rsidRPr="007B6E80" w:rsidRDefault="00813BD0" w:rsidP="00835598">
            <w:pPr>
              <w:pStyle w:val="TableBodyText"/>
              <w:keepNext/>
            </w:pPr>
            <w:r w:rsidRPr="007B6E80">
              <w:t>Average cost per case – criminal matters disposed in the Supreme Court</w:t>
            </w:r>
          </w:p>
        </w:tc>
        <w:tc>
          <w:tcPr>
            <w:tcW w:w="588" w:type="pct"/>
          </w:tcPr>
          <w:p w14:paraId="0BB04021"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dollars</w:t>
            </w:r>
          </w:p>
        </w:tc>
        <w:tc>
          <w:tcPr>
            <w:tcW w:w="588" w:type="pct"/>
          </w:tcPr>
          <w:p w14:paraId="0398E851"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55,221</w:t>
            </w:r>
          </w:p>
        </w:tc>
        <w:tc>
          <w:tcPr>
            <w:tcW w:w="600" w:type="pct"/>
          </w:tcPr>
          <w:p w14:paraId="1C1512FE"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42,152</w:t>
            </w:r>
          </w:p>
        </w:tc>
        <w:tc>
          <w:tcPr>
            <w:tcW w:w="724" w:type="pct"/>
          </w:tcPr>
          <w:p w14:paraId="6F864A26"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-23.7</w:t>
            </w:r>
          </w:p>
        </w:tc>
      </w:tr>
    </w:tbl>
    <w:p w14:paraId="25A876C3" w14:textId="0FBAF81D" w:rsidR="00291FB6" w:rsidRPr="00A631BE" w:rsidRDefault="00291FB6" w:rsidP="000B409D">
      <w:pPr>
        <w:pStyle w:val="BodyTextCompressed"/>
      </w:pPr>
      <w:r w:rsidRPr="00A631BE">
        <w:t>The variance between the estimate and the full-year result is due to higher finalisations and lower expenditure.</w:t>
      </w:r>
    </w:p>
    <w:tbl>
      <w:tblPr>
        <w:tblStyle w:val="AccessibleTableNumerical"/>
        <w:tblW w:w="5000" w:type="pct"/>
        <w:tblLook w:val="04A0" w:firstRow="1" w:lastRow="0" w:firstColumn="1" w:lastColumn="0" w:noHBand="0" w:noVBand="1"/>
      </w:tblPr>
      <w:tblGrid>
        <w:gridCol w:w="4789"/>
        <w:gridCol w:w="1157"/>
        <w:gridCol w:w="1111"/>
        <w:gridCol w:w="1136"/>
        <w:gridCol w:w="1448"/>
      </w:tblGrid>
      <w:tr w:rsidR="00291FB6" w:rsidRPr="00291FB6" w14:paraId="1BCCDADA" w14:textId="77777777" w:rsidTr="00EB0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4" w:type="pct"/>
          </w:tcPr>
          <w:p w14:paraId="34274732" w14:textId="587D9091" w:rsidR="00291FB6" w:rsidRPr="00291FB6" w:rsidRDefault="00291FB6" w:rsidP="00291FB6">
            <w:pPr>
              <w:pStyle w:val="TableBodyText"/>
            </w:pPr>
            <w:r w:rsidRPr="00291FB6">
              <w:t>Performance measures</w:t>
            </w:r>
          </w:p>
        </w:tc>
        <w:tc>
          <w:tcPr>
            <w:tcW w:w="600" w:type="pct"/>
          </w:tcPr>
          <w:p w14:paraId="61E310CB" w14:textId="1BCA2A61"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Unit of measure</w:t>
            </w:r>
          </w:p>
        </w:tc>
        <w:tc>
          <w:tcPr>
            <w:tcW w:w="576" w:type="pct"/>
          </w:tcPr>
          <w:p w14:paraId="5F082E76" w14:textId="302D5397"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2024-25 estimate</w:t>
            </w:r>
          </w:p>
        </w:tc>
        <w:tc>
          <w:tcPr>
            <w:tcW w:w="589" w:type="pct"/>
          </w:tcPr>
          <w:p w14:paraId="57EB423A" w14:textId="6A3B6E1F"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2024-25 actual</w:t>
            </w:r>
          </w:p>
        </w:tc>
        <w:tc>
          <w:tcPr>
            <w:tcW w:w="751" w:type="pct"/>
          </w:tcPr>
          <w:p w14:paraId="77589158" w14:textId="0704C9FC" w:rsidR="00291FB6" w:rsidRPr="00291FB6" w:rsidRDefault="00291FB6" w:rsidP="00291FB6">
            <w:pPr>
              <w:pStyle w:val="TableBodyText"/>
              <w:cnfStyle w:val="100000000000" w:firstRow="1" w:lastRow="0" w:firstColumn="0" w:lastColumn="0" w:oddVBand="0" w:evenVBand="0" w:oddHBand="0" w:evenHBand="0" w:firstRowFirstColumn="0" w:firstRowLastColumn="0" w:lastRowFirstColumn="0" w:lastRowLastColumn="0"/>
            </w:pPr>
            <w:r w:rsidRPr="00291FB6">
              <w:t>Performance variation (%)</w:t>
            </w:r>
          </w:p>
        </w:tc>
      </w:tr>
      <w:tr w:rsidR="00EB0185" w:rsidRPr="00291FB6" w14:paraId="25054E74" w14:textId="77777777" w:rsidTr="00EB0185">
        <w:tc>
          <w:tcPr>
            <w:cnfStyle w:val="001000000000" w:firstRow="0" w:lastRow="0" w:firstColumn="1" w:lastColumn="0" w:oddVBand="0" w:evenVBand="0" w:oddHBand="0" w:evenHBand="0" w:firstRowFirstColumn="0" w:firstRowLastColumn="0" w:lastRowFirstColumn="0" w:lastRowLastColumn="0"/>
            <w:tcW w:w="2484" w:type="pct"/>
          </w:tcPr>
          <w:p w14:paraId="6CA67A84" w14:textId="77777777" w:rsidR="00813BD0" w:rsidRPr="00291FB6" w:rsidRDefault="00813BD0" w:rsidP="00291FB6">
            <w:pPr>
              <w:pStyle w:val="TableBodyText"/>
            </w:pPr>
            <w:r w:rsidRPr="00291FB6">
              <w:t>Average cost per case – criminal matters disposed in the County Court</w:t>
            </w:r>
          </w:p>
        </w:tc>
        <w:tc>
          <w:tcPr>
            <w:tcW w:w="600" w:type="pct"/>
          </w:tcPr>
          <w:p w14:paraId="49B704A7" w14:textId="77777777" w:rsidR="00813BD0" w:rsidRPr="00291FB6"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291FB6">
              <w:t>dollars</w:t>
            </w:r>
          </w:p>
        </w:tc>
        <w:tc>
          <w:tcPr>
            <w:tcW w:w="576" w:type="pct"/>
          </w:tcPr>
          <w:p w14:paraId="0D3A4753" w14:textId="77777777" w:rsidR="00813BD0" w:rsidRPr="00291FB6"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291FB6">
              <w:t>23,093</w:t>
            </w:r>
          </w:p>
        </w:tc>
        <w:tc>
          <w:tcPr>
            <w:tcW w:w="589" w:type="pct"/>
          </w:tcPr>
          <w:p w14:paraId="0FCEE7AA" w14:textId="77777777" w:rsidR="00813BD0" w:rsidRPr="00291FB6"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291FB6">
              <w:t>27,074</w:t>
            </w:r>
          </w:p>
        </w:tc>
        <w:tc>
          <w:tcPr>
            <w:tcW w:w="751" w:type="pct"/>
          </w:tcPr>
          <w:p w14:paraId="0F9A1431" w14:textId="77777777" w:rsidR="00813BD0" w:rsidRPr="00291FB6" w:rsidRDefault="00813BD0" w:rsidP="00291FB6">
            <w:pPr>
              <w:pStyle w:val="TableBodyText"/>
              <w:cnfStyle w:val="000000000000" w:firstRow="0" w:lastRow="0" w:firstColumn="0" w:lastColumn="0" w:oddVBand="0" w:evenVBand="0" w:oddHBand="0" w:evenHBand="0" w:firstRowFirstColumn="0" w:firstRowLastColumn="0" w:lastRowFirstColumn="0" w:lastRowLastColumn="0"/>
            </w:pPr>
            <w:r w:rsidRPr="00291FB6">
              <w:t>17.2</w:t>
            </w:r>
          </w:p>
        </w:tc>
      </w:tr>
    </w:tbl>
    <w:p w14:paraId="55250ED5" w14:textId="45955CD2" w:rsidR="00291FB6" w:rsidRPr="00A631BE" w:rsidRDefault="00291FB6" w:rsidP="000B409D">
      <w:pPr>
        <w:pStyle w:val="BodyTextCompressed"/>
      </w:pPr>
      <w:r w:rsidRPr="00A631BE">
        <w:t>The variance between the estimate and the full-year result is due to lower finalisations.</w:t>
      </w:r>
    </w:p>
    <w:tbl>
      <w:tblPr>
        <w:tblStyle w:val="AccessibleTableNumerical"/>
        <w:tblW w:w="5000" w:type="pct"/>
        <w:tblLook w:val="04A0" w:firstRow="1" w:lastRow="0" w:firstColumn="1" w:lastColumn="0" w:noHBand="0" w:noVBand="1"/>
      </w:tblPr>
      <w:tblGrid>
        <w:gridCol w:w="4789"/>
        <w:gridCol w:w="1165"/>
        <w:gridCol w:w="1103"/>
        <w:gridCol w:w="1136"/>
        <w:gridCol w:w="1448"/>
      </w:tblGrid>
      <w:tr w:rsidR="00EA4BBD" w:rsidRPr="00EA4BBD" w14:paraId="76FEFB37" w14:textId="77777777" w:rsidTr="00EB0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4" w:type="pct"/>
          </w:tcPr>
          <w:p w14:paraId="5AD506D5" w14:textId="3658E74C" w:rsidR="00EA4BBD" w:rsidRPr="00EA4BBD" w:rsidRDefault="00EA4BBD" w:rsidP="000B409D">
            <w:pPr>
              <w:pStyle w:val="TableBodyText"/>
              <w:keepNext/>
            </w:pPr>
            <w:r w:rsidRPr="00EA4BBD">
              <w:lastRenderedPageBreak/>
              <w:t>Performance measures</w:t>
            </w:r>
          </w:p>
        </w:tc>
        <w:tc>
          <w:tcPr>
            <w:tcW w:w="604" w:type="pct"/>
          </w:tcPr>
          <w:p w14:paraId="39741037" w14:textId="6F3C6DC9" w:rsidR="00EA4BBD" w:rsidRPr="00EA4BBD" w:rsidRDefault="00EA4BBD" w:rsidP="000B409D">
            <w:pPr>
              <w:pStyle w:val="TableBodyText"/>
              <w:keepNext/>
              <w:cnfStyle w:val="100000000000" w:firstRow="1" w:lastRow="0" w:firstColumn="0" w:lastColumn="0" w:oddVBand="0" w:evenVBand="0" w:oddHBand="0" w:evenHBand="0" w:firstRowFirstColumn="0" w:firstRowLastColumn="0" w:lastRowFirstColumn="0" w:lastRowLastColumn="0"/>
            </w:pPr>
            <w:r w:rsidRPr="00EA4BBD">
              <w:t>Unit of measure</w:t>
            </w:r>
          </w:p>
        </w:tc>
        <w:tc>
          <w:tcPr>
            <w:tcW w:w="572" w:type="pct"/>
          </w:tcPr>
          <w:p w14:paraId="349EEAF8" w14:textId="21CEF0DA" w:rsidR="00EA4BBD" w:rsidRPr="00EA4BBD" w:rsidRDefault="00EA4BBD" w:rsidP="000B409D">
            <w:pPr>
              <w:pStyle w:val="TableBodyText"/>
              <w:keepNext/>
              <w:cnfStyle w:val="100000000000" w:firstRow="1" w:lastRow="0" w:firstColumn="0" w:lastColumn="0" w:oddVBand="0" w:evenVBand="0" w:oddHBand="0" w:evenHBand="0" w:firstRowFirstColumn="0" w:firstRowLastColumn="0" w:lastRowFirstColumn="0" w:lastRowLastColumn="0"/>
            </w:pPr>
            <w:r w:rsidRPr="00EA4BBD">
              <w:t>2024-25 estimate</w:t>
            </w:r>
          </w:p>
        </w:tc>
        <w:tc>
          <w:tcPr>
            <w:tcW w:w="589" w:type="pct"/>
          </w:tcPr>
          <w:p w14:paraId="4FA8EF87" w14:textId="090F7AC7" w:rsidR="00EA4BBD" w:rsidRPr="00EA4BBD" w:rsidRDefault="00EA4BBD" w:rsidP="000B409D">
            <w:pPr>
              <w:pStyle w:val="TableBodyText"/>
              <w:keepNext/>
              <w:cnfStyle w:val="100000000000" w:firstRow="1" w:lastRow="0" w:firstColumn="0" w:lastColumn="0" w:oddVBand="0" w:evenVBand="0" w:oddHBand="0" w:evenHBand="0" w:firstRowFirstColumn="0" w:firstRowLastColumn="0" w:lastRowFirstColumn="0" w:lastRowLastColumn="0"/>
            </w:pPr>
            <w:r w:rsidRPr="00EA4BBD">
              <w:t>2024-25 actual</w:t>
            </w:r>
          </w:p>
        </w:tc>
        <w:tc>
          <w:tcPr>
            <w:tcW w:w="751" w:type="pct"/>
          </w:tcPr>
          <w:p w14:paraId="1EF9FA2B" w14:textId="10DB2EF2" w:rsidR="00EA4BBD" w:rsidRPr="00EA4BBD" w:rsidRDefault="00EA4BBD" w:rsidP="000B409D">
            <w:pPr>
              <w:pStyle w:val="TableBodyText"/>
              <w:keepNext/>
              <w:cnfStyle w:val="100000000000" w:firstRow="1" w:lastRow="0" w:firstColumn="0" w:lastColumn="0" w:oddVBand="0" w:evenVBand="0" w:oddHBand="0" w:evenHBand="0" w:firstRowFirstColumn="0" w:firstRowLastColumn="0" w:lastRowFirstColumn="0" w:lastRowLastColumn="0"/>
            </w:pPr>
            <w:r w:rsidRPr="00EA4BBD">
              <w:t>Performance variation (%)</w:t>
            </w:r>
          </w:p>
        </w:tc>
      </w:tr>
      <w:tr w:rsidR="00EB0185" w:rsidRPr="007B6E80" w14:paraId="4DF6A84D" w14:textId="77777777" w:rsidTr="00EB0185">
        <w:tc>
          <w:tcPr>
            <w:cnfStyle w:val="001000000000" w:firstRow="0" w:lastRow="0" w:firstColumn="1" w:lastColumn="0" w:oddVBand="0" w:evenVBand="0" w:oddHBand="0" w:evenHBand="0" w:firstRowFirstColumn="0" w:firstRowLastColumn="0" w:lastRowFirstColumn="0" w:lastRowLastColumn="0"/>
            <w:tcW w:w="2484" w:type="pct"/>
          </w:tcPr>
          <w:p w14:paraId="3C74CDC2" w14:textId="77777777" w:rsidR="00813BD0" w:rsidRPr="007B6E80" w:rsidRDefault="00813BD0" w:rsidP="000B409D">
            <w:pPr>
              <w:pStyle w:val="TableBodyText"/>
              <w:keepNext/>
              <w:spacing w:line="240" w:lineRule="atLeast"/>
            </w:pPr>
            <w:r w:rsidRPr="007B6E80">
              <w:t>Average cost per case – criminal matters disposed in the Magistrates’ Court</w:t>
            </w:r>
          </w:p>
        </w:tc>
        <w:tc>
          <w:tcPr>
            <w:tcW w:w="604" w:type="pct"/>
          </w:tcPr>
          <w:p w14:paraId="6806579A" w14:textId="77777777" w:rsidR="00813BD0" w:rsidRPr="007B6E80" w:rsidRDefault="00813BD0" w:rsidP="000B409D">
            <w:pPr>
              <w:pStyle w:val="TableBodyText"/>
              <w:keepNext/>
              <w:spacing w:line="240" w:lineRule="atLeast"/>
              <w:cnfStyle w:val="000000000000" w:firstRow="0" w:lastRow="0" w:firstColumn="0" w:lastColumn="0" w:oddVBand="0" w:evenVBand="0" w:oddHBand="0" w:evenHBand="0" w:firstRowFirstColumn="0" w:firstRowLastColumn="0" w:lastRowFirstColumn="0" w:lastRowLastColumn="0"/>
            </w:pPr>
            <w:r w:rsidRPr="007B6E80">
              <w:t>dollars</w:t>
            </w:r>
          </w:p>
        </w:tc>
        <w:tc>
          <w:tcPr>
            <w:tcW w:w="572" w:type="pct"/>
          </w:tcPr>
          <w:p w14:paraId="565B9DC3" w14:textId="77777777" w:rsidR="00813BD0" w:rsidRPr="007B6E80" w:rsidRDefault="00813BD0" w:rsidP="000B409D">
            <w:pPr>
              <w:pStyle w:val="TableBodyText"/>
              <w:keepNext/>
              <w:spacing w:line="240" w:lineRule="atLeast"/>
              <w:cnfStyle w:val="000000000000" w:firstRow="0" w:lastRow="0" w:firstColumn="0" w:lastColumn="0" w:oddVBand="0" w:evenVBand="0" w:oddHBand="0" w:evenHBand="0" w:firstRowFirstColumn="0" w:firstRowLastColumn="0" w:lastRowFirstColumn="0" w:lastRowLastColumn="0"/>
            </w:pPr>
            <w:r w:rsidRPr="007B6E80">
              <w:t>1,653</w:t>
            </w:r>
          </w:p>
        </w:tc>
        <w:tc>
          <w:tcPr>
            <w:tcW w:w="589" w:type="pct"/>
          </w:tcPr>
          <w:p w14:paraId="13C0347C" w14:textId="77777777" w:rsidR="00813BD0" w:rsidRPr="007B6E80" w:rsidRDefault="00813BD0" w:rsidP="000B409D">
            <w:pPr>
              <w:pStyle w:val="TableBodyText"/>
              <w:keepNext/>
              <w:spacing w:line="240" w:lineRule="atLeast"/>
              <w:cnfStyle w:val="000000000000" w:firstRow="0" w:lastRow="0" w:firstColumn="0" w:lastColumn="0" w:oddVBand="0" w:evenVBand="0" w:oddHBand="0" w:evenHBand="0" w:firstRowFirstColumn="0" w:firstRowLastColumn="0" w:lastRowFirstColumn="0" w:lastRowLastColumn="0"/>
            </w:pPr>
            <w:r w:rsidRPr="007B6E80">
              <w:t>1,950</w:t>
            </w:r>
          </w:p>
        </w:tc>
        <w:tc>
          <w:tcPr>
            <w:tcW w:w="751" w:type="pct"/>
          </w:tcPr>
          <w:p w14:paraId="4FAA2913" w14:textId="77777777" w:rsidR="00813BD0" w:rsidRPr="007B6E80" w:rsidRDefault="00813BD0" w:rsidP="000B409D">
            <w:pPr>
              <w:pStyle w:val="TableBodyText"/>
              <w:keepNext/>
              <w:spacing w:line="240" w:lineRule="atLeast"/>
              <w:cnfStyle w:val="000000000000" w:firstRow="0" w:lastRow="0" w:firstColumn="0" w:lastColumn="0" w:oddVBand="0" w:evenVBand="0" w:oddHBand="0" w:evenHBand="0" w:firstRowFirstColumn="0" w:firstRowLastColumn="0" w:lastRowFirstColumn="0" w:lastRowLastColumn="0"/>
            </w:pPr>
            <w:r w:rsidRPr="007B6E80">
              <w:t>17.9</w:t>
            </w:r>
          </w:p>
        </w:tc>
      </w:tr>
    </w:tbl>
    <w:p w14:paraId="0A393C14" w14:textId="29259055" w:rsidR="00EA4BBD" w:rsidRPr="00A631BE" w:rsidRDefault="00EB0185" w:rsidP="000B409D">
      <w:pPr>
        <w:pStyle w:val="BodyTextCompressed"/>
      </w:pPr>
      <w:r w:rsidRPr="00A631BE">
        <w:t>The variance between the estimate and the full-year result is due to lower finalisations arising from recent legislative change leading to an increase in bail applications requiring more in-court time.</w:t>
      </w:r>
    </w:p>
    <w:tbl>
      <w:tblPr>
        <w:tblStyle w:val="AccessibleTableNumerical"/>
        <w:tblW w:w="5000" w:type="pct"/>
        <w:tblLook w:val="04A0" w:firstRow="1" w:lastRow="0" w:firstColumn="1" w:lastColumn="0" w:noHBand="0" w:noVBand="1"/>
      </w:tblPr>
      <w:tblGrid>
        <w:gridCol w:w="4789"/>
        <w:gridCol w:w="1165"/>
        <w:gridCol w:w="1103"/>
        <w:gridCol w:w="1136"/>
        <w:gridCol w:w="1448"/>
      </w:tblGrid>
      <w:tr w:rsidR="00EB0185" w:rsidRPr="007B6E80" w14:paraId="0E69694C" w14:textId="77777777" w:rsidTr="00EB0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4" w:type="pct"/>
          </w:tcPr>
          <w:p w14:paraId="5E2530B2" w14:textId="6645F6D9" w:rsidR="00EB0185" w:rsidRPr="007B6E80" w:rsidRDefault="00EB0185" w:rsidP="00864431">
            <w:pPr>
              <w:pStyle w:val="TableBodyText"/>
            </w:pPr>
            <w:r>
              <w:t>Performance measures</w:t>
            </w:r>
          </w:p>
        </w:tc>
        <w:tc>
          <w:tcPr>
            <w:tcW w:w="604" w:type="pct"/>
          </w:tcPr>
          <w:p w14:paraId="53C9FF7E" w14:textId="37640CAD" w:rsidR="00EB0185" w:rsidRPr="007B6E80" w:rsidRDefault="00EB0185" w:rsidP="00864431">
            <w:pPr>
              <w:pStyle w:val="TableBodyText"/>
              <w:cnfStyle w:val="100000000000" w:firstRow="1" w:lastRow="0" w:firstColumn="0" w:lastColumn="0" w:oddVBand="0" w:evenVBand="0" w:oddHBand="0" w:evenHBand="0" w:firstRowFirstColumn="0" w:firstRowLastColumn="0" w:lastRowFirstColumn="0" w:lastRowLastColumn="0"/>
            </w:pPr>
            <w:r>
              <w:t>Unit of measure</w:t>
            </w:r>
          </w:p>
        </w:tc>
        <w:tc>
          <w:tcPr>
            <w:tcW w:w="572" w:type="pct"/>
          </w:tcPr>
          <w:p w14:paraId="075B7505" w14:textId="542E9A28" w:rsidR="00EB0185" w:rsidRPr="007B6E80" w:rsidRDefault="00EB0185" w:rsidP="00864431">
            <w:pPr>
              <w:pStyle w:val="TableBodyText"/>
              <w:cnfStyle w:val="100000000000" w:firstRow="1" w:lastRow="0" w:firstColumn="0" w:lastColumn="0" w:oddVBand="0" w:evenVBand="0" w:oddHBand="0" w:evenHBand="0" w:firstRowFirstColumn="0" w:firstRowLastColumn="0" w:lastRowFirstColumn="0" w:lastRowLastColumn="0"/>
            </w:pPr>
            <w:r>
              <w:t>2024-25 estimate</w:t>
            </w:r>
          </w:p>
        </w:tc>
        <w:tc>
          <w:tcPr>
            <w:tcW w:w="589" w:type="pct"/>
          </w:tcPr>
          <w:p w14:paraId="5AA4F80A" w14:textId="77E69263" w:rsidR="00EB0185" w:rsidRPr="007B6E80" w:rsidRDefault="00EB0185" w:rsidP="00864431">
            <w:pPr>
              <w:pStyle w:val="TableBodyText"/>
              <w:cnfStyle w:val="100000000000" w:firstRow="1" w:lastRow="0" w:firstColumn="0" w:lastColumn="0" w:oddVBand="0" w:evenVBand="0" w:oddHBand="0" w:evenHBand="0" w:firstRowFirstColumn="0" w:firstRowLastColumn="0" w:lastRowFirstColumn="0" w:lastRowLastColumn="0"/>
            </w:pPr>
            <w:r>
              <w:t>2024-25 actual</w:t>
            </w:r>
          </w:p>
        </w:tc>
        <w:tc>
          <w:tcPr>
            <w:tcW w:w="751" w:type="pct"/>
          </w:tcPr>
          <w:p w14:paraId="05CC6C75" w14:textId="701C0AED" w:rsidR="00EB0185" w:rsidRPr="007B6E80" w:rsidRDefault="00EB0185" w:rsidP="00864431">
            <w:pPr>
              <w:pStyle w:val="TableBodyText"/>
              <w:cnfStyle w:val="100000000000" w:firstRow="1" w:lastRow="0" w:firstColumn="0" w:lastColumn="0" w:oddVBand="0" w:evenVBand="0" w:oddHBand="0" w:evenHBand="0" w:firstRowFirstColumn="0" w:firstRowLastColumn="0" w:lastRowFirstColumn="0" w:lastRowLastColumn="0"/>
            </w:pPr>
            <w:r>
              <w:t>Performance variation (%)</w:t>
            </w:r>
          </w:p>
        </w:tc>
      </w:tr>
      <w:tr w:rsidR="00F62D03" w:rsidRPr="007B6E80" w14:paraId="5168E43C" w14:textId="77777777" w:rsidTr="00EB0185">
        <w:tc>
          <w:tcPr>
            <w:cnfStyle w:val="001000000000" w:firstRow="0" w:lastRow="0" w:firstColumn="1" w:lastColumn="0" w:oddVBand="0" w:evenVBand="0" w:oddHBand="0" w:evenHBand="0" w:firstRowFirstColumn="0" w:firstRowLastColumn="0" w:lastRowFirstColumn="0" w:lastRowLastColumn="0"/>
            <w:tcW w:w="2484" w:type="pct"/>
          </w:tcPr>
          <w:p w14:paraId="5505DF1F" w14:textId="77777777" w:rsidR="00813BD0" w:rsidRPr="007B6E80" w:rsidRDefault="00813BD0" w:rsidP="000B409D">
            <w:pPr>
              <w:pStyle w:val="TableBodyText"/>
              <w:spacing w:before="60" w:after="60" w:line="240" w:lineRule="atLeast"/>
            </w:pPr>
            <w:r w:rsidRPr="007B6E80">
              <w:t>Average cost per case – criminal matters disposed in the Children’s Court</w:t>
            </w:r>
          </w:p>
        </w:tc>
        <w:tc>
          <w:tcPr>
            <w:tcW w:w="604" w:type="pct"/>
          </w:tcPr>
          <w:p w14:paraId="5D4D8F5D"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dollars</w:t>
            </w:r>
          </w:p>
        </w:tc>
        <w:tc>
          <w:tcPr>
            <w:tcW w:w="572" w:type="pct"/>
          </w:tcPr>
          <w:p w14:paraId="0381BA3B"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728</w:t>
            </w:r>
          </w:p>
        </w:tc>
        <w:tc>
          <w:tcPr>
            <w:tcW w:w="589" w:type="pct"/>
          </w:tcPr>
          <w:p w14:paraId="22D21BF0"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879</w:t>
            </w:r>
          </w:p>
        </w:tc>
        <w:tc>
          <w:tcPr>
            <w:tcW w:w="751" w:type="pct"/>
          </w:tcPr>
          <w:p w14:paraId="718689FF"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20.6</w:t>
            </w:r>
          </w:p>
        </w:tc>
      </w:tr>
    </w:tbl>
    <w:p w14:paraId="5108031D" w14:textId="6941C00C" w:rsidR="00EB0185" w:rsidRPr="00A631BE" w:rsidRDefault="00EB0185" w:rsidP="000B409D">
      <w:pPr>
        <w:pStyle w:val="BodyTextCompressed"/>
      </w:pPr>
      <w:r w:rsidRPr="00A631BE">
        <w:t xml:space="preserve">The </w:t>
      </w:r>
      <w:r w:rsidRPr="004725B9">
        <w:t xml:space="preserve">variance between the estimate and the full-year result is primarily due to funding provided to implement the </w:t>
      </w:r>
      <w:r w:rsidR="00E42453" w:rsidRPr="004725B9">
        <w:t>Victorian Public Service</w:t>
      </w:r>
      <w:r w:rsidRPr="004725B9">
        <w:t xml:space="preserve"> Enterprise</w:t>
      </w:r>
      <w:r w:rsidRPr="00A631BE">
        <w:t xml:space="preserve"> Agreement 2024 outcomes, and lower finalisations.</w:t>
      </w:r>
    </w:p>
    <w:tbl>
      <w:tblPr>
        <w:tblStyle w:val="AccessibleTableNumerical"/>
        <w:tblW w:w="5000" w:type="pct"/>
        <w:tblLook w:val="04A0" w:firstRow="1" w:lastRow="0" w:firstColumn="1" w:lastColumn="0" w:noHBand="0" w:noVBand="1"/>
      </w:tblPr>
      <w:tblGrid>
        <w:gridCol w:w="4820"/>
        <w:gridCol w:w="1134"/>
        <w:gridCol w:w="1161"/>
        <w:gridCol w:w="1122"/>
        <w:gridCol w:w="1404"/>
      </w:tblGrid>
      <w:tr w:rsidR="00813BD0" w:rsidRPr="00174087" w14:paraId="06FCE20A" w14:textId="77777777" w:rsidTr="007D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1CCAB86" w14:textId="77777777" w:rsidR="00813BD0" w:rsidRPr="00174087" w:rsidRDefault="00813BD0" w:rsidP="00174087">
            <w:pPr>
              <w:pStyle w:val="TableBodyText"/>
            </w:pPr>
            <w:r w:rsidRPr="00174087">
              <w:t>Performance measures</w:t>
            </w:r>
          </w:p>
        </w:tc>
        <w:tc>
          <w:tcPr>
            <w:tcW w:w="588" w:type="pct"/>
          </w:tcPr>
          <w:p w14:paraId="23DCDF97" w14:textId="77777777" w:rsidR="00813BD0" w:rsidRPr="00174087" w:rsidRDefault="00813BD0" w:rsidP="00174087">
            <w:pPr>
              <w:pStyle w:val="TableBodyText"/>
              <w:cnfStyle w:val="100000000000" w:firstRow="1" w:lastRow="0" w:firstColumn="0" w:lastColumn="0" w:oddVBand="0" w:evenVBand="0" w:oddHBand="0" w:evenHBand="0" w:firstRowFirstColumn="0" w:firstRowLastColumn="0" w:lastRowFirstColumn="0" w:lastRowLastColumn="0"/>
            </w:pPr>
            <w:r w:rsidRPr="00174087">
              <w:t>Unit of measure</w:t>
            </w:r>
          </w:p>
        </w:tc>
        <w:tc>
          <w:tcPr>
            <w:tcW w:w="602" w:type="pct"/>
          </w:tcPr>
          <w:p w14:paraId="51FEE353" w14:textId="01C39C2F" w:rsidR="00813BD0" w:rsidRPr="00174087" w:rsidRDefault="00813BD0" w:rsidP="00174087">
            <w:pPr>
              <w:pStyle w:val="TableBodyText"/>
              <w:cnfStyle w:val="100000000000" w:firstRow="1" w:lastRow="0" w:firstColumn="0" w:lastColumn="0" w:oddVBand="0" w:evenVBand="0" w:oddHBand="0" w:evenHBand="0" w:firstRowFirstColumn="0" w:firstRowLastColumn="0" w:lastRowFirstColumn="0" w:lastRowLastColumn="0"/>
            </w:pPr>
            <w:r w:rsidRPr="00174087">
              <w:t>2024-25</w:t>
            </w:r>
            <w:r w:rsidR="00174087">
              <w:t xml:space="preserve"> </w:t>
            </w:r>
            <w:r w:rsidRPr="00174087">
              <w:t>estimate</w:t>
            </w:r>
          </w:p>
        </w:tc>
        <w:tc>
          <w:tcPr>
            <w:tcW w:w="582" w:type="pct"/>
          </w:tcPr>
          <w:p w14:paraId="22AD0264" w14:textId="1C62B7FD" w:rsidR="00813BD0" w:rsidRPr="00174087" w:rsidRDefault="00813BD0" w:rsidP="00174087">
            <w:pPr>
              <w:pStyle w:val="TableBodyText"/>
              <w:cnfStyle w:val="100000000000" w:firstRow="1" w:lastRow="0" w:firstColumn="0" w:lastColumn="0" w:oddVBand="0" w:evenVBand="0" w:oddHBand="0" w:evenHBand="0" w:firstRowFirstColumn="0" w:firstRowLastColumn="0" w:lastRowFirstColumn="0" w:lastRowLastColumn="0"/>
            </w:pPr>
            <w:r w:rsidRPr="00174087">
              <w:t>2024-25</w:t>
            </w:r>
            <w:r w:rsidR="00174087">
              <w:t xml:space="preserve"> </w:t>
            </w:r>
            <w:r w:rsidRPr="00174087">
              <w:t>actual</w:t>
            </w:r>
          </w:p>
        </w:tc>
        <w:tc>
          <w:tcPr>
            <w:tcW w:w="728" w:type="pct"/>
          </w:tcPr>
          <w:p w14:paraId="624187A0" w14:textId="77777777" w:rsidR="00813BD0" w:rsidRPr="00174087" w:rsidRDefault="00813BD0" w:rsidP="00174087">
            <w:pPr>
              <w:pStyle w:val="TableBodyText"/>
              <w:cnfStyle w:val="100000000000" w:firstRow="1" w:lastRow="0" w:firstColumn="0" w:lastColumn="0" w:oddVBand="0" w:evenVBand="0" w:oddHBand="0" w:evenHBand="0" w:firstRowFirstColumn="0" w:firstRowLastColumn="0" w:lastRowFirstColumn="0" w:lastRowLastColumn="0"/>
            </w:pPr>
            <w:r w:rsidRPr="00174087">
              <w:t>Performance variation (%)</w:t>
            </w:r>
          </w:p>
        </w:tc>
      </w:tr>
      <w:tr w:rsidR="00813BD0" w:rsidRPr="007B6E80" w14:paraId="305344B3"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2E78561A" w14:textId="77777777" w:rsidR="00813BD0" w:rsidRPr="007B6E80" w:rsidRDefault="00813BD0" w:rsidP="000B409D">
            <w:pPr>
              <w:pStyle w:val="TableBodyText"/>
              <w:spacing w:before="60" w:after="60" w:line="240" w:lineRule="atLeast"/>
            </w:pPr>
            <w:r w:rsidRPr="007B6E80">
              <w:t>Case clearance rate – civil matters disposed in the Supreme Court</w:t>
            </w:r>
          </w:p>
        </w:tc>
        <w:tc>
          <w:tcPr>
            <w:tcW w:w="588" w:type="pct"/>
          </w:tcPr>
          <w:p w14:paraId="598BED53"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681C66BC"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249E357B"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728" w:type="pct"/>
          </w:tcPr>
          <w:p w14:paraId="64767AD6"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-0.2</w:t>
            </w:r>
          </w:p>
        </w:tc>
      </w:tr>
      <w:tr w:rsidR="00813BD0" w:rsidRPr="007B6E80" w14:paraId="708BE2C4"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057F6285" w14:textId="77777777" w:rsidR="00813BD0" w:rsidRPr="007B6E80" w:rsidRDefault="00813BD0" w:rsidP="000B409D">
            <w:pPr>
              <w:pStyle w:val="TableBodyText"/>
              <w:spacing w:before="60" w:after="60" w:line="240" w:lineRule="atLeast"/>
            </w:pPr>
            <w:r w:rsidRPr="007B6E80">
              <w:t>Case clearance rate – civil matters disposed in the County Court</w:t>
            </w:r>
          </w:p>
        </w:tc>
        <w:tc>
          <w:tcPr>
            <w:tcW w:w="588" w:type="pct"/>
          </w:tcPr>
          <w:p w14:paraId="02F3337B"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470A9AC6"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7CE0746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96</w:t>
            </w:r>
          </w:p>
        </w:tc>
        <w:tc>
          <w:tcPr>
            <w:tcW w:w="728" w:type="pct"/>
          </w:tcPr>
          <w:p w14:paraId="49DE4F10"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-4.2</w:t>
            </w:r>
          </w:p>
        </w:tc>
      </w:tr>
      <w:tr w:rsidR="00813BD0" w:rsidRPr="007B6E80" w14:paraId="25388481"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41875DC2" w14:textId="77777777" w:rsidR="00813BD0" w:rsidRPr="007B6E80" w:rsidRDefault="00813BD0" w:rsidP="000B409D">
            <w:pPr>
              <w:pStyle w:val="TableBodyText"/>
              <w:spacing w:before="60" w:after="60" w:line="240" w:lineRule="atLeast"/>
            </w:pPr>
            <w:r w:rsidRPr="007B6E80">
              <w:t>Case clearance rate – civil matters disposed in the Magistrates’ Court</w:t>
            </w:r>
          </w:p>
        </w:tc>
        <w:tc>
          <w:tcPr>
            <w:tcW w:w="588" w:type="pct"/>
          </w:tcPr>
          <w:p w14:paraId="0124AC54"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76F3C59D"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00F11399"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114</w:t>
            </w:r>
          </w:p>
        </w:tc>
        <w:tc>
          <w:tcPr>
            <w:tcW w:w="728" w:type="pct"/>
          </w:tcPr>
          <w:p w14:paraId="3B898177"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14.0</w:t>
            </w:r>
          </w:p>
        </w:tc>
      </w:tr>
    </w:tbl>
    <w:p w14:paraId="17E3EB7C" w14:textId="1FDC8F04" w:rsidR="00174087" w:rsidRPr="00A631BE" w:rsidRDefault="00174087" w:rsidP="000B409D">
      <w:pPr>
        <w:pStyle w:val="BodyTextCompressed"/>
      </w:pPr>
      <w:r w:rsidRPr="00A631BE">
        <w:t xml:space="preserve">The variance between the estimate and the full-year result is due to the transition of </w:t>
      </w:r>
      <w:r w:rsidR="000B409D">
        <w:t>Victims of Crime Assistance Tribunal</w:t>
      </w:r>
      <w:r w:rsidRPr="00A631BE">
        <w:t xml:space="preserve"> to the Financial Assistance Scheme. Acceptance of new </w:t>
      </w:r>
      <w:r w:rsidR="000B409D">
        <w:t>Victims of Crime Assistance Tribunal</w:t>
      </w:r>
      <w:r w:rsidRPr="00A631BE">
        <w:t xml:space="preserve"> applications ceased from October 2024, while existing </w:t>
      </w:r>
      <w:r w:rsidR="000B409D">
        <w:t>Victims of Crime Assistance Tribunal</w:t>
      </w:r>
      <w:r w:rsidRPr="00A631BE">
        <w:t xml:space="preserve"> matters continued to be finalised for the full financial year, temporarily inflating the clearance rate</w:t>
      </w:r>
    </w:p>
    <w:tbl>
      <w:tblPr>
        <w:tblStyle w:val="AccessibleTableNumerical"/>
        <w:tblW w:w="5000" w:type="pct"/>
        <w:tblLook w:val="04A0" w:firstRow="1" w:lastRow="0" w:firstColumn="1" w:lastColumn="0" w:noHBand="0" w:noVBand="1"/>
      </w:tblPr>
      <w:tblGrid>
        <w:gridCol w:w="4820"/>
        <w:gridCol w:w="1134"/>
        <w:gridCol w:w="1161"/>
        <w:gridCol w:w="1122"/>
        <w:gridCol w:w="1404"/>
      </w:tblGrid>
      <w:tr w:rsidR="00174087" w:rsidRPr="00174087" w14:paraId="2DF4ABFC" w14:textId="77777777" w:rsidTr="007D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DFCECEA" w14:textId="6D031009" w:rsidR="00174087" w:rsidRPr="00174087" w:rsidRDefault="00174087" w:rsidP="00835598">
            <w:pPr>
              <w:pStyle w:val="TableBodyText"/>
              <w:keepNext/>
              <w:keepLines/>
            </w:pPr>
            <w:r w:rsidRPr="00174087">
              <w:t>Performance measures</w:t>
            </w:r>
          </w:p>
        </w:tc>
        <w:tc>
          <w:tcPr>
            <w:tcW w:w="588" w:type="pct"/>
          </w:tcPr>
          <w:p w14:paraId="1B19B53C" w14:textId="2CD60B1B" w:rsidR="00174087" w:rsidRPr="00174087" w:rsidRDefault="00174087"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174087">
              <w:t>Unit of measure</w:t>
            </w:r>
          </w:p>
        </w:tc>
        <w:tc>
          <w:tcPr>
            <w:tcW w:w="602" w:type="pct"/>
          </w:tcPr>
          <w:p w14:paraId="444A8BC0" w14:textId="33A8FF67" w:rsidR="00174087" w:rsidRPr="00174087" w:rsidRDefault="00174087"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174087">
              <w:t>2024-25 estimate</w:t>
            </w:r>
          </w:p>
        </w:tc>
        <w:tc>
          <w:tcPr>
            <w:tcW w:w="582" w:type="pct"/>
          </w:tcPr>
          <w:p w14:paraId="7AE00D21" w14:textId="0A8B2F55" w:rsidR="00174087" w:rsidRPr="00174087" w:rsidRDefault="00174087"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174087">
              <w:t>2024-25 actual</w:t>
            </w:r>
          </w:p>
        </w:tc>
        <w:tc>
          <w:tcPr>
            <w:tcW w:w="728" w:type="pct"/>
          </w:tcPr>
          <w:p w14:paraId="006496AA" w14:textId="3E1B84AC" w:rsidR="00174087" w:rsidRPr="00174087" w:rsidRDefault="00174087"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174087">
              <w:t>Performance variation (%)</w:t>
            </w:r>
          </w:p>
        </w:tc>
      </w:tr>
      <w:tr w:rsidR="00813BD0" w:rsidRPr="007B6E80" w14:paraId="2CC3BB66"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2385ACBF" w14:textId="77777777" w:rsidR="00813BD0" w:rsidRPr="007B6E80" w:rsidRDefault="00813BD0" w:rsidP="000B409D">
            <w:pPr>
              <w:pStyle w:val="TableBodyText"/>
              <w:keepNext/>
              <w:keepLines/>
              <w:spacing w:before="60" w:after="60" w:line="240" w:lineRule="atLeast"/>
            </w:pPr>
            <w:r w:rsidRPr="007B6E80">
              <w:t>Case clearance rate – Family Division matters disposed in the Children’s Court</w:t>
            </w:r>
          </w:p>
        </w:tc>
        <w:tc>
          <w:tcPr>
            <w:tcW w:w="588" w:type="pct"/>
          </w:tcPr>
          <w:p w14:paraId="5A40DE26"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05972B94"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136F8317"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96</w:t>
            </w:r>
          </w:p>
        </w:tc>
        <w:tc>
          <w:tcPr>
            <w:tcW w:w="728" w:type="pct"/>
          </w:tcPr>
          <w:p w14:paraId="3804D748"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-4.3</w:t>
            </w:r>
          </w:p>
        </w:tc>
      </w:tr>
      <w:tr w:rsidR="00813BD0" w:rsidRPr="007B6E80" w14:paraId="74032802"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6BF91484" w14:textId="4DEA5F9D" w:rsidR="00813BD0" w:rsidRPr="000541F9" w:rsidRDefault="00813BD0" w:rsidP="000B409D">
            <w:pPr>
              <w:pStyle w:val="TableBodyText"/>
              <w:keepNext/>
              <w:keepLines/>
              <w:spacing w:before="60" w:after="60" w:line="240" w:lineRule="atLeast"/>
            </w:pPr>
            <w:r w:rsidRPr="000541F9">
              <w:t xml:space="preserve">Case clearance rate – civil matters disposed in the </w:t>
            </w:r>
            <w:r w:rsidR="00E7043A" w:rsidRPr="000541F9">
              <w:t>Victorian Civil and Administrative Tribunal</w:t>
            </w:r>
          </w:p>
        </w:tc>
        <w:tc>
          <w:tcPr>
            <w:tcW w:w="588" w:type="pct"/>
          </w:tcPr>
          <w:p w14:paraId="4D94EB56" w14:textId="77777777" w:rsidR="00813BD0" w:rsidRPr="000541F9"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0541F9">
              <w:t>per cent</w:t>
            </w:r>
          </w:p>
        </w:tc>
        <w:tc>
          <w:tcPr>
            <w:tcW w:w="602" w:type="pct"/>
          </w:tcPr>
          <w:p w14:paraId="651524EC"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7736540A"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105</w:t>
            </w:r>
          </w:p>
        </w:tc>
        <w:tc>
          <w:tcPr>
            <w:tcW w:w="728" w:type="pct"/>
          </w:tcPr>
          <w:p w14:paraId="7A42E975" w14:textId="77777777" w:rsidR="00813BD0" w:rsidRPr="007B6E80" w:rsidRDefault="00813BD0" w:rsidP="000B409D">
            <w:pPr>
              <w:pStyle w:val="TableBodyText"/>
              <w:keepNext/>
              <w:keepLines/>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5.0</w:t>
            </w:r>
          </w:p>
        </w:tc>
      </w:tr>
    </w:tbl>
    <w:p w14:paraId="4C490B59" w14:textId="77A9E720" w:rsidR="00174087" w:rsidRPr="00A631BE" w:rsidRDefault="00174087" w:rsidP="000B409D">
      <w:pPr>
        <w:pStyle w:val="BodyTextCompressed"/>
      </w:pPr>
      <w:r w:rsidRPr="00A631BE">
        <w:t>The variance between the estimate and the full-year result is due to higher finalisations associated with the backlog recovery program in the Residential Tenancies List.</w:t>
      </w:r>
    </w:p>
    <w:tbl>
      <w:tblPr>
        <w:tblStyle w:val="AccessibleTableNumerical"/>
        <w:tblW w:w="5000" w:type="pct"/>
        <w:tblLook w:val="04A0" w:firstRow="1" w:lastRow="0" w:firstColumn="1" w:lastColumn="0" w:noHBand="0" w:noVBand="1"/>
      </w:tblPr>
      <w:tblGrid>
        <w:gridCol w:w="4820"/>
        <w:gridCol w:w="1134"/>
        <w:gridCol w:w="1161"/>
        <w:gridCol w:w="1122"/>
        <w:gridCol w:w="1404"/>
      </w:tblGrid>
      <w:tr w:rsidR="00174087" w:rsidRPr="00174087" w14:paraId="076B346D" w14:textId="77777777" w:rsidTr="007D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7AF3DBF9" w14:textId="5CFC0A83" w:rsidR="00174087" w:rsidRPr="00174087" w:rsidRDefault="00174087" w:rsidP="00174087">
            <w:pPr>
              <w:pStyle w:val="TableBodyText"/>
            </w:pPr>
            <w:r w:rsidRPr="00174087">
              <w:t>Performance measures</w:t>
            </w:r>
          </w:p>
        </w:tc>
        <w:tc>
          <w:tcPr>
            <w:tcW w:w="588" w:type="pct"/>
          </w:tcPr>
          <w:p w14:paraId="784ADE3C" w14:textId="7A28E657" w:rsidR="00174087" w:rsidRPr="00174087" w:rsidRDefault="00174087" w:rsidP="00174087">
            <w:pPr>
              <w:pStyle w:val="TableBodyText"/>
              <w:cnfStyle w:val="100000000000" w:firstRow="1" w:lastRow="0" w:firstColumn="0" w:lastColumn="0" w:oddVBand="0" w:evenVBand="0" w:oddHBand="0" w:evenHBand="0" w:firstRowFirstColumn="0" w:firstRowLastColumn="0" w:lastRowFirstColumn="0" w:lastRowLastColumn="0"/>
            </w:pPr>
            <w:r w:rsidRPr="00174087">
              <w:t>Unit of measure</w:t>
            </w:r>
          </w:p>
        </w:tc>
        <w:tc>
          <w:tcPr>
            <w:tcW w:w="602" w:type="pct"/>
          </w:tcPr>
          <w:p w14:paraId="6B3C8A85" w14:textId="6DA18670" w:rsidR="00174087" w:rsidRPr="00174087" w:rsidRDefault="00174087" w:rsidP="00174087">
            <w:pPr>
              <w:pStyle w:val="TableBodyText"/>
              <w:cnfStyle w:val="100000000000" w:firstRow="1" w:lastRow="0" w:firstColumn="0" w:lastColumn="0" w:oddVBand="0" w:evenVBand="0" w:oddHBand="0" w:evenHBand="0" w:firstRowFirstColumn="0" w:firstRowLastColumn="0" w:lastRowFirstColumn="0" w:lastRowLastColumn="0"/>
            </w:pPr>
            <w:r w:rsidRPr="00174087">
              <w:t>2024-25 estimate</w:t>
            </w:r>
          </w:p>
        </w:tc>
        <w:tc>
          <w:tcPr>
            <w:tcW w:w="582" w:type="pct"/>
          </w:tcPr>
          <w:p w14:paraId="0C9B11B9" w14:textId="5251B9D9" w:rsidR="00174087" w:rsidRPr="00174087" w:rsidRDefault="00174087" w:rsidP="00174087">
            <w:pPr>
              <w:pStyle w:val="TableBodyText"/>
              <w:cnfStyle w:val="100000000000" w:firstRow="1" w:lastRow="0" w:firstColumn="0" w:lastColumn="0" w:oddVBand="0" w:evenVBand="0" w:oddHBand="0" w:evenHBand="0" w:firstRowFirstColumn="0" w:firstRowLastColumn="0" w:lastRowFirstColumn="0" w:lastRowLastColumn="0"/>
            </w:pPr>
            <w:r w:rsidRPr="00174087">
              <w:t>2024-25 actual</w:t>
            </w:r>
          </w:p>
        </w:tc>
        <w:tc>
          <w:tcPr>
            <w:tcW w:w="728" w:type="pct"/>
          </w:tcPr>
          <w:p w14:paraId="34038DFF" w14:textId="2967BCB1" w:rsidR="00174087" w:rsidRPr="00174087" w:rsidRDefault="00174087" w:rsidP="00174087">
            <w:pPr>
              <w:pStyle w:val="TableBodyText"/>
              <w:cnfStyle w:val="100000000000" w:firstRow="1" w:lastRow="0" w:firstColumn="0" w:lastColumn="0" w:oddVBand="0" w:evenVBand="0" w:oddHBand="0" w:evenHBand="0" w:firstRowFirstColumn="0" w:firstRowLastColumn="0" w:lastRowFirstColumn="0" w:lastRowLastColumn="0"/>
            </w:pPr>
            <w:r w:rsidRPr="00174087">
              <w:t>Performance variation (%)</w:t>
            </w:r>
          </w:p>
        </w:tc>
      </w:tr>
      <w:tr w:rsidR="00813BD0" w:rsidRPr="007B6E80" w14:paraId="6C186FB2"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31C3027D" w14:textId="77777777" w:rsidR="00813BD0" w:rsidRPr="007B6E80" w:rsidRDefault="00813BD0" w:rsidP="000B409D">
            <w:pPr>
              <w:pStyle w:val="TableBodyText"/>
              <w:spacing w:before="60" w:after="60" w:line="240" w:lineRule="atLeast"/>
            </w:pPr>
            <w:r w:rsidRPr="007B6E80">
              <w:t>Case clearance rate – coronial matters disposed in the Coroners Court</w:t>
            </w:r>
          </w:p>
        </w:tc>
        <w:tc>
          <w:tcPr>
            <w:tcW w:w="588" w:type="pct"/>
          </w:tcPr>
          <w:p w14:paraId="21433C8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2B757C41"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552C9D7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96</w:t>
            </w:r>
          </w:p>
        </w:tc>
        <w:tc>
          <w:tcPr>
            <w:tcW w:w="728" w:type="pct"/>
          </w:tcPr>
          <w:p w14:paraId="2BA17529"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-3.9</w:t>
            </w:r>
          </w:p>
        </w:tc>
      </w:tr>
      <w:tr w:rsidR="00813BD0" w:rsidRPr="007B6E80" w14:paraId="0A906E94"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0081FCA6" w14:textId="77777777" w:rsidR="00813BD0" w:rsidRPr="007B6E80" w:rsidRDefault="00813BD0" w:rsidP="000B409D">
            <w:pPr>
              <w:pStyle w:val="TableBodyText"/>
              <w:spacing w:before="60" w:after="60" w:line="240" w:lineRule="atLeast"/>
            </w:pPr>
            <w:r w:rsidRPr="007B6E80">
              <w:t>Case clearance rate – family violence intervention orders disposed in the Magistrates’ and Children’s Courts</w:t>
            </w:r>
          </w:p>
        </w:tc>
        <w:tc>
          <w:tcPr>
            <w:tcW w:w="588" w:type="pct"/>
          </w:tcPr>
          <w:p w14:paraId="15C61EE2"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6C9B8EE1"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26C53DB8"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99</w:t>
            </w:r>
          </w:p>
        </w:tc>
        <w:tc>
          <w:tcPr>
            <w:tcW w:w="728" w:type="pct"/>
          </w:tcPr>
          <w:p w14:paraId="77DD945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-1.3</w:t>
            </w:r>
          </w:p>
        </w:tc>
      </w:tr>
      <w:tr w:rsidR="00813BD0" w:rsidRPr="007B6E80" w14:paraId="27B44D26"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61EED43E" w14:textId="77777777" w:rsidR="00813BD0" w:rsidRPr="007B6E80" w:rsidRDefault="00813BD0" w:rsidP="000B409D">
            <w:pPr>
              <w:pStyle w:val="TableBodyText"/>
              <w:spacing w:before="60" w:after="60" w:line="240" w:lineRule="atLeast"/>
            </w:pPr>
            <w:r w:rsidRPr="007B6E80">
              <w:t>Case clearance rate – criminal matters disposed in the Supreme Court</w:t>
            </w:r>
          </w:p>
        </w:tc>
        <w:tc>
          <w:tcPr>
            <w:tcW w:w="588" w:type="pct"/>
          </w:tcPr>
          <w:p w14:paraId="22513C5F"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2185C6EE"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242D57B4"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96</w:t>
            </w:r>
          </w:p>
        </w:tc>
        <w:tc>
          <w:tcPr>
            <w:tcW w:w="728" w:type="pct"/>
          </w:tcPr>
          <w:p w14:paraId="7A8A538D"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-3.8</w:t>
            </w:r>
          </w:p>
        </w:tc>
      </w:tr>
      <w:tr w:rsidR="00813BD0" w:rsidRPr="007B6E80" w14:paraId="5ECF7A6F"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4B006745" w14:textId="77777777" w:rsidR="00813BD0" w:rsidRPr="007B6E80" w:rsidRDefault="00813BD0" w:rsidP="000B409D">
            <w:pPr>
              <w:pStyle w:val="TableBodyText"/>
              <w:spacing w:before="60" w:after="60" w:line="240" w:lineRule="atLeast"/>
            </w:pPr>
            <w:r w:rsidRPr="007B6E80">
              <w:t>Case clearance rate – criminal matters disposed in the County Court</w:t>
            </w:r>
          </w:p>
        </w:tc>
        <w:tc>
          <w:tcPr>
            <w:tcW w:w="588" w:type="pct"/>
          </w:tcPr>
          <w:p w14:paraId="6986B24F"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6F735E48"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95</w:t>
            </w:r>
          </w:p>
        </w:tc>
        <w:tc>
          <w:tcPr>
            <w:tcW w:w="582" w:type="pct"/>
          </w:tcPr>
          <w:p w14:paraId="37F4EB57"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92</w:t>
            </w:r>
          </w:p>
        </w:tc>
        <w:tc>
          <w:tcPr>
            <w:tcW w:w="728" w:type="pct"/>
          </w:tcPr>
          <w:p w14:paraId="49F533C2"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-3.6</w:t>
            </w:r>
          </w:p>
        </w:tc>
      </w:tr>
      <w:tr w:rsidR="00813BD0" w:rsidRPr="007B6E80" w14:paraId="0BD5D3B9"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5898CFCF" w14:textId="77777777" w:rsidR="00813BD0" w:rsidRPr="007B6E80" w:rsidRDefault="00813BD0" w:rsidP="000B409D">
            <w:pPr>
              <w:pStyle w:val="TableBodyText"/>
              <w:spacing w:before="60" w:after="60" w:line="240" w:lineRule="atLeast"/>
            </w:pPr>
            <w:r w:rsidRPr="007B6E80">
              <w:t>Case clearance rate – criminal matters disposed in the Magistrates’ Court</w:t>
            </w:r>
          </w:p>
        </w:tc>
        <w:tc>
          <w:tcPr>
            <w:tcW w:w="588" w:type="pct"/>
          </w:tcPr>
          <w:p w14:paraId="7969301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53668772"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1F66F6F5"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92</w:t>
            </w:r>
          </w:p>
        </w:tc>
        <w:tc>
          <w:tcPr>
            <w:tcW w:w="728" w:type="pct"/>
          </w:tcPr>
          <w:p w14:paraId="4C1CE6FA" w14:textId="77777777" w:rsidR="00813BD0" w:rsidRPr="007B6E80" w:rsidRDefault="00813BD0" w:rsidP="000B409D">
            <w:pPr>
              <w:pStyle w:val="TableBodyText"/>
              <w:spacing w:before="60" w:after="60" w:line="240" w:lineRule="atLeast"/>
              <w:cnfStyle w:val="000000000000" w:firstRow="0" w:lastRow="0" w:firstColumn="0" w:lastColumn="0" w:oddVBand="0" w:evenVBand="0" w:oddHBand="0" w:evenHBand="0" w:firstRowFirstColumn="0" w:firstRowLastColumn="0" w:lastRowFirstColumn="0" w:lastRowLastColumn="0"/>
            </w:pPr>
            <w:r w:rsidRPr="007B6E80">
              <w:t>-7.6</w:t>
            </w:r>
          </w:p>
        </w:tc>
      </w:tr>
    </w:tbl>
    <w:p w14:paraId="1A1FC839" w14:textId="2A2FA46B" w:rsidR="00174087" w:rsidRPr="00A631BE" w:rsidRDefault="00174087" w:rsidP="00A631BE">
      <w:pPr>
        <w:pStyle w:val="BodyText"/>
      </w:pPr>
      <w:r w:rsidRPr="00A631BE">
        <w:lastRenderedPageBreak/>
        <w:t>The variance between the estimate and the full-year result is due to higher initiations compared with last financial year (more than 10,000). Recent legislative reforms have increased the number of bail applications; court time has been diverted from case finalisations to prioritise bail matters.</w:t>
      </w:r>
    </w:p>
    <w:tbl>
      <w:tblPr>
        <w:tblStyle w:val="AccessibleTableNumerical"/>
        <w:tblW w:w="5000" w:type="pct"/>
        <w:tblLook w:val="04A0" w:firstRow="1" w:lastRow="0" w:firstColumn="1" w:lastColumn="0" w:noHBand="0" w:noVBand="1"/>
      </w:tblPr>
      <w:tblGrid>
        <w:gridCol w:w="4820"/>
        <w:gridCol w:w="1134"/>
        <w:gridCol w:w="1161"/>
        <w:gridCol w:w="1122"/>
        <w:gridCol w:w="1404"/>
      </w:tblGrid>
      <w:tr w:rsidR="00174087" w:rsidRPr="00174087" w14:paraId="7735A125" w14:textId="77777777" w:rsidTr="001E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595798D8" w14:textId="5A8B437C" w:rsidR="00174087" w:rsidRPr="00174087" w:rsidRDefault="00174087" w:rsidP="00174087">
            <w:pPr>
              <w:pStyle w:val="TableBodyText"/>
              <w:keepNext/>
            </w:pPr>
            <w:r w:rsidRPr="00174087">
              <w:t>Performance measures</w:t>
            </w:r>
          </w:p>
        </w:tc>
        <w:tc>
          <w:tcPr>
            <w:tcW w:w="588" w:type="pct"/>
          </w:tcPr>
          <w:p w14:paraId="108F860A" w14:textId="1740F5D2" w:rsidR="00174087" w:rsidRPr="00174087" w:rsidRDefault="00174087" w:rsidP="00174087">
            <w:pPr>
              <w:pStyle w:val="TableBodyText"/>
              <w:keepNext/>
              <w:cnfStyle w:val="100000000000" w:firstRow="1" w:lastRow="0" w:firstColumn="0" w:lastColumn="0" w:oddVBand="0" w:evenVBand="0" w:oddHBand="0" w:evenHBand="0" w:firstRowFirstColumn="0" w:firstRowLastColumn="0" w:lastRowFirstColumn="0" w:lastRowLastColumn="0"/>
            </w:pPr>
            <w:r w:rsidRPr="00174087">
              <w:t>Unit of measure</w:t>
            </w:r>
          </w:p>
        </w:tc>
        <w:tc>
          <w:tcPr>
            <w:tcW w:w="602" w:type="pct"/>
          </w:tcPr>
          <w:p w14:paraId="6D15F2DD" w14:textId="6ABD7379" w:rsidR="00174087" w:rsidRPr="00174087" w:rsidRDefault="00174087" w:rsidP="001E5CBE">
            <w:pPr>
              <w:pStyle w:val="TableBodyText"/>
              <w:keepNext/>
              <w:cnfStyle w:val="100000000000" w:firstRow="1" w:lastRow="0" w:firstColumn="0" w:lastColumn="0" w:oddVBand="0" w:evenVBand="0" w:oddHBand="0" w:evenHBand="0" w:firstRowFirstColumn="0" w:firstRowLastColumn="0" w:lastRowFirstColumn="0" w:lastRowLastColumn="0"/>
            </w:pPr>
            <w:r w:rsidRPr="00174087">
              <w:t>2024-25 estimate</w:t>
            </w:r>
          </w:p>
        </w:tc>
        <w:tc>
          <w:tcPr>
            <w:tcW w:w="582" w:type="pct"/>
          </w:tcPr>
          <w:p w14:paraId="7E130231" w14:textId="38803446" w:rsidR="00174087" w:rsidRPr="00174087" w:rsidRDefault="00174087" w:rsidP="001E5CBE">
            <w:pPr>
              <w:pStyle w:val="TableBodyText"/>
              <w:keepNext/>
              <w:cnfStyle w:val="100000000000" w:firstRow="1" w:lastRow="0" w:firstColumn="0" w:lastColumn="0" w:oddVBand="0" w:evenVBand="0" w:oddHBand="0" w:evenHBand="0" w:firstRowFirstColumn="0" w:firstRowLastColumn="0" w:lastRowFirstColumn="0" w:lastRowLastColumn="0"/>
            </w:pPr>
            <w:r w:rsidRPr="00174087">
              <w:t>2024-25 actual</w:t>
            </w:r>
          </w:p>
        </w:tc>
        <w:tc>
          <w:tcPr>
            <w:tcW w:w="728" w:type="pct"/>
          </w:tcPr>
          <w:p w14:paraId="3A480005" w14:textId="1B870CA9" w:rsidR="00174087" w:rsidRPr="00174087" w:rsidRDefault="00174087" w:rsidP="001E5CBE">
            <w:pPr>
              <w:pStyle w:val="TableBodyText"/>
              <w:keepNext/>
              <w:cnfStyle w:val="100000000000" w:firstRow="1" w:lastRow="0" w:firstColumn="0" w:lastColumn="0" w:oddVBand="0" w:evenVBand="0" w:oddHBand="0" w:evenHBand="0" w:firstRowFirstColumn="0" w:firstRowLastColumn="0" w:lastRowFirstColumn="0" w:lastRowLastColumn="0"/>
            </w:pPr>
            <w:r w:rsidRPr="00174087">
              <w:t>Performance variation (%)</w:t>
            </w:r>
          </w:p>
        </w:tc>
      </w:tr>
      <w:tr w:rsidR="00813BD0" w:rsidRPr="007B6E80" w14:paraId="4E30563A"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3713DF4C" w14:textId="77777777" w:rsidR="00813BD0" w:rsidRPr="007B6E80" w:rsidRDefault="00813BD0" w:rsidP="00174087">
            <w:pPr>
              <w:pStyle w:val="TableBodyText"/>
              <w:keepNext/>
            </w:pPr>
            <w:r w:rsidRPr="007B6E80">
              <w:t>Case clearance rate – criminal matters disposed in the Children’s Court</w:t>
            </w:r>
          </w:p>
        </w:tc>
        <w:tc>
          <w:tcPr>
            <w:tcW w:w="588" w:type="pct"/>
          </w:tcPr>
          <w:p w14:paraId="106A41CD" w14:textId="77777777" w:rsidR="00813BD0" w:rsidRPr="007B6E80" w:rsidRDefault="00813BD0" w:rsidP="00174087">
            <w:pPr>
              <w:pStyle w:val="TableBodyText"/>
              <w:keepN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576B0B1F" w14:textId="77777777" w:rsidR="00813BD0" w:rsidRPr="007B6E80" w:rsidRDefault="00813BD0" w:rsidP="00174087">
            <w:pPr>
              <w:pStyle w:val="TableBodyText"/>
              <w:keepNext/>
              <w:cnfStyle w:val="000000000000" w:firstRow="0" w:lastRow="0" w:firstColumn="0" w:lastColumn="0" w:oddVBand="0" w:evenVBand="0" w:oddHBand="0" w:evenHBand="0" w:firstRowFirstColumn="0" w:firstRowLastColumn="0" w:lastRowFirstColumn="0" w:lastRowLastColumn="0"/>
            </w:pPr>
            <w:r w:rsidRPr="007B6E80">
              <w:t>100</w:t>
            </w:r>
          </w:p>
        </w:tc>
        <w:tc>
          <w:tcPr>
            <w:tcW w:w="582" w:type="pct"/>
          </w:tcPr>
          <w:p w14:paraId="40968033" w14:textId="77777777" w:rsidR="00813BD0" w:rsidRPr="007B6E80" w:rsidRDefault="00813BD0" w:rsidP="00174087">
            <w:pPr>
              <w:pStyle w:val="TableBodyText"/>
              <w:keepNext/>
              <w:cnfStyle w:val="000000000000" w:firstRow="0" w:lastRow="0" w:firstColumn="0" w:lastColumn="0" w:oddVBand="0" w:evenVBand="0" w:oddHBand="0" w:evenHBand="0" w:firstRowFirstColumn="0" w:firstRowLastColumn="0" w:lastRowFirstColumn="0" w:lastRowLastColumn="0"/>
            </w:pPr>
            <w:r w:rsidRPr="007B6E80">
              <w:t>110</w:t>
            </w:r>
          </w:p>
        </w:tc>
        <w:tc>
          <w:tcPr>
            <w:tcW w:w="728" w:type="pct"/>
          </w:tcPr>
          <w:p w14:paraId="68C0F97E" w14:textId="77777777" w:rsidR="00813BD0" w:rsidRPr="007B6E80" w:rsidRDefault="00813BD0" w:rsidP="00174087">
            <w:pPr>
              <w:pStyle w:val="TableBodyText"/>
              <w:keepNext/>
              <w:cnfStyle w:val="000000000000" w:firstRow="0" w:lastRow="0" w:firstColumn="0" w:lastColumn="0" w:oddVBand="0" w:evenVBand="0" w:oddHBand="0" w:evenHBand="0" w:firstRowFirstColumn="0" w:firstRowLastColumn="0" w:lastRowFirstColumn="0" w:lastRowLastColumn="0"/>
            </w:pPr>
            <w:r w:rsidRPr="007B6E80">
              <w:t>10.0</w:t>
            </w:r>
          </w:p>
        </w:tc>
      </w:tr>
    </w:tbl>
    <w:p w14:paraId="7502D72E" w14:textId="0905FF51" w:rsidR="00174087" w:rsidRPr="00A631BE" w:rsidRDefault="00174087" w:rsidP="000B409D">
      <w:pPr>
        <w:pStyle w:val="BodyTextCompressed"/>
      </w:pPr>
      <w:r w:rsidRPr="00A631BE">
        <w:t>The variance between the estimate and full-year result is due to increased finalisations due to active case management.</w:t>
      </w:r>
    </w:p>
    <w:p w14:paraId="68251C74" w14:textId="06047B82" w:rsidR="00813BD0" w:rsidRPr="007B6E80" w:rsidRDefault="00813BD0" w:rsidP="00835598">
      <w:pPr>
        <w:pStyle w:val="BodyTextBold"/>
        <w:spacing w:after="120"/>
      </w:pPr>
      <w:r w:rsidRPr="007B6E80">
        <w:t>Quality</w:t>
      </w:r>
    </w:p>
    <w:tbl>
      <w:tblPr>
        <w:tblStyle w:val="AccessibleTableNumerical"/>
        <w:tblW w:w="5000" w:type="pct"/>
        <w:tblLook w:val="04A0" w:firstRow="1" w:lastRow="0" w:firstColumn="1" w:lastColumn="0" w:noHBand="0" w:noVBand="1"/>
      </w:tblPr>
      <w:tblGrid>
        <w:gridCol w:w="4820"/>
        <w:gridCol w:w="1134"/>
        <w:gridCol w:w="1159"/>
        <w:gridCol w:w="1122"/>
        <w:gridCol w:w="1406"/>
      </w:tblGrid>
      <w:tr w:rsidR="00813BD0" w:rsidRPr="007B6E80" w14:paraId="2374CB51" w14:textId="77777777" w:rsidTr="001E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3E97564" w14:textId="77777777" w:rsidR="00813BD0" w:rsidRPr="007B6E80" w:rsidRDefault="00813BD0" w:rsidP="00835598">
            <w:pPr>
              <w:pStyle w:val="TableBodyText"/>
              <w:keepNext/>
            </w:pPr>
            <w:r w:rsidRPr="007B6E80">
              <w:t>Performance measure</w:t>
            </w:r>
          </w:p>
        </w:tc>
        <w:tc>
          <w:tcPr>
            <w:tcW w:w="588" w:type="pct"/>
          </w:tcPr>
          <w:p w14:paraId="2E49251E" w14:textId="77777777" w:rsidR="00813BD0" w:rsidRPr="007B6E80" w:rsidRDefault="00813BD0"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7B6E80">
              <w:t>Unit of measure</w:t>
            </w:r>
          </w:p>
        </w:tc>
        <w:tc>
          <w:tcPr>
            <w:tcW w:w="601" w:type="pct"/>
          </w:tcPr>
          <w:p w14:paraId="4721B4AF" w14:textId="53386061" w:rsidR="00813BD0" w:rsidRPr="007B6E80" w:rsidRDefault="00813BD0"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7B6E80">
              <w:t>2024-25</w:t>
            </w:r>
            <w:r w:rsidR="001E5CBE">
              <w:t xml:space="preserve"> </w:t>
            </w:r>
            <w:r w:rsidRPr="007B6E80">
              <w:t>estimate</w:t>
            </w:r>
          </w:p>
        </w:tc>
        <w:tc>
          <w:tcPr>
            <w:tcW w:w="582" w:type="pct"/>
          </w:tcPr>
          <w:p w14:paraId="731D6DAB" w14:textId="1B3143EE" w:rsidR="00813BD0" w:rsidRPr="007B6E80" w:rsidRDefault="00813BD0"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7B6E80">
              <w:t>2024-25</w:t>
            </w:r>
            <w:r w:rsidR="001E5CBE">
              <w:t xml:space="preserve"> </w:t>
            </w:r>
            <w:r w:rsidRPr="007B6E80">
              <w:t>actual</w:t>
            </w:r>
          </w:p>
        </w:tc>
        <w:tc>
          <w:tcPr>
            <w:tcW w:w="729" w:type="pct"/>
          </w:tcPr>
          <w:p w14:paraId="4B053FFE" w14:textId="77777777" w:rsidR="00813BD0" w:rsidRPr="007B6E80" w:rsidRDefault="00813BD0" w:rsidP="00835598">
            <w:pPr>
              <w:pStyle w:val="TableBodyText"/>
              <w:keepNext/>
              <w:cnfStyle w:val="100000000000" w:firstRow="1" w:lastRow="0" w:firstColumn="0" w:lastColumn="0" w:oddVBand="0" w:evenVBand="0" w:oddHBand="0" w:evenHBand="0" w:firstRowFirstColumn="0" w:firstRowLastColumn="0" w:lastRowFirstColumn="0" w:lastRowLastColumn="0"/>
            </w:pPr>
            <w:r w:rsidRPr="007B6E80">
              <w:t>Performance variation (%)</w:t>
            </w:r>
          </w:p>
        </w:tc>
      </w:tr>
      <w:tr w:rsidR="00813BD0" w:rsidRPr="007B6E80" w14:paraId="2B019C5F"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52A8A64F" w14:textId="77777777" w:rsidR="00813BD0" w:rsidRPr="007B6E80" w:rsidRDefault="00813BD0" w:rsidP="00835598">
            <w:pPr>
              <w:pStyle w:val="TableBodyText"/>
              <w:keepNext/>
            </w:pPr>
            <w:r w:rsidRPr="007B6E80">
              <w:t>Court file integrity in the Supreme Court – availability, accuracy and completeness</w:t>
            </w:r>
          </w:p>
        </w:tc>
        <w:tc>
          <w:tcPr>
            <w:tcW w:w="588" w:type="pct"/>
          </w:tcPr>
          <w:p w14:paraId="2B011445"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6373604C"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95</w:t>
            </w:r>
          </w:p>
        </w:tc>
        <w:tc>
          <w:tcPr>
            <w:tcW w:w="582" w:type="pct"/>
          </w:tcPr>
          <w:p w14:paraId="5C423D84"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92</w:t>
            </w:r>
          </w:p>
        </w:tc>
        <w:tc>
          <w:tcPr>
            <w:tcW w:w="729" w:type="pct"/>
          </w:tcPr>
          <w:p w14:paraId="743EDF18"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-3.2</w:t>
            </w:r>
          </w:p>
        </w:tc>
      </w:tr>
      <w:tr w:rsidR="00813BD0" w:rsidRPr="007B6E80" w14:paraId="6A29C620"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77D8BDB4" w14:textId="77777777" w:rsidR="00813BD0" w:rsidRPr="007B6E80" w:rsidRDefault="00813BD0" w:rsidP="00835598">
            <w:pPr>
              <w:pStyle w:val="TableBodyText"/>
              <w:keepNext/>
            </w:pPr>
            <w:r w:rsidRPr="007B6E80">
              <w:t>Court file integrity in the County Court – availability, accuracy and completeness</w:t>
            </w:r>
          </w:p>
        </w:tc>
        <w:tc>
          <w:tcPr>
            <w:tcW w:w="588" w:type="pct"/>
          </w:tcPr>
          <w:p w14:paraId="50F29062"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0499F252"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95</w:t>
            </w:r>
          </w:p>
        </w:tc>
        <w:tc>
          <w:tcPr>
            <w:tcW w:w="582" w:type="pct"/>
          </w:tcPr>
          <w:p w14:paraId="20F1EACA"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94</w:t>
            </w:r>
          </w:p>
        </w:tc>
        <w:tc>
          <w:tcPr>
            <w:tcW w:w="729" w:type="pct"/>
          </w:tcPr>
          <w:p w14:paraId="7BC9074B"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-1.1</w:t>
            </w:r>
          </w:p>
        </w:tc>
      </w:tr>
      <w:tr w:rsidR="00813BD0" w:rsidRPr="007B6E80" w14:paraId="4B473094"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5FA29975" w14:textId="77777777" w:rsidR="00813BD0" w:rsidRPr="007B6E80" w:rsidRDefault="00813BD0" w:rsidP="00835598">
            <w:pPr>
              <w:pStyle w:val="TableBodyText"/>
              <w:keepNext/>
            </w:pPr>
            <w:r w:rsidRPr="007B6E80">
              <w:t>Court file integrity in the Magistrates’ Court – availability, accuracy and completeness</w:t>
            </w:r>
          </w:p>
        </w:tc>
        <w:tc>
          <w:tcPr>
            <w:tcW w:w="588" w:type="pct"/>
          </w:tcPr>
          <w:p w14:paraId="7BE6038E"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42234790"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5E7D2538"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94</w:t>
            </w:r>
          </w:p>
        </w:tc>
        <w:tc>
          <w:tcPr>
            <w:tcW w:w="729" w:type="pct"/>
          </w:tcPr>
          <w:p w14:paraId="0209C13F" w14:textId="77777777" w:rsidR="00813BD0" w:rsidRPr="007B6E80" w:rsidRDefault="00813BD0" w:rsidP="00835598">
            <w:pPr>
              <w:pStyle w:val="TableBodyText"/>
              <w:keepNext/>
              <w:cnfStyle w:val="000000000000" w:firstRow="0" w:lastRow="0" w:firstColumn="0" w:lastColumn="0" w:oddVBand="0" w:evenVBand="0" w:oddHBand="0" w:evenHBand="0" w:firstRowFirstColumn="0" w:firstRowLastColumn="0" w:lastRowFirstColumn="0" w:lastRowLastColumn="0"/>
            </w:pPr>
            <w:r w:rsidRPr="007B6E80">
              <w:t>4.4</w:t>
            </w:r>
          </w:p>
        </w:tc>
      </w:tr>
      <w:tr w:rsidR="00813BD0" w:rsidRPr="007B6E80" w14:paraId="3CEF1E03"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051F7B6F" w14:textId="77777777" w:rsidR="00813BD0" w:rsidRPr="007B6E80" w:rsidRDefault="00813BD0" w:rsidP="007D5218">
            <w:pPr>
              <w:pStyle w:val="TableBodyText"/>
            </w:pPr>
            <w:r w:rsidRPr="007B6E80">
              <w:t>Court file integrity in the Children’s Court – availability, accuracy and completeness</w:t>
            </w:r>
          </w:p>
        </w:tc>
        <w:tc>
          <w:tcPr>
            <w:tcW w:w="588" w:type="pct"/>
          </w:tcPr>
          <w:p w14:paraId="23CEF764"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55F5754B"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44A1A067"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729" w:type="pct"/>
          </w:tcPr>
          <w:p w14:paraId="07936750"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0.3</w:t>
            </w:r>
          </w:p>
        </w:tc>
      </w:tr>
      <w:tr w:rsidR="00813BD0" w:rsidRPr="007B6E80" w14:paraId="09EB9DD3"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3C5F2A8A" w14:textId="77777777" w:rsidR="00813BD0" w:rsidRPr="000541F9" w:rsidRDefault="00813BD0" w:rsidP="007D5218">
            <w:pPr>
              <w:pStyle w:val="TableBodyText"/>
            </w:pPr>
            <w:r w:rsidRPr="000541F9">
              <w:t>Court file integrity in the Coroners Court – availability, accuracy and completeness</w:t>
            </w:r>
          </w:p>
        </w:tc>
        <w:tc>
          <w:tcPr>
            <w:tcW w:w="588" w:type="pct"/>
          </w:tcPr>
          <w:p w14:paraId="29EFB49E"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6BF0EBFC"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149A138B"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93</w:t>
            </w:r>
          </w:p>
        </w:tc>
        <w:tc>
          <w:tcPr>
            <w:tcW w:w="729" w:type="pct"/>
          </w:tcPr>
          <w:p w14:paraId="75EC6BAC"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3.7</w:t>
            </w:r>
          </w:p>
        </w:tc>
      </w:tr>
      <w:tr w:rsidR="00813BD0" w:rsidRPr="007B6E80" w14:paraId="727835C9" w14:textId="77777777" w:rsidTr="007D5218">
        <w:tc>
          <w:tcPr>
            <w:cnfStyle w:val="001000000000" w:firstRow="0" w:lastRow="0" w:firstColumn="1" w:lastColumn="0" w:oddVBand="0" w:evenVBand="0" w:oddHBand="0" w:evenHBand="0" w:firstRowFirstColumn="0" w:firstRowLastColumn="0" w:lastRowFirstColumn="0" w:lastRowLastColumn="0"/>
            <w:tcW w:w="2500" w:type="pct"/>
          </w:tcPr>
          <w:p w14:paraId="2F125057" w14:textId="6E4CC9E4" w:rsidR="00813BD0" w:rsidRPr="000541F9" w:rsidRDefault="00813BD0" w:rsidP="007D5218">
            <w:pPr>
              <w:pStyle w:val="TableBodyText"/>
            </w:pPr>
            <w:r w:rsidRPr="000541F9">
              <w:t xml:space="preserve">Court file integrity in the </w:t>
            </w:r>
            <w:r w:rsidR="00E7043A" w:rsidRPr="000541F9">
              <w:t>Victorian Civil and Administrative Tribunal</w:t>
            </w:r>
            <w:r w:rsidR="000541F9">
              <w:t xml:space="preserve"> </w:t>
            </w:r>
            <w:r w:rsidRPr="000541F9">
              <w:t>– availability, accuracy and completeness</w:t>
            </w:r>
          </w:p>
        </w:tc>
        <w:tc>
          <w:tcPr>
            <w:tcW w:w="588" w:type="pct"/>
          </w:tcPr>
          <w:p w14:paraId="6CA0E548"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1" w:type="pct"/>
          </w:tcPr>
          <w:p w14:paraId="7388E687"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6600AE1F"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80</w:t>
            </w:r>
          </w:p>
        </w:tc>
        <w:tc>
          <w:tcPr>
            <w:tcW w:w="729" w:type="pct"/>
          </w:tcPr>
          <w:p w14:paraId="4324B673" w14:textId="77777777" w:rsidR="00813BD0" w:rsidRPr="007B6E80" w:rsidRDefault="00813BD0" w:rsidP="007D5218">
            <w:pPr>
              <w:pStyle w:val="TableBodyText"/>
              <w:cnfStyle w:val="000000000000" w:firstRow="0" w:lastRow="0" w:firstColumn="0" w:lastColumn="0" w:oddVBand="0" w:evenVBand="0" w:oddHBand="0" w:evenHBand="0" w:firstRowFirstColumn="0" w:firstRowLastColumn="0" w:lastRowFirstColumn="0" w:lastRowLastColumn="0"/>
            </w:pPr>
            <w:r w:rsidRPr="007B6E80">
              <w:t>-11.1</w:t>
            </w:r>
          </w:p>
        </w:tc>
      </w:tr>
    </w:tbl>
    <w:p w14:paraId="6914046C" w14:textId="3FFA907B" w:rsidR="007D5218" w:rsidRPr="00A631BE" w:rsidRDefault="007D5218" w:rsidP="000B409D">
      <w:pPr>
        <w:pStyle w:val="BodyTextCompressed"/>
      </w:pPr>
      <w:r w:rsidRPr="00A631BE">
        <w:t>The variance between the estimate and full-year result is due to legacy paper files in the testing sample. Higher pass rates have been achieved for digital files and the outcome is expected to improve as the transition to digital files progresses.</w:t>
      </w:r>
    </w:p>
    <w:p w14:paraId="4DBBA370" w14:textId="24DDB922" w:rsidR="00813BD0" w:rsidRPr="001E5CBE" w:rsidRDefault="00813BD0" w:rsidP="001E5CBE">
      <w:pPr>
        <w:pStyle w:val="BodyTextBold"/>
        <w:spacing w:after="120"/>
      </w:pPr>
      <w:r w:rsidRPr="001E5CBE">
        <w:t>Timeliness</w:t>
      </w:r>
    </w:p>
    <w:tbl>
      <w:tblPr>
        <w:tblStyle w:val="AccessibleTableNumerical"/>
        <w:tblW w:w="5000" w:type="pct"/>
        <w:tblLook w:val="04A0" w:firstRow="1" w:lastRow="0" w:firstColumn="1" w:lastColumn="0" w:noHBand="0" w:noVBand="1"/>
      </w:tblPr>
      <w:tblGrid>
        <w:gridCol w:w="4820"/>
        <w:gridCol w:w="1134"/>
        <w:gridCol w:w="1161"/>
        <w:gridCol w:w="1122"/>
        <w:gridCol w:w="1404"/>
      </w:tblGrid>
      <w:tr w:rsidR="00813BD0" w:rsidRPr="007B6E80" w14:paraId="09ED6B9F" w14:textId="77777777" w:rsidTr="001E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6D1AAC5" w14:textId="77777777" w:rsidR="00813BD0" w:rsidRPr="007B6E80" w:rsidRDefault="00813BD0" w:rsidP="001E5CBE">
            <w:pPr>
              <w:pStyle w:val="TableBodyText"/>
            </w:pPr>
            <w:r w:rsidRPr="007B6E80">
              <w:t>Performance measures</w:t>
            </w:r>
          </w:p>
        </w:tc>
        <w:tc>
          <w:tcPr>
            <w:tcW w:w="588" w:type="pct"/>
          </w:tcPr>
          <w:p w14:paraId="34910E86" w14:textId="77777777" w:rsidR="00813BD0" w:rsidRPr="007B6E80" w:rsidRDefault="00813BD0" w:rsidP="001E5CBE">
            <w:pPr>
              <w:pStyle w:val="TableBodyText"/>
              <w:cnfStyle w:val="100000000000" w:firstRow="1" w:lastRow="0" w:firstColumn="0" w:lastColumn="0" w:oddVBand="0" w:evenVBand="0" w:oddHBand="0" w:evenHBand="0" w:firstRowFirstColumn="0" w:firstRowLastColumn="0" w:lastRowFirstColumn="0" w:lastRowLastColumn="0"/>
            </w:pPr>
            <w:r w:rsidRPr="007B6E80">
              <w:t>Unit of measure</w:t>
            </w:r>
          </w:p>
        </w:tc>
        <w:tc>
          <w:tcPr>
            <w:tcW w:w="602" w:type="pct"/>
          </w:tcPr>
          <w:p w14:paraId="3BE7050B" w14:textId="129B23C3" w:rsidR="00813BD0" w:rsidRPr="007B6E80" w:rsidRDefault="00813BD0" w:rsidP="001E5CBE">
            <w:pPr>
              <w:pStyle w:val="TableBodyText"/>
              <w:cnfStyle w:val="100000000000" w:firstRow="1" w:lastRow="0" w:firstColumn="0" w:lastColumn="0" w:oddVBand="0" w:evenVBand="0" w:oddHBand="0" w:evenHBand="0" w:firstRowFirstColumn="0" w:firstRowLastColumn="0" w:lastRowFirstColumn="0" w:lastRowLastColumn="0"/>
            </w:pPr>
            <w:r w:rsidRPr="007B6E80">
              <w:t>2024-25</w:t>
            </w:r>
            <w:r w:rsidR="001E5CBE">
              <w:t xml:space="preserve"> </w:t>
            </w:r>
            <w:r w:rsidRPr="007B6E80">
              <w:t>estimate</w:t>
            </w:r>
          </w:p>
        </w:tc>
        <w:tc>
          <w:tcPr>
            <w:tcW w:w="582" w:type="pct"/>
          </w:tcPr>
          <w:p w14:paraId="28B95316" w14:textId="04B11229" w:rsidR="00813BD0" w:rsidRPr="007B6E80" w:rsidRDefault="00813BD0" w:rsidP="001E5CBE">
            <w:pPr>
              <w:pStyle w:val="TableBodyText"/>
              <w:cnfStyle w:val="100000000000" w:firstRow="1" w:lastRow="0" w:firstColumn="0" w:lastColumn="0" w:oddVBand="0" w:evenVBand="0" w:oddHBand="0" w:evenHBand="0" w:firstRowFirstColumn="0" w:firstRowLastColumn="0" w:lastRowFirstColumn="0" w:lastRowLastColumn="0"/>
            </w:pPr>
            <w:r w:rsidRPr="007B6E80">
              <w:t>2024-25</w:t>
            </w:r>
            <w:r w:rsidR="001E5CBE">
              <w:t xml:space="preserve"> </w:t>
            </w:r>
            <w:r w:rsidRPr="007B6E80">
              <w:t>actual</w:t>
            </w:r>
          </w:p>
        </w:tc>
        <w:tc>
          <w:tcPr>
            <w:tcW w:w="728" w:type="pct"/>
          </w:tcPr>
          <w:p w14:paraId="68B52F88" w14:textId="77777777" w:rsidR="00813BD0" w:rsidRPr="007B6E80" w:rsidRDefault="00813BD0" w:rsidP="001E5CBE">
            <w:pPr>
              <w:pStyle w:val="TableBodyText"/>
              <w:cnfStyle w:val="100000000000" w:firstRow="1" w:lastRow="0" w:firstColumn="0" w:lastColumn="0" w:oddVBand="0" w:evenVBand="0" w:oddHBand="0" w:evenHBand="0" w:firstRowFirstColumn="0" w:firstRowLastColumn="0" w:lastRowFirstColumn="0" w:lastRowLastColumn="0"/>
            </w:pPr>
            <w:r w:rsidRPr="007B6E80">
              <w:t>Performance variation (%)</w:t>
            </w:r>
          </w:p>
        </w:tc>
      </w:tr>
      <w:tr w:rsidR="00813BD0" w:rsidRPr="007B6E80" w14:paraId="49606926"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744665DC" w14:textId="77777777" w:rsidR="00813BD0" w:rsidRPr="007B6E80" w:rsidRDefault="00813BD0" w:rsidP="001E5CBE">
            <w:pPr>
              <w:pStyle w:val="TableBodyText"/>
            </w:pPr>
            <w:r w:rsidRPr="007B6E80">
              <w:t>On-time case processing – civil matters resolved or otherwise finalised within established timeframes in the Supreme Court</w:t>
            </w:r>
          </w:p>
        </w:tc>
        <w:tc>
          <w:tcPr>
            <w:tcW w:w="588" w:type="pct"/>
          </w:tcPr>
          <w:p w14:paraId="4BBEA47A"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6BB8CA63"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2B3931A6"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89</w:t>
            </w:r>
          </w:p>
        </w:tc>
        <w:tc>
          <w:tcPr>
            <w:tcW w:w="728" w:type="pct"/>
          </w:tcPr>
          <w:p w14:paraId="4C32868B"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r>
      <w:tr w:rsidR="00813BD0" w:rsidRPr="007B6E80" w14:paraId="58CC470E"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12AEAACD" w14:textId="77777777" w:rsidR="00813BD0" w:rsidRPr="007B6E80" w:rsidRDefault="00813BD0" w:rsidP="001E5CBE">
            <w:pPr>
              <w:pStyle w:val="TableBodyText"/>
            </w:pPr>
            <w:r w:rsidRPr="007B6E80">
              <w:t>On-time case processing – civil matters resolved or otherwise finalised within established timeframes in the County Court</w:t>
            </w:r>
          </w:p>
        </w:tc>
        <w:tc>
          <w:tcPr>
            <w:tcW w:w="588" w:type="pct"/>
          </w:tcPr>
          <w:p w14:paraId="51DB45B3"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640DCBF3"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00562703"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87</w:t>
            </w:r>
          </w:p>
        </w:tc>
        <w:tc>
          <w:tcPr>
            <w:tcW w:w="728" w:type="pct"/>
          </w:tcPr>
          <w:p w14:paraId="042349A1"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-3.3</w:t>
            </w:r>
          </w:p>
        </w:tc>
      </w:tr>
      <w:tr w:rsidR="00813BD0" w:rsidRPr="007B6E80" w14:paraId="2609632B"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2FCEDAAF" w14:textId="77777777" w:rsidR="00813BD0" w:rsidRPr="007B6E80" w:rsidRDefault="00813BD0" w:rsidP="001E5CBE">
            <w:pPr>
              <w:pStyle w:val="TableBodyText"/>
            </w:pPr>
            <w:r w:rsidRPr="007B6E80">
              <w:t>On-time case processing – civil matters resolved or otherwise finalised within established timeframes in the Magistrates’ Court</w:t>
            </w:r>
          </w:p>
        </w:tc>
        <w:tc>
          <w:tcPr>
            <w:tcW w:w="588" w:type="pct"/>
          </w:tcPr>
          <w:p w14:paraId="2DA8432B"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2B258910"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80</w:t>
            </w:r>
          </w:p>
        </w:tc>
        <w:tc>
          <w:tcPr>
            <w:tcW w:w="582" w:type="pct"/>
          </w:tcPr>
          <w:p w14:paraId="5A07E661"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80</w:t>
            </w:r>
          </w:p>
        </w:tc>
        <w:tc>
          <w:tcPr>
            <w:tcW w:w="728" w:type="pct"/>
          </w:tcPr>
          <w:p w14:paraId="7C1E0096"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0.0</w:t>
            </w:r>
          </w:p>
        </w:tc>
      </w:tr>
      <w:tr w:rsidR="00813BD0" w:rsidRPr="007B6E80" w14:paraId="6C239FEC"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512E3905" w14:textId="77777777" w:rsidR="00813BD0" w:rsidRPr="007B6E80" w:rsidRDefault="00813BD0" w:rsidP="001E5CBE">
            <w:pPr>
              <w:pStyle w:val="TableBodyText"/>
            </w:pPr>
            <w:r w:rsidRPr="007B6E80">
              <w:t>On-time case processing – Family Division matters resolved or otherwise finalised within established timeframes in the Children’s Court</w:t>
            </w:r>
          </w:p>
        </w:tc>
        <w:tc>
          <w:tcPr>
            <w:tcW w:w="588" w:type="pct"/>
          </w:tcPr>
          <w:p w14:paraId="754E4AD5"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5799BB4C"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3FB33E6E"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89</w:t>
            </w:r>
          </w:p>
        </w:tc>
        <w:tc>
          <w:tcPr>
            <w:tcW w:w="728" w:type="pct"/>
          </w:tcPr>
          <w:p w14:paraId="5A6EEA69"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-1.4</w:t>
            </w:r>
          </w:p>
        </w:tc>
      </w:tr>
      <w:tr w:rsidR="00813BD0" w:rsidRPr="007B6E80" w14:paraId="3FDA0402"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2DBB2283" w14:textId="3917CCF9" w:rsidR="00813BD0" w:rsidRPr="000541F9" w:rsidRDefault="00813BD0" w:rsidP="001E5CBE">
            <w:pPr>
              <w:pStyle w:val="TableBodyText"/>
            </w:pPr>
            <w:r w:rsidRPr="000541F9">
              <w:lastRenderedPageBreak/>
              <w:t xml:space="preserve">On-time case processing – civil matters resolved or otherwise finalised within established timeframes in the </w:t>
            </w:r>
            <w:r w:rsidR="00E7043A" w:rsidRPr="000541F9">
              <w:t>Victorian Civil and Administrative Tribunal</w:t>
            </w:r>
          </w:p>
        </w:tc>
        <w:tc>
          <w:tcPr>
            <w:tcW w:w="588" w:type="pct"/>
          </w:tcPr>
          <w:p w14:paraId="7F27C624" w14:textId="77777777" w:rsidR="00813BD0" w:rsidRPr="000541F9"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0541F9">
              <w:t>per cent</w:t>
            </w:r>
          </w:p>
        </w:tc>
        <w:tc>
          <w:tcPr>
            <w:tcW w:w="602" w:type="pct"/>
          </w:tcPr>
          <w:p w14:paraId="33E94904"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2" w:type="pct"/>
          </w:tcPr>
          <w:p w14:paraId="17A2F4B3"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89</w:t>
            </w:r>
          </w:p>
        </w:tc>
        <w:tc>
          <w:tcPr>
            <w:tcW w:w="728" w:type="pct"/>
          </w:tcPr>
          <w:p w14:paraId="61922D20"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r>
      <w:tr w:rsidR="00813BD0" w:rsidRPr="007B6E80" w14:paraId="7F3CF113"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29D8A355" w14:textId="77777777" w:rsidR="00813BD0" w:rsidRPr="000541F9" w:rsidRDefault="00813BD0" w:rsidP="001E5CBE">
            <w:pPr>
              <w:pStyle w:val="TableBodyText"/>
            </w:pPr>
            <w:r w:rsidRPr="000541F9">
              <w:t>On-time case processing – coronial matters resolved or otherwise finalised within established timeframes in the Coroners Court</w:t>
            </w:r>
          </w:p>
        </w:tc>
        <w:tc>
          <w:tcPr>
            <w:tcW w:w="588" w:type="pct"/>
          </w:tcPr>
          <w:p w14:paraId="76FECF37" w14:textId="77777777" w:rsidR="00813BD0" w:rsidRPr="000541F9"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0541F9">
              <w:t>per cent</w:t>
            </w:r>
          </w:p>
        </w:tc>
        <w:tc>
          <w:tcPr>
            <w:tcW w:w="602" w:type="pct"/>
          </w:tcPr>
          <w:p w14:paraId="28605AEE"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80</w:t>
            </w:r>
          </w:p>
        </w:tc>
        <w:tc>
          <w:tcPr>
            <w:tcW w:w="582" w:type="pct"/>
          </w:tcPr>
          <w:p w14:paraId="138D304F"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79</w:t>
            </w:r>
          </w:p>
        </w:tc>
        <w:tc>
          <w:tcPr>
            <w:tcW w:w="728" w:type="pct"/>
          </w:tcPr>
          <w:p w14:paraId="2A8303FE"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r>
      <w:tr w:rsidR="00813BD0" w:rsidRPr="007B6E80" w14:paraId="52F4F531"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5FF962E2" w14:textId="77777777" w:rsidR="00813BD0" w:rsidRPr="007B6E80" w:rsidRDefault="00813BD0" w:rsidP="001E5CBE">
            <w:pPr>
              <w:pStyle w:val="TableBodyText"/>
            </w:pPr>
            <w:r w:rsidRPr="007B6E80">
              <w:t>On-time case processing – criminal matters resolved or otherwise finalised within established timeframes in the Supreme Court</w:t>
            </w:r>
          </w:p>
        </w:tc>
        <w:tc>
          <w:tcPr>
            <w:tcW w:w="588" w:type="pct"/>
          </w:tcPr>
          <w:p w14:paraId="7D53510A"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602" w:type="pct"/>
          </w:tcPr>
          <w:p w14:paraId="0058DDC7"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85</w:t>
            </w:r>
          </w:p>
        </w:tc>
        <w:tc>
          <w:tcPr>
            <w:tcW w:w="582" w:type="pct"/>
          </w:tcPr>
          <w:p w14:paraId="6C40D98E"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72</w:t>
            </w:r>
          </w:p>
        </w:tc>
        <w:tc>
          <w:tcPr>
            <w:tcW w:w="728" w:type="pct"/>
          </w:tcPr>
          <w:p w14:paraId="0EE71A9F"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-15.3</w:t>
            </w:r>
          </w:p>
        </w:tc>
      </w:tr>
    </w:tbl>
    <w:p w14:paraId="6EDBD6D7" w14:textId="37810756" w:rsidR="00813BD0" w:rsidRPr="00A631BE" w:rsidRDefault="001E5CBE" w:rsidP="000B409D">
      <w:pPr>
        <w:pStyle w:val="BodyTextCompressed"/>
      </w:pPr>
      <w:r w:rsidRPr="00A631BE">
        <w:t>The variance between the estimate and full-year result is due to several factors, including the fast-track procedure for homicide matters (which reduces the time from charge to disposition but with a greater proportion of that time spent in the Supreme Court following early committal), external factors such as extended expert report timeframes, the ongoing impact of Lawyer X proceedings and resourcing changes.</w:t>
      </w:r>
    </w:p>
    <w:tbl>
      <w:tblPr>
        <w:tblStyle w:val="AccessibleTableNumerical"/>
        <w:tblW w:w="5000" w:type="pct"/>
        <w:tblLook w:val="04A0" w:firstRow="1" w:lastRow="0" w:firstColumn="1" w:lastColumn="0" w:noHBand="0" w:noVBand="1"/>
      </w:tblPr>
      <w:tblGrid>
        <w:gridCol w:w="4820"/>
        <w:gridCol w:w="1134"/>
        <w:gridCol w:w="1134"/>
        <w:gridCol w:w="1136"/>
        <w:gridCol w:w="1417"/>
      </w:tblGrid>
      <w:tr w:rsidR="001E5CBE" w:rsidRPr="00864431" w14:paraId="24C853B1" w14:textId="77777777" w:rsidTr="001E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59B5D5E" w14:textId="650106BC" w:rsidR="001E5CBE" w:rsidRPr="00864431" w:rsidRDefault="001E5CBE" w:rsidP="001E5CBE">
            <w:pPr>
              <w:pStyle w:val="TableBodyText"/>
            </w:pPr>
            <w:r w:rsidRPr="00864431">
              <w:t>Performance measures</w:t>
            </w:r>
          </w:p>
        </w:tc>
        <w:tc>
          <w:tcPr>
            <w:tcW w:w="588" w:type="pct"/>
          </w:tcPr>
          <w:p w14:paraId="34599D0A" w14:textId="64AE4065" w:rsidR="001E5CBE" w:rsidRPr="00864431" w:rsidRDefault="001E5CBE" w:rsidP="001E5CBE">
            <w:pPr>
              <w:pStyle w:val="TableBodyText"/>
              <w:cnfStyle w:val="100000000000" w:firstRow="1" w:lastRow="0" w:firstColumn="0" w:lastColumn="0" w:oddVBand="0" w:evenVBand="0" w:oddHBand="0" w:evenHBand="0" w:firstRowFirstColumn="0" w:firstRowLastColumn="0" w:lastRowFirstColumn="0" w:lastRowLastColumn="0"/>
            </w:pPr>
            <w:r w:rsidRPr="00864431">
              <w:t>Unit of measure</w:t>
            </w:r>
          </w:p>
        </w:tc>
        <w:tc>
          <w:tcPr>
            <w:tcW w:w="588" w:type="pct"/>
          </w:tcPr>
          <w:p w14:paraId="6CEA63D1" w14:textId="6F03690A" w:rsidR="001E5CBE" w:rsidRPr="00864431" w:rsidRDefault="001E5CBE" w:rsidP="001E5CBE">
            <w:pPr>
              <w:pStyle w:val="TableBodyText"/>
              <w:cnfStyle w:val="100000000000" w:firstRow="1" w:lastRow="0" w:firstColumn="0" w:lastColumn="0" w:oddVBand="0" w:evenVBand="0" w:oddHBand="0" w:evenHBand="0" w:firstRowFirstColumn="0" w:firstRowLastColumn="0" w:lastRowFirstColumn="0" w:lastRowLastColumn="0"/>
            </w:pPr>
            <w:r w:rsidRPr="00864431">
              <w:t>2024-25 estimate</w:t>
            </w:r>
          </w:p>
        </w:tc>
        <w:tc>
          <w:tcPr>
            <w:tcW w:w="589" w:type="pct"/>
          </w:tcPr>
          <w:p w14:paraId="77044B4C" w14:textId="0DFA6BDB" w:rsidR="001E5CBE" w:rsidRPr="00864431" w:rsidRDefault="001E5CBE" w:rsidP="001E5CBE">
            <w:pPr>
              <w:pStyle w:val="TableBodyText"/>
              <w:cnfStyle w:val="100000000000" w:firstRow="1" w:lastRow="0" w:firstColumn="0" w:lastColumn="0" w:oddVBand="0" w:evenVBand="0" w:oddHBand="0" w:evenHBand="0" w:firstRowFirstColumn="0" w:firstRowLastColumn="0" w:lastRowFirstColumn="0" w:lastRowLastColumn="0"/>
            </w:pPr>
            <w:r w:rsidRPr="00864431">
              <w:t>2024-25 actual</w:t>
            </w:r>
          </w:p>
        </w:tc>
        <w:tc>
          <w:tcPr>
            <w:tcW w:w="735" w:type="pct"/>
          </w:tcPr>
          <w:p w14:paraId="7AC9A4E8" w14:textId="66AD2B06" w:rsidR="001E5CBE" w:rsidRPr="00864431" w:rsidRDefault="001E5CBE" w:rsidP="001E5CBE">
            <w:pPr>
              <w:pStyle w:val="TableBodyText"/>
              <w:cnfStyle w:val="100000000000" w:firstRow="1" w:lastRow="0" w:firstColumn="0" w:lastColumn="0" w:oddVBand="0" w:evenVBand="0" w:oddHBand="0" w:evenHBand="0" w:firstRowFirstColumn="0" w:firstRowLastColumn="0" w:lastRowFirstColumn="0" w:lastRowLastColumn="0"/>
            </w:pPr>
            <w:r w:rsidRPr="00864431">
              <w:t>Performance variation (%)</w:t>
            </w:r>
          </w:p>
        </w:tc>
      </w:tr>
      <w:tr w:rsidR="007F00F0" w:rsidRPr="007B6E80" w14:paraId="10D1B156" w14:textId="77777777" w:rsidTr="001E5CBE">
        <w:tc>
          <w:tcPr>
            <w:cnfStyle w:val="001000000000" w:firstRow="0" w:lastRow="0" w:firstColumn="1" w:lastColumn="0" w:oddVBand="0" w:evenVBand="0" w:oddHBand="0" w:evenHBand="0" w:firstRowFirstColumn="0" w:firstRowLastColumn="0" w:lastRowFirstColumn="0" w:lastRowLastColumn="0"/>
            <w:tcW w:w="2500" w:type="pct"/>
          </w:tcPr>
          <w:p w14:paraId="02CDE694" w14:textId="77777777" w:rsidR="00813BD0" w:rsidRPr="007B6E80" w:rsidRDefault="00813BD0" w:rsidP="001E5CBE">
            <w:pPr>
              <w:pStyle w:val="TableBodyText"/>
            </w:pPr>
            <w:r w:rsidRPr="007B6E80">
              <w:t>On-time case processing – criminal matters resolved or otherwise finalised within established timeframes in the County Court</w:t>
            </w:r>
          </w:p>
        </w:tc>
        <w:tc>
          <w:tcPr>
            <w:tcW w:w="588" w:type="pct"/>
          </w:tcPr>
          <w:p w14:paraId="3013619B"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588" w:type="pct"/>
          </w:tcPr>
          <w:p w14:paraId="729446BB"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80</w:t>
            </w:r>
          </w:p>
        </w:tc>
        <w:tc>
          <w:tcPr>
            <w:tcW w:w="589" w:type="pct"/>
          </w:tcPr>
          <w:p w14:paraId="3D6A7975"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71</w:t>
            </w:r>
          </w:p>
        </w:tc>
        <w:tc>
          <w:tcPr>
            <w:tcW w:w="735" w:type="pct"/>
          </w:tcPr>
          <w:p w14:paraId="38C24B5B" w14:textId="77777777" w:rsidR="00813BD0" w:rsidRPr="007B6E80" w:rsidRDefault="00813BD0" w:rsidP="001E5CBE">
            <w:pPr>
              <w:pStyle w:val="TableBodyText"/>
              <w:cnfStyle w:val="000000000000" w:firstRow="0" w:lastRow="0" w:firstColumn="0" w:lastColumn="0" w:oddVBand="0" w:evenVBand="0" w:oddHBand="0" w:evenHBand="0" w:firstRowFirstColumn="0" w:firstRowLastColumn="0" w:lastRowFirstColumn="0" w:lastRowLastColumn="0"/>
            </w:pPr>
            <w:r w:rsidRPr="007B6E80">
              <w:t>-10.8</w:t>
            </w:r>
          </w:p>
        </w:tc>
      </w:tr>
    </w:tbl>
    <w:p w14:paraId="1C587679" w14:textId="49C94BB4" w:rsidR="001E5CBE" w:rsidRPr="00A631BE" w:rsidRDefault="005E7C9A" w:rsidP="000B409D">
      <w:pPr>
        <w:pStyle w:val="BodyTextCompressed"/>
      </w:pPr>
      <w:r w:rsidRPr="00A631BE">
        <w:t>The variance between the estimate and the full-year result is due to an increase in trial and plea initiations compared with the previous year, reduced judicial resources and discontinuation of funding for case management functions.</w:t>
      </w:r>
    </w:p>
    <w:tbl>
      <w:tblPr>
        <w:tblStyle w:val="AccessibleTableNumerical"/>
        <w:tblW w:w="5000" w:type="pct"/>
        <w:tblLook w:val="04A0" w:firstRow="1" w:lastRow="0" w:firstColumn="1" w:lastColumn="0" w:noHBand="0" w:noVBand="1"/>
      </w:tblPr>
      <w:tblGrid>
        <w:gridCol w:w="4820"/>
        <w:gridCol w:w="1134"/>
        <w:gridCol w:w="1134"/>
        <w:gridCol w:w="1134"/>
        <w:gridCol w:w="1419"/>
      </w:tblGrid>
      <w:tr w:rsidR="00864431" w:rsidRPr="00864431" w14:paraId="0096ADCD" w14:textId="77777777" w:rsidTr="008644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7475D055" w14:textId="10C86D39" w:rsidR="00864431" w:rsidRPr="00864431" w:rsidRDefault="00864431" w:rsidP="00864431">
            <w:pPr>
              <w:pStyle w:val="TableBodyText"/>
            </w:pPr>
            <w:r w:rsidRPr="00864431">
              <w:t>Performance measures</w:t>
            </w:r>
          </w:p>
        </w:tc>
        <w:tc>
          <w:tcPr>
            <w:tcW w:w="588" w:type="pct"/>
          </w:tcPr>
          <w:p w14:paraId="66C63A59" w14:textId="20A82F9B"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Unit of measure</w:t>
            </w:r>
          </w:p>
        </w:tc>
        <w:tc>
          <w:tcPr>
            <w:tcW w:w="588" w:type="pct"/>
          </w:tcPr>
          <w:p w14:paraId="5DB950B5" w14:textId="3110868C"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2024-25 estimate</w:t>
            </w:r>
          </w:p>
        </w:tc>
        <w:tc>
          <w:tcPr>
            <w:tcW w:w="588" w:type="pct"/>
          </w:tcPr>
          <w:p w14:paraId="295A0A92" w14:textId="356BA5AB"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2024-25 actual</w:t>
            </w:r>
          </w:p>
        </w:tc>
        <w:tc>
          <w:tcPr>
            <w:tcW w:w="736" w:type="pct"/>
          </w:tcPr>
          <w:p w14:paraId="7E543C35" w14:textId="3F051161"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Performance variation (%)</w:t>
            </w:r>
          </w:p>
        </w:tc>
      </w:tr>
      <w:tr w:rsidR="007F00F0" w:rsidRPr="007B6E80" w14:paraId="3A476E94" w14:textId="77777777" w:rsidTr="00864431">
        <w:tc>
          <w:tcPr>
            <w:cnfStyle w:val="001000000000" w:firstRow="0" w:lastRow="0" w:firstColumn="1" w:lastColumn="0" w:oddVBand="0" w:evenVBand="0" w:oddHBand="0" w:evenHBand="0" w:firstRowFirstColumn="0" w:firstRowLastColumn="0" w:lastRowFirstColumn="0" w:lastRowLastColumn="0"/>
            <w:tcW w:w="2500" w:type="pct"/>
          </w:tcPr>
          <w:p w14:paraId="5A9B6A80" w14:textId="77777777" w:rsidR="00813BD0" w:rsidRPr="00864431" w:rsidRDefault="00813BD0" w:rsidP="00864431">
            <w:pPr>
              <w:pStyle w:val="TableBodyText"/>
            </w:pPr>
            <w:r w:rsidRPr="00864431">
              <w:t>On-time case processing – Criminal matters resolved or otherwise finalised within established timeframes in the Magistrates’ Court</w:t>
            </w:r>
          </w:p>
        </w:tc>
        <w:tc>
          <w:tcPr>
            <w:tcW w:w="588" w:type="pct"/>
          </w:tcPr>
          <w:p w14:paraId="1751A072" w14:textId="77777777" w:rsidR="00813BD0" w:rsidRPr="00864431"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864431">
              <w:t>per cent</w:t>
            </w:r>
          </w:p>
        </w:tc>
        <w:tc>
          <w:tcPr>
            <w:tcW w:w="588" w:type="pct"/>
          </w:tcPr>
          <w:p w14:paraId="3184F721" w14:textId="77777777" w:rsidR="00813BD0" w:rsidRPr="00864431"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864431">
              <w:t>85</w:t>
            </w:r>
          </w:p>
        </w:tc>
        <w:tc>
          <w:tcPr>
            <w:tcW w:w="588" w:type="pct"/>
          </w:tcPr>
          <w:p w14:paraId="55096BED" w14:textId="77777777" w:rsidR="00813BD0" w:rsidRPr="00864431"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864431">
              <w:t>72</w:t>
            </w:r>
          </w:p>
        </w:tc>
        <w:tc>
          <w:tcPr>
            <w:tcW w:w="736" w:type="pct"/>
          </w:tcPr>
          <w:p w14:paraId="657E531D"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864431">
              <w:t>-15.3</w:t>
            </w:r>
          </w:p>
        </w:tc>
      </w:tr>
    </w:tbl>
    <w:p w14:paraId="183BF4C2" w14:textId="0FD6E860" w:rsidR="00864431" w:rsidRPr="00A631BE" w:rsidRDefault="00864431" w:rsidP="000B409D">
      <w:pPr>
        <w:pStyle w:val="BodyTextCompressed"/>
      </w:pPr>
      <w:r w:rsidRPr="00A631BE">
        <w:t>The variance between the estimate and the full-year result is due to an increase in priority custody cases delaying finalisation of older pending matters.</w:t>
      </w:r>
    </w:p>
    <w:tbl>
      <w:tblPr>
        <w:tblStyle w:val="AccessibleTableNumerical"/>
        <w:tblW w:w="5000" w:type="pct"/>
        <w:tblLook w:val="04A0" w:firstRow="1" w:lastRow="0" w:firstColumn="1" w:lastColumn="0" w:noHBand="0" w:noVBand="1"/>
      </w:tblPr>
      <w:tblGrid>
        <w:gridCol w:w="4820"/>
        <w:gridCol w:w="1134"/>
        <w:gridCol w:w="1134"/>
        <w:gridCol w:w="1134"/>
        <w:gridCol w:w="1419"/>
      </w:tblGrid>
      <w:tr w:rsidR="00864431" w:rsidRPr="00864431" w14:paraId="4CB00CEF" w14:textId="77777777" w:rsidTr="008644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744354A6" w14:textId="6B54F349" w:rsidR="00864431" w:rsidRPr="00864431" w:rsidRDefault="00864431" w:rsidP="00864431">
            <w:pPr>
              <w:pStyle w:val="TableBodyText"/>
            </w:pPr>
            <w:r w:rsidRPr="00864431">
              <w:t>Performance measures</w:t>
            </w:r>
          </w:p>
        </w:tc>
        <w:tc>
          <w:tcPr>
            <w:tcW w:w="588" w:type="pct"/>
          </w:tcPr>
          <w:p w14:paraId="56134AA8" w14:textId="4DFAD8B8"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Unit of measure</w:t>
            </w:r>
          </w:p>
        </w:tc>
        <w:tc>
          <w:tcPr>
            <w:tcW w:w="588" w:type="pct"/>
          </w:tcPr>
          <w:p w14:paraId="3D23EDAB" w14:textId="32141167"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2024-25 estimate</w:t>
            </w:r>
          </w:p>
        </w:tc>
        <w:tc>
          <w:tcPr>
            <w:tcW w:w="588" w:type="pct"/>
          </w:tcPr>
          <w:p w14:paraId="26617C69" w14:textId="2F26876A"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2024-25 actual</w:t>
            </w:r>
          </w:p>
        </w:tc>
        <w:tc>
          <w:tcPr>
            <w:tcW w:w="736" w:type="pct"/>
          </w:tcPr>
          <w:p w14:paraId="04EE7FF8" w14:textId="19B98891" w:rsidR="00864431" w:rsidRPr="00864431"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rsidRPr="00864431">
              <w:t>Performance variation (%)</w:t>
            </w:r>
          </w:p>
        </w:tc>
      </w:tr>
      <w:tr w:rsidR="00864431" w:rsidRPr="007B6E80" w14:paraId="69650295" w14:textId="77777777" w:rsidTr="00864431">
        <w:tc>
          <w:tcPr>
            <w:cnfStyle w:val="001000000000" w:firstRow="0" w:lastRow="0" w:firstColumn="1" w:lastColumn="0" w:oddVBand="0" w:evenVBand="0" w:oddHBand="0" w:evenHBand="0" w:firstRowFirstColumn="0" w:firstRowLastColumn="0" w:lastRowFirstColumn="0" w:lastRowLastColumn="0"/>
            <w:tcW w:w="2500" w:type="pct"/>
          </w:tcPr>
          <w:p w14:paraId="06E1A3DD" w14:textId="77777777" w:rsidR="00813BD0" w:rsidRPr="007B6E80" w:rsidRDefault="00813BD0" w:rsidP="00864431">
            <w:pPr>
              <w:pStyle w:val="TableBodyText"/>
            </w:pPr>
            <w:r w:rsidRPr="007B6E80">
              <w:t>On-time case processing – criminal matters resolved or otherwise finalised within established timeframes in the Children’s Court</w:t>
            </w:r>
          </w:p>
        </w:tc>
        <w:tc>
          <w:tcPr>
            <w:tcW w:w="588" w:type="pct"/>
          </w:tcPr>
          <w:p w14:paraId="1957FB80"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588" w:type="pct"/>
          </w:tcPr>
          <w:p w14:paraId="5F582967"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8" w:type="pct"/>
          </w:tcPr>
          <w:p w14:paraId="54392E55"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85</w:t>
            </w:r>
          </w:p>
        </w:tc>
        <w:tc>
          <w:tcPr>
            <w:tcW w:w="736" w:type="pct"/>
          </w:tcPr>
          <w:p w14:paraId="30B34B85"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-5.7</w:t>
            </w:r>
          </w:p>
        </w:tc>
      </w:tr>
    </w:tbl>
    <w:p w14:paraId="18ECFD60" w14:textId="0A94CAD5" w:rsidR="00864431" w:rsidRPr="00A631BE" w:rsidRDefault="00864431" w:rsidP="000B409D">
      <w:pPr>
        <w:pStyle w:val="BodyTextCompressed"/>
      </w:pPr>
      <w:r w:rsidRPr="00A631BE">
        <w:t>The variance between the estimate and the full-year result is due to a focus on finalising older cases.</w:t>
      </w:r>
    </w:p>
    <w:tbl>
      <w:tblPr>
        <w:tblStyle w:val="AccessibleTableNumerical"/>
        <w:tblW w:w="5000" w:type="pct"/>
        <w:tblLook w:val="04A0" w:firstRow="1" w:lastRow="0" w:firstColumn="1" w:lastColumn="0" w:noHBand="0" w:noVBand="1"/>
      </w:tblPr>
      <w:tblGrid>
        <w:gridCol w:w="4820"/>
        <w:gridCol w:w="1134"/>
        <w:gridCol w:w="1134"/>
        <w:gridCol w:w="1134"/>
        <w:gridCol w:w="1419"/>
      </w:tblGrid>
      <w:tr w:rsidR="00864431" w:rsidRPr="007B6E80" w14:paraId="70A26DF8" w14:textId="77777777" w:rsidTr="008644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329DAFF" w14:textId="66ADF50E" w:rsidR="00864431" w:rsidRPr="007B6E80" w:rsidRDefault="00864431" w:rsidP="00864431">
            <w:pPr>
              <w:pStyle w:val="TableBodyText"/>
            </w:pPr>
            <w:r>
              <w:t>Performance measures</w:t>
            </w:r>
          </w:p>
        </w:tc>
        <w:tc>
          <w:tcPr>
            <w:tcW w:w="588" w:type="pct"/>
          </w:tcPr>
          <w:p w14:paraId="57C34E63" w14:textId="46E088C3" w:rsidR="00864431" w:rsidRPr="007B6E80"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t>Unit of measure</w:t>
            </w:r>
          </w:p>
        </w:tc>
        <w:tc>
          <w:tcPr>
            <w:tcW w:w="588" w:type="pct"/>
          </w:tcPr>
          <w:p w14:paraId="7AA31F6D" w14:textId="19CEAC88" w:rsidR="00864431" w:rsidRPr="007B6E80"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t>2024-25 estimate</w:t>
            </w:r>
          </w:p>
        </w:tc>
        <w:tc>
          <w:tcPr>
            <w:tcW w:w="588" w:type="pct"/>
          </w:tcPr>
          <w:p w14:paraId="5EF99547" w14:textId="5D699F99" w:rsidR="00864431" w:rsidRPr="007B6E80"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t>2024-25 actual</w:t>
            </w:r>
          </w:p>
        </w:tc>
        <w:tc>
          <w:tcPr>
            <w:tcW w:w="736" w:type="pct"/>
          </w:tcPr>
          <w:p w14:paraId="27E0A839" w14:textId="40902C73" w:rsidR="00864431" w:rsidRPr="007B6E80" w:rsidRDefault="00864431" w:rsidP="00864431">
            <w:pPr>
              <w:pStyle w:val="TableBodyText"/>
              <w:cnfStyle w:val="100000000000" w:firstRow="1" w:lastRow="0" w:firstColumn="0" w:lastColumn="0" w:oddVBand="0" w:evenVBand="0" w:oddHBand="0" w:evenHBand="0" w:firstRowFirstColumn="0" w:firstRowLastColumn="0" w:lastRowFirstColumn="0" w:lastRowLastColumn="0"/>
            </w:pPr>
            <w:r>
              <w:t>Performance variation (%)</w:t>
            </w:r>
          </w:p>
        </w:tc>
      </w:tr>
      <w:tr w:rsidR="00864431" w:rsidRPr="007B6E80" w14:paraId="69A9ACCD" w14:textId="77777777" w:rsidTr="00864431">
        <w:tc>
          <w:tcPr>
            <w:cnfStyle w:val="001000000000" w:firstRow="0" w:lastRow="0" w:firstColumn="1" w:lastColumn="0" w:oddVBand="0" w:evenVBand="0" w:oddHBand="0" w:evenHBand="0" w:firstRowFirstColumn="0" w:firstRowLastColumn="0" w:lastRowFirstColumn="0" w:lastRowLastColumn="0"/>
            <w:tcW w:w="2500" w:type="pct"/>
          </w:tcPr>
          <w:p w14:paraId="4F868303" w14:textId="77777777" w:rsidR="00813BD0" w:rsidRPr="007B6E80" w:rsidRDefault="00813BD0" w:rsidP="00864431">
            <w:pPr>
              <w:pStyle w:val="TableBodyText"/>
            </w:pPr>
            <w:r w:rsidRPr="007B6E80">
              <w:t>On-time case processing – family violence intervention orders resolved or otherwise finalised within established timeframes in the Magistrates’ and Children’s Courts</w:t>
            </w:r>
          </w:p>
        </w:tc>
        <w:tc>
          <w:tcPr>
            <w:tcW w:w="588" w:type="pct"/>
          </w:tcPr>
          <w:p w14:paraId="765CECD8"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per cent</w:t>
            </w:r>
          </w:p>
        </w:tc>
        <w:tc>
          <w:tcPr>
            <w:tcW w:w="588" w:type="pct"/>
          </w:tcPr>
          <w:p w14:paraId="65F703BE"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90</w:t>
            </w:r>
          </w:p>
        </w:tc>
        <w:tc>
          <w:tcPr>
            <w:tcW w:w="588" w:type="pct"/>
          </w:tcPr>
          <w:p w14:paraId="505771CE"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85</w:t>
            </w:r>
          </w:p>
        </w:tc>
        <w:tc>
          <w:tcPr>
            <w:tcW w:w="736" w:type="pct"/>
          </w:tcPr>
          <w:p w14:paraId="45B5C740" w14:textId="77777777" w:rsidR="00813BD0" w:rsidRPr="007B6E80" w:rsidRDefault="00813BD0" w:rsidP="00864431">
            <w:pPr>
              <w:pStyle w:val="TableBodyText"/>
              <w:cnfStyle w:val="000000000000" w:firstRow="0" w:lastRow="0" w:firstColumn="0" w:lastColumn="0" w:oddVBand="0" w:evenVBand="0" w:oddHBand="0" w:evenHBand="0" w:firstRowFirstColumn="0" w:firstRowLastColumn="0" w:lastRowFirstColumn="0" w:lastRowLastColumn="0"/>
            </w:pPr>
            <w:r w:rsidRPr="007B6E80">
              <w:t>-6.1</w:t>
            </w:r>
          </w:p>
        </w:tc>
      </w:tr>
    </w:tbl>
    <w:p w14:paraId="6C61A64E" w14:textId="4FEDA568" w:rsidR="00864431" w:rsidRPr="00A631BE" w:rsidRDefault="00864431" w:rsidP="000B409D">
      <w:pPr>
        <w:pStyle w:val="BodyTextCompressed"/>
      </w:pPr>
      <w:r w:rsidRPr="00A631BE">
        <w:t xml:space="preserve">The variance between the estimate and the full-year result is due to the embedding of the Specialist Family Violence Court model, which relies on an integrated service response, improving outcomes for people </w:t>
      </w:r>
      <w:r w:rsidRPr="00A631BE">
        <w:lastRenderedPageBreak/>
        <w:t>affected by family violence. This may mean some cases take longer to resolve than six months while parties are accessing services. Ninety-three per cent of family violence intervention order applications were finalised within nine months.</w:t>
      </w:r>
    </w:p>
    <w:p w14:paraId="7B94F6AF" w14:textId="77777777" w:rsidR="00813BD0" w:rsidRPr="007B6E80" w:rsidRDefault="00813BD0" w:rsidP="00835598">
      <w:pPr>
        <w:pStyle w:val="BodyTextBold"/>
        <w:keepLines/>
        <w:spacing w:after="120"/>
      </w:pPr>
      <w:bookmarkStart w:id="70" w:name="CostHeading"/>
      <w:bookmarkEnd w:id="70"/>
      <w:r w:rsidRPr="007B6E80">
        <w:t>Cost</w:t>
      </w:r>
    </w:p>
    <w:tbl>
      <w:tblPr>
        <w:tblStyle w:val="AccessibleTableNumerical"/>
        <w:tblW w:w="5000" w:type="pct"/>
        <w:tblLook w:val="04A0" w:firstRow="1" w:lastRow="0" w:firstColumn="1" w:lastColumn="0" w:noHBand="0" w:noVBand="1"/>
      </w:tblPr>
      <w:tblGrid>
        <w:gridCol w:w="4820"/>
        <w:gridCol w:w="1134"/>
        <w:gridCol w:w="1159"/>
        <w:gridCol w:w="1122"/>
        <w:gridCol w:w="1406"/>
      </w:tblGrid>
      <w:tr w:rsidR="00813BD0" w:rsidRPr="007B6E80" w14:paraId="7AEE9AEC" w14:textId="77777777" w:rsidTr="008644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52C4A975" w14:textId="77777777" w:rsidR="00813BD0" w:rsidRPr="007B6E80" w:rsidRDefault="00813BD0" w:rsidP="00835598">
            <w:pPr>
              <w:pStyle w:val="TableBodyText"/>
              <w:keepNext/>
              <w:keepLines/>
            </w:pPr>
            <w:r w:rsidRPr="007B6E80">
              <w:t>Performance measures</w:t>
            </w:r>
          </w:p>
        </w:tc>
        <w:tc>
          <w:tcPr>
            <w:tcW w:w="588" w:type="pct"/>
          </w:tcPr>
          <w:p w14:paraId="5DA5D6DA"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Unit of measure</w:t>
            </w:r>
          </w:p>
        </w:tc>
        <w:tc>
          <w:tcPr>
            <w:tcW w:w="601" w:type="pct"/>
          </w:tcPr>
          <w:p w14:paraId="3E3051DF" w14:textId="0AAA0820"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2024-25</w:t>
            </w:r>
            <w:r w:rsidR="00864431">
              <w:t xml:space="preserve"> </w:t>
            </w:r>
            <w:r w:rsidRPr="007B6E80">
              <w:t>estimate</w:t>
            </w:r>
          </w:p>
        </w:tc>
        <w:tc>
          <w:tcPr>
            <w:tcW w:w="582" w:type="pct"/>
          </w:tcPr>
          <w:p w14:paraId="5EC1A855" w14:textId="66E236CF"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2024-25</w:t>
            </w:r>
            <w:r w:rsidR="00864431">
              <w:t xml:space="preserve"> </w:t>
            </w:r>
            <w:r w:rsidRPr="007B6E80">
              <w:t>actual</w:t>
            </w:r>
          </w:p>
        </w:tc>
        <w:tc>
          <w:tcPr>
            <w:tcW w:w="729" w:type="pct"/>
          </w:tcPr>
          <w:p w14:paraId="4663BA4B"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Performance variation (%)</w:t>
            </w:r>
          </w:p>
        </w:tc>
      </w:tr>
      <w:tr w:rsidR="00813BD0" w:rsidRPr="007B6E80" w14:paraId="1F406593" w14:textId="77777777" w:rsidTr="00864431">
        <w:tc>
          <w:tcPr>
            <w:cnfStyle w:val="001000000000" w:firstRow="0" w:lastRow="0" w:firstColumn="1" w:lastColumn="0" w:oddVBand="0" w:evenVBand="0" w:oddHBand="0" w:evenHBand="0" w:firstRowFirstColumn="0" w:firstRowLastColumn="0" w:lastRowFirstColumn="0" w:lastRowLastColumn="0"/>
            <w:tcW w:w="2500" w:type="pct"/>
          </w:tcPr>
          <w:p w14:paraId="2EBA3B1C" w14:textId="77777777" w:rsidR="00813BD0" w:rsidRPr="007B6E80" w:rsidRDefault="00813BD0" w:rsidP="00835598">
            <w:pPr>
              <w:pStyle w:val="TableBodyText"/>
              <w:keepNext/>
              <w:keepLines/>
            </w:pPr>
            <w:r w:rsidRPr="007B6E80">
              <w:t>Total output cost</w:t>
            </w:r>
          </w:p>
        </w:tc>
        <w:tc>
          <w:tcPr>
            <w:tcW w:w="588" w:type="pct"/>
          </w:tcPr>
          <w:p w14:paraId="397A5FE3"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 million</w:t>
            </w:r>
          </w:p>
        </w:tc>
        <w:tc>
          <w:tcPr>
            <w:tcW w:w="601" w:type="pct"/>
          </w:tcPr>
          <w:p w14:paraId="26BD6294"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813</w:t>
            </w:r>
          </w:p>
        </w:tc>
        <w:tc>
          <w:tcPr>
            <w:tcW w:w="582" w:type="pct"/>
          </w:tcPr>
          <w:p w14:paraId="4A7B9CC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881.3</w:t>
            </w:r>
          </w:p>
        </w:tc>
        <w:tc>
          <w:tcPr>
            <w:tcW w:w="729" w:type="pct"/>
          </w:tcPr>
          <w:p w14:paraId="033B9143"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8.4</w:t>
            </w:r>
          </w:p>
        </w:tc>
      </w:tr>
    </w:tbl>
    <w:p w14:paraId="31FE0D79" w14:textId="15BB643D" w:rsidR="00864431" w:rsidRPr="00A631BE" w:rsidRDefault="00864431" w:rsidP="000B409D">
      <w:pPr>
        <w:pStyle w:val="BodyTextCompressed"/>
      </w:pPr>
      <w:r w:rsidRPr="00A631BE">
        <w:t xml:space="preserve">The variance </w:t>
      </w:r>
      <w:r w:rsidRPr="004725B9">
        <w:t xml:space="preserve">between the estimate and full-year result is due to increased expenditure, which is largely attributable to the </w:t>
      </w:r>
      <w:r w:rsidR="00E42453" w:rsidRPr="004725B9">
        <w:t>Victorian Public Service</w:t>
      </w:r>
      <w:r w:rsidRPr="004725B9">
        <w:t xml:space="preserve"> Enterprise Bargaining Agreement 2024 supplementation funding, depreciation costs and subsequent funding received</w:t>
      </w:r>
      <w:r w:rsidRPr="00A631BE">
        <w:t xml:space="preserve"> for project and operating costs.</w:t>
      </w:r>
    </w:p>
    <w:p w14:paraId="38BA23C9" w14:textId="72640079" w:rsidR="00813BD0" w:rsidRPr="007B6E80" w:rsidRDefault="00813BD0" w:rsidP="004B2B8C">
      <w:pPr>
        <w:pStyle w:val="Heading2"/>
      </w:pPr>
      <w:bookmarkStart w:id="71" w:name="_TOC_250017"/>
      <w:bookmarkStart w:id="72" w:name="_Ref213155109"/>
      <w:bookmarkStart w:id="73" w:name="_Toc213261355"/>
      <w:r w:rsidRPr="00163766">
        <w:t xml:space="preserve">Financial </w:t>
      </w:r>
      <w:r w:rsidR="00A631BE" w:rsidRPr="00163766">
        <w:t>S</w:t>
      </w:r>
      <w:r w:rsidRPr="00163766">
        <w:t xml:space="preserve">ummary and </w:t>
      </w:r>
      <w:bookmarkEnd w:id="71"/>
      <w:r w:rsidR="00A631BE" w:rsidRPr="00163766">
        <w:t>R</w:t>
      </w:r>
      <w:r w:rsidRPr="00163766">
        <w:t>eview</w:t>
      </w:r>
      <w:bookmarkEnd w:id="72"/>
      <w:bookmarkEnd w:id="73"/>
    </w:p>
    <w:p w14:paraId="57FBB2EE" w14:textId="14448A6A" w:rsidR="00813BD0" w:rsidRPr="00163766" w:rsidRDefault="00813BD0" w:rsidP="00163766">
      <w:pPr>
        <w:pStyle w:val="BodyText"/>
      </w:pPr>
      <w:r w:rsidRPr="00163766">
        <w:t xml:space="preserve">The budget outcomes provide a comparison between the actual financial </w:t>
      </w:r>
      <w:r w:rsidRPr="004520E5">
        <w:t xml:space="preserve">statements of </w:t>
      </w:r>
      <w:r w:rsidR="00FB61CA" w:rsidRPr="004520E5">
        <w:t>Court Services Victori</w:t>
      </w:r>
      <w:r w:rsidR="00423B1A" w:rsidRPr="004520E5">
        <w:t>a</w:t>
      </w:r>
      <w:r w:rsidRPr="004520E5">
        <w:t xml:space="preserve"> and the forecast financial information (initial budget estimates) published in </w:t>
      </w:r>
      <w:r w:rsidRPr="004520E5">
        <w:rPr>
          <w:i/>
          <w:iCs/>
        </w:rPr>
        <w:t>Budget Paper No.5 – Statement of Finances</w:t>
      </w:r>
      <w:r w:rsidRPr="004520E5">
        <w:t>.</w:t>
      </w:r>
    </w:p>
    <w:p w14:paraId="6E0C374A" w14:textId="421EF424" w:rsidR="00813BD0" w:rsidRPr="00163766" w:rsidRDefault="00813BD0" w:rsidP="00163766">
      <w:pPr>
        <w:pStyle w:val="BodyText"/>
      </w:pPr>
      <w:r w:rsidRPr="00163766">
        <w:t xml:space="preserve">The budget outcomes statement is not subject to audit by the Victorian Auditor-General’s Office and is not prepared on the same basis as the </w:t>
      </w:r>
      <w:r w:rsidR="004520E5">
        <w:t>Court Services Victoria</w:t>
      </w:r>
      <w:r w:rsidR="004520E5" w:rsidRPr="00163766">
        <w:t xml:space="preserve"> </w:t>
      </w:r>
      <w:r w:rsidRPr="00163766">
        <w:t>financial statements.</w:t>
      </w:r>
    </w:p>
    <w:p w14:paraId="65B20220" w14:textId="77777777" w:rsidR="00813BD0" w:rsidRPr="00163766" w:rsidRDefault="00813BD0" w:rsidP="00163766">
      <w:pPr>
        <w:pStyle w:val="BodyText"/>
      </w:pPr>
      <w:r w:rsidRPr="00163766">
        <w:t>Refer to the financial statements for a comparison of budget and actual.</w:t>
      </w:r>
    </w:p>
    <w:p w14:paraId="7908635B" w14:textId="12296080" w:rsidR="00813BD0" w:rsidRPr="007B6E80" w:rsidRDefault="004B2B8C" w:rsidP="004B2B8C">
      <w:pPr>
        <w:pStyle w:val="Heading3"/>
      </w:pPr>
      <w:bookmarkStart w:id="74" w:name="_Toc213261356"/>
      <w:r w:rsidRPr="007B6E80">
        <w:t>Five-Year Financial Summary</w:t>
      </w:r>
      <w:bookmarkEnd w:id="74"/>
    </w:p>
    <w:p w14:paraId="51D8A32D" w14:textId="64C414D7" w:rsidR="00813BD0" w:rsidRPr="007B6E80" w:rsidRDefault="004B2B8C" w:rsidP="004B2B8C">
      <w:pPr>
        <w:pStyle w:val="Caption"/>
      </w:pPr>
      <w:r>
        <w:t xml:space="preserve">Table </w:t>
      </w:r>
      <w:r w:rsidR="00377F84">
        <w:fldChar w:fldCharType="begin"/>
      </w:r>
      <w:r w:rsidR="00377F84">
        <w:instrText xml:space="preserve"> SEQ Table \* ARABIC </w:instrText>
      </w:r>
      <w:r w:rsidR="00377F84">
        <w:fldChar w:fldCharType="separate"/>
      </w:r>
      <w:r w:rsidR="004D36C1">
        <w:rPr>
          <w:noProof/>
        </w:rPr>
        <w:t>2</w:t>
      </w:r>
      <w:r w:rsidR="00377F84">
        <w:rPr>
          <w:noProof/>
        </w:rPr>
        <w:fldChar w:fldCharType="end"/>
      </w:r>
      <w:r>
        <w:t xml:space="preserve">: </w:t>
      </w:r>
      <w:r w:rsidR="00813BD0" w:rsidRPr="007B6E80">
        <w:t>Five-year financial summary</w:t>
      </w:r>
    </w:p>
    <w:tbl>
      <w:tblPr>
        <w:tblStyle w:val="AccessibleTableNumerical"/>
        <w:tblW w:w="5000" w:type="pct"/>
        <w:tblLook w:val="04E0" w:firstRow="1" w:lastRow="1" w:firstColumn="1" w:lastColumn="0" w:noHBand="0" w:noVBand="1"/>
      </w:tblPr>
      <w:tblGrid>
        <w:gridCol w:w="2843"/>
        <w:gridCol w:w="1134"/>
        <w:gridCol w:w="1134"/>
        <w:gridCol w:w="1134"/>
        <w:gridCol w:w="1134"/>
        <w:gridCol w:w="1134"/>
        <w:gridCol w:w="1128"/>
      </w:tblGrid>
      <w:tr w:rsidR="00813BD0" w:rsidRPr="007B6E80" w14:paraId="50ACA7BD" w14:textId="77777777" w:rsidTr="00D403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pct"/>
          </w:tcPr>
          <w:p w14:paraId="2C871B36" w14:textId="77777777" w:rsidR="00813BD0" w:rsidRPr="00F56FDD" w:rsidRDefault="00813BD0" w:rsidP="00D403C3">
            <w:pPr>
              <w:pStyle w:val="TableBodyText"/>
            </w:pPr>
            <w:r w:rsidRPr="00F56FDD">
              <w:t>Item</w:t>
            </w:r>
          </w:p>
        </w:tc>
        <w:tc>
          <w:tcPr>
            <w:tcW w:w="588" w:type="pct"/>
          </w:tcPr>
          <w:p w14:paraId="562BB2F8" w14:textId="516E14CD"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2024-25</w:t>
            </w:r>
            <w:r w:rsidR="004B2B8C">
              <w:t xml:space="preserve"> </w:t>
            </w:r>
            <w:r w:rsidRPr="00F56FDD">
              <w:t>$’000</w:t>
            </w:r>
          </w:p>
        </w:tc>
        <w:tc>
          <w:tcPr>
            <w:tcW w:w="588" w:type="pct"/>
          </w:tcPr>
          <w:p w14:paraId="657DB174" w14:textId="10F5D64F"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2023-24</w:t>
            </w:r>
            <w:r w:rsidR="004B2B8C">
              <w:t xml:space="preserve"> </w:t>
            </w:r>
            <w:r w:rsidRPr="00F56FDD">
              <w:t>$’000</w:t>
            </w:r>
          </w:p>
        </w:tc>
        <w:tc>
          <w:tcPr>
            <w:tcW w:w="588" w:type="pct"/>
          </w:tcPr>
          <w:p w14:paraId="220D956B" w14:textId="1120BC29"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2022-23</w:t>
            </w:r>
            <w:r w:rsidR="004B2B8C">
              <w:t xml:space="preserve"> </w:t>
            </w:r>
            <w:r w:rsidRPr="00F56FDD">
              <w:t>$’000</w:t>
            </w:r>
          </w:p>
        </w:tc>
        <w:tc>
          <w:tcPr>
            <w:tcW w:w="588" w:type="pct"/>
          </w:tcPr>
          <w:p w14:paraId="7E2A0162" w14:textId="20F5C5FE"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2021-22</w:t>
            </w:r>
            <w:r w:rsidR="004B2B8C">
              <w:t xml:space="preserve"> </w:t>
            </w:r>
            <w:r w:rsidRPr="00F56FDD">
              <w:t>$’000</w:t>
            </w:r>
          </w:p>
        </w:tc>
        <w:tc>
          <w:tcPr>
            <w:tcW w:w="588" w:type="pct"/>
          </w:tcPr>
          <w:p w14:paraId="2C8412CD" w14:textId="0FB96AA2"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2020-21</w:t>
            </w:r>
            <w:r w:rsidR="004B2B8C">
              <w:t xml:space="preserve"> </w:t>
            </w:r>
            <w:r w:rsidRPr="00F56FDD">
              <w:t>$’000</w:t>
            </w:r>
          </w:p>
        </w:tc>
        <w:tc>
          <w:tcPr>
            <w:tcW w:w="586" w:type="pct"/>
          </w:tcPr>
          <w:p w14:paraId="61D2023C" w14:textId="457A9FB3" w:rsidR="00813BD0" w:rsidRPr="00F56FDD"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F56FDD">
              <w:t>2019-20</w:t>
            </w:r>
            <w:r w:rsidR="004B2B8C">
              <w:t xml:space="preserve"> </w:t>
            </w:r>
            <w:r w:rsidRPr="00F56FDD">
              <w:t>$’000</w:t>
            </w:r>
          </w:p>
        </w:tc>
      </w:tr>
      <w:tr w:rsidR="00813BD0" w:rsidRPr="007B6E80" w14:paraId="3DCC89AA" w14:textId="77777777" w:rsidTr="00D403C3">
        <w:tc>
          <w:tcPr>
            <w:cnfStyle w:val="001000000000" w:firstRow="0" w:lastRow="0" w:firstColumn="1" w:lastColumn="0" w:oddVBand="0" w:evenVBand="0" w:oddHBand="0" w:evenHBand="0" w:firstRowFirstColumn="0" w:firstRowLastColumn="0" w:lastRowFirstColumn="0" w:lastRowLastColumn="0"/>
            <w:tcW w:w="1475" w:type="pct"/>
          </w:tcPr>
          <w:p w14:paraId="0AABE5BD" w14:textId="77777777" w:rsidR="00813BD0" w:rsidRPr="00F56FDD" w:rsidRDefault="00813BD0" w:rsidP="00D403C3">
            <w:pPr>
              <w:pStyle w:val="TableBodyText"/>
            </w:pPr>
            <w:r w:rsidRPr="00F56FDD">
              <w:t>Revenue from government</w:t>
            </w:r>
          </w:p>
        </w:tc>
        <w:tc>
          <w:tcPr>
            <w:tcW w:w="588" w:type="pct"/>
          </w:tcPr>
          <w:p w14:paraId="7F994299"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824,967</w:t>
            </w:r>
          </w:p>
        </w:tc>
        <w:tc>
          <w:tcPr>
            <w:tcW w:w="588" w:type="pct"/>
          </w:tcPr>
          <w:p w14:paraId="359CD79A"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798,550</w:t>
            </w:r>
          </w:p>
        </w:tc>
        <w:tc>
          <w:tcPr>
            <w:tcW w:w="588" w:type="pct"/>
          </w:tcPr>
          <w:p w14:paraId="5D07F7B3"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764,296</w:t>
            </w:r>
          </w:p>
        </w:tc>
        <w:tc>
          <w:tcPr>
            <w:tcW w:w="588" w:type="pct"/>
          </w:tcPr>
          <w:p w14:paraId="15B6762E"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927,047</w:t>
            </w:r>
          </w:p>
        </w:tc>
        <w:tc>
          <w:tcPr>
            <w:tcW w:w="588" w:type="pct"/>
          </w:tcPr>
          <w:p w14:paraId="13E0889F"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683,529</w:t>
            </w:r>
          </w:p>
        </w:tc>
        <w:tc>
          <w:tcPr>
            <w:tcW w:w="586" w:type="pct"/>
          </w:tcPr>
          <w:p w14:paraId="27E6014C"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647,903</w:t>
            </w:r>
          </w:p>
        </w:tc>
      </w:tr>
      <w:tr w:rsidR="00813BD0" w:rsidRPr="007B6E80" w14:paraId="04211EF2" w14:textId="77777777" w:rsidTr="00D403C3">
        <w:tc>
          <w:tcPr>
            <w:cnfStyle w:val="001000000000" w:firstRow="0" w:lastRow="0" w:firstColumn="1" w:lastColumn="0" w:oddVBand="0" w:evenVBand="0" w:oddHBand="0" w:evenHBand="0" w:firstRowFirstColumn="0" w:firstRowLastColumn="0" w:lastRowFirstColumn="0" w:lastRowLastColumn="0"/>
            <w:tcW w:w="1475" w:type="pct"/>
          </w:tcPr>
          <w:p w14:paraId="6ACA1C6A" w14:textId="77777777" w:rsidR="00813BD0" w:rsidRPr="00F56FDD" w:rsidRDefault="00813BD0" w:rsidP="00D403C3">
            <w:pPr>
              <w:pStyle w:val="TableBodyText"/>
            </w:pPr>
            <w:r w:rsidRPr="00F56FDD">
              <w:t>Total income from transactions</w:t>
            </w:r>
          </w:p>
        </w:tc>
        <w:tc>
          <w:tcPr>
            <w:tcW w:w="588" w:type="pct"/>
          </w:tcPr>
          <w:p w14:paraId="66B110A8"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896,148</w:t>
            </w:r>
          </w:p>
        </w:tc>
        <w:tc>
          <w:tcPr>
            <w:tcW w:w="588" w:type="pct"/>
          </w:tcPr>
          <w:p w14:paraId="31D8EA81"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829,617</w:t>
            </w:r>
          </w:p>
        </w:tc>
        <w:tc>
          <w:tcPr>
            <w:tcW w:w="588" w:type="pct"/>
          </w:tcPr>
          <w:p w14:paraId="69A918CC"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793,357</w:t>
            </w:r>
          </w:p>
        </w:tc>
        <w:tc>
          <w:tcPr>
            <w:tcW w:w="588" w:type="pct"/>
          </w:tcPr>
          <w:p w14:paraId="17294452"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952,186</w:t>
            </w:r>
          </w:p>
        </w:tc>
        <w:tc>
          <w:tcPr>
            <w:tcW w:w="588" w:type="pct"/>
          </w:tcPr>
          <w:p w14:paraId="252EBB15"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711,520</w:t>
            </w:r>
          </w:p>
        </w:tc>
        <w:tc>
          <w:tcPr>
            <w:tcW w:w="586" w:type="pct"/>
          </w:tcPr>
          <w:p w14:paraId="0CCBDE7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673,520</w:t>
            </w:r>
          </w:p>
        </w:tc>
      </w:tr>
      <w:tr w:rsidR="00813BD0" w:rsidRPr="007B6E80" w14:paraId="5C6BE3BE" w14:textId="77777777" w:rsidTr="00D403C3">
        <w:tc>
          <w:tcPr>
            <w:cnfStyle w:val="001000000000" w:firstRow="0" w:lastRow="0" w:firstColumn="1" w:lastColumn="0" w:oddVBand="0" w:evenVBand="0" w:oddHBand="0" w:evenHBand="0" w:firstRowFirstColumn="0" w:firstRowLastColumn="0" w:lastRowFirstColumn="0" w:lastRowLastColumn="0"/>
            <w:tcW w:w="1475" w:type="pct"/>
          </w:tcPr>
          <w:p w14:paraId="05ACDC7F" w14:textId="77777777" w:rsidR="00813BD0" w:rsidRPr="00F56FDD" w:rsidRDefault="00813BD0" w:rsidP="00D403C3">
            <w:pPr>
              <w:pStyle w:val="TableBodyText"/>
            </w:pPr>
            <w:r w:rsidRPr="00F56FDD">
              <w:t>Total expenses from transactions</w:t>
            </w:r>
          </w:p>
        </w:tc>
        <w:tc>
          <w:tcPr>
            <w:tcW w:w="588" w:type="pct"/>
          </w:tcPr>
          <w:p w14:paraId="5393988D"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881,872</w:t>
            </w:r>
          </w:p>
        </w:tc>
        <w:tc>
          <w:tcPr>
            <w:tcW w:w="588" w:type="pct"/>
          </w:tcPr>
          <w:p w14:paraId="60503DB3"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836,720</w:t>
            </w:r>
          </w:p>
        </w:tc>
        <w:tc>
          <w:tcPr>
            <w:tcW w:w="588" w:type="pct"/>
          </w:tcPr>
          <w:p w14:paraId="015BEC2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795,861</w:t>
            </w:r>
          </w:p>
        </w:tc>
        <w:tc>
          <w:tcPr>
            <w:tcW w:w="588" w:type="pct"/>
          </w:tcPr>
          <w:p w14:paraId="3E7E30E9"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956,479</w:t>
            </w:r>
          </w:p>
        </w:tc>
        <w:tc>
          <w:tcPr>
            <w:tcW w:w="588" w:type="pct"/>
          </w:tcPr>
          <w:p w14:paraId="0A2737B6"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711,286</w:t>
            </w:r>
          </w:p>
        </w:tc>
        <w:tc>
          <w:tcPr>
            <w:tcW w:w="586" w:type="pct"/>
          </w:tcPr>
          <w:p w14:paraId="1D90F0A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669,003</w:t>
            </w:r>
          </w:p>
        </w:tc>
      </w:tr>
      <w:tr w:rsidR="00813BD0" w:rsidRPr="007B6E80" w14:paraId="0F26ADB3" w14:textId="77777777" w:rsidTr="00D403C3">
        <w:tc>
          <w:tcPr>
            <w:cnfStyle w:val="001000000000" w:firstRow="0" w:lastRow="0" w:firstColumn="1" w:lastColumn="0" w:oddVBand="0" w:evenVBand="0" w:oddHBand="0" w:evenHBand="0" w:firstRowFirstColumn="0" w:firstRowLastColumn="0" w:lastRowFirstColumn="0" w:lastRowLastColumn="0"/>
            <w:tcW w:w="1475" w:type="pct"/>
          </w:tcPr>
          <w:p w14:paraId="320CE403" w14:textId="77777777" w:rsidR="00813BD0" w:rsidRPr="00F56FDD" w:rsidRDefault="00813BD0" w:rsidP="00D403C3">
            <w:pPr>
              <w:pStyle w:val="TableBodyText"/>
            </w:pPr>
            <w:r w:rsidRPr="00F56FDD">
              <w:t>Net result from transactions – surplus / (deficit)</w:t>
            </w:r>
          </w:p>
        </w:tc>
        <w:tc>
          <w:tcPr>
            <w:tcW w:w="588" w:type="pct"/>
          </w:tcPr>
          <w:p w14:paraId="339427D3"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14,277</w:t>
            </w:r>
          </w:p>
        </w:tc>
        <w:tc>
          <w:tcPr>
            <w:tcW w:w="588" w:type="pct"/>
          </w:tcPr>
          <w:p w14:paraId="55C8903C"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(7,103)</w:t>
            </w:r>
          </w:p>
        </w:tc>
        <w:tc>
          <w:tcPr>
            <w:tcW w:w="588" w:type="pct"/>
          </w:tcPr>
          <w:p w14:paraId="0A522BB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(2,504)</w:t>
            </w:r>
          </w:p>
        </w:tc>
        <w:tc>
          <w:tcPr>
            <w:tcW w:w="588" w:type="pct"/>
          </w:tcPr>
          <w:p w14:paraId="0D62A2E8"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(4,293)</w:t>
            </w:r>
          </w:p>
        </w:tc>
        <w:tc>
          <w:tcPr>
            <w:tcW w:w="588" w:type="pct"/>
          </w:tcPr>
          <w:p w14:paraId="1C1058F4"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235</w:t>
            </w:r>
          </w:p>
        </w:tc>
        <w:tc>
          <w:tcPr>
            <w:tcW w:w="586" w:type="pct"/>
          </w:tcPr>
          <w:p w14:paraId="3A3144BC"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4,517</w:t>
            </w:r>
          </w:p>
        </w:tc>
      </w:tr>
      <w:tr w:rsidR="00813BD0" w:rsidRPr="007B6E80" w14:paraId="496159FF" w14:textId="77777777" w:rsidTr="00D403C3">
        <w:tc>
          <w:tcPr>
            <w:cnfStyle w:val="001000000000" w:firstRow="0" w:lastRow="0" w:firstColumn="1" w:lastColumn="0" w:oddVBand="0" w:evenVBand="0" w:oddHBand="0" w:evenHBand="0" w:firstRowFirstColumn="0" w:firstRowLastColumn="0" w:lastRowFirstColumn="0" w:lastRowLastColumn="0"/>
            <w:tcW w:w="1475" w:type="pct"/>
          </w:tcPr>
          <w:p w14:paraId="59E277DB" w14:textId="77777777" w:rsidR="00813BD0" w:rsidRPr="00F56FDD" w:rsidRDefault="00813BD0" w:rsidP="00D403C3">
            <w:pPr>
              <w:pStyle w:val="TableBodyText"/>
            </w:pPr>
            <w:r w:rsidRPr="00F56FDD">
              <w:t>Comprehensive result</w:t>
            </w:r>
          </w:p>
        </w:tc>
        <w:tc>
          <w:tcPr>
            <w:tcW w:w="588" w:type="pct"/>
          </w:tcPr>
          <w:p w14:paraId="601CDF81"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16,147</w:t>
            </w:r>
          </w:p>
        </w:tc>
        <w:tc>
          <w:tcPr>
            <w:tcW w:w="588" w:type="pct"/>
          </w:tcPr>
          <w:p w14:paraId="4EB734A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(73,020)</w:t>
            </w:r>
          </w:p>
        </w:tc>
        <w:tc>
          <w:tcPr>
            <w:tcW w:w="588" w:type="pct"/>
          </w:tcPr>
          <w:p w14:paraId="656AB304"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(1,762)</w:t>
            </w:r>
          </w:p>
        </w:tc>
        <w:tc>
          <w:tcPr>
            <w:tcW w:w="588" w:type="pct"/>
          </w:tcPr>
          <w:p w14:paraId="496298F0"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1,981</w:t>
            </w:r>
          </w:p>
        </w:tc>
        <w:tc>
          <w:tcPr>
            <w:tcW w:w="588" w:type="pct"/>
          </w:tcPr>
          <w:p w14:paraId="66920C06"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68,766</w:t>
            </w:r>
          </w:p>
        </w:tc>
        <w:tc>
          <w:tcPr>
            <w:tcW w:w="586" w:type="pct"/>
          </w:tcPr>
          <w:p w14:paraId="0BE41E0C"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44,337</w:t>
            </w:r>
          </w:p>
        </w:tc>
      </w:tr>
      <w:tr w:rsidR="00813BD0" w:rsidRPr="007B6E80" w14:paraId="178A3AB2" w14:textId="77777777" w:rsidTr="00D403C3">
        <w:tc>
          <w:tcPr>
            <w:cnfStyle w:val="001000000000" w:firstRow="0" w:lastRow="0" w:firstColumn="1" w:lastColumn="0" w:oddVBand="0" w:evenVBand="0" w:oddHBand="0" w:evenHBand="0" w:firstRowFirstColumn="0" w:firstRowLastColumn="0" w:lastRowFirstColumn="0" w:lastRowLastColumn="0"/>
            <w:tcW w:w="1475" w:type="pct"/>
            <w:tcBorders>
              <w:bottom w:val="single" w:sz="4" w:space="0" w:color="auto"/>
            </w:tcBorders>
          </w:tcPr>
          <w:p w14:paraId="36C668D9" w14:textId="77777777" w:rsidR="00813BD0" w:rsidRPr="00F56FDD" w:rsidRDefault="00813BD0" w:rsidP="00D403C3">
            <w:pPr>
              <w:pStyle w:val="TableBodyText"/>
            </w:pPr>
            <w:r w:rsidRPr="00F56FDD">
              <w:t>Net cash flow from operating activities</w:t>
            </w:r>
          </w:p>
        </w:tc>
        <w:tc>
          <w:tcPr>
            <w:tcW w:w="588" w:type="pct"/>
            <w:tcBorders>
              <w:bottom w:val="single" w:sz="4" w:space="0" w:color="auto"/>
            </w:tcBorders>
          </w:tcPr>
          <w:p w14:paraId="74B1252B"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107,147</w:t>
            </w:r>
          </w:p>
        </w:tc>
        <w:tc>
          <w:tcPr>
            <w:tcW w:w="588" w:type="pct"/>
            <w:tcBorders>
              <w:bottom w:val="single" w:sz="4" w:space="0" w:color="auto"/>
            </w:tcBorders>
          </w:tcPr>
          <w:p w14:paraId="4AEBE8BE"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83,865</w:t>
            </w:r>
          </w:p>
        </w:tc>
        <w:tc>
          <w:tcPr>
            <w:tcW w:w="588" w:type="pct"/>
            <w:tcBorders>
              <w:bottom w:val="single" w:sz="4" w:space="0" w:color="auto"/>
            </w:tcBorders>
          </w:tcPr>
          <w:p w14:paraId="574CA042"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95,180</w:t>
            </w:r>
          </w:p>
        </w:tc>
        <w:tc>
          <w:tcPr>
            <w:tcW w:w="588" w:type="pct"/>
            <w:tcBorders>
              <w:bottom w:val="single" w:sz="4" w:space="0" w:color="auto"/>
            </w:tcBorders>
          </w:tcPr>
          <w:p w14:paraId="31ACD8A6"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142,338</w:t>
            </w:r>
          </w:p>
        </w:tc>
        <w:tc>
          <w:tcPr>
            <w:tcW w:w="588" w:type="pct"/>
            <w:tcBorders>
              <w:bottom w:val="single" w:sz="4" w:space="0" w:color="auto"/>
            </w:tcBorders>
          </w:tcPr>
          <w:p w14:paraId="4F001585"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79,196</w:t>
            </w:r>
          </w:p>
        </w:tc>
        <w:tc>
          <w:tcPr>
            <w:tcW w:w="586" w:type="pct"/>
            <w:tcBorders>
              <w:bottom w:val="single" w:sz="4" w:space="0" w:color="auto"/>
            </w:tcBorders>
          </w:tcPr>
          <w:p w14:paraId="51467884" w14:textId="77777777" w:rsidR="00813BD0" w:rsidRPr="00F56FDD"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F56FDD">
              <w:t>52,948</w:t>
            </w:r>
          </w:p>
        </w:tc>
      </w:tr>
      <w:tr w:rsidR="00813BD0" w:rsidRPr="00D403C3" w14:paraId="0A36FE73" w14:textId="77777777" w:rsidTr="00D403C3">
        <w:tc>
          <w:tcPr>
            <w:cnfStyle w:val="001000000000" w:firstRow="0" w:lastRow="0" w:firstColumn="1" w:lastColumn="0" w:oddVBand="0" w:evenVBand="0" w:oddHBand="0" w:evenHBand="0" w:firstRowFirstColumn="0" w:firstRowLastColumn="0" w:lastRowFirstColumn="0" w:lastRowLastColumn="0"/>
            <w:tcW w:w="1475" w:type="pct"/>
            <w:tcBorders>
              <w:top w:val="single" w:sz="4" w:space="0" w:color="auto"/>
              <w:bottom w:val="single" w:sz="4" w:space="0" w:color="auto"/>
            </w:tcBorders>
          </w:tcPr>
          <w:p w14:paraId="2CFA70DE" w14:textId="77777777" w:rsidR="00813BD0" w:rsidRPr="00D403C3" w:rsidRDefault="00813BD0" w:rsidP="00D403C3">
            <w:pPr>
              <w:pStyle w:val="TableBodyText"/>
              <w:rPr>
                <w:rStyle w:val="Bold"/>
              </w:rPr>
            </w:pPr>
            <w:r w:rsidRPr="00D403C3">
              <w:rPr>
                <w:rStyle w:val="Bold"/>
              </w:rPr>
              <w:t>Total assets</w:t>
            </w:r>
          </w:p>
        </w:tc>
        <w:tc>
          <w:tcPr>
            <w:tcW w:w="588" w:type="pct"/>
            <w:tcBorders>
              <w:top w:val="single" w:sz="4" w:space="0" w:color="auto"/>
              <w:bottom w:val="single" w:sz="4" w:space="0" w:color="auto"/>
            </w:tcBorders>
          </w:tcPr>
          <w:p w14:paraId="1EC8C2F3"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2,027,111</w:t>
            </w:r>
          </w:p>
        </w:tc>
        <w:tc>
          <w:tcPr>
            <w:tcW w:w="588" w:type="pct"/>
            <w:tcBorders>
              <w:top w:val="single" w:sz="4" w:space="0" w:color="auto"/>
              <w:bottom w:val="single" w:sz="4" w:space="0" w:color="auto"/>
            </w:tcBorders>
          </w:tcPr>
          <w:p w14:paraId="16EBB700"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1,909,366</w:t>
            </w:r>
          </w:p>
        </w:tc>
        <w:tc>
          <w:tcPr>
            <w:tcW w:w="588" w:type="pct"/>
            <w:tcBorders>
              <w:top w:val="single" w:sz="4" w:space="0" w:color="auto"/>
              <w:bottom w:val="single" w:sz="4" w:space="0" w:color="auto"/>
            </w:tcBorders>
          </w:tcPr>
          <w:p w14:paraId="6BD842DB"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1,852,711</w:t>
            </w:r>
          </w:p>
        </w:tc>
        <w:tc>
          <w:tcPr>
            <w:tcW w:w="588" w:type="pct"/>
            <w:tcBorders>
              <w:top w:val="single" w:sz="4" w:space="0" w:color="auto"/>
              <w:bottom w:val="single" w:sz="4" w:space="0" w:color="auto"/>
            </w:tcBorders>
          </w:tcPr>
          <w:p w14:paraId="6289ACD0"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1,724,027</w:t>
            </w:r>
          </w:p>
        </w:tc>
        <w:tc>
          <w:tcPr>
            <w:tcW w:w="588" w:type="pct"/>
            <w:tcBorders>
              <w:top w:val="single" w:sz="4" w:space="0" w:color="auto"/>
              <w:bottom w:val="single" w:sz="4" w:space="0" w:color="auto"/>
            </w:tcBorders>
          </w:tcPr>
          <w:p w14:paraId="56B79F12"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1,441,644</w:t>
            </w:r>
          </w:p>
        </w:tc>
        <w:tc>
          <w:tcPr>
            <w:tcW w:w="586" w:type="pct"/>
            <w:tcBorders>
              <w:top w:val="single" w:sz="4" w:space="0" w:color="auto"/>
              <w:bottom w:val="single" w:sz="4" w:space="0" w:color="auto"/>
            </w:tcBorders>
          </w:tcPr>
          <w:p w14:paraId="5D5E6AE0"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403C3">
              <w:rPr>
                <w:rStyle w:val="Bold"/>
              </w:rPr>
              <w:t>1,328,449</w:t>
            </w:r>
          </w:p>
        </w:tc>
      </w:tr>
      <w:tr w:rsidR="00813BD0" w:rsidRPr="00D403C3" w14:paraId="445A31A0" w14:textId="77777777" w:rsidTr="00D403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tcPr>
          <w:p w14:paraId="7ACC4AE7" w14:textId="77777777" w:rsidR="00813BD0" w:rsidRPr="00D403C3" w:rsidRDefault="00813BD0" w:rsidP="00D403C3">
            <w:pPr>
              <w:pStyle w:val="TableBodyText"/>
            </w:pPr>
            <w:r w:rsidRPr="00D403C3">
              <w:t>Total liabilities</w:t>
            </w:r>
          </w:p>
        </w:tc>
        <w:tc>
          <w:tcPr>
            <w:tcW w:w="588" w:type="pct"/>
          </w:tcPr>
          <w:p w14:paraId="0A628AEA"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289,952</w:t>
            </w:r>
          </w:p>
        </w:tc>
        <w:tc>
          <w:tcPr>
            <w:tcW w:w="588" w:type="pct"/>
          </w:tcPr>
          <w:p w14:paraId="0177E464"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301,386</w:t>
            </w:r>
          </w:p>
        </w:tc>
        <w:tc>
          <w:tcPr>
            <w:tcW w:w="588" w:type="pct"/>
          </w:tcPr>
          <w:p w14:paraId="6F817856"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303,200</w:t>
            </w:r>
          </w:p>
        </w:tc>
        <w:tc>
          <w:tcPr>
            <w:tcW w:w="588" w:type="pct"/>
          </w:tcPr>
          <w:p w14:paraId="54F27B4B"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293,593</w:t>
            </w:r>
          </w:p>
        </w:tc>
        <w:tc>
          <w:tcPr>
            <w:tcW w:w="588" w:type="pct"/>
          </w:tcPr>
          <w:p w14:paraId="7570E1F5"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259,662</w:t>
            </w:r>
          </w:p>
        </w:tc>
        <w:tc>
          <w:tcPr>
            <w:tcW w:w="586" w:type="pct"/>
          </w:tcPr>
          <w:p w14:paraId="06995B8F" w14:textId="77777777" w:rsidR="00813BD0" w:rsidRPr="00D403C3" w:rsidRDefault="00813BD0" w:rsidP="00D403C3">
            <w:pPr>
              <w:pStyle w:val="TableBodyText"/>
              <w:cnfStyle w:val="010000000000" w:firstRow="0" w:lastRow="1" w:firstColumn="0" w:lastColumn="0" w:oddVBand="0" w:evenVBand="0" w:oddHBand="0" w:evenHBand="0" w:firstRowFirstColumn="0" w:firstRowLastColumn="0" w:lastRowFirstColumn="0" w:lastRowLastColumn="0"/>
            </w:pPr>
            <w:r w:rsidRPr="00D403C3">
              <w:t>286,581</w:t>
            </w:r>
          </w:p>
        </w:tc>
      </w:tr>
    </w:tbl>
    <w:p w14:paraId="3D1EA9B5" w14:textId="01F6E20B" w:rsidR="00813BD0" w:rsidRPr="007B6E80" w:rsidRDefault="00D403C3" w:rsidP="00D403C3">
      <w:pPr>
        <w:pStyle w:val="Heading3"/>
      </w:pPr>
      <w:bookmarkStart w:id="75" w:name="_Toc213261357"/>
      <w:r w:rsidRPr="007B6E80">
        <w:t>Current-Year Financial Review</w:t>
      </w:r>
      <w:bookmarkEnd w:id="75"/>
    </w:p>
    <w:p w14:paraId="5C6158F9" w14:textId="7797B2C3" w:rsidR="00813BD0" w:rsidRPr="00163766" w:rsidRDefault="00813BD0" w:rsidP="00163766">
      <w:pPr>
        <w:pStyle w:val="BodyText"/>
      </w:pPr>
      <w:r w:rsidRPr="00163766">
        <w:t xml:space="preserve">For the financial year 2024-25, </w:t>
      </w:r>
      <w:r w:rsidR="00FB61CA" w:rsidRPr="004520E5">
        <w:t>Court Services Victori</w:t>
      </w:r>
      <w:r w:rsidR="00423B1A" w:rsidRPr="004520E5">
        <w:t>a</w:t>
      </w:r>
      <w:r w:rsidRPr="004520E5">
        <w:t xml:space="preserve"> recorded</w:t>
      </w:r>
      <w:r w:rsidRPr="00163766">
        <w:t xml:space="preserve"> a net result from transactions surplus of $14.2 million driven by additional non-recurrent court fee reform revenue and grants received in advance to deliver specific initiatives in future years. After balance sheet accounting adjustments, the reported comprehensive result for </w:t>
      </w:r>
      <w:r w:rsidR="004520E5">
        <w:t>Court Services Victoria</w:t>
      </w:r>
      <w:r w:rsidR="004520E5" w:rsidRPr="00163766">
        <w:t xml:space="preserve"> </w:t>
      </w:r>
      <w:r w:rsidRPr="00163766">
        <w:t>is $16.1 million.</w:t>
      </w:r>
    </w:p>
    <w:p w14:paraId="1D9F2898" w14:textId="77777777" w:rsidR="00813BD0" w:rsidRPr="00163766" w:rsidRDefault="00813BD0" w:rsidP="000B409D">
      <w:pPr>
        <w:pStyle w:val="BodyTextCompressed"/>
      </w:pPr>
      <w:r w:rsidRPr="00163766">
        <w:lastRenderedPageBreak/>
        <w:t>Revenue from the government increased by $52.38 million compared with last year, reflecting an increase in court fee revenue, increased special appropriations related expenditure, increased output revenue arising from budget initiatives and higher grant revenue to deliver specific projects.</w:t>
      </w:r>
    </w:p>
    <w:p w14:paraId="7DE5046A" w14:textId="77777777" w:rsidR="00813BD0" w:rsidRPr="00163766" w:rsidRDefault="00813BD0" w:rsidP="000B409D">
      <w:pPr>
        <w:pStyle w:val="BodyTextCompressed"/>
      </w:pPr>
      <w:r w:rsidRPr="00163766">
        <w:t>Total assets increased by $117.74 million reflecting the substantial asset-building work being done to optimise courts and associated facilities including the completion of the Wyndham Law Courts, Moorabbin Justice Centre and Specialist Family Violence Courts.</w:t>
      </w:r>
    </w:p>
    <w:p w14:paraId="55E7555C" w14:textId="77777777" w:rsidR="00813BD0" w:rsidRPr="00163766" w:rsidRDefault="00813BD0" w:rsidP="000B409D">
      <w:pPr>
        <w:pStyle w:val="BodyTextCompressed"/>
      </w:pPr>
      <w:r w:rsidRPr="00163766">
        <w:t>Total liabilities decreased by $11.4 million compared with the prior year mainly due to reductions in right of use liabilities following payments made for lease vehicles and buildings.</w:t>
      </w:r>
    </w:p>
    <w:p w14:paraId="26C29832" w14:textId="00BD16E0" w:rsidR="00813BD0" w:rsidRPr="007B6E80" w:rsidRDefault="00D403C3" w:rsidP="00D403C3">
      <w:pPr>
        <w:pStyle w:val="Heading3"/>
      </w:pPr>
      <w:bookmarkStart w:id="76" w:name="_Ref213154741"/>
      <w:bookmarkStart w:id="77" w:name="_Ref213154748"/>
      <w:bookmarkStart w:id="78" w:name="_Ref213156686"/>
      <w:bookmarkStart w:id="79" w:name="_Toc213261358"/>
      <w:r w:rsidRPr="007B6E80">
        <w:t>Budget Allocation</w:t>
      </w:r>
      <w:bookmarkEnd w:id="76"/>
      <w:bookmarkEnd w:id="77"/>
      <w:bookmarkEnd w:id="78"/>
      <w:bookmarkEnd w:id="79"/>
    </w:p>
    <w:p w14:paraId="12556D9D" w14:textId="3CA23EA3" w:rsidR="00813BD0" w:rsidRPr="00163766" w:rsidRDefault="00FB61CA" w:rsidP="000B409D">
      <w:pPr>
        <w:pStyle w:val="BodyTextCompressed"/>
      </w:pPr>
      <w:r w:rsidRPr="000541F9">
        <w:t>Court Services Victoria</w:t>
      </w:r>
      <w:r w:rsidR="00813BD0" w:rsidRPr="000541F9">
        <w:t>’s</w:t>
      </w:r>
      <w:r w:rsidR="00423B1A" w:rsidRPr="000541F9">
        <w:t xml:space="preserve"> </w:t>
      </w:r>
      <w:r w:rsidR="00813BD0" w:rsidRPr="000541F9">
        <w:t xml:space="preserve">annual appropriation is allocated to the courts, </w:t>
      </w:r>
      <w:r w:rsidR="008565AB" w:rsidRPr="000541F9">
        <w:t>the V</w:t>
      </w:r>
      <w:r w:rsidR="00E7043A" w:rsidRPr="000541F9">
        <w:t>ictorian Civil and Administrative Tribunal</w:t>
      </w:r>
      <w:r w:rsidR="00813BD0" w:rsidRPr="000541F9">
        <w:t xml:space="preserve">, </w:t>
      </w:r>
      <w:r w:rsidR="004520E5" w:rsidRPr="000541F9">
        <w:t>Court Services Victoria</w:t>
      </w:r>
      <w:r w:rsidR="00813BD0" w:rsidRPr="000541F9">
        <w:t xml:space="preserve">, the Judicial College, and the Judicial Commission, in accordance with budgets approved by the Courts Council and the Attorney-General under section 41 of the </w:t>
      </w:r>
      <w:r w:rsidR="00813BD0" w:rsidRPr="000541F9">
        <w:rPr>
          <w:i/>
          <w:iCs/>
        </w:rPr>
        <w:t>Court Services Victoria Act</w:t>
      </w:r>
      <w:r w:rsidR="00813BD0" w:rsidRPr="000541F9">
        <w:t>.</w:t>
      </w:r>
    </w:p>
    <w:p w14:paraId="725AE365" w14:textId="7804A5F0" w:rsidR="00813BD0" w:rsidRPr="00163766" w:rsidRDefault="004B22B9" w:rsidP="000B409D">
      <w:pPr>
        <w:pStyle w:val="BodyTextCompressed"/>
      </w:pPr>
      <w:r>
        <w:rPr>
          <w:highlight w:val="yellow"/>
        </w:rPr>
        <w:fldChar w:fldCharType="begin"/>
      </w:r>
      <w:r>
        <w:rPr>
          <w:highlight w:val="yellow"/>
        </w:rPr>
        <w:instrText xml:space="preserve"> REF _Ref213223773 \h </w:instrText>
      </w:r>
      <w:r>
        <w:rPr>
          <w:highlight w:val="yellow"/>
        </w:rPr>
      </w:r>
      <w:r>
        <w:rPr>
          <w:highlight w:val="yellow"/>
        </w:rPr>
        <w:fldChar w:fldCharType="separate"/>
      </w:r>
      <w:r w:rsidR="004D36C1">
        <w:t xml:space="preserve">Table </w:t>
      </w:r>
      <w:r w:rsidR="004D36C1">
        <w:rPr>
          <w:noProof/>
        </w:rPr>
        <w:t>3</w:t>
      </w:r>
      <w:r>
        <w:rPr>
          <w:highlight w:val="yellow"/>
        </w:rPr>
        <w:fldChar w:fldCharType="end"/>
      </w:r>
      <w:r w:rsidR="00813BD0" w:rsidRPr="00163766">
        <w:t xml:space="preserve"> sets out the section 41 budget for the reporting period. This includes funding from annual and special appropriations, as well as grant/trust funding. Charges relating to the corporate functions set out below include the whole of </w:t>
      </w:r>
      <w:r w:rsidR="004520E5">
        <w:t>Court Services Victoria</w:t>
      </w:r>
      <w:r w:rsidR="004520E5" w:rsidRPr="00163766">
        <w:t xml:space="preserve"> </w:t>
      </w:r>
      <w:r w:rsidR="00813BD0" w:rsidRPr="00163766">
        <w:t xml:space="preserve">expenses, including depreciation and leased accommodations. These are categorised as non-discretionary items, with funding managed centrally by </w:t>
      </w:r>
      <w:r w:rsidR="004520E5">
        <w:t>Court Services Victoria</w:t>
      </w:r>
      <w:r w:rsidR="00813BD0" w:rsidRPr="00163766">
        <w:t>.</w:t>
      </w:r>
    </w:p>
    <w:p w14:paraId="23D27ED9" w14:textId="78DBAC9A" w:rsidR="00813BD0" w:rsidRPr="00163766" w:rsidRDefault="00813BD0" w:rsidP="000B409D">
      <w:pPr>
        <w:pStyle w:val="BodyTextCompressed"/>
      </w:pPr>
      <w:r w:rsidRPr="00163766">
        <w:t>The budget allocation profiles of courts and</w:t>
      </w:r>
      <w:r w:rsidR="000541F9">
        <w:t xml:space="preserve"> the </w:t>
      </w:r>
      <w:r w:rsidR="000541F9" w:rsidRPr="00601EF4">
        <w:t>Victorian Civil and Administrative Tribunal</w:t>
      </w:r>
      <w:r w:rsidRPr="00163766">
        <w:t xml:space="preserve">, </w:t>
      </w:r>
      <w:r w:rsidR="004520E5">
        <w:t>Court Services Victoria</w:t>
      </w:r>
      <w:r w:rsidRPr="00163766">
        <w:t xml:space="preserve"> Corporate Services, the Judicial </w:t>
      </w:r>
      <w:r w:rsidRPr="00423B1A">
        <w:t>College, and</w:t>
      </w:r>
      <w:r w:rsidRPr="00163766">
        <w:t xml:space="preserve"> the Judicial Commission</w:t>
      </w:r>
      <w:r w:rsidR="004D0349">
        <w:t xml:space="preserve"> </w:t>
      </w:r>
      <w:r w:rsidRPr="00163766">
        <w:t>are based on historical allocation profiles adjusted for savings, indexation and new funding.</w:t>
      </w:r>
    </w:p>
    <w:p w14:paraId="5D5906B3" w14:textId="5C9E1917" w:rsidR="00813BD0" w:rsidRPr="00D403C3" w:rsidRDefault="00D403C3" w:rsidP="00D403C3">
      <w:pPr>
        <w:pStyle w:val="Caption"/>
      </w:pPr>
      <w:bookmarkStart w:id="80" w:name="_Ref213223773"/>
      <w:r>
        <w:t xml:space="preserve">Table </w:t>
      </w:r>
      <w:r w:rsidR="00377F84">
        <w:fldChar w:fldCharType="begin"/>
      </w:r>
      <w:r w:rsidR="00377F84">
        <w:instrText xml:space="preserve"> SEQ Table \* ARABIC </w:instrText>
      </w:r>
      <w:r w:rsidR="00377F84">
        <w:fldChar w:fldCharType="separate"/>
      </w:r>
      <w:r w:rsidR="004D36C1">
        <w:rPr>
          <w:noProof/>
        </w:rPr>
        <w:t>3</w:t>
      </w:r>
      <w:r w:rsidR="00377F84">
        <w:rPr>
          <w:noProof/>
        </w:rPr>
        <w:fldChar w:fldCharType="end"/>
      </w:r>
      <w:bookmarkEnd w:id="80"/>
      <w:r>
        <w:t>:</w:t>
      </w:r>
      <w:r w:rsidR="00813BD0" w:rsidRPr="00D403C3">
        <w:t xml:space="preserve"> </w:t>
      </w:r>
      <w:r w:rsidR="00FB61CA" w:rsidRPr="004520E5">
        <w:t>Court Services Victoria</w:t>
      </w:r>
      <w:r w:rsidR="00813BD0" w:rsidRPr="004520E5">
        <w:t>’s</w:t>
      </w:r>
      <w:r w:rsidR="00423B1A" w:rsidRPr="004520E5">
        <w:t xml:space="preserve"> </w:t>
      </w:r>
      <w:r w:rsidR="00813BD0" w:rsidRPr="004520E5">
        <w:t>budget</w:t>
      </w:r>
      <w:r w:rsidR="00813BD0" w:rsidRPr="00D403C3">
        <w:t xml:space="preserve"> allocation by jurisdiction</w:t>
      </w:r>
    </w:p>
    <w:tbl>
      <w:tblPr>
        <w:tblStyle w:val="AccessibleTableNumerical"/>
        <w:tblW w:w="5000" w:type="pct"/>
        <w:tblLook w:val="04E0" w:firstRow="1" w:lastRow="1" w:firstColumn="1" w:lastColumn="0" w:noHBand="0" w:noVBand="1"/>
      </w:tblPr>
      <w:tblGrid>
        <w:gridCol w:w="5675"/>
        <w:gridCol w:w="1984"/>
        <w:gridCol w:w="1982"/>
      </w:tblGrid>
      <w:tr w:rsidR="00813BD0" w:rsidRPr="00F56FDD" w14:paraId="38F0ADBD" w14:textId="77777777" w:rsidTr="00D403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pct"/>
          </w:tcPr>
          <w:p w14:paraId="5B33DFA7" w14:textId="77777777" w:rsidR="00813BD0" w:rsidRPr="00F56FDD" w:rsidRDefault="00813BD0" w:rsidP="00D403C3">
            <w:pPr>
              <w:pStyle w:val="TableBodyText"/>
            </w:pPr>
            <w:r w:rsidRPr="00F56FDD">
              <w:t>By business area</w:t>
            </w:r>
          </w:p>
        </w:tc>
        <w:tc>
          <w:tcPr>
            <w:tcW w:w="1029" w:type="pct"/>
          </w:tcPr>
          <w:p w14:paraId="701801DA" w14:textId="7525F0AB" w:rsidR="00813BD0" w:rsidRPr="00D403C3"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D403C3">
              <w:t>2024-25</w:t>
            </w:r>
            <w:r w:rsidR="00D403C3" w:rsidRPr="00D403C3">
              <w:br/>
            </w:r>
            <w:r w:rsidRPr="00D403C3">
              <w:t>Published budget</w:t>
            </w:r>
            <w:r w:rsidR="00D403C3" w:rsidRPr="00D403C3">
              <w:br/>
            </w:r>
            <w:r w:rsidRPr="00D403C3">
              <w:t>$ m</w:t>
            </w:r>
            <w:r w:rsidR="000B409D">
              <w:t>illion</w:t>
            </w:r>
          </w:p>
        </w:tc>
        <w:tc>
          <w:tcPr>
            <w:tcW w:w="1028" w:type="pct"/>
          </w:tcPr>
          <w:p w14:paraId="640BEF85" w14:textId="4EDEDD19" w:rsidR="00813BD0" w:rsidRPr="00D403C3"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D403C3">
              <w:t>2024-25</w:t>
            </w:r>
            <w:r w:rsidR="00D403C3" w:rsidRPr="00D403C3">
              <w:br/>
            </w:r>
            <w:r w:rsidRPr="00D403C3">
              <w:t>Revised budget</w:t>
            </w:r>
            <w:r w:rsidR="00D403C3" w:rsidRPr="00D403C3">
              <w:br/>
            </w:r>
            <w:r w:rsidRPr="00D403C3">
              <w:t>$ m</w:t>
            </w:r>
            <w:r w:rsidR="000B409D">
              <w:t>illion</w:t>
            </w:r>
          </w:p>
        </w:tc>
      </w:tr>
      <w:tr w:rsidR="00813BD0" w:rsidRPr="00F56FDD" w14:paraId="1000B5DE"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0445FF22" w14:textId="77777777" w:rsidR="00813BD0" w:rsidRPr="00F56FDD" w:rsidRDefault="00813BD0" w:rsidP="000B409D">
            <w:pPr>
              <w:pStyle w:val="TableBodyText"/>
              <w:spacing w:before="60" w:after="60"/>
            </w:pPr>
            <w:r w:rsidRPr="00F56FDD">
              <w:t>Supreme Court of Victoria</w:t>
            </w:r>
          </w:p>
        </w:tc>
        <w:tc>
          <w:tcPr>
            <w:tcW w:w="1029" w:type="pct"/>
          </w:tcPr>
          <w:p w14:paraId="0C597C2B"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88.333</w:t>
            </w:r>
          </w:p>
        </w:tc>
        <w:tc>
          <w:tcPr>
            <w:tcW w:w="1028" w:type="pct"/>
          </w:tcPr>
          <w:p w14:paraId="5FFD35AA"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91.839</w:t>
            </w:r>
          </w:p>
        </w:tc>
      </w:tr>
      <w:tr w:rsidR="00813BD0" w:rsidRPr="00F56FDD" w14:paraId="232CB672"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064DC9D6" w14:textId="77777777" w:rsidR="00813BD0" w:rsidRPr="00F56FDD" w:rsidRDefault="00813BD0" w:rsidP="000B409D">
            <w:pPr>
              <w:pStyle w:val="TableBodyText"/>
              <w:spacing w:before="60" w:after="60"/>
            </w:pPr>
            <w:r w:rsidRPr="00F56FDD">
              <w:t>County Court of Victoria</w:t>
            </w:r>
          </w:p>
        </w:tc>
        <w:tc>
          <w:tcPr>
            <w:tcW w:w="1029" w:type="pct"/>
          </w:tcPr>
          <w:p w14:paraId="7144D574"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90.903</w:t>
            </w:r>
          </w:p>
        </w:tc>
        <w:tc>
          <w:tcPr>
            <w:tcW w:w="1028" w:type="pct"/>
          </w:tcPr>
          <w:p w14:paraId="78BDC49D"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93.476</w:t>
            </w:r>
          </w:p>
        </w:tc>
      </w:tr>
      <w:tr w:rsidR="00813BD0" w:rsidRPr="00F56FDD" w14:paraId="70652F15"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055FED30" w14:textId="77777777" w:rsidR="00813BD0" w:rsidRPr="00F56FDD" w:rsidRDefault="00813BD0" w:rsidP="000B409D">
            <w:pPr>
              <w:pStyle w:val="TableBodyText"/>
              <w:spacing w:before="60" w:after="60"/>
            </w:pPr>
            <w:r w:rsidRPr="00F56FDD">
              <w:t>Magistrates’ Court of Victoria</w:t>
            </w:r>
          </w:p>
        </w:tc>
        <w:tc>
          <w:tcPr>
            <w:tcW w:w="1029" w:type="pct"/>
          </w:tcPr>
          <w:p w14:paraId="4C1AFFA3"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281.558</w:t>
            </w:r>
          </w:p>
        </w:tc>
        <w:tc>
          <w:tcPr>
            <w:tcW w:w="1028" w:type="pct"/>
          </w:tcPr>
          <w:p w14:paraId="42CDE8B5"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293.318</w:t>
            </w:r>
          </w:p>
        </w:tc>
      </w:tr>
      <w:tr w:rsidR="00813BD0" w:rsidRPr="00F56FDD" w14:paraId="687C8169"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74CC35D5" w14:textId="4A879464" w:rsidR="00813BD0" w:rsidRPr="00F56FDD" w:rsidRDefault="00E7043A" w:rsidP="000B409D">
            <w:pPr>
              <w:pStyle w:val="TableBodyText"/>
              <w:spacing w:before="60" w:after="60"/>
            </w:pPr>
            <w:r w:rsidRPr="004520E5">
              <w:t>Victorian Civil and Administrative Tribunal</w:t>
            </w:r>
          </w:p>
        </w:tc>
        <w:tc>
          <w:tcPr>
            <w:tcW w:w="1029" w:type="pct"/>
          </w:tcPr>
          <w:p w14:paraId="593A1A4C"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67.003</w:t>
            </w:r>
          </w:p>
        </w:tc>
        <w:tc>
          <w:tcPr>
            <w:tcW w:w="1028" w:type="pct"/>
          </w:tcPr>
          <w:p w14:paraId="250FC16F"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76.515</w:t>
            </w:r>
          </w:p>
        </w:tc>
      </w:tr>
      <w:tr w:rsidR="00813BD0" w:rsidRPr="00F56FDD" w14:paraId="04C29005"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0B7D7AEE" w14:textId="77777777" w:rsidR="00813BD0" w:rsidRPr="00F56FDD" w:rsidRDefault="00813BD0" w:rsidP="000B409D">
            <w:pPr>
              <w:pStyle w:val="TableBodyText"/>
              <w:spacing w:before="60" w:after="60"/>
            </w:pPr>
            <w:r w:rsidRPr="00F56FDD">
              <w:t>Children’s Court of Victoria</w:t>
            </w:r>
          </w:p>
        </w:tc>
        <w:tc>
          <w:tcPr>
            <w:tcW w:w="1029" w:type="pct"/>
          </w:tcPr>
          <w:p w14:paraId="67E1B182"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34.301</w:t>
            </w:r>
          </w:p>
        </w:tc>
        <w:tc>
          <w:tcPr>
            <w:tcW w:w="1028" w:type="pct"/>
          </w:tcPr>
          <w:p w14:paraId="5863B924"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35.955</w:t>
            </w:r>
          </w:p>
        </w:tc>
      </w:tr>
      <w:tr w:rsidR="00813BD0" w:rsidRPr="00F56FDD" w14:paraId="7033F9ED"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371BBF8C" w14:textId="77777777" w:rsidR="00813BD0" w:rsidRPr="00F56FDD" w:rsidRDefault="00813BD0" w:rsidP="000B409D">
            <w:pPr>
              <w:pStyle w:val="TableBodyText"/>
              <w:spacing w:before="60" w:after="60"/>
            </w:pPr>
            <w:r w:rsidRPr="00F56FDD">
              <w:t>Coroners Court of Victoria</w:t>
            </w:r>
          </w:p>
        </w:tc>
        <w:tc>
          <w:tcPr>
            <w:tcW w:w="1029" w:type="pct"/>
          </w:tcPr>
          <w:p w14:paraId="3E902C62"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25.183</w:t>
            </w:r>
          </w:p>
        </w:tc>
        <w:tc>
          <w:tcPr>
            <w:tcW w:w="1028" w:type="pct"/>
          </w:tcPr>
          <w:p w14:paraId="3C03933A"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27.276</w:t>
            </w:r>
          </w:p>
        </w:tc>
      </w:tr>
      <w:tr w:rsidR="00813BD0" w:rsidRPr="00F56FDD" w14:paraId="5E31FB4B"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1507DB7B" w14:textId="77777777" w:rsidR="00813BD0" w:rsidRPr="00F56FDD" w:rsidRDefault="00813BD0" w:rsidP="000B409D">
            <w:pPr>
              <w:pStyle w:val="TableBodyText"/>
              <w:spacing w:before="60" w:after="60"/>
            </w:pPr>
            <w:r w:rsidRPr="00F56FDD">
              <w:t>Judicial College of Victoria</w:t>
            </w:r>
          </w:p>
        </w:tc>
        <w:tc>
          <w:tcPr>
            <w:tcW w:w="1029" w:type="pct"/>
          </w:tcPr>
          <w:p w14:paraId="697BC430"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4.820</w:t>
            </w:r>
          </w:p>
        </w:tc>
        <w:tc>
          <w:tcPr>
            <w:tcW w:w="1028" w:type="pct"/>
          </w:tcPr>
          <w:p w14:paraId="4C2262B8"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5.171</w:t>
            </w:r>
          </w:p>
        </w:tc>
      </w:tr>
      <w:tr w:rsidR="00813BD0" w:rsidRPr="00F56FDD" w14:paraId="4DBC4C7B"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3E824CE7" w14:textId="77777777" w:rsidR="00813BD0" w:rsidRPr="00F56FDD" w:rsidRDefault="00813BD0" w:rsidP="000B409D">
            <w:pPr>
              <w:pStyle w:val="TableBodyText"/>
              <w:spacing w:before="60" w:after="60"/>
            </w:pPr>
            <w:r w:rsidRPr="00F56FDD">
              <w:t>Judicial Commission of Victoria</w:t>
            </w:r>
          </w:p>
        </w:tc>
        <w:tc>
          <w:tcPr>
            <w:tcW w:w="1029" w:type="pct"/>
          </w:tcPr>
          <w:p w14:paraId="27CD1FE6"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2.303</w:t>
            </w:r>
          </w:p>
        </w:tc>
        <w:tc>
          <w:tcPr>
            <w:tcW w:w="1028" w:type="pct"/>
          </w:tcPr>
          <w:p w14:paraId="034D7634"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2.386</w:t>
            </w:r>
          </w:p>
        </w:tc>
      </w:tr>
      <w:tr w:rsidR="00813BD0" w:rsidRPr="00F56FDD" w14:paraId="2C442BA6"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4BCEEF3D" w14:textId="2C9FFD24" w:rsidR="00813BD0" w:rsidRPr="004520E5" w:rsidRDefault="00FB61CA" w:rsidP="000B409D">
            <w:pPr>
              <w:pStyle w:val="TableBodyText"/>
              <w:spacing w:before="60" w:after="60"/>
            </w:pPr>
            <w:r w:rsidRPr="004520E5">
              <w:t>Court Services Victoria</w:t>
            </w:r>
          </w:p>
        </w:tc>
        <w:tc>
          <w:tcPr>
            <w:tcW w:w="1029" w:type="pct"/>
          </w:tcPr>
          <w:p w14:paraId="5CBCDEDC"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108.004</w:t>
            </w:r>
          </w:p>
        </w:tc>
        <w:tc>
          <w:tcPr>
            <w:tcW w:w="1028" w:type="pct"/>
          </w:tcPr>
          <w:p w14:paraId="54BE86BF"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123.553</w:t>
            </w:r>
          </w:p>
        </w:tc>
      </w:tr>
      <w:tr w:rsidR="00813BD0" w:rsidRPr="00F56FDD" w14:paraId="2B124DD2"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4E4B461D" w14:textId="77777777" w:rsidR="00813BD0" w:rsidRPr="00F56FDD" w:rsidRDefault="00813BD0" w:rsidP="000B409D">
            <w:pPr>
              <w:pStyle w:val="TableBodyText"/>
              <w:spacing w:before="60" w:after="60"/>
            </w:pPr>
            <w:r w:rsidRPr="00F56FDD">
              <w:t>Depreciation expenditure</w:t>
            </w:r>
          </w:p>
        </w:tc>
        <w:tc>
          <w:tcPr>
            <w:tcW w:w="1029" w:type="pct"/>
          </w:tcPr>
          <w:p w14:paraId="38CD92F6"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101.962</w:t>
            </w:r>
          </w:p>
        </w:tc>
        <w:tc>
          <w:tcPr>
            <w:tcW w:w="1028" w:type="pct"/>
          </w:tcPr>
          <w:p w14:paraId="418BCBB2"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104.632</w:t>
            </w:r>
          </w:p>
        </w:tc>
      </w:tr>
      <w:tr w:rsidR="00813BD0" w:rsidRPr="00F56FDD" w14:paraId="0C9355FA" w14:textId="77777777" w:rsidTr="00D403C3">
        <w:tc>
          <w:tcPr>
            <w:cnfStyle w:val="001000000000" w:firstRow="0" w:lastRow="0" w:firstColumn="1" w:lastColumn="0" w:oddVBand="0" w:evenVBand="0" w:oddHBand="0" w:evenHBand="0" w:firstRowFirstColumn="0" w:firstRowLastColumn="0" w:lastRowFirstColumn="0" w:lastRowLastColumn="0"/>
            <w:tcW w:w="2943" w:type="pct"/>
          </w:tcPr>
          <w:p w14:paraId="7840492D" w14:textId="77777777" w:rsidR="00813BD0" w:rsidRPr="00F56FDD" w:rsidRDefault="00813BD0" w:rsidP="000B409D">
            <w:pPr>
              <w:pStyle w:val="TableBodyText"/>
              <w:spacing w:before="60" w:after="60"/>
            </w:pPr>
            <w:r w:rsidRPr="00F56FDD">
              <w:t>Other</w:t>
            </w:r>
          </w:p>
        </w:tc>
        <w:tc>
          <w:tcPr>
            <w:tcW w:w="1029" w:type="pct"/>
          </w:tcPr>
          <w:p w14:paraId="55444606"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8.471</w:t>
            </w:r>
          </w:p>
        </w:tc>
        <w:tc>
          <w:tcPr>
            <w:tcW w:w="1028" w:type="pct"/>
          </w:tcPr>
          <w:p w14:paraId="373F25A1" w14:textId="77777777" w:rsidR="00813BD0" w:rsidRPr="00F56FDD" w:rsidRDefault="00813BD0" w:rsidP="000B409D">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F56FDD">
              <w:t>9.701</w:t>
            </w:r>
          </w:p>
        </w:tc>
      </w:tr>
      <w:tr w:rsidR="00813BD0" w:rsidRPr="00D403C3" w14:paraId="484DF630" w14:textId="77777777" w:rsidTr="00D403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pct"/>
          </w:tcPr>
          <w:p w14:paraId="0B560C0D" w14:textId="77777777" w:rsidR="00813BD0" w:rsidRPr="00D403C3" w:rsidRDefault="00813BD0" w:rsidP="000B409D">
            <w:pPr>
              <w:pStyle w:val="TableBodyText"/>
              <w:spacing w:before="60" w:after="60"/>
            </w:pPr>
            <w:r w:rsidRPr="00D403C3">
              <w:t>Total Court Services Victoria</w:t>
            </w:r>
          </w:p>
        </w:tc>
        <w:tc>
          <w:tcPr>
            <w:tcW w:w="1029" w:type="pct"/>
          </w:tcPr>
          <w:p w14:paraId="7F18F2FC" w14:textId="77777777" w:rsidR="00813BD0" w:rsidRPr="00D403C3" w:rsidRDefault="00813BD0" w:rsidP="000B409D">
            <w:pPr>
              <w:pStyle w:val="TableBodyText"/>
              <w:spacing w:before="60" w:after="60"/>
              <w:cnfStyle w:val="010000000000" w:firstRow="0" w:lastRow="1" w:firstColumn="0" w:lastColumn="0" w:oddVBand="0" w:evenVBand="0" w:oddHBand="0" w:evenHBand="0" w:firstRowFirstColumn="0" w:firstRowLastColumn="0" w:lastRowFirstColumn="0" w:lastRowLastColumn="0"/>
            </w:pPr>
            <w:r w:rsidRPr="00D403C3">
              <w:t>812.841</w:t>
            </w:r>
          </w:p>
        </w:tc>
        <w:tc>
          <w:tcPr>
            <w:tcW w:w="1028" w:type="pct"/>
          </w:tcPr>
          <w:p w14:paraId="7B2EAA73" w14:textId="77777777" w:rsidR="00813BD0" w:rsidRPr="00D403C3" w:rsidRDefault="00813BD0" w:rsidP="000B409D">
            <w:pPr>
              <w:pStyle w:val="TableBodyText"/>
              <w:spacing w:before="60" w:after="60"/>
              <w:cnfStyle w:val="010000000000" w:firstRow="0" w:lastRow="1" w:firstColumn="0" w:lastColumn="0" w:oddVBand="0" w:evenVBand="0" w:oddHBand="0" w:evenHBand="0" w:firstRowFirstColumn="0" w:firstRowLastColumn="0" w:lastRowFirstColumn="0" w:lastRowLastColumn="0"/>
            </w:pPr>
            <w:r w:rsidRPr="00D403C3">
              <w:t>863.822</w:t>
            </w:r>
          </w:p>
        </w:tc>
      </w:tr>
    </w:tbl>
    <w:p w14:paraId="71EA6561" w14:textId="77777777" w:rsidR="00813BD0" w:rsidRPr="007B6E80" w:rsidRDefault="00813BD0" w:rsidP="007F00F0">
      <w:pPr>
        <w:pStyle w:val="BodyText"/>
      </w:pPr>
      <w:r w:rsidRPr="00163766">
        <w:t>Notes:</w:t>
      </w:r>
    </w:p>
    <w:p w14:paraId="48402131" w14:textId="0A4E88E7" w:rsidR="00813BD0" w:rsidRPr="007B6E80" w:rsidRDefault="00813BD0" w:rsidP="00163766">
      <w:pPr>
        <w:pStyle w:val="ListNumber"/>
        <w:numPr>
          <w:ilvl w:val="0"/>
          <w:numId w:val="33"/>
        </w:numPr>
      </w:pPr>
      <w:r w:rsidRPr="007B6E80">
        <w:t>Other includes expenditure for rent and accommodation, unallocated court fee pool expenditure, or non-discretionary contract commitments entered and managed by</w:t>
      </w:r>
      <w:r w:rsidR="00423B1A">
        <w:t xml:space="preserve"> </w:t>
      </w:r>
      <w:r w:rsidR="004520E5">
        <w:t xml:space="preserve">Court Services Victoria </w:t>
      </w:r>
      <w:r w:rsidRPr="007B6E80">
        <w:t>on behalf of the jurisdictions.</w:t>
      </w:r>
    </w:p>
    <w:p w14:paraId="200B3730" w14:textId="2038B9E2" w:rsidR="00813BD0" w:rsidRPr="007B6E80" w:rsidRDefault="00D403C3" w:rsidP="00D403C3">
      <w:pPr>
        <w:pStyle w:val="Heading3"/>
      </w:pPr>
      <w:bookmarkStart w:id="81" w:name="_Toc213261359"/>
      <w:r w:rsidRPr="007B6E80">
        <w:lastRenderedPageBreak/>
        <w:t xml:space="preserve">Disclosure </w:t>
      </w:r>
      <w:r>
        <w:t>o</w:t>
      </w:r>
      <w:r w:rsidRPr="007B6E80">
        <w:t xml:space="preserve">f Grants </w:t>
      </w:r>
      <w:r>
        <w:t>a</w:t>
      </w:r>
      <w:r w:rsidRPr="007B6E80">
        <w:t>nd Transfer Payments</w:t>
      </w:r>
      <w:r>
        <w:t xml:space="preserve"> </w:t>
      </w:r>
      <w:r w:rsidRPr="007B6E80">
        <w:t>(</w:t>
      </w:r>
      <w:r>
        <w:t>o</w:t>
      </w:r>
      <w:r w:rsidRPr="007B6E80">
        <w:t xml:space="preserve">ther </w:t>
      </w:r>
      <w:r>
        <w:t>t</w:t>
      </w:r>
      <w:r w:rsidRPr="007B6E80">
        <w:t xml:space="preserve">han </w:t>
      </w:r>
      <w:r>
        <w:t>c</w:t>
      </w:r>
      <w:r w:rsidRPr="007B6E80">
        <w:t xml:space="preserve">ontributions </w:t>
      </w:r>
      <w:r>
        <w:t>b</w:t>
      </w:r>
      <w:r w:rsidRPr="007B6E80">
        <w:t xml:space="preserve">y </w:t>
      </w:r>
      <w:r>
        <w:t>o</w:t>
      </w:r>
      <w:r w:rsidRPr="007B6E80">
        <w:t>wners)</w:t>
      </w:r>
      <w:bookmarkEnd w:id="81"/>
    </w:p>
    <w:p w14:paraId="6950E741" w14:textId="34E5E4D3" w:rsidR="00813BD0" w:rsidRPr="007B6E80" w:rsidRDefault="00FB61CA" w:rsidP="007F00F0">
      <w:pPr>
        <w:pStyle w:val="BodyText"/>
      </w:pPr>
      <w:r w:rsidRPr="004520E5">
        <w:t>Court Services Victori</w:t>
      </w:r>
      <w:r w:rsidR="00423B1A" w:rsidRPr="004520E5">
        <w:t>a</w:t>
      </w:r>
      <w:r w:rsidR="00813BD0" w:rsidRPr="004520E5">
        <w:t xml:space="preserve"> has assisted</w:t>
      </w:r>
      <w:r w:rsidR="00813BD0" w:rsidRPr="007B6E80">
        <w:t xml:space="preserve"> certain companies and organisations. Financial assistance provided in 2024-25 is detailed below.</w:t>
      </w:r>
    </w:p>
    <w:p w14:paraId="5FC49901" w14:textId="66572566" w:rsidR="00813BD0" w:rsidRPr="00D403C3" w:rsidRDefault="00D403C3" w:rsidP="00D403C3">
      <w:pPr>
        <w:pStyle w:val="Caption"/>
      </w:pPr>
      <w:r>
        <w:t xml:space="preserve">Table </w:t>
      </w:r>
      <w:r w:rsidR="00377F84">
        <w:fldChar w:fldCharType="begin"/>
      </w:r>
      <w:r w:rsidR="00377F84">
        <w:instrText xml:space="preserve"> SEQ Table \* ARABIC </w:instrText>
      </w:r>
      <w:r w:rsidR="00377F84">
        <w:fldChar w:fldCharType="separate"/>
      </w:r>
      <w:r w:rsidR="004D36C1">
        <w:rPr>
          <w:noProof/>
        </w:rPr>
        <w:t>4</w:t>
      </w:r>
      <w:r w:rsidR="00377F84">
        <w:rPr>
          <w:noProof/>
        </w:rPr>
        <w:fldChar w:fldCharType="end"/>
      </w:r>
      <w:r>
        <w:t>:</w:t>
      </w:r>
      <w:r w:rsidR="00813BD0" w:rsidRPr="00D403C3">
        <w:t xml:space="preserve"> Grant and other transfer payments</w:t>
      </w:r>
    </w:p>
    <w:tbl>
      <w:tblPr>
        <w:tblStyle w:val="AccessibleTableNumerical"/>
        <w:tblW w:w="5000" w:type="pct"/>
        <w:tblLook w:val="04A0" w:firstRow="1" w:lastRow="0" w:firstColumn="1" w:lastColumn="0" w:noHBand="0" w:noVBand="1"/>
      </w:tblPr>
      <w:tblGrid>
        <w:gridCol w:w="3176"/>
        <w:gridCol w:w="4554"/>
        <w:gridCol w:w="1911"/>
      </w:tblGrid>
      <w:tr w:rsidR="00813BD0" w:rsidRPr="007B6E80" w14:paraId="152A953D" w14:textId="77777777" w:rsidTr="00D068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7" w:type="pct"/>
          </w:tcPr>
          <w:p w14:paraId="5CC51F0A" w14:textId="77777777" w:rsidR="00813BD0" w:rsidRPr="007B6E80" w:rsidRDefault="00813BD0" w:rsidP="00D403C3">
            <w:pPr>
              <w:pStyle w:val="TableBodyText"/>
            </w:pPr>
            <w:r w:rsidRPr="007B6E80">
              <w:t>Organisation</w:t>
            </w:r>
          </w:p>
        </w:tc>
        <w:tc>
          <w:tcPr>
            <w:tcW w:w="2362" w:type="pct"/>
          </w:tcPr>
          <w:p w14:paraId="1144B4E7" w14:textId="77777777" w:rsidR="00813BD0" w:rsidRPr="007B6E80" w:rsidRDefault="00813BD0" w:rsidP="00D403C3">
            <w:pPr>
              <w:pStyle w:val="TableBodyText"/>
              <w:jc w:val="left"/>
              <w:cnfStyle w:val="100000000000" w:firstRow="1" w:lastRow="0" w:firstColumn="0" w:lastColumn="0" w:oddVBand="0" w:evenVBand="0" w:oddHBand="0" w:evenHBand="0" w:firstRowFirstColumn="0" w:firstRowLastColumn="0" w:lastRowFirstColumn="0" w:lastRowLastColumn="0"/>
            </w:pPr>
            <w:r w:rsidRPr="007B6E80">
              <w:t>Nature of grant and other transfer payment</w:t>
            </w:r>
          </w:p>
        </w:tc>
        <w:tc>
          <w:tcPr>
            <w:tcW w:w="991" w:type="pct"/>
          </w:tcPr>
          <w:p w14:paraId="13DCB579" w14:textId="0808459F" w:rsidR="00813BD0" w:rsidRPr="007B6E80" w:rsidRDefault="00813BD0" w:rsidP="00D403C3">
            <w:pPr>
              <w:pStyle w:val="TableBodyText"/>
              <w:cnfStyle w:val="100000000000" w:firstRow="1" w:lastRow="0" w:firstColumn="0" w:lastColumn="0" w:oddVBand="0" w:evenVBand="0" w:oddHBand="0" w:evenHBand="0" w:firstRowFirstColumn="0" w:firstRowLastColumn="0" w:lastRowFirstColumn="0" w:lastRowLastColumn="0"/>
            </w:pPr>
            <w:r w:rsidRPr="007B6E80">
              <w:t>Expenditure (excluding GST)</w:t>
            </w:r>
            <w:r w:rsidR="00D403C3">
              <w:br/>
            </w:r>
            <w:r w:rsidRPr="007B6E80">
              <w:t>$</w:t>
            </w:r>
          </w:p>
        </w:tc>
      </w:tr>
      <w:tr w:rsidR="00D403C3" w:rsidRPr="007B6E80" w14:paraId="0DF2526B" w14:textId="77777777" w:rsidTr="00D068F9">
        <w:trPr>
          <w:trHeight w:val="340"/>
        </w:trPr>
        <w:tc>
          <w:tcPr>
            <w:cnfStyle w:val="001000000000" w:firstRow="0" w:lastRow="0" w:firstColumn="1" w:lastColumn="0" w:oddVBand="0" w:evenVBand="0" w:oddHBand="0" w:evenHBand="0" w:firstRowFirstColumn="0" w:firstRowLastColumn="0" w:lastRowFirstColumn="0" w:lastRowLastColumn="0"/>
            <w:tcW w:w="1647" w:type="pct"/>
          </w:tcPr>
          <w:p w14:paraId="1DABF411" w14:textId="77777777" w:rsidR="00D403C3" w:rsidRPr="007B6E80" w:rsidRDefault="00D403C3" w:rsidP="00D403C3">
            <w:pPr>
              <w:pStyle w:val="TableBodyText"/>
            </w:pPr>
            <w:r w:rsidRPr="007B6E80">
              <w:t>Corrections Victoria</w:t>
            </w:r>
          </w:p>
        </w:tc>
        <w:tc>
          <w:tcPr>
            <w:tcW w:w="2362" w:type="pct"/>
          </w:tcPr>
          <w:p w14:paraId="68BEFEC6"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Drug Court funding contribution – case management services</w:t>
            </w:r>
          </w:p>
        </w:tc>
        <w:tc>
          <w:tcPr>
            <w:tcW w:w="991" w:type="pct"/>
          </w:tcPr>
          <w:p w14:paraId="0240E087" w14:textId="06000BCD"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454,156</w:t>
            </w:r>
          </w:p>
        </w:tc>
      </w:tr>
      <w:tr w:rsidR="00813BD0" w:rsidRPr="007B6E80" w14:paraId="19AC7AFA"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05081786" w14:textId="77777777" w:rsidR="00813BD0" w:rsidRPr="007B6E80" w:rsidRDefault="00813BD0" w:rsidP="00D403C3">
            <w:pPr>
              <w:pStyle w:val="TableBodyText"/>
            </w:pPr>
            <w:r w:rsidRPr="007B6E80">
              <w:t>National Judicial College of Australia</w:t>
            </w:r>
          </w:p>
        </w:tc>
        <w:tc>
          <w:tcPr>
            <w:tcW w:w="2362" w:type="pct"/>
          </w:tcPr>
          <w:p w14:paraId="227B118D"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Grant contribution – Victoria</w:t>
            </w:r>
          </w:p>
        </w:tc>
        <w:tc>
          <w:tcPr>
            <w:tcW w:w="991" w:type="pct"/>
          </w:tcPr>
          <w:p w14:paraId="665D0598"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110,657</w:t>
            </w:r>
          </w:p>
        </w:tc>
      </w:tr>
      <w:tr w:rsidR="00D403C3" w:rsidRPr="007B6E80" w14:paraId="3E2592EE" w14:textId="77777777" w:rsidTr="00D068F9">
        <w:trPr>
          <w:trHeight w:val="454"/>
        </w:trPr>
        <w:tc>
          <w:tcPr>
            <w:cnfStyle w:val="001000000000" w:firstRow="0" w:lastRow="0" w:firstColumn="1" w:lastColumn="0" w:oddVBand="0" w:evenVBand="0" w:oddHBand="0" w:evenHBand="0" w:firstRowFirstColumn="0" w:firstRowLastColumn="0" w:lastRowFirstColumn="0" w:lastRowLastColumn="0"/>
            <w:tcW w:w="1647" w:type="pct"/>
          </w:tcPr>
          <w:p w14:paraId="08F68BBC" w14:textId="77777777" w:rsidR="00D403C3" w:rsidRPr="007B6E80" w:rsidRDefault="00D403C3" w:rsidP="00D403C3">
            <w:pPr>
              <w:pStyle w:val="TableBodyText"/>
            </w:pPr>
            <w:r w:rsidRPr="007B6E80">
              <w:t>Department of Health</w:t>
            </w:r>
          </w:p>
        </w:tc>
        <w:tc>
          <w:tcPr>
            <w:tcW w:w="2362" w:type="pct"/>
          </w:tcPr>
          <w:p w14:paraId="755B66A3"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Alcohol and other drug treatment services for participants of the Court Integrated Services Program (CISP)</w:t>
            </w:r>
          </w:p>
        </w:tc>
        <w:tc>
          <w:tcPr>
            <w:tcW w:w="991" w:type="pct"/>
          </w:tcPr>
          <w:p w14:paraId="4E7D7606" w14:textId="79AB68FB"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3,745,114</w:t>
            </w:r>
          </w:p>
        </w:tc>
      </w:tr>
      <w:tr w:rsidR="00D403C3" w:rsidRPr="007B6E80" w14:paraId="74807FEC" w14:textId="77777777" w:rsidTr="00D068F9">
        <w:trPr>
          <w:trHeight w:val="810"/>
        </w:trPr>
        <w:tc>
          <w:tcPr>
            <w:cnfStyle w:val="001000000000" w:firstRow="0" w:lastRow="0" w:firstColumn="1" w:lastColumn="0" w:oddVBand="0" w:evenVBand="0" w:oddHBand="0" w:evenHBand="0" w:firstRowFirstColumn="0" w:firstRowLastColumn="0" w:lastRowFirstColumn="0" w:lastRowLastColumn="0"/>
            <w:tcW w:w="1647" w:type="pct"/>
          </w:tcPr>
          <w:p w14:paraId="57823D7B" w14:textId="77777777" w:rsidR="00D403C3" w:rsidRPr="007B6E80" w:rsidRDefault="00D403C3" w:rsidP="00D403C3">
            <w:pPr>
              <w:pStyle w:val="TableBodyText"/>
            </w:pPr>
            <w:r w:rsidRPr="007B6E80">
              <w:t>Department of Families, Fairness and Housing</w:t>
            </w:r>
          </w:p>
        </w:tc>
        <w:tc>
          <w:tcPr>
            <w:tcW w:w="2362" w:type="pct"/>
          </w:tcPr>
          <w:p w14:paraId="3A7D86E1"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WAYYS emergency housing support</w:t>
            </w:r>
          </w:p>
        </w:tc>
        <w:tc>
          <w:tcPr>
            <w:tcW w:w="991" w:type="pct"/>
          </w:tcPr>
          <w:p w14:paraId="7CAC2E7E" w14:textId="65556712"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1,003,804</w:t>
            </w:r>
          </w:p>
        </w:tc>
      </w:tr>
      <w:tr w:rsidR="00813BD0" w:rsidRPr="007B6E80" w14:paraId="49E7F501"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37FC25A3" w14:textId="77777777" w:rsidR="00813BD0" w:rsidRPr="007B6E80" w:rsidRDefault="00813BD0" w:rsidP="00D403C3">
            <w:pPr>
              <w:pStyle w:val="TableBodyText"/>
            </w:pPr>
            <w:r w:rsidRPr="007B6E80">
              <w:t>Court Network</w:t>
            </w:r>
          </w:p>
        </w:tc>
        <w:tc>
          <w:tcPr>
            <w:tcW w:w="2362" w:type="pct"/>
          </w:tcPr>
          <w:p w14:paraId="5F3CB488"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Court Services Network Agreement</w:t>
            </w:r>
          </w:p>
        </w:tc>
        <w:tc>
          <w:tcPr>
            <w:tcW w:w="991" w:type="pct"/>
          </w:tcPr>
          <w:p w14:paraId="36E6A8D6"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1,320,645</w:t>
            </w:r>
          </w:p>
        </w:tc>
      </w:tr>
      <w:tr w:rsidR="00D403C3" w:rsidRPr="007B6E80" w14:paraId="7CC31A6D" w14:textId="77777777" w:rsidTr="00D068F9">
        <w:trPr>
          <w:trHeight w:val="340"/>
        </w:trPr>
        <w:tc>
          <w:tcPr>
            <w:cnfStyle w:val="001000000000" w:firstRow="0" w:lastRow="0" w:firstColumn="1" w:lastColumn="0" w:oddVBand="0" w:evenVBand="0" w:oddHBand="0" w:evenHBand="0" w:firstRowFirstColumn="0" w:firstRowLastColumn="0" w:lastRowFirstColumn="0" w:lastRowLastColumn="0"/>
            <w:tcW w:w="1647" w:type="pct"/>
          </w:tcPr>
          <w:p w14:paraId="62AF0A57" w14:textId="77777777" w:rsidR="00D403C3" w:rsidRPr="007B6E80" w:rsidRDefault="00D403C3" w:rsidP="00D403C3">
            <w:pPr>
              <w:pStyle w:val="TableBodyText"/>
            </w:pPr>
            <w:r w:rsidRPr="007B6E80">
              <w:t>The Allanah and Madeline Foundation</w:t>
            </w:r>
          </w:p>
        </w:tc>
        <w:tc>
          <w:tcPr>
            <w:tcW w:w="2362" w:type="pct"/>
          </w:tcPr>
          <w:p w14:paraId="702CA9C8"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Grant contribution (Cubby House Program)</w:t>
            </w:r>
          </w:p>
        </w:tc>
        <w:tc>
          <w:tcPr>
            <w:tcW w:w="991" w:type="pct"/>
          </w:tcPr>
          <w:p w14:paraId="7C7A595C" w14:textId="2626142E"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277,000</w:t>
            </w:r>
          </w:p>
        </w:tc>
      </w:tr>
      <w:tr w:rsidR="00813BD0" w:rsidRPr="007B6E80" w14:paraId="7E0A2F72"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4CCB53F1" w14:textId="77777777" w:rsidR="00813BD0" w:rsidRPr="007B6E80" w:rsidRDefault="00813BD0" w:rsidP="00D403C3">
            <w:pPr>
              <w:pStyle w:val="TableBodyText"/>
            </w:pPr>
            <w:r w:rsidRPr="007B6E80">
              <w:t>Supreme Court Law Library</w:t>
            </w:r>
          </w:p>
        </w:tc>
        <w:tc>
          <w:tcPr>
            <w:tcW w:w="2362" w:type="pct"/>
          </w:tcPr>
          <w:p w14:paraId="2F60177F"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Grant – operating contribution</w:t>
            </w:r>
          </w:p>
        </w:tc>
        <w:tc>
          <w:tcPr>
            <w:tcW w:w="991" w:type="pct"/>
          </w:tcPr>
          <w:p w14:paraId="14723FE7"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540,000</w:t>
            </w:r>
          </w:p>
        </w:tc>
      </w:tr>
      <w:tr w:rsidR="00D403C3" w:rsidRPr="007B6E80" w14:paraId="236631F4" w14:textId="77777777" w:rsidTr="00D068F9">
        <w:trPr>
          <w:trHeight w:val="340"/>
        </w:trPr>
        <w:tc>
          <w:tcPr>
            <w:cnfStyle w:val="001000000000" w:firstRow="0" w:lastRow="0" w:firstColumn="1" w:lastColumn="0" w:oddVBand="0" w:evenVBand="0" w:oddHBand="0" w:evenHBand="0" w:firstRowFirstColumn="0" w:firstRowLastColumn="0" w:lastRowFirstColumn="0" w:lastRowLastColumn="0"/>
            <w:tcW w:w="1647" w:type="pct"/>
          </w:tcPr>
          <w:p w14:paraId="67CB20E6" w14:textId="77777777" w:rsidR="00D403C3" w:rsidRPr="007B6E80" w:rsidRDefault="00D403C3" w:rsidP="00D403C3">
            <w:pPr>
              <w:pStyle w:val="TableBodyText"/>
            </w:pPr>
            <w:r w:rsidRPr="007B6E80">
              <w:t>Australian Bureau of Statistics</w:t>
            </w:r>
          </w:p>
        </w:tc>
        <w:tc>
          <w:tcPr>
            <w:tcW w:w="2362" w:type="pct"/>
          </w:tcPr>
          <w:p w14:paraId="76B9F463"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National Criminal Courts Statistics Unit Inter-Governmental Agreement</w:t>
            </w:r>
          </w:p>
        </w:tc>
        <w:tc>
          <w:tcPr>
            <w:tcW w:w="991" w:type="pct"/>
          </w:tcPr>
          <w:p w14:paraId="56E17C30" w14:textId="1D9BB805"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84,708</w:t>
            </w:r>
          </w:p>
        </w:tc>
      </w:tr>
      <w:tr w:rsidR="00D403C3" w:rsidRPr="007B6E80" w14:paraId="66C1E01A" w14:textId="77777777" w:rsidTr="00D068F9">
        <w:trPr>
          <w:trHeight w:val="397"/>
        </w:trPr>
        <w:tc>
          <w:tcPr>
            <w:cnfStyle w:val="001000000000" w:firstRow="0" w:lastRow="0" w:firstColumn="1" w:lastColumn="0" w:oddVBand="0" w:evenVBand="0" w:oddHBand="0" w:evenHBand="0" w:firstRowFirstColumn="0" w:firstRowLastColumn="0" w:lastRowFirstColumn="0" w:lastRowLastColumn="0"/>
            <w:tcW w:w="1647" w:type="pct"/>
          </w:tcPr>
          <w:p w14:paraId="236EB06E" w14:textId="77777777" w:rsidR="00D403C3" w:rsidRPr="007B6E80" w:rsidRDefault="00D403C3" w:rsidP="00D403C3">
            <w:pPr>
              <w:pStyle w:val="TableBodyText"/>
            </w:pPr>
            <w:r w:rsidRPr="007B6E80">
              <w:t>Department of Justice and Community Safety</w:t>
            </w:r>
          </w:p>
        </w:tc>
        <w:tc>
          <w:tcPr>
            <w:tcW w:w="2362" w:type="pct"/>
          </w:tcPr>
          <w:p w14:paraId="6873352A"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Funding to assist Coronial Council</w:t>
            </w:r>
          </w:p>
        </w:tc>
        <w:tc>
          <w:tcPr>
            <w:tcW w:w="991" w:type="pct"/>
          </w:tcPr>
          <w:p w14:paraId="26CB77DB" w14:textId="4B4536AD"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200,000</w:t>
            </w:r>
          </w:p>
        </w:tc>
      </w:tr>
      <w:tr w:rsidR="00813BD0" w:rsidRPr="007B6E80" w14:paraId="0EF00DA7"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21D7355F" w14:textId="77777777" w:rsidR="00813BD0" w:rsidRPr="007B6E80" w:rsidRDefault="00813BD0" w:rsidP="00D403C3">
            <w:pPr>
              <w:pStyle w:val="TableBodyText"/>
            </w:pPr>
            <w:r w:rsidRPr="007B6E80">
              <w:t>Anglicare Victoria</w:t>
            </w:r>
          </w:p>
        </w:tc>
        <w:tc>
          <w:tcPr>
            <w:tcW w:w="2362" w:type="pct"/>
          </w:tcPr>
          <w:p w14:paraId="58273B2D"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Court-Mandated Counselling Orders Program</w:t>
            </w:r>
          </w:p>
        </w:tc>
        <w:tc>
          <w:tcPr>
            <w:tcW w:w="991" w:type="pct"/>
          </w:tcPr>
          <w:p w14:paraId="741619FE"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2,628,000</w:t>
            </w:r>
          </w:p>
        </w:tc>
      </w:tr>
      <w:tr w:rsidR="00D403C3" w:rsidRPr="007B6E80" w14:paraId="1537C62A" w14:textId="77777777" w:rsidTr="00D068F9">
        <w:trPr>
          <w:trHeight w:val="57"/>
        </w:trPr>
        <w:tc>
          <w:tcPr>
            <w:cnfStyle w:val="001000000000" w:firstRow="0" w:lastRow="0" w:firstColumn="1" w:lastColumn="0" w:oddVBand="0" w:evenVBand="0" w:oddHBand="0" w:evenHBand="0" w:firstRowFirstColumn="0" w:firstRowLastColumn="0" w:lastRowFirstColumn="0" w:lastRowLastColumn="0"/>
            <w:tcW w:w="1647" w:type="pct"/>
          </w:tcPr>
          <w:p w14:paraId="2A487432" w14:textId="34390891" w:rsidR="00D403C3" w:rsidRPr="007B6E80" w:rsidRDefault="00D403C3" w:rsidP="00D403C3">
            <w:pPr>
              <w:pStyle w:val="TableBodyText"/>
            </w:pPr>
            <w:r w:rsidRPr="007B6E80">
              <w:t>Child and Family Services Ballarat</w:t>
            </w:r>
            <w:r w:rsidR="00163766">
              <w:t> </w:t>
            </w:r>
            <w:r w:rsidRPr="007B6E80">
              <w:t>Inc.</w:t>
            </w:r>
          </w:p>
        </w:tc>
        <w:tc>
          <w:tcPr>
            <w:tcW w:w="2362" w:type="pct"/>
          </w:tcPr>
          <w:p w14:paraId="389E624E" w14:textId="77777777" w:rsidR="00D403C3" w:rsidRPr="007B6E80"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Court-Mandated Counselling Orders Program</w:t>
            </w:r>
          </w:p>
        </w:tc>
        <w:tc>
          <w:tcPr>
            <w:tcW w:w="991" w:type="pct"/>
          </w:tcPr>
          <w:p w14:paraId="2F2E1065" w14:textId="1553217A" w:rsidR="00D403C3" w:rsidRPr="007B6E80" w:rsidRDefault="00D403C3" w:rsidP="00D403C3">
            <w:pPr>
              <w:pStyle w:val="TableBodyText"/>
              <w:cnfStyle w:val="000000000000" w:firstRow="0" w:lastRow="0" w:firstColumn="0" w:lastColumn="0" w:oddVBand="0" w:evenVBand="0" w:oddHBand="0" w:evenHBand="0" w:firstRowFirstColumn="0" w:firstRowLastColumn="0" w:lastRowFirstColumn="0" w:lastRowLastColumn="0"/>
            </w:pPr>
            <w:r w:rsidRPr="007B6E80">
              <w:t>136,500</w:t>
            </w:r>
          </w:p>
        </w:tc>
      </w:tr>
      <w:tr w:rsidR="00813BD0" w:rsidRPr="007B6E80" w14:paraId="5724D924"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7EB3F7DC" w14:textId="77777777" w:rsidR="00813BD0" w:rsidRPr="007B6E80" w:rsidRDefault="00813BD0" w:rsidP="00D403C3">
            <w:pPr>
              <w:pStyle w:val="TableBodyText"/>
            </w:pPr>
            <w:r w:rsidRPr="007B6E80">
              <w:t>Family Life</w:t>
            </w:r>
          </w:p>
        </w:tc>
        <w:tc>
          <w:tcPr>
            <w:tcW w:w="2362" w:type="pct"/>
          </w:tcPr>
          <w:p w14:paraId="5938B466"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Court-Mandated Counselling Orders Program</w:t>
            </w:r>
          </w:p>
        </w:tc>
        <w:tc>
          <w:tcPr>
            <w:tcW w:w="991" w:type="pct"/>
          </w:tcPr>
          <w:p w14:paraId="6F6D8219"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2,190,000</w:t>
            </w:r>
          </w:p>
        </w:tc>
      </w:tr>
      <w:tr w:rsidR="00813BD0" w:rsidRPr="007B6E80" w14:paraId="367FE967" w14:textId="77777777" w:rsidTr="00D068F9">
        <w:tc>
          <w:tcPr>
            <w:cnfStyle w:val="001000000000" w:firstRow="0" w:lastRow="0" w:firstColumn="1" w:lastColumn="0" w:oddVBand="0" w:evenVBand="0" w:oddHBand="0" w:evenHBand="0" w:firstRowFirstColumn="0" w:firstRowLastColumn="0" w:lastRowFirstColumn="0" w:lastRowLastColumn="0"/>
            <w:tcW w:w="1647" w:type="pct"/>
          </w:tcPr>
          <w:p w14:paraId="3BAB0ED3" w14:textId="77777777" w:rsidR="00813BD0" w:rsidRPr="007B6E80" w:rsidRDefault="00813BD0" w:rsidP="00D403C3">
            <w:pPr>
              <w:pStyle w:val="TableBodyText"/>
            </w:pPr>
            <w:r w:rsidRPr="007B6E80">
              <w:t>Judicial College of Victoria</w:t>
            </w:r>
          </w:p>
        </w:tc>
        <w:tc>
          <w:tcPr>
            <w:tcW w:w="2362" w:type="pct"/>
          </w:tcPr>
          <w:p w14:paraId="2C6478D7"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Output appropriation funding</w:t>
            </w:r>
          </w:p>
        </w:tc>
        <w:tc>
          <w:tcPr>
            <w:tcW w:w="991" w:type="pct"/>
          </w:tcPr>
          <w:p w14:paraId="257C8ED3"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5,286,565</w:t>
            </w:r>
          </w:p>
        </w:tc>
      </w:tr>
      <w:tr w:rsidR="00813BD0" w:rsidRPr="007B6E80" w14:paraId="327465EA" w14:textId="77777777" w:rsidTr="00D068F9">
        <w:tc>
          <w:tcPr>
            <w:cnfStyle w:val="001000000000" w:firstRow="0" w:lastRow="0" w:firstColumn="1" w:lastColumn="0" w:oddVBand="0" w:evenVBand="0" w:oddHBand="0" w:evenHBand="0" w:firstRowFirstColumn="0" w:firstRowLastColumn="0" w:lastRowFirstColumn="0" w:lastRowLastColumn="0"/>
            <w:tcW w:w="1647" w:type="pct"/>
            <w:tcBorders>
              <w:bottom w:val="single" w:sz="4" w:space="0" w:color="auto"/>
            </w:tcBorders>
          </w:tcPr>
          <w:p w14:paraId="6429E976" w14:textId="77777777" w:rsidR="00813BD0" w:rsidRPr="007B6E80" w:rsidRDefault="00813BD0" w:rsidP="00D403C3">
            <w:pPr>
              <w:pStyle w:val="TableBodyText"/>
            </w:pPr>
            <w:r w:rsidRPr="007B6E80">
              <w:t>Judicial Commission of Victoria</w:t>
            </w:r>
          </w:p>
        </w:tc>
        <w:tc>
          <w:tcPr>
            <w:tcW w:w="2362" w:type="pct"/>
            <w:tcBorders>
              <w:bottom w:val="single" w:sz="4" w:space="0" w:color="auto"/>
            </w:tcBorders>
          </w:tcPr>
          <w:p w14:paraId="36EE33ED" w14:textId="77777777" w:rsidR="00813BD0" w:rsidRPr="007B6E80" w:rsidRDefault="00813BD0"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7B6E80">
              <w:t>Output appropriation funding</w:t>
            </w:r>
          </w:p>
        </w:tc>
        <w:tc>
          <w:tcPr>
            <w:tcW w:w="991" w:type="pct"/>
            <w:tcBorders>
              <w:bottom w:val="single" w:sz="4" w:space="0" w:color="auto"/>
            </w:tcBorders>
          </w:tcPr>
          <w:p w14:paraId="6B4ADFB0" w14:textId="77777777" w:rsidR="00813BD0" w:rsidRPr="007B6E80" w:rsidRDefault="00813BD0" w:rsidP="00D403C3">
            <w:pPr>
              <w:pStyle w:val="TableBodyText"/>
              <w:cnfStyle w:val="000000000000" w:firstRow="0" w:lastRow="0" w:firstColumn="0" w:lastColumn="0" w:oddVBand="0" w:evenVBand="0" w:oddHBand="0" w:evenHBand="0" w:firstRowFirstColumn="0" w:firstRowLastColumn="0" w:lastRowFirstColumn="0" w:lastRowLastColumn="0"/>
            </w:pPr>
            <w:r w:rsidRPr="007B6E80">
              <w:t>2,428,521</w:t>
            </w:r>
          </w:p>
        </w:tc>
      </w:tr>
      <w:tr w:rsidR="00813BD0" w:rsidRPr="007B6E80" w14:paraId="70FBDBD0" w14:textId="77777777" w:rsidTr="00D068F9">
        <w:tc>
          <w:tcPr>
            <w:cnfStyle w:val="001000000000" w:firstRow="0" w:lastRow="0" w:firstColumn="1" w:lastColumn="0" w:oddVBand="0" w:evenVBand="0" w:oddHBand="0" w:evenHBand="0" w:firstRowFirstColumn="0" w:firstRowLastColumn="0" w:lastRowFirstColumn="0" w:lastRowLastColumn="0"/>
            <w:tcW w:w="1647" w:type="pct"/>
            <w:tcBorders>
              <w:top w:val="single" w:sz="4" w:space="0" w:color="auto"/>
              <w:bottom w:val="single" w:sz="4" w:space="0" w:color="auto"/>
            </w:tcBorders>
          </w:tcPr>
          <w:p w14:paraId="367688F7" w14:textId="6CB00822" w:rsidR="00813BD0" w:rsidRPr="00163766" w:rsidRDefault="00813BD0" w:rsidP="00D403C3">
            <w:pPr>
              <w:pStyle w:val="TableBodyText"/>
              <w:rPr>
                <w:rStyle w:val="Bold"/>
              </w:rPr>
            </w:pPr>
            <w:r w:rsidRPr="00163766">
              <w:rPr>
                <w:rStyle w:val="Bold"/>
              </w:rPr>
              <w:t>Grant total</w:t>
            </w:r>
            <w:r w:rsidR="00D87796">
              <w:rPr>
                <w:rStyle w:val="FootnoteReference"/>
                <w:rFonts w:ascii="Arial Bold" w:hAnsi="Arial Bold"/>
              </w:rPr>
              <w:footnoteReference w:id="3"/>
            </w:r>
          </w:p>
        </w:tc>
        <w:tc>
          <w:tcPr>
            <w:tcW w:w="2362" w:type="pct"/>
            <w:tcBorders>
              <w:top w:val="single" w:sz="4" w:space="0" w:color="auto"/>
              <w:bottom w:val="single" w:sz="4" w:space="0" w:color="auto"/>
            </w:tcBorders>
          </w:tcPr>
          <w:p w14:paraId="7C714617" w14:textId="567FED32" w:rsidR="00813BD0" w:rsidRPr="00163766" w:rsidRDefault="00D403C3" w:rsidP="00D403C3">
            <w:pPr>
              <w:pStyle w:val="TableBodyText"/>
              <w:jc w:val="left"/>
              <w:cnfStyle w:val="000000000000" w:firstRow="0" w:lastRow="0" w:firstColumn="0" w:lastColumn="0" w:oddVBand="0" w:evenVBand="0" w:oddHBand="0" w:evenHBand="0" w:firstRowFirstColumn="0" w:firstRowLastColumn="0" w:lastRowFirstColumn="0" w:lastRowLastColumn="0"/>
            </w:pPr>
            <w:r w:rsidRPr="00163766">
              <w:t>N/A</w:t>
            </w:r>
          </w:p>
        </w:tc>
        <w:tc>
          <w:tcPr>
            <w:tcW w:w="991" w:type="pct"/>
            <w:tcBorders>
              <w:top w:val="single" w:sz="4" w:space="0" w:color="auto"/>
              <w:bottom w:val="single" w:sz="4" w:space="0" w:color="auto"/>
            </w:tcBorders>
          </w:tcPr>
          <w:p w14:paraId="209AE2CF" w14:textId="77777777" w:rsidR="00813BD0" w:rsidRPr="00D403C3" w:rsidRDefault="00813BD0" w:rsidP="00D403C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3766">
              <w:rPr>
                <w:rStyle w:val="Bold"/>
              </w:rPr>
              <w:t>20,405,670</w:t>
            </w:r>
          </w:p>
        </w:tc>
      </w:tr>
    </w:tbl>
    <w:p w14:paraId="5C9D26BF" w14:textId="3982FE43" w:rsidR="00903602" w:rsidRDefault="00903602" w:rsidP="00D87796">
      <w:pPr>
        <w:pStyle w:val="NoSpacing"/>
      </w:pPr>
      <w:bookmarkStart w:id="82" w:name="Table4Note"/>
      <w:bookmarkEnd w:id="82"/>
    </w:p>
    <w:p w14:paraId="2011B7DB" w14:textId="77777777" w:rsidR="00163766" w:rsidRDefault="00163766" w:rsidP="007F00F0">
      <w:pPr>
        <w:pStyle w:val="BodyText"/>
        <w:sectPr w:rsidR="00163766" w:rsidSect="004D36C1">
          <w:pgSz w:w="11910" w:h="16840"/>
          <w:pgMar w:top="1134" w:right="851" w:bottom="1134" w:left="1418" w:header="709" w:footer="709" w:gutter="0"/>
          <w:cols w:space="720"/>
          <w:docGrid w:linePitch="272"/>
        </w:sectPr>
      </w:pPr>
    </w:p>
    <w:p w14:paraId="09195D27" w14:textId="6D9863AA" w:rsidR="00813BD0" w:rsidRPr="007B6E80" w:rsidRDefault="00813BD0" w:rsidP="00071365">
      <w:pPr>
        <w:pStyle w:val="Heading2"/>
      </w:pPr>
      <w:bookmarkStart w:id="83" w:name="_TOC_250016"/>
      <w:bookmarkStart w:id="84" w:name="_Toc213261360"/>
      <w:r w:rsidRPr="00071365">
        <w:lastRenderedPageBreak/>
        <w:t xml:space="preserve">Capital </w:t>
      </w:r>
      <w:bookmarkEnd w:id="83"/>
      <w:r w:rsidR="00B839A2">
        <w:t>P</w:t>
      </w:r>
      <w:r w:rsidRPr="00071365">
        <w:t>rojects</w:t>
      </w:r>
      <w:bookmarkEnd w:id="84"/>
    </w:p>
    <w:p w14:paraId="2D17558B" w14:textId="04E70276" w:rsidR="00813BD0" w:rsidRPr="007B6E80" w:rsidRDefault="00813BD0" w:rsidP="00071365">
      <w:pPr>
        <w:pStyle w:val="BodyText"/>
      </w:pPr>
      <w:r w:rsidRPr="00071365">
        <w:t>Details</w:t>
      </w:r>
      <w:r w:rsidRPr="007B6E80">
        <w:t xml:space="preserve"> </w:t>
      </w:r>
      <w:r w:rsidRPr="004520E5">
        <w:t xml:space="preserve">for </w:t>
      </w:r>
      <w:r w:rsidR="00FB61CA" w:rsidRPr="004520E5">
        <w:t>Court Services Victoria</w:t>
      </w:r>
      <w:r w:rsidRPr="004520E5">
        <w:t>’s</w:t>
      </w:r>
      <w:r w:rsidR="00423B1A">
        <w:t xml:space="preserve"> </w:t>
      </w:r>
      <w:r w:rsidRPr="007B6E80">
        <w:t>capital projects with a total estimated investment (TEI) of $10 million or greater are reported below.</w:t>
      </w:r>
    </w:p>
    <w:p w14:paraId="73398E0F" w14:textId="6F85EBAE" w:rsidR="00813BD0" w:rsidRDefault="00071365" w:rsidP="00071365">
      <w:pPr>
        <w:pStyle w:val="Caption"/>
      </w:pPr>
      <w:r>
        <w:t xml:space="preserve">Table </w:t>
      </w:r>
      <w:r w:rsidR="00377F84">
        <w:fldChar w:fldCharType="begin"/>
      </w:r>
      <w:r w:rsidR="00377F84">
        <w:instrText xml:space="preserve"> SEQ Table \* ARABIC </w:instrText>
      </w:r>
      <w:r w:rsidR="00377F84">
        <w:fldChar w:fldCharType="separate"/>
      </w:r>
      <w:r w:rsidR="004D36C1">
        <w:rPr>
          <w:noProof/>
        </w:rPr>
        <w:t>5</w:t>
      </w:r>
      <w:r w:rsidR="00377F84">
        <w:rPr>
          <w:noProof/>
        </w:rPr>
        <w:fldChar w:fldCharType="end"/>
      </w:r>
      <w:r>
        <w:t xml:space="preserve">: </w:t>
      </w:r>
      <w:r w:rsidR="00813BD0" w:rsidRPr="00071365">
        <w:t>Capital projects reaching practical completion during financial year ended 30 June 2025</w:t>
      </w:r>
    </w:p>
    <w:tbl>
      <w:tblPr>
        <w:tblStyle w:val="AccessibleTableNumerical"/>
        <w:tblW w:w="5000" w:type="pct"/>
        <w:tblLook w:val="04A0" w:firstRow="1" w:lastRow="0" w:firstColumn="1" w:lastColumn="0" w:noHBand="0" w:noVBand="1"/>
      </w:tblPr>
      <w:tblGrid>
        <w:gridCol w:w="2780"/>
        <w:gridCol w:w="1720"/>
        <w:gridCol w:w="1720"/>
        <w:gridCol w:w="1719"/>
        <w:gridCol w:w="2985"/>
        <w:gridCol w:w="1904"/>
        <w:gridCol w:w="2042"/>
        <w:gridCol w:w="2051"/>
        <w:gridCol w:w="2046"/>
        <w:gridCol w:w="2572"/>
      </w:tblGrid>
      <w:tr w:rsidR="00AB26E5" w:rsidRPr="007B6E80" w14:paraId="4636E738" w14:textId="516EBC9F" w:rsidTr="00B839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5" w:type="pct"/>
          </w:tcPr>
          <w:p w14:paraId="19558D55" w14:textId="77777777" w:rsidR="00903602" w:rsidRPr="007B6E80" w:rsidRDefault="00903602" w:rsidP="00AB26E5">
            <w:pPr>
              <w:pStyle w:val="TableBodyText"/>
            </w:pPr>
            <w:r w:rsidRPr="007B6E80">
              <w:t>Project name</w:t>
            </w:r>
          </w:p>
        </w:tc>
        <w:tc>
          <w:tcPr>
            <w:tcW w:w="399" w:type="pct"/>
          </w:tcPr>
          <w:p w14:paraId="021BC4B6" w14:textId="71F7B667" w:rsidR="00903602" w:rsidRPr="007B6E80" w:rsidRDefault="00903602" w:rsidP="00AB26E5">
            <w:pPr>
              <w:pStyle w:val="TableBodyText"/>
              <w:jc w:val="left"/>
              <w:cnfStyle w:val="100000000000" w:firstRow="1" w:lastRow="0" w:firstColumn="0" w:lastColumn="0" w:oddVBand="0" w:evenVBand="0" w:oddHBand="0" w:evenHBand="0" w:firstRowFirstColumn="0" w:firstRowLastColumn="0" w:lastRowFirstColumn="0" w:lastRowLastColumn="0"/>
            </w:pPr>
            <w:r w:rsidRPr="007B6E80">
              <w:t>Original</w:t>
            </w:r>
            <w:r>
              <w:t xml:space="preserve"> </w:t>
            </w:r>
            <w:r w:rsidRPr="007B6E80">
              <w:t>completion date</w:t>
            </w:r>
          </w:p>
        </w:tc>
        <w:tc>
          <w:tcPr>
            <w:tcW w:w="399" w:type="pct"/>
          </w:tcPr>
          <w:p w14:paraId="7E562187" w14:textId="5ED69C2F" w:rsidR="00903602" w:rsidRPr="007B6E80" w:rsidRDefault="00903602" w:rsidP="00AB26E5">
            <w:pPr>
              <w:pStyle w:val="TableBodyText"/>
              <w:jc w:val="left"/>
              <w:cnfStyle w:val="100000000000" w:firstRow="1" w:lastRow="0" w:firstColumn="0" w:lastColumn="0" w:oddVBand="0" w:evenVBand="0" w:oddHBand="0" w:evenHBand="0" w:firstRowFirstColumn="0" w:firstRowLastColumn="0" w:lastRowFirstColumn="0" w:lastRowLastColumn="0"/>
            </w:pPr>
            <w:r w:rsidRPr="007B6E80">
              <w:t>Latest</w:t>
            </w:r>
            <w:r>
              <w:t xml:space="preserve"> </w:t>
            </w:r>
            <w:r w:rsidRPr="007B6E80">
              <w:t>approved</w:t>
            </w:r>
            <w:r>
              <w:t xml:space="preserve"> </w:t>
            </w:r>
            <w:r w:rsidRPr="007B6E80">
              <w:t>completion date</w:t>
            </w:r>
          </w:p>
        </w:tc>
        <w:tc>
          <w:tcPr>
            <w:tcW w:w="399" w:type="pct"/>
          </w:tcPr>
          <w:p w14:paraId="495126B7" w14:textId="31081184" w:rsidR="00903602" w:rsidRPr="007B6E80" w:rsidRDefault="00903602" w:rsidP="00AB26E5">
            <w:pPr>
              <w:pStyle w:val="TableBodyText"/>
              <w:jc w:val="left"/>
              <w:cnfStyle w:val="100000000000" w:firstRow="1" w:lastRow="0" w:firstColumn="0" w:lastColumn="0" w:oddVBand="0" w:evenVBand="0" w:oddHBand="0" w:evenHBand="0" w:firstRowFirstColumn="0" w:firstRowLastColumn="0" w:lastRowFirstColumn="0" w:lastRowLastColumn="0"/>
            </w:pPr>
            <w:r w:rsidRPr="007B6E80">
              <w:t>Practical</w:t>
            </w:r>
            <w:r>
              <w:t xml:space="preserve"> </w:t>
            </w:r>
            <w:r w:rsidRPr="007B6E80">
              <w:t>completion date</w:t>
            </w:r>
          </w:p>
        </w:tc>
        <w:tc>
          <w:tcPr>
            <w:tcW w:w="693" w:type="pct"/>
          </w:tcPr>
          <w:p w14:paraId="49470FD3" w14:textId="77777777" w:rsidR="00903602" w:rsidRPr="007B6E80" w:rsidRDefault="00903602" w:rsidP="00AB26E5">
            <w:pPr>
              <w:pStyle w:val="TableBodyText"/>
              <w:jc w:val="left"/>
              <w:cnfStyle w:val="100000000000" w:firstRow="1" w:lastRow="0" w:firstColumn="0" w:lastColumn="0" w:oddVBand="0" w:evenVBand="0" w:oddHBand="0" w:evenHBand="0" w:firstRowFirstColumn="0" w:firstRowLastColumn="0" w:lastRowFirstColumn="0" w:lastRowLastColumn="0"/>
            </w:pPr>
            <w:r w:rsidRPr="007B6E80">
              <w:t>Reason for variance of completion dates</w:t>
            </w:r>
          </w:p>
        </w:tc>
        <w:tc>
          <w:tcPr>
            <w:tcW w:w="442" w:type="pct"/>
          </w:tcPr>
          <w:p w14:paraId="32FD7EE6" w14:textId="7806C422" w:rsidR="00903602" w:rsidRPr="007B6E80" w:rsidRDefault="00903602" w:rsidP="00AB26E5">
            <w:pPr>
              <w:pStyle w:val="TableBodyText"/>
              <w:cnfStyle w:val="100000000000" w:firstRow="1" w:lastRow="0" w:firstColumn="0" w:lastColumn="0" w:oddVBand="0" w:evenVBand="0" w:oddHBand="0" w:evenHBand="0" w:firstRowFirstColumn="0" w:firstRowLastColumn="0" w:lastRowFirstColumn="0" w:lastRowLastColumn="0"/>
            </w:pPr>
            <w:r>
              <w:t>Original approved total estimated investment budget ($ million)</w:t>
            </w:r>
          </w:p>
        </w:tc>
        <w:tc>
          <w:tcPr>
            <w:tcW w:w="474" w:type="pct"/>
          </w:tcPr>
          <w:p w14:paraId="2AC359A6" w14:textId="00A9E226" w:rsidR="00903602" w:rsidRPr="00903602" w:rsidRDefault="00903602" w:rsidP="00AB26E5">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Latest approved total estimated investment budget ($ million) </w:t>
            </w:r>
          </w:p>
        </w:tc>
        <w:tc>
          <w:tcPr>
            <w:tcW w:w="476" w:type="pct"/>
          </w:tcPr>
          <w:p w14:paraId="789DA904" w14:textId="6F6B256B" w:rsidR="00903602" w:rsidRPr="007B6E80" w:rsidRDefault="00903602" w:rsidP="00AB26E5">
            <w:pPr>
              <w:pStyle w:val="TableBodyText"/>
              <w:cnfStyle w:val="100000000000" w:firstRow="1" w:lastRow="0" w:firstColumn="0" w:lastColumn="0" w:oddVBand="0" w:evenVBand="0" w:oddHBand="0" w:evenHBand="0" w:firstRowFirstColumn="0" w:firstRowLastColumn="0" w:lastRowFirstColumn="0" w:lastRowLastColumn="0"/>
            </w:pPr>
            <w:r>
              <w:t>Actual total estimated investment cost ($ million)</w:t>
            </w:r>
          </w:p>
        </w:tc>
        <w:tc>
          <w:tcPr>
            <w:tcW w:w="475" w:type="pct"/>
          </w:tcPr>
          <w:p w14:paraId="1055043F" w14:textId="06F2B3CF" w:rsidR="00903602" w:rsidRPr="007B6E80" w:rsidRDefault="00903602" w:rsidP="00AB26E5">
            <w:pPr>
              <w:pStyle w:val="TableBodyText"/>
              <w:cnfStyle w:val="100000000000" w:firstRow="1" w:lastRow="0" w:firstColumn="0" w:lastColumn="0" w:oddVBand="0" w:evenVBand="0" w:oddHBand="0" w:evenHBand="0" w:firstRowFirstColumn="0" w:firstRowLastColumn="0" w:lastRowFirstColumn="0" w:lastRowLastColumn="0"/>
            </w:pPr>
            <w:r>
              <w:t xml:space="preserve">Variation between actual cost and latest approved </w:t>
            </w:r>
            <w:r w:rsidR="00B839A2">
              <w:br/>
            </w:r>
            <w:r>
              <w:t>total estimated investment budget</w:t>
            </w:r>
          </w:p>
        </w:tc>
        <w:tc>
          <w:tcPr>
            <w:tcW w:w="597" w:type="pct"/>
          </w:tcPr>
          <w:p w14:paraId="2047078A" w14:textId="2983A533" w:rsidR="00903602" w:rsidRPr="007B6E80" w:rsidRDefault="00903602" w:rsidP="00D87796">
            <w:pPr>
              <w:pStyle w:val="TableBodyText"/>
              <w:cnfStyle w:val="100000000000" w:firstRow="1" w:lastRow="0" w:firstColumn="0" w:lastColumn="0" w:oddVBand="0" w:evenVBand="0" w:oddHBand="0" w:evenHBand="0" w:firstRowFirstColumn="0" w:firstRowLastColumn="0" w:lastRowFirstColumn="0" w:lastRowLastColumn="0"/>
            </w:pPr>
            <w:r>
              <w:t xml:space="preserve">Reason for variance </w:t>
            </w:r>
            <w:r w:rsidR="00B839A2">
              <w:br/>
            </w:r>
            <w:r>
              <w:t xml:space="preserve">from latest approved </w:t>
            </w:r>
            <w:r w:rsidR="00B839A2">
              <w:br/>
            </w:r>
            <w:r>
              <w:t>total estimated investment budget</w:t>
            </w:r>
          </w:p>
        </w:tc>
      </w:tr>
      <w:tr w:rsidR="00AB26E5" w:rsidRPr="007B6E80" w14:paraId="7F5D9EBE" w14:textId="41F0B153" w:rsidTr="00B839A2">
        <w:tc>
          <w:tcPr>
            <w:cnfStyle w:val="001000000000" w:firstRow="0" w:lastRow="0" w:firstColumn="1" w:lastColumn="0" w:oddVBand="0" w:evenVBand="0" w:oddHBand="0" w:evenHBand="0" w:firstRowFirstColumn="0" w:firstRowLastColumn="0" w:lastRowFirstColumn="0" w:lastRowLastColumn="0"/>
            <w:tcW w:w="645" w:type="pct"/>
          </w:tcPr>
          <w:p w14:paraId="435139D1" w14:textId="77777777" w:rsidR="00903602" w:rsidRPr="007B6E80" w:rsidRDefault="00903602" w:rsidP="00AB26E5">
            <w:pPr>
              <w:pStyle w:val="TableBodyText"/>
            </w:pPr>
            <w:r w:rsidRPr="007B6E80">
              <w:t>New Wyndham Law Court Development</w:t>
            </w:r>
          </w:p>
        </w:tc>
        <w:tc>
          <w:tcPr>
            <w:tcW w:w="399" w:type="pct"/>
          </w:tcPr>
          <w:p w14:paraId="1E23E50A" w14:textId="77777777" w:rsidR="00903602" w:rsidRPr="007B6E80" w:rsidRDefault="00903602" w:rsidP="00AB26E5">
            <w:pPr>
              <w:pStyle w:val="TableBodyText"/>
              <w:jc w:val="left"/>
              <w:cnfStyle w:val="000000000000" w:firstRow="0" w:lastRow="0" w:firstColumn="0" w:lastColumn="0" w:oddVBand="0" w:evenVBand="0" w:oddHBand="0" w:evenHBand="0" w:firstRowFirstColumn="0" w:firstRowLastColumn="0" w:lastRowFirstColumn="0" w:lastRowLastColumn="0"/>
            </w:pPr>
            <w:r w:rsidRPr="007B6E80">
              <w:t>September 2024</w:t>
            </w:r>
          </w:p>
        </w:tc>
        <w:tc>
          <w:tcPr>
            <w:tcW w:w="399" w:type="pct"/>
          </w:tcPr>
          <w:p w14:paraId="62166980" w14:textId="77777777" w:rsidR="00903602" w:rsidRPr="007B6E80" w:rsidRDefault="00903602" w:rsidP="00AB26E5">
            <w:pPr>
              <w:pStyle w:val="TableBodyText"/>
              <w:jc w:val="left"/>
              <w:cnfStyle w:val="000000000000" w:firstRow="0" w:lastRow="0" w:firstColumn="0" w:lastColumn="0" w:oddVBand="0" w:evenVBand="0" w:oddHBand="0" w:evenHBand="0" w:firstRowFirstColumn="0" w:firstRowLastColumn="0" w:lastRowFirstColumn="0" w:lastRowLastColumn="0"/>
            </w:pPr>
            <w:r w:rsidRPr="007B6E80">
              <w:t>March 2025</w:t>
            </w:r>
          </w:p>
        </w:tc>
        <w:tc>
          <w:tcPr>
            <w:tcW w:w="399" w:type="pct"/>
          </w:tcPr>
          <w:p w14:paraId="10DA4E89" w14:textId="77777777" w:rsidR="00903602" w:rsidRPr="007B6E80" w:rsidRDefault="00903602" w:rsidP="00AB26E5">
            <w:pPr>
              <w:pStyle w:val="TableBodyText"/>
              <w:jc w:val="left"/>
              <w:cnfStyle w:val="000000000000" w:firstRow="0" w:lastRow="0" w:firstColumn="0" w:lastColumn="0" w:oddVBand="0" w:evenVBand="0" w:oddHBand="0" w:evenHBand="0" w:firstRowFirstColumn="0" w:firstRowLastColumn="0" w:lastRowFirstColumn="0" w:lastRowLastColumn="0"/>
            </w:pPr>
            <w:r w:rsidRPr="007B6E80">
              <w:t>March 2025</w:t>
            </w:r>
          </w:p>
        </w:tc>
        <w:tc>
          <w:tcPr>
            <w:tcW w:w="693" w:type="pct"/>
          </w:tcPr>
          <w:p w14:paraId="22039AFD" w14:textId="77777777" w:rsidR="00903602" w:rsidRPr="007B6E80" w:rsidRDefault="00903602" w:rsidP="00AB26E5">
            <w:pPr>
              <w:pStyle w:val="TableBodyText"/>
              <w:jc w:val="left"/>
              <w:cnfStyle w:val="000000000000" w:firstRow="0" w:lastRow="0" w:firstColumn="0" w:lastColumn="0" w:oddVBand="0" w:evenVBand="0" w:oddHBand="0" w:evenHBand="0" w:firstRowFirstColumn="0" w:firstRowLastColumn="0" w:lastRowFirstColumn="0" w:lastRowLastColumn="0"/>
            </w:pPr>
            <w:r w:rsidRPr="007B6E80">
              <w:t>The estimated completion date for the Wyndham Law Courts project was revised to better align the construction program with operational funding timelines.</w:t>
            </w:r>
          </w:p>
        </w:tc>
        <w:tc>
          <w:tcPr>
            <w:tcW w:w="442" w:type="pct"/>
          </w:tcPr>
          <w:p w14:paraId="3B85D47B" w14:textId="57594B84" w:rsidR="00903602" w:rsidRPr="007B6E80" w:rsidRDefault="00AB26E5" w:rsidP="00AB26E5">
            <w:pPr>
              <w:pStyle w:val="TableBodyText"/>
              <w:cnfStyle w:val="000000000000" w:firstRow="0" w:lastRow="0" w:firstColumn="0" w:lastColumn="0" w:oddVBand="0" w:evenVBand="0" w:oddHBand="0" w:evenHBand="0" w:firstRowFirstColumn="0" w:firstRowLastColumn="0" w:lastRowFirstColumn="0" w:lastRowLastColumn="0"/>
            </w:pPr>
            <w:r>
              <w:t>271</w:t>
            </w:r>
          </w:p>
        </w:tc>
        <w:tc>
          <w:tcPr>
            <w:tcW w:w="474" w:type="pct"/>
          </w:tcPr>
          <w:p w14:paraId="0427D6EC" w14:textId="3B97B812" w:rsidR="00903602" w:rsidRPr="007B6E80" w:rsidRDefault="00AB26E5" w:rsidP="00AB26E5">
            <w:pPr>
              <w:pStyle w:val="TableBodyText"/>
              <w:cnfStyle w:val="000000000000" w:firstRow="0" w:lastRow="0" w:firstColumn="0" w:lastColumn="0" w:oddVBand="0" w:evenVBand="0" w:oddHBand="0" w:evenHBand="0" w:firstRowFirstColumn="0" w:firstRowLastColumn="0" w:lastRowFirstColumn="0" w:lastRowLastColumn="0"/>
            </w:pPr>
            <w:r>
              <w:t>275</w:t>
            </w:r>
          </w:p>
        </w:tc>
        <w:tc>
          <w:tcPr>
            <w:tcW w:w="476" w:type="pct"/>
          </w:tcPr>
          <w:p w14:paraId="70EC95E3" w14:textId="0E71A50F" w:rsidR="00903602" w:rsidRPr="007B6E80" w:rsidRDefault="00AB26E5" w:rsidP="00AB26E5">
            <w:pPr>
              <w:pStyle w:val="TableBodyText"/>
              <w:cnfStyle w:val="000000000000" w:firstRow="0" w:lastRow="0" w:firstColumn="0" w:lastColumn="0" w:oddVBand="0" w:evenVBand="0" w:oddHBand="0" w:evenHBand="0" w:firstRowFirstColumn="0" w:firstRowLastColumn="0" w:lastRowFirstColumn="0" w:lastRowLastColumn="0"/>
            </w:pPr>
            <w:r>
              <w:t>265</w:t>
            </w:r>
          </w:p>
        </w:tc>
        <w:tc>
          <w:tcPr>
            <w:tcW w:w="475" w:type="pct"/>
          </w:tcPr>
          <w:p w14:paraId="21067EA7" w14:textId="00C98A72" w:rsidR="00903602" w:rsidRPr="007B6E80" w:rsidRDefault="00AB26E5" w:rsidP="00AB26E5">
            <w:pPr>
              <w:pStyle w:val="TableBodyText"/>
              <w:cnfStyle w:val="000000000000" w:firstRow="0" w:lastRow="0" w:firstColumn="0" w:lastColumn="0" w:oddVBand="0" w:evenVBand="0" w:oddHBand="0" w:evenHBand="0" w:firstRowFirstColumn="0" w:firstRowLastColumn="0" w:lastRowFirstColumn="0" w:lastRowLastColumn="0"/>
            </w:pPr>
            <w:r>
              <w:t>10</w:t>
            </w:r>
          </w:p>
        </w:tc>
        <w:tc>
          <w:tcPr>
            <w:tcW w:w="597" w:type="pct"/>
          </w:tcPr>
          <w:p w14:paraId="49CF8635" w14:textId="3B6F9B94" w:rsidR="00903602" w:rsidRPr="007B6E80" w:rsidRDefault="00AB26E5" w:rsidP="00D87796">
            <w:pPr>
              <w:pStyle w:val="TableBodyText"/>
              <w:cnfStyle w:val="000000000000" w:firstRow="0" w:lastRow="0" w:firstColumn="0" w:lastColumn="0" w:oddVBand="0" w:evenVBand="0" w:oddHBand="0" w:evenHBand="0" w:firstRowFirstColumn="0" w:firstRowLastColumn="0" w:lastRowFirstColumn="0" w:lastRowLastColumn="0"/>
            </w:pPr>
            <w:r>
              <w:t>To address minor additional works in 2025-26 identified as required to support transition activities following Practical Completion to operationalise the new Court in November 2025.</w:t>
            </w:r>
          </w:p>
        </w:tc>
      </w:tr>
    </w:tbl>
    <w:p w14:paraId="459FE020" w14:textId="79538A94" w:rsidR="00813BD0" w:rsidRPr="007B6E80" w:rsidRDefault="00813BD0" w:rsidP="00405764">
      <w:pPr>
        <w:pStyle w:val="Caption"/>
        <w:spacing w:before="360"/>
      </w:pPr>
      <w:r w:rsidRPr="007B6E80">
        <w:t>Capital projects reaching financial completion during financial year ended 30 June 2025</w:t>
      </w:r>
    </w:p>
    <w:tbl>
      <w:tblPr>
        <w:tblStyle w:val="AccessibleTableNumerical"/>
        <w:tblW w:w="5000" w:type="pct"/>
        <w:tblLook w:val="04A0" w:firstRow="1" w:lastRow="0" w:firstColumn="1" w:lastColumn="0" w:noHBand="0" w:noVBand="1"/>
      </w:tblPr>
      <w:tblGrid>
        <w:gridCol w:w="6277"/>
        <w:gridCol w:w="2284"/>
        <w:gridCol w:w="2353"/>
        <w:gridCol w:w="1922"/>
        <w:gridCol w:w="2047"/>
        <w:gridCol w:w="1844"/>
        <w:gridCol w:w="2266"/>
        <w:gridCol w:w="2546"/>
      </w:tblGrid>
      <w:tr w:rsidR="00616DA4" w:rsidRPr="007B6E80" w14:paraId="19242FF3" w14:textId="331B4D04" w:rsidTr="00BB2E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7" w:type="pct"/>
          </w:tcPr>
          <w:p w14:paraId="61BE79F8" w14:textId="77777777" w:rsidR="00405764" w:rsidRPr="007B6E80" w:rsidRDefault="00405764" w:rsidP="00616DA4">
            <w:pPr>
              <w:pStyle w:val="TableBodyText"/>
            </w:pPr>
            <w:r w:rsidRPr="007B6E80">
              <w:t>Project name</w:t>
            </w:r>
          </w:p>
        </w:tc>
        <w:tc>
          <w:tcPr>
            <w:tcW w:w="530" w:type="pct"/>
          </w:tcPr>
          <w:p w14:paraId="635A140E" w14:textId="697E9D94" w:rsidR="00405764" w:rsidRPr="007B6E80" w:rsidRDefault="00405764" w:rsidP="00BB2EFB">
            <w:pPr>
              <w:pStyle w:val="TableBodyText"/>
              <w:jc w:val="left"/>
              <w:cnfStyle w:val="100000000000" w:firstRow="1" w:lastRow="0" w:firstColumn="0" w:lastColumn="0" w:oddVBand="0" w:evenVBand="0" w:oddHBand="0" w:evenHBand="0" w:firstRowFirstColumn="0" w:firstRowLastColumn="0" w:lastRowFirstColumn="0" w:lastRowLastColumn="0"/>
            </w:pPr>
            <w:r w:rsidRPr="007B6E80">
              <w:t>Original completion</w:t>
            </w:r>
            <w:r w:rsidR="00616DA4">
              <w:t> </w:t>
            </w:r>
            <w:r w:rsidRPr="007B6E80">
              <w:t>date</w:t>
            </w:r>
          </w:p>
        </w:tc>
        <w:tc>
          <w:tcPr>
            <w:tcW w:w="546" w:type="pct"/>
          </w:tcPr>
          <w:p w14:paraId="11C04BAF" w14:textId="77777777" w:rsidR="00405764" w:rsidRPr="007B6E80" w:rsidRDefault="00405764" w:rsidP="00BB2EFB">
            <w:pPr>
              <w:pStyle w:val="TableBodyText"/>
              <w:jc w:val="left"/>
              <w:cnfStyle w:val="100000000000" w:firstRow="1" w:lastRow="0" w:firstColumn="0" w:lastColumn="0" w:oddVBand="0" w:evenVBand="0" w:oddHBand="0" w:evenHBand="0" w:firstRowFirstColumn="0" w:firstRowLastColumn="0" w:lastRowFirstColumn="0" w:lastRowLastColumn="0"/>
            </w:pPr>
            <w:r w:rsidRPr="007B6E80">
              <w:t>Latest approved completion date</w:t>
            </w:r>
          </w:p>
        </w:tc>
        <w:tc>
          <w:tcPr>
            <w:tcW w:w="446" w:type="pct"/>
          </w:tcPr>
          <w:p w14:paraId="55216452" w14:textId="2AE20706" w:rsidR="00405764" w:rsidRPr="007B6E80" w:rsidRDefault="00616DA4" w:rsidP="00B839A2">
            <w:pPr>
              <w:pStyle w:val="TableBodyText"/>
              <w:cnfStyle w:val="100000000000" w:firstRow="1" w:lastRow="0" w:firstColumn="0" w:lastColumn="0" w:oddVBand="0" w:evenVBand="0" w:oddHBand="0" w:evenHBand="0" w:firstRowFirstColumn="0" w:firstRowLastColumn="0" w:lastRowFirstColumn="0" w:lastRowLastColumn="0"/>
            </w:pPr>
            <w:r>
              <w:t>Original approved total estimated investment budget ($ million)</w:t>
            </w:r>
          </w:p>
        </w:tc>
        <w:tc>
          <w:tcPr>
            <w:tcW w:w="475" w:type="pct"/>
          </w:tcPr>
          <w:p w14:paraId="0FEB79FC" w14:textId="537BEE7D" w:rsidR="00405764" w:rsidRPr="007B6E80" w:rsidRDefault="00616DA4" w:rsidP="00B839A2">
            <w:pPr>
              <w:pStyle w:val="TableBodyText"/>
              <w:cnfStyle w:val="100000000000" w:firstRow="1" w:lastRow="0" w:firstColumn="0" w:lastColumn="0" w:oddVBand="0" w:evenVBand="0" w:oddHBand="0" w:evenHBand="0" w:firstRowFirstColumn="0" w:firstRowLastColumn="0" w:lastRowFirstColumn="0" w:lastRowLastColumn="0"/>
            </w:pPr>
            <w:r>
              <w:t>Latest approved total estimated investment budget ($ million)</w:t>
            </w:r>
          </w:p>
        </w:tc>
        <w:tc>
          <w:tcPr>
            <w:tcW w:w="428" w:type="pct"/>
          </w:tcPr>
          <w:p w14:paraId="67853CAE" w14:textId="7FE35329" w:rsidR="00405764" w:rsidRPr="007B6E80" w:rsidRDefault="00616DA4" w:rsidP="00B839A2">
            <w:pPr>
              <w:pStyle w:val="TableBodyText"/>
              <w:cnfStyle w:val="100000000000" w:firstRow="1" w:lastRow="0" w:firstColumn="0" w:lastColumn="0" w:oddVBand="0" w:evenVBand="0" w:oddHBand="0" w:evenHBand="0" w:firstRowFirstColumn="0" w:firstRowLastColumn="0" w:lastRowFirstColumn="0" w:lastRowLastColumn="0"/>
            </w:pPr>
            <w:r>
              <w:t>Actual total estimated investment cost ($ million)</w:t>
            </w:r>
          </w:p>
        </w:tc>
        <w:tc>
          <w:tcPr>
            <w:tcW w:w="526" w:type="pct"/>
          </w:tcPr>
          <w:p w14:paraId="566D9416" w14:textId="6149C002" w:rsidR="00405764" w:rsidRPr="007B6E80" w:rsidRDefault="00616DA4" w:rsidP="00B839A2">
            <w:pPr>
              <w:pStyle w:val="TableBodyText"/>
              <w:cnfStyle w:val="100000000000" w:firstRow="1" w:lastRow="0" w:firstColumn="0" w:lastColumn="0" w:oddVBand="0" w:evenVBand="0" w:oddHBand="0" w:evenHBand="0" w:firstRowFirstColumn="0" w:firstRowLastColumn="0" w:lastRowFirstColumn="0" w:lastRowLastColumn="0"/>
            </w:pPr>
            <w:r>
              <w:t xml:space="preserve">Variation between actual cost and </w:t>
            </w:r>
            <w:r w:rsidR="00B839A2">
              <w:br/>
            </w:r>
            <w:r>
              <w:t xml:space="preserve">latest approved </w:t>
            </w:r>
            <w:r w:rsidR="00B839A2">
              <w:br/>
            </w:r>
            <w:r>
              <w:t>total estimated investment budget</w:t>
            </w:r>
          </w:p>
        </w:tc>
        <w:tc>
          <w:tcPr>
            <w:tcW w:w="591" w:type="pct"/>
          </w:tcPr>
          <w:p w14:paraId="39665524" w14:textId="7920CFBD" w:rsidR="00405764" w:rsidRPr="007B6E80" w:rsidRDefault="00616DA4" w:rsidP="00D87796">
            <w:pPr>
              <w:pStyle w:val="TableBodyText"/>
              <w:cnfStyle w:val="100000000000" w:firstRow="1" w:lastRow="0" w:firstColumn="0" w:lastColumn="0" w:oddVBand="0" w:evenVBand="0" w:oddHBand="0" w:evenHBand="0" w:firstRowFirstColumn="0" w:firstRowLastColumn="0" w:lastRowFirstColumn="0" w:lastRowLastColumn="0"/>
            </w:pPr>
            <w:r>
              <w:t xml:space="preserve">Reason for variance </w:t>
            </w:r>
            <w:r w:rsidR="00B839A2">
              <w:br/>
            </w:r>
            <w:r>
              <w:t xml:space="preserve">from latest approved </w:t>
            </w:r>
            <w:r w:rsidR="00B839A2">
              <w:br/>
            </w:r>
            <w:r>
              <w:t>total estimated investment budget</w:t>
            </w:r>
          </w:p>
        </w:tc>
      </w:tr>
      <w:tr w:rsidR="00616DA4" w:rsidRPr="007B6E80" w14:paraId="4D613F80" w14:textId="447C2269" w:rsidTr="00B839A2">
        <w:tc>
          <w:tcPr>
            <w:cnfStyle w:val="001000000000" w:firstRow="0" w:lastRow="0" w:firstColumn="1" w:lastColumn="0" w:oddVBand="0" w:evenVBand="0" w:oddHBand="0" w:evenHBand="0" w:firstRowFirstColumn="0" w:firstRowLastColumn="0" w:lastRowFirstColumn="0" w:lastRowLastColumn="0"/>
            <w:tcW w:w="1457" w:type="pct"/>
          </w:tcPr>
          <w:p w14:paraId="1C5039AC" w14:textId="77777777" w:rsidR="00405764" w:rsidRPr="007B6E80" w:rsidRDefault="00405764" w:rsidP="00616DA4">
            <w:pPr>
              <w:pStyle w:val="TableBodyText"/>
            </w:pPr>
            <w:r w:rsidRPr="007B6E80">
              <w:t>County Court – Accommodation and Services Renewal</w:t>
            </w:r>
          </w:p>
        </w:tc>
        <w:tc>
          <w:tcPr>
            <w:tcW w:w="530" w:type="pct"/>
          </w:tcPr>
          <w:p w14:paraId="4CC13E65" w14:textId="77777777" w:rsidR="00405764" w:rsidRPr="007B6E80" w:rsidRDefault="00405764" w:rsidP="00616DA4">
            <w:pPr>
              <w:pStyle w:val="TableBodyText"/>
              <w:jc w:val="left"/>
              <w:cnfStyle w:val="000000000000" w:firstRow="0" w:lastRow="0" w:firstColumn="0" w:lastColumn="0" w:oddVBand="0" w:evenVBand="0" w:oddHBand="0" w:evenHBand="0" w:firstRowFirstColumn="0" w:firstRowLastColumn="0" w:lastRowFirstColumn="0" w:lastRowLastColumn="0"/>
            </w:pPr>
            <w:r w:rsidRPr="007B6E80">
              <w:t>June 2025</w:t>
            </w:r>
          </w:p>
        </w:tc>
        <w:tc>
          <w:tcPr>
            <w:tcW w:w="546" w:type="pct"/>
          </w:tcPr>
          <w:p w14:paraId="2C838A66" w14:textId="77777777" w:rsidR="00405764" w:rsidRPr="007B6E80" w:rsidRDefault="00405764" w:rsidP="00616DA4">
            <w:pPr>
              <w:pStyle w:val="TableBodyText"/>
              <w:jc w:val="left"/>
              <w:cnfStyle w:val="000000000000" w:firstRow="0" w:lastRow="0" w:firstColumn="0" w:lastColumn="0" w:oddVBand="0" w:evenVBand="0" w:oddHBand="0" w:evenHBand="0" w:firstRowFirstColumn="0" w:firstRowLastColumn="0" w:lastRowFirstColumn="0" w:lastRowLastColumn="0"/>
            </w:pPr>
            <w:r w:rsidRPr="007B6E80">
              <w:t>June 2025</w:t>
            </w:r>
          </w:p>
        </w:tc>
        <w:tc>
          <w:tcPr>
            <w:tcW w:w="446" w:type="pct"/>
          </w:tcPr>
          <w:p w14:paraId="1F2F3D2D" w14:textId="70DF0880" w:rsidR="00405764" w:rsidRPr="007B6E80" w:rsidRDefault="00616DA4" w:rsidP="00616DA4">
            <w:pPr>
              <w:pStyle w:val="TableBodyText"/>
              <w:cnfStyle w:val="000000000000" w:firstRow="0" w:lastRow="0" w:firstColumn="0" w:lastColumn="0" w:oddVBand="0" w:evenVBand="0" w:oddHBand="0" w:evenHBand="0" w:firstRowFirstColumn="0" w:firstRowLastColumn="0" w:lastRowFirstColumn="0" w:lastRowLastColumn="0"/>
            </w:pPr>
            <w:r>
              <w:t>12</w:t>
            </w:r>
          </w:p>
        </w:tc>
        <w:tc>
          <w:tcPr>
            <w:tcW w:w="475" w:type="pct"/>
          </w:tcPr>
          <w:p w14:paraId="1D03785D" w14:textId="7D9A9E95" w:rsidR="00405764" w:rsidRPr="007B6E80" w:rsidRDefault="00616DA4" w:rsidP="00616DA4">
            <w:pPr>
              <w:pStyle w:val="TableBodyText"/>
              <w:cnfStyle w:val="000000000000" w:firstRow="0" w:lastRow="0" w:firstColumn="0" w:lastColumn="0" w:oddVBand="0" w:evenVBand="0" w:oddHBand="0" w:evenHBand="0" w:firstRowFirstColumn="0" w:firstRowLastColumn="0" w:lastRowFirstColumn="0" w:lastRowLastColumn="0"/>
            </w:pPr>
            <w:r>
              <w:t>12</w:t>
            </w:r>
          </w:p>
        </w:tc>
        <w:tc>
          <w:tcPr>
            <w:tcW w:w="428" w:type="pct"/>
          </w:tcPr>
          <w:p w14:paraId="587547A3" w14:textId="5E19ADB0" w:rsidR="00405764" w:rsidRPr="007B6E80" w:rsidRDefault="00616DA4" w:rsidP="00616DA4">
            <w:pPr>
              <w:pStyle w:val="TableBodyText"/>
              <w:cnfStyle w:val="000000000000" w:firstRow="0" w:lastRow="0" w:firstColumn="0" w:lastColumn="0" w:oddVBand="0" w:evenVBand="0" w:oddHBand="0" w:evenHBand="0" w:firstRowFirstColumn="0" w:firstRowLastColumn="0" w:lastRowFirstColumn="0" w:lastRowLastColumn="0"/>
            </w:pPr>
            <w:r>
              <w:t>12</w:t>
            </w:r>
          </w:p>
        </w:tc>
        <w:tc>
          <w:tcPr>
            <w:tcW w:w="526" w:type="pct"/>
          </w:tcPr>
          <w:p w14:paraId="16D83185" w14:textId="395AECBE" w:rsidR="00405764" w:rsidRPr="007B6E80" w:rsidRDefault="00616DA4" w:rsidP="00616DA4">
            <w:pPr>
              <w:pStyle w:val="TableBodyText"/>
              <w:cnfStyle w:val="000000000000" w:firstRow="0" w:lastRow="0" w:firstColumn="0" w:lastColumn="0" w:oddVBand="0" w:evenVBand="0" w:oddHBand="0" w:evenHBand="0" w:firstRowFirstColumn="0" w:firstRowLastColumn="0" w:lastRowFirstColumn="0" w:lastRowLastColumn="0"/>
            </w:pPr>
            <w:r>
              <w:t>Nil</w:t>
            </w:r>
          </w:p>
        </w:tc>
        <w:tc>
          <w:tcPr>
            <w:tcW w:w="591" w:type="pct"/>
          </w:tcPr>
          <w:p w14:paraId="6940EFE8" w14:textId="40D9FD84" w:rsidR="00405764" w:rsidRPr="007B6E80" w:rsidRDefault="00616DA4" w:rsidP="00D87796">
            <w:pPr>
              <w:pStyle w:val="TableBodyText"/>
              <w:cnfStyle w:val="000000000000" w:firstRow="0" w:lastRow="0" w:firstColumn="0" w:lastColumn="0" w:oddVBand="0" w:evenVBand="0" w:oddHBand="0" w:evenHBand="0" w:firstRowFirstColumn="0" w:firstRowLastColumn="0" w:lastRowFirstColumn="0" w:lastRowLastColumn="0"/>
            </w:pPr>
            <w:r>
              <w:t>No variance</w:t>
            </w:r>
          </w:p>
        </w:tc>
      </w:tr>
    </w:tbl>
    <w:p w14:paraId="4D6F8ABC" w14:textId="77777777" w:rsidR="00CC394F" w:rsidRDefault="00CC394F" w:rsidP="00616DA4"/>
    <w:p w14:paraId="2E45C46E" w14:textId="77777777" w:rsidR="00616DA4" w:rsidRDefault="00616DA4" w:rsidP="00616DA4">
      <w:pPr>
        <w:sectPr w:rsidR="00616DA4" w:rsidSect="004D36C1">
          <w:pgSz w:w="23808" w:h="16840" w:orient="landscape" w:code="9"/>
          <w:pgMar w:top="1134" w:right="851" w:bottom="1134" w:left="1418" w:header="709" w:footer="709" w:gutter="0"/>
          <w:cols w:space="720"/>
          <w:docGrid w:linePitch="272"/>
        </w:sectPr>
      </w:pPr>
    </w:p>
    <w:p w14:paraId="19AB443E" w14:textId="1AE106CA" w:rsidR="00813BD0" w:rsidRPr="007B6E80" w:rsidRDefault="00813BD0" w:rsidP="009679C9">
      <w:pPr>
        <w:pStyle w:val="Heading2"/>
      </w:pPr>
      <w:bookmarkStart w:id="85" w:name="_Toc213261361"/>
      <w:r w:rsidRPr="007B6E80">
        <w:lastRenderedPageBreak/>
        <w:t xml:space="preserve">Treasurer </w:t>
      </w:r>
      <w:r w:rsidR="00063A46">
        <w:t>A</w:t>
      </w:r>
      <w:r w:rsidRPr="007B6E80">
        <w:t xml:space="preserve">dvances and </w:t>
      </w:r>
      <w:r w:rsidR="00063A46">
        <w:t>O</w:t>
      </w:r>
      <w:r w:rsidRPr="007B6E80">
        <w:t xml:space="preserve">ff-budget </w:t>
      </w:r>
      <w:r w:rsidR="00063A46">
        <w:t>F</w:t>
      </w:r>
      <w:r w:rsidRPr="007B6E80">
        <w:t>unding</w:t>
      </w:r>
      <w:bookmarkEnd w:id="85"/>
    </w:p>
    <w:p w14:paraId="5A65CC5F" w14:textId="0FD33146" w:rsidR="00813BD0" w:rsidRPr="00063A46" w:rsidRDefault="00813BD0" w:rsidP="00063A46">
      <w:pPr>
        <w:pStyle w:val="BodyText"/>
      </w:pPr>
      <w:r w:rsidRPr="00063A46">
        <w:t xml:space="preserve">Treasurer’s advances and </w:t>
      </w:r>
      <w:r w:rsidRPr="004520E5">
        <w:t>off-</w:t>
      </w:r>
      <w:r w:rsidRPr="000541F9">
        <w:t xml:space="preserve">budget funding provided by the Victorian Government are allocated to </w:t>
      </w:r>
      <w:r w:rsidR="00FB61CA" w:rsidRPr="000541F9">
        <w:t>Court Services Victori</w:t>
      </w:r>
      <w:r w:rsidR="00423B1A" w:rsidRPr="000541F9">
        <w:t>a</w:t>
      </w:r>
      <w:r w:rsidRPr="000541F9">
        <w:t xml:space="preserve"> for use by the courts and </w:t>
      </w:r>
      <w:r w:rsidR="008565AB" w:rsidRPr="000541F9">
        <w:t>the V</w:t>
      </w:r>
      <w:r w:rsidR="00E7043A" w:rsidRPr="000541F9">
        <w:t>ictorian Civil and Administrative Tribunal</w:t>
      </w:r>
      <w:r w:rsidRPr="000541F9">
        <w:t>. The following information is provided:</w:t>
      </w:r>
    </w:p>
    <w:p w14:paraId="0E5E4E27" w14:textId="744BF869" w:rsidR="00813BD0" w:rsidRPr="007B6E80" w:rsidRDefault="009679C9" w:rsidP="009679C9">
      <w:pPr>
        <w:pStyle w:val="Heading3"/>
      </w:pPr>
      <w:bookmarkStart w:id="86" w:name="_Toc213261362"/>
      <w:r>
        <w:t>Output</w:t>
      </w:r>
      <w:bookmarkEnd w:id="86"/>
    </w:p>
    <w:p w14:paraId="52E8E863" w14:textId="1A66D8E7" w:rsidR="00813BD0" w:rsidRPr="007B6E80" w:rsidRDefault="00813BD0" w:rsidP="009679C9">
      <w:pPr>
        <w:pStyle w:val="BodyTextBold"/>
      </w:pPr>
      <w:r w:rsidRPr="007B6E80">
        <w:t xml:space="preserve">Supplementation </w:t>
      </w:r>
      <w:r w:rsidRPr="004725B9">
        <w:t xml:space="preserve">for 2024 </w:t>
      </w:r>
      <w:r w:rsidR="00E42453" w:rsidRPr="004725B9">
        <w:t>Victorian Public Service</w:t>
      </w:r>
      <w:r w:rsidRPr="004725B9">
        <w:t xml:space="preserve"> Enterprise Ba</w:t>
      </w:r>
      <w:r w:rsidRPr="007B6E80">
        <w:t>rgaining outcomes</w:t>
      </w:r>
    </w:p>
    <w:p w14:paraId="4C27FCF9" w14:textId="5378631E" w:rsidR="00813BD0" w:rsidRPr="00063A46" w:rsidRDefault="00813BD0" w:rsidP="00D87796">
      <w:pPr>
        <w:pStyle w:val="BodyTextCompressed"/>
      </w:pPr>
      <w:r w:rsidRPr="00063A46">
        <w:t xml:space="preserve">$22.269 million was provided to </w:t>
      </w:r>
      <w:r w:rsidRPr="004520E5">
        <w:t xml:space="preserve">fund </w:t>
      </w:r>
      <w:r w:rsidR="00FB61CA" w:rsidRPr="004520E5">
        <w:t>Court Services Victori</w:t>
      </w:r>
      <w:r w:rsidR="00423B1A" w:rsidRPr="004520E5">
        <w:t>a</w:t>
      </w:r>
      <w:r w:rsidRPr="004520E5">
        <w:t xml:space="preserve"> cost-of-living supplementa</w:t>
      </w:r>
      <w:r w:rsidRPr="00063A46">
        <w:t xml:space="preserve">tion obligations specified under the 2024 </w:t>
      </w:r>
      <w:r w:rsidR="004725B9" w:rsidRPr="004725B9">
        <w:t>Victorian Public Service</w:t>
      </w:r>
      <w:r w:rsidR="004725B9" w:rsidRPr="00A631BE">
        <w:t xml:space="preserve"> </w:t>
      </w:r>
      <w:r w:rsidRPr="00063A46">
        <w:t>Enterprise Bargaining Agreement.</w:t>
      </w:r>
    </w:p>
    <w:p w14:paraId="3520C296" w14:textId="77777777" w:rsidR="00813BD0" w:rsidRPr="007B6E80" w:rsidRDefault="00813BD0" w:rsidP="009679C9">
      <w:pPr>
        <w:pStyle w:val="BodyTextBold"/>
      </w:pPr>
      <w:r w:rsidRPr="007B6E80">
        <w:t>Indirect cost transfer</w:t>
      </w:r>
    </w:p>
    <w:p w14:paraId="44D5BE12" w14:textId="7D286EF5" w:rsidR="00813BD0" w:rsidRPr="004520E5" w:rsidRDefault="00813BD0" w:rsidP="00D87796">
      <w:pPr>
        <w:pStyle w:val="BodyTextCompressed"/>
      </w:pPr>
      <w:r w:rsidRPr="00063A46">
        <w:t>During 2024-25</w:t>
      </w:r>
      <w:r w:rsidRPr="004520E5">
        <w:t xml:space="preserve">, </w:t>
      </w:r>
      <w:r w:rsidR="00FB61CA" w:rsidRPr="004520E5">
        <w:t>Court Services Victori</w:t>
      </w:r>
      <w:r w:rsidR="00423B1A" w:rsidRPr="004520E5">
        <w:t>a</w:t>
      </w:r>
      <w:r w:rsidRPr="004520E5">
        <w:t xml:space="preserve"> received advice from the Department of Treasury and Finance that some costs against special appropriations related to ‘indirect costs’ associated with judicial officers and hence were incorrectly allocated. As a result, a Treasurer’s advance of $22.5 million enabled these costs to be correctly allocated to annual appropriation from special appropriation.</w:t>
      </w:r>
    </w:p>
    <w:p w14:paraId="56E9A09D" w14:textId="77777777" w:rsidR="00813BD0" w:rsidRPr="004520E5" w:rsidRDefault="00813BD0" w:rsidP="009679C9">
      <w:pPr>
        <w:pStyle w:val="BodyTextBold"/>
      </w:pPr>
      <w:r w:rsidRPr="004520E5">
        <w:t>Workforce supplementation</w:t>
      </w:r>
    </w:p>
    <w:p w14:paraId="5BC38C56" w14:textId="47EDF914" w:rsidR="00813BD0" w:rsidRPr="00063A46" w:rsidRDefault="00813BD0" w:rsidP="00D87796">
      <w:pPr>
        <w:pStyle w:val="BodyTextCompressed"/>
      </w:pPr>
      <w:r w:rsidRPr="004520E5">
        <w:t xml:space="preserve">$5.244 million was provided from the Victorian Government’s Workforce Transition Fund to supplement redundancy costs of </w:t>
      </w:r>
      <w:r w:rsidR="00FB61CA" w:rsidRPr="004520E5">
        <w:t>Court Services Victoria</w:t>
      </w:r>
      <w:r w:rsidRPr="004520E5">
        <w:t>’s</w:t>
      </w:r>
      <w:r w:rsidR="00423B1A" w:rsidRPr="004520E5">
        <w:t xml:space="preserve"> </w:t>
      </w:r>
      <w:r w:rsidRPr="004520E5">
        <w:t>savings initiative program. The savings initiatives were the result of corporate consolidation and a review of administrative</w:t>
      </w:r>
      <w:r w:rsidRPr="00063A46">
        <w:t xml:space="preserve"> and corporate functions across the Courts Group during financial year 2024-25.</w:t>
      </w:r>
    </w:p>
    <w:p w14:paraId="77EBAF42" w14:textId="77777777" w:rsidR="00813BD0" w:rsidRPr="007B6E80" w:rsidRDefault="00813BD0" w:rsidP="009679C9">
      <w:pPr>
        <w:pStyle w:val="BodyTextBold"/>
      </w:pPr>
      <w:r w:rsidRPr="007B6E80">
        <w:t>Additional Children’s Court of Victoria Magistrate</w:t>
      </w:r>
    </w:p>
    <w:p w14:paraId="27AF6606" w14:textId="77777777" w:rsidR="00813BD0" w:rsidRPr="00063A46" w:rsidRDefault="00813BD0" w:rsidP="00D87796">
      <w:pPr>
        <w:pStyle w:val="BodyTextCompressed"/>
      </w:pPr>
      <w:r w:rsidRPr="00063A46">
        <w:t>$0.326 million was provided to fund the early commencement of an additional Magistrate for the Children’s Court during 2024-25.</w:t>
      </w:r>
    </w:p>
    <w:p w14:paraId="0EE9AF27" w14:textId="77777777" w:rsidR="00813BD0" w:rsidRPr="007B6E80" w:rsidRDefault="00813BD0" w:rsidP="009679C9">
      <w:pPr>
        <w:pStyle w:val="BodyTextBold"/>
      </w:pPr>
      <w:r w:rsidRPr="007B6E80">
        <w:t>Youth Justice Act implementation</w:t>
      </w:r>
    </w:p>
    <w:p w14:paraId="7DE994D8" w14:textId="0227A303" w:rsidR="00813BD0" w:rsidRPr="00063A46" w:rsidRDefault="00813BD0" w:rsidP="00D87796">
      <w:pPr>
        <w:pStyle w:val="BodyTextCompressed"/>
      </w:pPr>
      <w:r w:rsidRPr="00063A46">
        <w:t>$0.133 million was provided to the Children’s Court to facilitate minor changes to the Case Management System to accommodate</w:t>
      </w:r>
      <w:r w:rsidR="009679C9" w:rsidRPr="00063A46">
        <w:t xml:space="preserve"> </w:t>
      </w:r>
      <w:r w:rsidRPr="00063A46">
        <w:t>the implementation of the Youth Justice Act during 2024-25.</w:t>
      </w:r>
    </w:p>
    <w:p w14:paraId="05001629" w14:textId="3CB3F02B" w:rsidR="00813BD0" w:rsidRPr="007B6E80" w:rsidRDefault="009679C9" w:rsidP="009679C9">
      <w:pPr>
        <w:pStyle w:val="Heading3"/>
      </w:pPr>
      <w:bookmarkStart w:id="87" w:name="_Toc213261363"/>
      <w:r>
        <w:t>Asset</w:t>
      </w:r>
      <w:bookmarkEnd w:id="87"/>
    </w:p>
    <w:p w14:paraId="6F5EE7C0" w14:textId="77777777" w:rsidR="00813BD0" w:rsidRPr="007B6E80" w:rsidRDefault="00813BD0" w:rsidP="009679C9">
      <w:pPr>
        <w:pStyle w:val="BodyTextBold"/>
      </w:pPr>
      <w:r w:rsidRPr="007B6E80">
        <w:t>Case Management System</w:t>
      </w:r>
    </w:p>
    <w:p w14:paraId="26EDAE2F" w14:textId="06A46A06" w:rsidR="00813BD0" w:rsidRPr="00063A46" w:rsidRDefault="00813BD0" w:rsidP="00D87796">
      <w:pPr>
        <w:pStyle w:val="BodyTextCompressed"/>
      </w:pPr>
      <w:r w:rsidRPr="00063A46">
        <w:t xml:space="preserve">$4.000 million was provided </w:t>
      </w:r>
      <w:r w:rsidRPr="004520E5">
        <w:t xml:space="preserve">to </w:t>
      </w:r>
      <w:r w:rsidR="00FB61CA" w:rsidRPr="004520E5">
        <w:t>Court Services Victori</w:t>
      </w:r>
      <w:r w:rsidR="00423B1A" w:rsidRPr="004520E5">
        <w:t>a</w:t>
      </w:r>
      <w:r w:rsidRPr="004520E5">
        <w:t xml:space="preserve"> to</w:t>
      </w:r>
      <w:r w:rsidRPr="00063A46">
        <w:t xml:space="preserve"> support </w:t>
      </w:r>
      <w:r w:rsidRPr="006F46DB">
        <w:t xml:space="preserve">the implementation of the </w:t>
      </w:r>
      <w:r w:rsidR="008C5B49" w:rsidRPr="006F46DB">
        <w:t>Case management system</w:t>
      </w:r>
      <w:r w:rsidRPr="006F46DB">
        <w:t xml:space="preserve"> for the Magistrates’ and Children’s Courts of Victoria following the return of $4.000 million trust funds from the Magistrates’ Court of Victoria to Government. A Treasurer’s advance provided access to this supplementation.</w:t>
      </w:r>
    </w:p>
    <w:p w14:paraId="073FF740" w14:textId="77777777" w:rsidR="00813BD0" w:rsidRPr="007B6E80" w:rsidRDefault="00813BD0" w:rsidP="009679C9">
      <w:pPr>
        <w:pStyle w:val="BodyTextBold"/>
      </w:pPr>
      <w:r w:rsidRPr="007B6E80">
        <w:t>Court fee reform – Probate Online Advertising System</w:t>
      </w:r>
    </w:p>
    <w:p w14:paraId="7B354E75" w14:textId="77777777" w:rsidR="00365D58" w:rsidRDefault="00813BD0" w:rsidP="00D87796">
      <w:pPr>
        <w:pStyle w:val="BodyTextCompressed"/>
      </w:pPr>
      <w:r w:rsidRPr="00063A46">
        <w:t>$2.922 million was reinstated and provided to the Supreme Court to support necessary probate system upgrades required to implement probate fee reform</w:t>
      </w:r>
      <w:r w:rsidRPr="007B6E80">
        <w:t xml:space="preserve"> during 2024-25.</w:t>
      </w:r>
    </w:p>
    <w:p w14:paraId="64B46E7C" w14:textId="77777777" w:rsidR="00365D58" w:rsidRDefault="00365D58" w:rsidP="007F00F0">
      <w:pPr>
        <w:pStyle w:val="BodyText"/>
        <w:sectPr w:rsidR="00365D58" w:rsidSect="004D36C1">
          <w:pgSz w:w="11907" w:h="16840" w:code="9"/>
          <w:pgMar w:top="1134" w:right="851" w:bottom="1134" w:left="1418" w:header="709" w:footer="709" w:gutter="0"/>
          <w:cols w:space="720"/>
          <w:docGrid w:linePitch="272"/>
        </w:sectPr>
      </w:pPr>
    </w:p>
    <w:p w14:paraId="0FF07F94" w14:textId="2087E3F4" w:rsidR="00813BD0" w:rsidRPr="007B6E80" w:rsidRDefault="004F32CF" w:rsidP="00F92C0A">
      <w:pPr>
        <w:pStyle w:val="Heading1"/>
        <w:rPr>
          <w:b/>
        </w:rPr>
      </w:pPr>
      <w:bookmarkStart w:id="88" w:name="_Ref213155942"/>
      <w:bookmarkStart w:id="89" w:name="_Toc213261364"/>
      <w:r w:rsidRPr="00CC394F">
        <w:lastRenderedPageBreak/>
        <w:t xml:space="preserve">Section </w:t>
      </w:r>
      <w:r w:rsidR="00813BD0" w:rsidRPr="00CC394F">
        <w:t>3:</w:t>
      </w:r>
      <w:r w:rsidRPr="00CC394F">
        <w:t xml:space="preserve"> </w:t>
      </w:r>
      <w:r w:rsidR="00813BD0" w:rsidRPr="00CC394F">
        <w:t>Workforce</w:t>
      </w:r>
      <w:bookmarkEnd w:id="88"/>
      <w:bookmarkEnd w:id="89"/>
    </w:p>
    <w:p w14:paraId="185B1135" w14:textId="31158267" w:rsidR="00813BD0" w:rsidRPr="007B6E80" w:rsidRDefault="00813BD0" w:rsidP="00F92C0A">
      <w:pPr>
        <w:pStyle w:val="Heading2"/>
      </w:pPr>
      <w:bookmarkStart w:id="90" w:name="_TOC_250015"/>
      <w:bookmarkStart w:id="91" w:name="_Toc213261365"/>
      <w:r w:rsidRPr="007B6E80">
        <w:t xml:space="preserve">Statewide </w:t>
      </w:r>
      <w:bookmarkEnd w:id="90"/>
      <w:r w:rsidR="00F710E7">
        <w:t>D</w:t>
      </w:r>
      <w:r w:rsidRPr="007B6E80">
        <w:t>ata</w:t>
      </w:r>
      <w:bookmarkEnd w:id="91"/>
    </w:p>
    <w:p w14:paraId="78AFD9D2" w14:textId="21A628EF" w:rsidR="00813BD0" w:rsidRPr="00CC394F" w:rsidRDefault="00813BD0" w:rsidP="00CC394F">
      <w:pPr>
        <w:pStyle w:val="BodyText"/>
      </w:pPr>
      <w:r w:rsidRPr="00CC394F">
        <w:t xml:space="preserve">The People Services division </w:t>
      </w:r>
      <w:r w:rsidRPr="004520E5">
        <w:t xml:space="preserve">monitors </w:t>
      </w:r>
      <w:r w:rsidR="00FB61CA" w:rsidRPr="004520E5">
        <w:t>Court Services Victori</w:t>
      </w:r>
      <w:r w:rsidR="00423B1A" w:rsidRPr="004520E5">
        <w:t>a</w:t>
      </w:r>
      <w:r w:rsidRPr="004520E5">
        <w:t xml:space="preserve"> statewide workforce</w:t>
      </w:r>
      <w:r w:rsidRPr="00CC394F">
        <w:t xml:space="preserve"> data. The following table includes data for actual full-time equivalent Victorian Public Service employees and does not include statutory appointees.</w:t>
      </w:r>
    </w:p>
    <w:p w14:paraId="0D4436A4" w14:textId="206CD539" w:rsidR="00813BD0" w:rsidRDefault="00F92C0A" w:rsidP="00CC394F">
      <w:pPr>
        <w:pStyle w:val="Caption"/>
      </w:pPr>
      <w:r w:rsidRPr="00CC394F">
        <w:t xml:space="preserve">Table </w:t>
      </w:r>
      <w:r w:rsidR="00377F84">
        <w:fldChar w:fldCharType="begin"/>
      </w:r>
      <w:r w:rsidR="00377F84">
        <w:instrText xml:space="preserve"> SEQ Table \* ARABIC </w:instrText>
      </w:r>
      <w:r w:rsidR="00377F84">
        <w:fldChar w:fldCharType="separate"/>
      </w:r>
      <w:r w:rsidR="004D36C1">
        <w:rPr>
          <w:noProof/>
        </w:rPr>
        <w:t>6</w:t>
      </w:r>
      <w:r w:rsidR="00377F84">
        <w:rPr>
          <w:noProof/>
        </w:rPr>
        <w:fldChar w:fldCharType="end"/>
      </w:r>
      <w:r w:rsidR="00813BD0" w:rsidRPr="00CC394F">
        <w:t>: Details of employment levels in June 2024 and June 2025</w:t>
      </w:r>
    </w:p>
    <w:p w14:paraId="3F752B0A" w14:textId="4519CCF5" w:rsidR="00F92C0A" w:rsidRPr="00F92C0A" w:rsidRDefault="00365D58" w:rsidP="00365D58">
      <w:pPr>
        <w:pStyle w:val="BodyText"/>
      </w:pPr>
      <w:r>
        <w:t>Demographic data: Gender</w:t>
      </w:r>
    </w:p>
    <w:tbl>
      <w:tblPr>
        <w:tblStyle w:val="AccessibleTableNumerical"/>
        <w:tblW w:w="5000" w:type="pct"/>
        <w:tblLook w:val="04A0" w:firstRow="1" w:lastRow="0" w:firstColumn="1" w:lastColumn="0" w:noHBand="0" w:noVBand="1"/>
      </w:tblPr>
      <w:tblGrid>
        <w:gridCol w:w="1125"/>
        <w:gridCol w:w="1556"/>
        <w:gridCol w:w="1522"/>
        <w:gridCol w:w="1573"/>
        <w:gridCol w:w="1573"/>
        <w:gridCol w:w="1375"/>
        <w:gridCol w:w="1431"/>
        <w:gridCol w:w="1418"/>
        <w:gridCol w:w="1504"/>
        <w:gridCol w:w="1405"/>
        <w:gridCol w:w="1427"/>
        <w:gridCol w:w="1426"/>
        <w:gridCol w:w="1391"/>
        <w:gridCol w:w="1409"/>
        <w:gridCol w:w="1404"/>
      </w:tblGrid>
      <w:tr w:rsidR="005A2DF6" w:rsidRPr="004F32CF" w14:paraId="2D0E6D73" w14:textId="7E0B2C29" w:rsidTr="000525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 w:type="pct"/>
          </w:tcPr>
          <w:p w14:paraId="6A635221" w14:textId="5E85F4EC" w:rsidR="00365D58" w:rsidRPr="004F32CF" w:rsidRDefault="00365D58" w:rsidP="000525D7">
            <w:pPr>
              <w:pStyle w:val="TableBodyText"/>
            </w:pPr>
            <w:r>
              <w:t>Gender</w:t>
            </w:r>
          </w:p>
        </w:tc>
        <w:tc>
          <w:tcPr>
            <w:tcW w:w="361" w:type="pct"/>
          </w:tcPr>
          <w:p w14:paraId="7F52B0CC" w14:textId="470C5BC1"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All employees Number (headcount)</w:t>
            </w:r>
          </w:p>
        </w:tc>
        <w:tc>
          <w:tcPr>
            <w:tcW w:w="353" w:type="pct"/>
          </w:tcPr>
          <w:p w14:paraId="22558922" w14:textId="60E8E8D6"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All</w:t>
            </w:r>
            <w:r w:rsidR="00CC394F">
              <w:t xml:space="preserve"> </w:t>
            </w:r>
            <w:r>
              <w:t>employees Full-time equivalent</w:t>
            </w:r>
          </w:p>
        </w:tc>
        <w:tc>
          <w:tcPr>
            <w:tcW w:w="365" w:type="pct"/>
          </w:tcPr>
          <w:p w14:paraId="467A9D1E" w14:textId="4B1AF549"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Full- time (headcount)</w:t>
            </w:r>
          </w:p>
        </w:tc>
        <w:tc>
          <w:tcPr>
            <w:tcW w:w="365" w:type="pct"/>
          </w:tcPr>
          <w:p w14:paraId="68EA517A" w14:textId="07B8E18D"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Part- time (headcount)</w:t>
            </w:r>
          </w:p>
        </w:tc>
        <w:tc>
          <w:tcPr>
            <w:tcW w:w="319" w:type="pct"/>
          </w:tcPr>
          <w:p w14:paraId="00449D66" w14:textId="174DFEA1"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Full- time equivalent</w:t>
            </w:r>
          </w:p>
        </w:tc>
        <w:tc>
          <w:tcPr>
            <w:tcW w:w="332" w:type="pct"/>
          </w:tcPr>
          <w:p w14:paraId="635710FE" w14:textId="6A82D182"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Fixed term and</w:t>
            </w:r>
            <w:r w:rsidR="005850ED">
              <w:t> </w:t>
            </w:r>
            <w:r>
              <w:t>casual Number (headcount)</w:t>
            </w:r>
          </w:p>
        </w:tc>
        <w:tc>
          <w:tcPr>
            <w:tcW w:w="329" w:type="pct"/>
          </w:tcPr>
          <w:p w14:paraId="1E33D04C" w14:textId="1ABEB960" w:rsidR="00365D58" w:rsidRPr="004F32CF"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2024 Fixed term and</w:t>
            </w:r>
            <w:r w:rsidR="005850ED">
              <w:t> </w:t>
            </w:r>
            <w:r>
              <w:t>casual Full-</w:t>
            </w:r>
            <w:r w:rsidR="005850ED">
              <w:t> </w:t>
            </w:r>
            <w:r>
              <w:t>time equivalent</w:t>
            </w:r>
          </w:p>
        </w:tc>
        <w:tc>
          <w:tcPr>
            <w:tcW w:w="349" w:type="pct"/>
          </w:tcPr>
          <w:p w14:paraId="3A099A60" w14:textId="631883C5"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All employees Number (headcount)</w:t>
            </w:r>
          </w:p>
        </w:tc>
        <w:tc>
          <w:tcPr>
            <w:tcW w:w="326" w:type="pct"/>
          </w:tcPr>
          <w:p w14:paraId="6159A9CB" w14:textId="3188AB18"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All employees Full-time equivalent</w:t>
            </w:r>
          </w:p>
        </w:tc>
        <w:tc>
          <w:tcPr>
            <w:tcW w:w="331" w:type="pct"/>
          </w:tcPr>
          <w:p w14:paraId="056469A7" w14:textId="45632616"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Full- time (headcount)</w:t>
            </w:r>
          </w:p>
        </w:tc>
        <w:tc>
          <w:tcPr>
            <w:tcW w:w="331" w:type="pct"/>
          </w:tcPr>
          <w:p w14:paraId="3642905B" w14:textId="0BEA17A5"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Part- time (headcount)</w:t>
            </w:r>
          </w:p>
        </w:tc>
        <w:tc>
          <w:tcPr>
            <w:tcW w:w="323" w:type="pct"/>
          </w:tcPr>
          <w:p w14:paraId="11096CCC" w14:textId="4CE1C25C"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Full- time equivalent</w:t>
            </w:r>
          </w:p>
        </w:tc>
        <w:tc>
          <w:tcPr>
            <w:tcW w:w="327" w:type="pct"/>
          </w:tcPr>
          <w:p w14:paraId="00DD3F9F" w14:textId="0BE7AAC4"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Fixed term and casual Number (headcount)</w:t>
            </w:r>
          </w:p>
        </w:tc>
        <w:tc>
          <w:tcPr>
            <w:tcW w:w="326" w:type="pct"/>
          </w:tcPr>
          <w:p w14:paraId="0DAA1C9B" w14:textId="42830159" w:rsidR="00365D58" w:rsidRDefault="00365D58" w:rsidP="000525D7">
            <w:pPr>
              <w:pStyle w:val="TableBodyText"/>
              <w:cnfStyle w:val="100000000000" w:firstRow="1" w:lastRow="0" w:firstColumn="0" w:lastColumn="0" w:oddVBand="0" w:evenVBand="0" w:oddHBand="0" w:evenHBand="0" w:firstRowFirstColumn="0" w:firstRowLastColumn="0" w:lastRowFirstColumn="0" w:lastRowLastColumn="0"/>
            </w:pPr>
            <w:r>
              <w:t>30 June 2025 Fixed term and casual Full-time equivalent</w:t>
            </w:r>
          </w:p>
        </w:tc>
      </w:tr>
      <w:tr w:rsidR="005A2DF6" w:rsidRPr="004F32CF" w14:paraId="7B279FC0" w14:textId="205A06D1" w:rsidTr="000525D7">
        <w:tc>
          <w:tcPr>
            <w:cnfStyle w:val="001000000000" w:firstRow="0" w:lastRow="0" w:firstColumn="1" w:lastColumn="0" w:oddVBand="0" w:evenVBand="0" w:oddHBand="0" w:evenHBand="0" w:firstRowFirstColumn="0" w:firstRowLastColumn="0" w:lastRowFirstColumn="0" w:lastRowLastColumn="0"/>
            <w:tcW w:w="261" w:type="pct"/>
          </w:tcPr>
          <w:p w14:paraId="2DE0EAA9" w14:textId="77777777" w:rsidR="00365D58" w:rsidRPr="004F32CF" w:rsidRDefault="00365D58" w:rsidP="000525D7">
            <w:pPr>
              <w:pStyle w:val="TableBodyText"/>
            </w:pPr>
            <w:r w:rsidRPr="004F32CF">
              <w:t>Women</w:t>
            </w:r>
          </w:p>
        </w:tc>
        <w:tc>
          <w:tcPr>
            <w:tcW w:w="361" w:type="pct"/>
          </w:tcPr>
          <w:p w14:paraId="289721AC"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2,174</w:t>
            </w:r>
          </w:p>
        </w:tc>
        <w:tc>
          <w:tcPr>
            <w:tcW w:w="353" w:type="pct"/>
          </w:tcPr>
          <w:p w14:paraId="48F399E0"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2,039.8</w:t>
            </w:r>
          </w:p>
        </w:tc>
        <w:tc>
          <w:tcPr>
            <w:tcW w:w="365" w:type="pct"/>
          </w:tcPr>
          <w:p w14:paraId="446310C6"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1,541</w:t>
            </w:r>
          </w:p>
        </w:tc>
        <w:tc>
          <w:tcPr>
            <w:tcW w:w="365" w:type="pct"/>
          </w:tcPr>
          <w:p w14:paraId="27875313"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299</w:t>
            </w:r>
          </w:p>
        </w:tc>
        <w:tc>
          <w:tcPr>
            <w:tcW w:w="319" w:type="pct"/>
          </w:tcPr>
          <w:p w14:paraId="0D8ABCE6"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1,736.9</w:t>
            </w:r>
          </w:p>
        </w:tc>
        <w:tc>
          <w:tcPr>
            <w:tcW w:w="332" w:type="pct"/>
          </w:tcPr>
          <w:p w14:paraId="1E7D717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334</w:t>
            </w:r>
          </w:p>
        </w:tc>
        <w:tc>
          <w:tcPr>
            <w:tcW w:w="329" w:type="pct"/>
          </w:tcPr>
          <w:p w14:paraId="4D778926"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302.9</w:t>
            </w:r>
          </w:p>
        </w:tc>
        <w:tc>
          <w:tcPr>
            <w:tcW w:w="349" w:type="pct"/>
          </w:tcPr>
          <w:p w14:paraId="5826DF88" w14:textId="6EF9E8E0"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1992</w:t>
            </w:r>
          </w:p>
        </w:tc>
        <w:tc>
          <w:tcPr>
            <w:tcW w:w="326" w:type="pct"/>
          </w:tcPr>
          <w:p w14:paraId="017954CB" w14:textId="667A8CC5"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1,862.0</w:t>
            </w:r>
          </w:p>
        </w:tc>
        <w:tc>
          <w:tcPr>
            <w:tcW w:w="331" w:type="pct"/>
          </w:tcPr>
          <w:p w14:paraId="1545598A" w14:textId="26759C5E"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1,486</w:t>
            </w:r>
          </w:p>
        </w:tc>
        <w:tc>
          <w:tcPr>
            <w:tcW w:w="331" w:type="pct"/>
          </w:tcPr>
          <w:p w14:paraId="30FE69A4" w14:textId="0D8B88A5"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308</w:t>
            </w:r>
          </w:p>
        </w:tc>
        <w:tc>
          <w:tcPr>
            <w:tcW w:w="323" w:type="pct"/>
          </w:tcPr>
          <w:p w14:paraId="1C176DC6" w14:textId="121473AD"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1692.4</w:t>
            </w:r>
          </w:p>
        </w:tc>
        <w:tc>
          <w:tcPr>
            <w:tcW w:w="327" w:type="pct"/>
          </w:tcPr>
          <w:p w14:paraId="02447D5E" w14:textId="2CB3AE2D"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198</w:t>
            </w:r>
          </w:p>
        </w:tc>
        <w:tc>
          <w:tcPr>
            <w:tcW w:w="326" w:type="pct"/>
          </w:tcPr>
          <w:p w14:paraId="38C4392C" w14:textId="33385CD6"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169.6</w:t>
            </w:r>
          </w:p>
        </w:tc>
      </w:tr>
      <w:tr w:rsidR="005A2DF6" w:rsidRPr="004F32CF" w14:paraId="20EA9294" w14:textId="093DC261" w:rsidTr="000525D7">
        <w:tc>
          <w:tcPr>
            <w:cnfStyle w:val="001000000000" w:firstRow="0" w:lastRow="0" w:firstColumn="1" w:lastColumn="0" w:oddVBand="0" w:evenVBand="0" w:oddHBand="0" w:evenHBand="0" w:firstRowFirstColumn="0" w:firstRowLastColumn="0" w:lastRowFirstColumn="0" w:lastRowLastColumn="0"/>
            <w:tcW w:w="261" w:type="pct"/>
          </w:tcPr>
          <w:p w14:paraId="3A287313" w14:textId="77777777" w:rsidR="00365D58" w:rsidRPr="004F32CF" w:rsidRDefault="00365D58" w:rsidP="000525D7">
            <w:pPr>
              <w:pStyle w:val="TableBodyText"/>
            </w:pPr>
            <w:r w:rsidRPr="004F32CF">
              <w:t>Men</w:t>
            </w:r>
          </w:p>
        </w:tc>
        <w:tc>
          <w:tcPr>
            <w:tcW w:w="361" w:type="pct"/>
          </w:tcPr>
          <w:p w14:paraId="3CD37027"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888</w:t>
            </w:r>
          </w:p>
        </w:tc>
        <w:tc>
          <w:tcPr>
            <w:tcW w:w="353" w:type="pct"/>
          </w:tcPr>
          <w:p w14:paraId="16825040"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863</w:t>
            </w:r>
          </w:p>
        </w:tc>
        <w:tc>
          <w:tcPr>
            <w:tcW w:w="365" w:type="pct"/>
          </w:tcPr>
          <w:p w14:paraId="204D770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708</w:t>
            </w:r>
          </w:p>
        </w:tc>
        <w:tc>
          <w:tcPr>
            <w:tcW w:w="365" w:type="pct"/>
          </w:tcPr>
          <w:p w14:paraId="56DCF25B"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26</w:t>
            </w:r>
          </w:p>
        </w:tc>
        <w:tc>
          <w:tcPr>
            <w:tcW w:w="319" w:type="pct"/>
          </w:tcPr>
          <w:p w14:paraId="754A7595"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724.6</w:t>
            </w:r>
          </w:p>
        </w:tc>
        <w:tc>
          <w:tcPr>
            <w:tcW w:w="332" w:type="pct"/>
          </w:tcPr>
          <w:p w14:paraId="448DBDE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154</w:t>
            </w:r>
          </w:p>
        </w:tc>
        <w:tc>
          <w:tcPr>
            <w:tcW w:w="329" w:type="pct"/>
          </w:tcPr>
          <w:p w14:paraId="0CBA382F"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138.4</w:t>
            </w:r>
          </w:p>
        </w:tc>
        <w:tc>
          <w:tcPr>
            <w:tcW w:w="349" w:type="pct"/>
          </w:tcPr>
          <w:p w14:paraId="26C522CC" w14:textId="205CFE1C"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833</w:t>
            </w:r>
          </w:p>
        </w:tc>
        <w:tc>
          <w:tcPr>
            <w:tcW w:w="326" w:type="pct"/>
          </w:tcPr>
          <w:p w14:paraId="0AF3E136" w14:textId="0208B03F"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805.6</w:t>
            </w:r>
          </w:p>
        </w:tc>
        <w:tc>
          <w:tcPr>
            <w:tcW w:w="331" w:type="pct"/>
          </w:tcPr>
          <w:p w14:paraId="123D9C6E" w14:textId="6AE8CC43"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684</w:t>
            </w:r>
          </w:p>
        </w:tc>
        <w:tc>
          <w:tcPr>
            <w:tcW w:w="331" w:type="pct"/>
          </w:tcPr>
          <w:p w14:paraId="33717E46" w14:textId="60580024"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31</w:t>
            </w:r>
          </w:p>
        </w:tc>
        <w:tc>
          <w:tcPr>
            <w:tcW w:w="323" w:type="pct"/>
          </w:tcPr>
          <w:p w14:paraId="2DB7C7F0" w14:textId="7779C7E2"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703.5</w:t>
            </w:r>
          </w:p>
        </w:tc>
        <w:tc>
          <w:tcPr>
            <w:tcW w:w="327" w:type="pct"/>
          </w:tcPr>
          <w:p w14:paraId="464A4C99" w14:textId="596E8545"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118</w:t>
            </w:r>
          </w:p>
        </w:tc>
        <w:tc>
          <w:tcPr>
            <w:tcW w:w="326" w:type="pct"/>
          </w:tcPr>
          <w:p w14:paraId="2156CA46" w14:textId="1D7F89D3"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102.1</w:t>
            </w:r>
          </w:p>
        </w:tc>
      </w:tr>
      <w:tr w:rsidR="005A2DF6" w:rsidRPr="004F32CF" w14:paraId="0249ABD0" w14:textId="45408A19" w:rsidTr="000525D7">
        <w:tc>
          <w:tcPr>
            <w:cnfStyle w:val="001000000000" w:firstRow="0" w:lastRow="0" w:firstColumn="1" w:lastColumn="0" w:oddVBand="0" w:evenVBand="0" w:oddHBand="0" w:evenHBand="0" w:firstRowFirstColumn="0" w:firstRowLastColumn="0" w:lastRowFirstColumn="0" w:lastRowLastColumn="0"/>
            <w:tcW w:w="261" w:type="pct"/>
          </w:tcPr>
          <w:p w14:paraId="6205FA00" w14:textId="77777777" w:rsidR="00365D58" w:rsidRPr="004F32CF" w:rsidRDefault="00365D58" w:rsidP="000525D7">
            <w:pPr>
              <w:pStyle w:val="TableBodyText"/>
            </w:pPr>
            <w:r w:rsidRPr="004F32CF">
              <w:t>Self- described</w:t>
            </w:r>
          </w:p>
        </w:tc>
        <w:tc>
          <w:tcPr>
            <w:tcW w:w="361" w:type="pct"/>
          </w:tcPr>
          <w:p w14:paraId="1A54C1B9"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w:t>
            </w:r>
          </w:p>
        </w:tc>
        <w:tc>
          <w:tcPr>
            <w:tcW w:w="353" w:type="pct"/>
          </w:tcPr>
          <w:p w14:paraId="4098830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6.8</w:t>
            </w:r>
          </w:p>
        </w:tc>
        <w:tc>
          <w:tcPr>
            <w:tcW w:w="365" w:type="pct"/>
          </w:tcPr>
          <w:p w14:paraId="35E6FBC2"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5</w:t>
            </w:r>
          </w:p>
        </w:tc>
        <w:tc>
          <w:tcPr>
            <w:tcW w:w="365" w:type="pct"/>
          </w:tcPr>
          <w:p w14:paraId="79550A0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319" w:type="pct"/>
          </w:tcPr>
          <w:p w14:paraId="4E6DC1F9"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5.8</w:t>
            </w:r>
          </w:p>
        </w:tc>
        <w:tc>
          <w:tcPr>
            <w:tcW w:w="332" w:type="pct"/>
          </w:tcPr>
          <w:p w14:paraId="63B73FC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329" w:type="pct"/>
          </w:tcPr>
          <w:p w14:paraId="08178D38"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349" w:type="pct"/>
          </w:tcPr>
          <w:p w14:paraId="3BF8E818" w14:textId="19FD77DD"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11</w:t>
            </w:r>
          </w:p>
        </w:tc>
        <w:tc>
          <w:tcPr>
            <w:tcW w:w="326" w:type="pct"/>
          </w:tcPr>
          <w:p w14:paraId="408BDB26" w14:textId="4ABD027D"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10.2</w:t>
            </w:r>
          </w:p>
        </w:tc>
        <w:tc>
          <w:tcPr>
            <w:tcW w:w="331" w:type="pct"/>
          </w:tcPr>
          <w:p w14:paraId="0A9B426F" w14:textId="501548F4"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7</w:t>
            </w:r>
          </w:p>
        </w:tc>
        <w:tc>
          <w:tcPr>
            <w:tcW w:w="331" w:type="pct"/>
          </w:tcPr>
          <w:p w14:paraId="65707AB8" w14:textId="5B9CA6C9"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3</w:t>
            </w:r>
          </w:p>
        </w:tc>
        <w:tc>
          <w:tcPr>
            <w:tcW w:w="323" w:type="pct"/>
          </w:tcPr>
          <w:p w14:paraId="389767AA" w14:textId="6FD616F3"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9.2</w:t>
            </w:r>
          </w:p>
        </w:tc>
        <w:tc>
          <w:tcPr>
            <w:tcW w:w="327" w:type="pct"/>
          </w:tcPr>
          <w:p w14:paraId="25DBCE5A" w14:textId="033B5F1E"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w:t>
            </w:r>
          </w:p>
        </w:tc>
        <w:tc>
          <w:tcPr>
            <w:tcW w:w="326" w:type="pct"/>
          </w:tcPr>
          <w:p w14:paraId="57FEAE68" w14:textId="71A11F70" w:rsidR="00365D58" w:rsidRPr="004F32CF" w:rsidRDefault="00B73156" w:rsidP="000525D7">
            <w:pPr>
              <w:pStyle w:val="TableBodyText"/>
              <w:cnfStyle w:val="000000000000" w:firstRow="0" w:lastRow="0" w:firstColumn="0" w:lastColumn="0" w:oddVBand="0" w:evenVBand="0" w:oddHBand="0" w:evenHBand="0" w:firstRowFirstColumn="0" w:firstRowLastColumn="0" w:lastRowFirstColumn="0" w:lastRowLastColumn="0"/>
            </w:pPr>
            <w:r>
              <w:t>1.0</w:t>
            </w:r>
          </w:p>
        </w:tc>
      </w:tr>
    </w:tbl>
    <w:p w14:paraId="610F801B" w14:textId="7790D56D" w:rsidR="000525D7" w:rsidRDefault="000525D7" w:rsidP="00707748">
      <w:pPr>
        <w:pStyle w:val="BodyText"/>
      </w:pPr>
      <w:r>
        <w:t>Demographic data: Age</w:t>
      </w:r>
    </w:p>
    <w:tbl>
      <w:tblPr>
        <w:tblStyle w:val="AccessibleTableNumerical"/>
        <w:tblW w:w="5000" w:type="pct"/>
        <w:tblLook w:val="04A0" w:firstRow="1" w:lastRow="0" w:firstColumn="1" w:lastColumn="0" w:noHBand="0" w:noVBand="1"/>
      </w:tblPr>
      <w:tblGrid>
        <w:gridCol w:w="1125"/>
        <w:gridCol w:w="1556"/>
        <w:gridCol w:w="1522"/>
        <w:gridCol w:w="1573"/>
        <w:gridCol w:w="1573"/>
        <w:gridCol w:w="1375"/>
        <w:gridCol w:w="1431"/>
        <w:gridCol w:w="1418"/>
        <w:gridCol w:w="1504"/>
        <w:gridCol w:w="1405"/>
        <w:gridCol w:w="1427"/>
        <w:gridCol w:w="1426"/>
        <w:gridCol w:w="1391"/>
        <w:gridCol w:w="1409"/>
        <w:gridCol w:w="1404"/>
      </w:tblGrid>
      <w:tr w:rsidR="000525D7" w:rsidRPr="004F32CF" w14:paraId="4EC1845E" w14:textId="77777777" w:rsidTr="007077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 w:type="pct"/>
          </w:tcPr>
          <w:p w14:paraId="53D8726D" w14:textId="3AED8E35" w:rsidR="000525D7" w:rsidRPr="004F32CF" w:rsidRDefault="00707748" w:rsidP="000525D7">
            <w:pPr>
              <w:pStyle w:val="TableBodyText"/>
            </w:pPr>
            <w:r>
              <w:t>Age</w:t>
            </w:r>
          </w:p>
        </w:tc>
        <w:tc>
          <w:tcPr>
            <w:tcW w:w="361" w:type="pct"/>
          </w:tcPr>
          <w:p w14:paraId="31AAB1DD" w14:textId="5378E312"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All employees Number (headcount)</w:t>
            </w:r>
          </w:p>
        </w:tc>
        <w:tc>
          <w:tcPr>
            <w:tcW w:w="353" w:type="pct"/>
          </w:tcPr>
          <w:p w14:paraId="7C764532" w14:textId="5857775F"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All employees Full-time equivalent</w:t>
            </w:r>
          </w:p>
        </w:tc>
        <w:tc>
          <w:tcPr>
            <w:tcW w:w="365" w:type="pct"/>
          </w:tcPr>
          <w:p w14:paraId="60498E2A" w14:textId="3C147123"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Full- time (headcount)</w:t>
            </w:r>
          </w:p>
        </w:tc>
        <w:tc>
          <w:tcPr>
            <w:tcW w:w="365" w:type="pct"/>
          </w:tcPr>
          <w:p w14:paraId="00DFDCF8" w14:textId="3E448730"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Part- time (headcount)</w:t>
            </w:r>
          </w:p>
        </w:tc>
        <w:tc>
          <w:tcPr>
            <w:tcW w:w="319" w:type="pct"/>
          </w:tcPr>
          <w:p w14:paraId="272CC54D" w14:textId="3F4805E0"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Ongoing Full- time equivalent</w:t>
            </w:r>
          </w:p>
        </w:tc>
        <w:tc>
          <w:tcPr>
            <w:tcW w:w="332" w:type="pct"/>
          </w:tcPr>
          <w:p w14:paraId="7B99DF15" w14:textId="37AC4810"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Fixed term and casual Number (headcount)</w:t>
            </w:r>
          </w:p>
        </w:tc>
        <w:tc>
          <w:tcPr>
            <w:tcW w:w="329" w:type="pct"/>
          </w:tcPr>
          <w:p w14:paraId="5910123D" w14:textId="478C8BA4"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2024 Fixed term and casual Full- time equivalent</w:t>
            </w:r>
          </w:p>
        </w:tc>
        <w:tc>
          <w:tcPr>
            <w:tcW w:w="349" w:type="pct"/>
          </w:tcPr>
          <w:p w14:paraId="58989C14" w14:textId="3267B9B9"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All employees Number (headcount)</w:t>
            </w:r>
          </w:p>
        </w:tc>
        <w:tc>
          <w:tcPr>
            <w:tcW w:w="326" w:type="pct"/>
          </w:tcPr>
          <w:p w14:paraId="71A89703" w14:textId="73866FDD"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All employees Full-time equivalent</w:t>
            </w:r>
          </w:p>
        </w:tc>
        <w:tc>
          <w:tcPr>
            <w:tcW w:w="331" w:type="pct"/>
          </w:tcPr>
          <w:p w14:paraId="6BB62F92" w14:textId="42DC5FA9"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Full- time (headcount)</w:t>
            </w:r>
          </w:p>
        </w:tc>
        <w:tc>
          <w:tcPr>
            <w:tcW w:w="331" w:type="pct"/>
          </w:tcPr>
          <w:p w14:paraId="474BDA04" w14:textId="1E9E9005"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Part- time (headcount)</w:t>
            </w:r>
          </w:p>
        </w:tc>
        <w:tc>
          <w:tcPr>
            <w:tcW w:w="323" w:type="pct"/>
          </w:tcPr>
          <w:p w14:paraId="43F7AD89" w14:textId="562B0093"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Ongoing Full- time equivalent</w:t>
            </w:r>
          </w:p>
        </w:tc>
        <w:tc>
          <w:tcPr>
            <w:tcW w:w="327" w:type="pct"/>
          </w:tcPr>
          <w:p w14:paraId="0FC931B2" w14:textId="3F5467BF"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Fixed term and casual Number (headcount)</w:t>
            </w:r>
          </w:p>
        </w:tc>
        <w:tc>
          <w:tcPr>
            <w:tcW w:w="326" w:type="pct"/>
          </w:tcPr>
          <w:p w14:paraId="348433BC" w14:textId="508A1063" w:rsidR="000525D7" w:rsidRPr="004F32CF" w:rsidRDefault="000525D7" w:rsidP="000525D7">
            <w:pPr>
              <w:pStyle w:val="TableBodyText"/>
              <w:cnfStyle w:val="100000000000" w:firstRow="1" w:lastRow="0" w:firstColumn="0" w:lastColumn="0" w:oddVBand="0" w:evenVBand="0" w:oddHBand="0" w:evenHBand="0" w:firstRowFirstColumn="0" w:firstRowLastColumn="0" w:lastRowFirstColumn="0" w:lastRowLastColumn="0"/>
            </w:pPr>
            <w:r>
              <w:t>30 June 2025 Fixed term and casual Full-time equivalent</w:t>
            </w:r>
          </w:p>
        </w:tc>
      </w:tr>
      <w:tr w:rsidR="005A2DF6" w:rsidRPr="004F32CF" w14:paraId="3E99EC99" w14:textId="09EAF05A" w:rsidTr="00707748">
        <w:tc>
          <w:tcPr>
            <w:cnfStyle w:val="001000000000" w:firstRow="0" w:lastRow="0" w:firstColumn="1" w:lastColumn="0" w:oddVBand="0" w:evenVBand="0" w:oddHBand="0" w:evenHBand="0" w:firstRowFirstColumn="0" w:firstRowLastColumn="0" w:lastRowFirstColumn="0" w:lastRowLastColumn="0"/>
            <w:tcW w:w="261" w:type="pct"/>
          </w:tcPr>
          <w:p w14:paraId="5907C639" w14:textId="77777777" w:rsidR="00365D58" w:rsidRPr="004F32CF" w:rsidRDefault="00365D58" w:rsidP="000525D7">
            <w:pPr>
              <w:pStyle w:val="TableBodyText"/>
            </w:pPr>
            <w:r w:rsidRPr="004F32CF">
              <w:t>Under 25</w:t>
            </w:r>
          </w:p>
        </w:tc>
        <w:tc>
          <w:tcPr>
            <w:tcW w:w="361" w:type="pct"/>
          </w:tcPr>
          <w:p w14:paraId="1A4C66A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305</w:t>
            </w:r>
          </w:p>
        </w:tc>
        <w:tc>
          <w:tcPr>
            <w:tcW w:w="353" w:type="pct"/>
          </w:tcPr>
          <w:p w14:paraId="0009F3E0"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287.3</w:t>
            </w:r>
          </w:p>
        </w:tc>
        <w:tc>
          <w:tcPr>
            <w:tcW w:w="365" w:type="pct"/>
          </w:tcPr>
          <w:p w14:paraId="18DD937F"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203</w:t>
            </w:r>
          </w:p>
        </w:tc>
        <w:tc>
          <w:tcPr>
            <w:tcW w:w="365" w:type="pct"/>
          </w:tcPr>
          <w:p w14:paraId="07702EAE"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w:t>
            </w:r>
          </w:p>
        </w:tc>
        <w:tc>
          <w:tcPr>
            <w:tcW w:w="319" w:type="pct"/>
          </w:tcPr>
          <w:p w14:paraId="75BB8B8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207.0</w:t>
            </w:r>
          </w:p>
        </w:tc>
        <w:tc>
          <w:tcPr>
            <w:tcW w:w="332" w:type="pct"/>
          </w:tcPr>
          <w:p w14:paraId="36E51BF9"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95</w:t>
            </w:r>
          </w:p>
        </w:tc>
        <w:tc>
          <w:tcPr>
            <w:tcW w:w="329" w:type="pct"/>
          </w:tcPr>
          <w:p w14:paraId="0E6EE405"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80.3</w:t>
            </w:r>
          </w:p>
        </w:tc>
        <w:tc>
          <w:tcPr>
            <w:tcW w:w="349" w:type="pct"/>
          </w:tcPr>
          <w:p w14:paraId="6ABBC0D5" w14:textId="440FDDE4"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246</w:t>
            </w:r>
          </w:p>
        </w:tc>
        <w:tc>
          <w:tcPr>
            <w:tcW w:w="326" w:type="pct"/>
          </w:tcPr>
          <w:p w14:paraId="5CD806C2" w14:textId="0DB5EDFD"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235.0</w:t>
            </w:r>
          </w:p>
        </w:tc>
        <w:tc>
          <w:tcPr>
            <w:tcW w:w="331" w:type="pct"/>
          </w:tcPr>
          <w:p w14:paraId="6F3C8562" w14:textId="649B9E9D"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182</w:t>
            </w:r>
          </w:p>
        </w:tc>
        <w:tc>
          <w:tcPr>
            <w:tcW w:w="331" w:type="pct"/>
          </w:tcPr>
          <w:p w14:paraId="57B24107" w14:textId="4120DB68"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w:t>
            </w:r>
          </w:p>
        </w:tc>
        <w:tc>
          <w:tcPr>
            <w:tcW w:w="323" w:type="pct"/>
          </w:tcPr>
          <w:p w14:paraId="4CC4D409" w14:textId="4479EE7C"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186.6</w:t>
            </w:r>
          </w:p>
        </w:tc>
        <w:tc>
          <w:tcPr>
            <w:tcW w:w="327" w:type="pct"/>
          </w:tcPr>
          <w:p w14:paraId="76E97D84" w14:textId="7C5F531D"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56</w:t>
            </w:r>
          </w:p>
        </w:tc>
        <w:tc>
          <w:tcPr>
            <w:tcW w:w="326" w:type="pct"/>
          </w:tcPr>
          <w:p w14:paraId="15135EC0" w14:textId="3CDA5E57"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48.4</w:t>
            </w:r>
          </w:p>
        </w:tc>
      </w:tr>
      <w:tr w:rsidR="005A2DF6" w:rsidRPr="004F32CF" w14:paraId="29DC2D99" w14:textId="784A889B" w:rsidTr="00707748">
        <w:tc>
          <w:tcPr>
            <w:cnfStyle w:val="001000000000" w:firstRow="0" w:lastRow="0" w:firstColumn="1" w:lastColumn="0" w:oddVBand="0" w:evenVBand="0" w:oddHBand="0" w:evenHBand="0" w:firstRowFirstColumn="0" w:firstRowLastColumn="0" w:lastRowFirstColumn="0" w:lastRowLastColumn="0"/>
            <w:tcW w:w="261" w:type="pct"/>
          </w:tcPr>
          <w:p w14:paraId="32168080" w14:textId="77777777" w:rsidR="00365D58" w:rsidRPr="004F32CF" w:rsidRDefault="00365D58" w:rsidP="000525D7">
            <w:pPr>
              <w:pStyle w:val="TableBodyText"/>
            </w:pPr>
            <w:r w:rsidRPr="004F32CF">
              <w:t>25–34</w:t>
            </w:r>
          </w:p>
        </w:tc>
        <w:tc>
          <w:tcPr>
            <w:tcW w:w="361" w:type="pct"/>
          </w:tcPr>
          <w:p w14:paraId="244C7CF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1,140</w:t>
            </w:r>
          </w:p>
        </w:tc>
        <w:tc>
          <w:tcPr>
            <w:tcW w:w="353" w:type="pct"/>
          </w:tcPr>
          <w:p w14:paraId="256256F0"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1,110.8</w:t>
            </w:r>
          </w:p>
        </w:tc>
        <w:tc>
          <w:tcPr>
            <w:tcW w:w="365" w:type="pct"/>
          </w:tcPr>
          <w:p w14:paraId="48ADF4C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903</w:t>
            </w:r>
          </w:p>
        </w:tc>
        <w:tc>
          <w:tcPr>
            <w:tcW w:w="365" w:type="pct"/>
          </w:tcPr>
          <w:p w14:paraId="54953E7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61</w:t>
            </w:r>
          </w:p>
        </w:tc>
        <w:tc>
          <w:tcPr>
            <w:tcW w:w="319" w:type="pct"/>
          </w:tcPr>
          <w:p w14:paraId="7C8ABEA2"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940.4</w:t>
            </w:r>
          </w:p>
        </w:tc>
        <w:tc>
          <w:tcPr>
            <w:tcW w:w="332" w:type="pct"/>
          </w:tcPr>
          <w:p w14:paraId="71C057C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176</w:t>
            </w:r>
          </w:p>
        </w:tc>
        <w:tc>
          <w:tcPr>
            <w:tcW w:w="329" w:type="pct"/>
          </w:tcPr>
          <w:p w14:paraId="7AF3F169"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170.4</w:t>
            </w:r>
          </w:p>
        </w:tc>
        <w:tc>
          <w:tcPr>
            <w:tcW w:w="349" w:type="pct"/>
          </w:tcPr>
          <w:p w14:paraId="60A68734" w14:textId="5E0E71AD"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998</w:t>
            </w:r>
          </w:p>
        </w:tc>
        <w:tc>
          <w:tcPr>
            <w:tcW w:w="326" w:type="pct"/>
          </w:tcPr>
          <w:p w14:paraId="7904FB1B" w14:textId="7228C627"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966.5</w:t>
            </w:r>
          </w:p>
        </w:tc>
        <w:tc>
          <w:tcPr>
            <w:tcW w:w="331" w:type="pct"/>
          </w:tcPr>
          <w:p w14:paraId="085E6421" w14:textId="27169948"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835</w:t>
            </w:r>
          </w:p>
        </w:tc>
        <w:tc>
          <w:tcPr>
            <w:tcW w:w="331" w:type="pct"/>
          </w:tcPr>
          <w:p w14:paraId="237D73DA" w14:textId="7741D343"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75</w:t>
            </w:r>
          </w:p>
        </w:tc>
        <w:tc>
          <w:tcPr>
            <w:tcW w:w="323" w:type="pct"/>
          </w:tcPr>
          <w:p w14:paraId="3641EE56" w14:textId="314A7380"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883.9</w:t>
            </w:r>
          </w:p>
        </w:tc>
        <w:tc>
          <w:tcPr>
            <w:tcW w:w="327" w:type="pct"/>
          </w:tcPr>
          <w:p w14:paraId="5494E79A" w14:textId="2AAD57CB"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88</w:t>
            </w:r>
          </w:p>
        </w:tc>
        <w:tc>
          <w:tcPr>
            <w:tcW w:w="326" w:type="pct"/>
          </w:tcPr>
          <w:p w14:paraId="5E678A9B" w14:textId="06C0E795"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82.6</w:t>
            </w:r>
          </w:p>
        </w:tc>
      </w:tr>
      <w:tr w:rsidR="005A2DF6" w:rsidRPr="004F32CF" w14:paraId="0B59B490" w14:textId="1F0ACF7B" w:rsidTr="00707748">
        <w:tc>
          <w:tcPr>
            <w:cnfStyle w:val="001000000000" w:firstRow="0" w:lastRow="0" w:firstColumn="1" w:lastColumn="0" w:oddVBand="0" w:evenVBand="0" w:oddHBand="0" w:evenHBand="0" w:firstRowFirstColumn="0" w:firstRowLastColumn="0" w:lastRowFirstColumn="0" w:lastRowLastColumn="0"/>
            <w:tcW w:w="261" w:type="pct"/>
          </w:tcPr>
          <w:p w14:paraId="7ECE1122" w14:textId="77777777" w:rsidR="00365D58" w:rsidRPr="004F32CF" w:rsidRDefault="00365D58" w:rsidP="000525D7">
            <w:pPr>
              <w:pStyle w:val="TableBodyText"/>
            </w:pPr>
            <w:r w:rsidRPr="004F32CF">
              <w:t>35–44</w:t>
            </w:r>
          </w:p>
        </w:tc>
        <w:tc>
          <w:tcPr>
            <w:tcW w:w="361" w:type="pct"/>
          </w:tcPr>
          <w:p w14:paraId="42743B4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689</w:t>
            </w:r>
          </w:p>
        </w:tc>
        <w:tc>
          <w:tcPr>
            <w:tcW w:w="353" w:type="pct"/>
          </w:tcPr>
          <w:p w14:paraId="00135C2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644.7</w:t>
            </w:r>
          </w:p>
        </w:tc>
        <w:tc>
          <w:tcPr>
            <w:tcW w:w="365" w:type="pct"/>
          </w:tcPr>
          <w:p w14:paraId="01C21417"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475</w:t>
            </w:r>
          </w:p>
        </w:tc>
        <w:tc>
          <w:tcPr>
            <w:tcW w:w="365" w:type="pct"/>
          </w:tcPr>
          <w:p w14:paraId="0D896F6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112</w:t>
            </w:r>
          </w:p>
        </w:tc>
        <w:tc>
          <w:tcPr>
            <w:tcW w:w="319" w:type="pct"/>
          </w:tcPr>
          <w:p w14:paraId="6C82A622"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549.2</w:t>
            </w:r>
          </w:p>
        </w:tc>
        <w:tc>
          <w:tcPr>
            <w:tcW w:w="332" w:type="pct"/>
          </w:tcPr>
          <w:p w14:paraId="6B2C6273"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102</w:t>
            </w:r>
          </w:p>
        </w:tc>
        <w:tc>
          <w:tcPr>
            <w:tcW w:w="329" w:type="pct"/>
          </w:tcPr>
          <w:p w14:paraId="20C9C666"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95.5</w:t>
            </w:r>
          </w:p>
        </w:tc>
        <w:tc>
          <w:tcPr>
            <w:tcW w:w="349" w:type="pct"/>
          </w:tcPr>
          <w:p w14:paraId="2229EE17" w14:textId="5D9E6D09"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682</w:t>
            </w:r>
          </w:p>
        </w:tc>
        <w:tc>
          <w:tcPr>
            <w:tcW w:w="326" w:type="pct"/>
          </w:tcPr>
          <w:p w14:paraId="7AC97238" w14:textId="5BDD3633"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634.4</w:t>
            </w:r>
          </w:p>
        </w:tc>
        <w:tc>
          <w:tcPr>
            <w:tcW w:w="331" w:type="pct"/>
          </w:tcPr>
          <w:p w14:paraId="4B452820" w14:textId="67CA4C6B"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481</w:t>
            </w:r>
          </w:p>
        </w:tc>
        <w:tc>
          <w:tcPr>
            <w:tcW w:w="331" w:type="pct"/>
          </w:tcPr>
          <w:p w14:paraId="00A6EAB6" w14:textId="3B35E567"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127</w:t>
            </w:r>
          </w:p>
        </w:tc>
        <w:tc>
          <w:tcPr>
            <w:tcW w:w="323" w:type="pct"/>
          </w:tcPr>
          <w:p w14:paraId="604AA302" w14:textId="22E8377E"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565.1</w:t>
            </w:r>
          </w:p>
        </w:tc>
        <w:tc>
          <w:tcPr>
            <w:tcW w:w="327" w:type="pct"/>
          </w:tcPr>
          <w:p w14:paraId="0326FC66" w14:textId="0CC8DD4E"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74</w:t>
            </w:r>
          </w:p>
        </w:tc>
        <w:tc>
          <w:tcPr>
            <w:tcW w:w="326" w:type="pct"/>
          </w:tcPr>
          <w:p w14:paraId="7CC651EF" w14:textId="6537FC1F"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69.3</w:t>
            </w:r>
          </w:p>
        </w:tc>
      </w:tr>
      <w:tr w:rsidR="005A2DF6" w:rsidRPr="004F32CF" w14:paraId="2FAAEF62" w14:textId="4791548D" w:rsidTr="00707748">
        <w:tc>
          <w:tcPr>
            <w:cnfStyle w:val="001000000000" w:firstRow="0" w:lastRow="0" w:firstColumn="1" w:lastColumn="0" w:oddVBand="0" w:evenVBand="0" w:oddHBand="0" w:evenHBand="0" w:firstRowFirstColumn="0" w:firstRowLastColumn="0" w:lastRowFirstColumn="0" w:lastRowLastColumn="0"/>
            <w:tcW w:w="261" w:type="pct"/>
          </w:tcPr>
          <w:p w14:paraId="0B70C15F" w14:textId="77777777" w:rsidR="00365D58" w:rsidRPr="004F32CF" w:rsidRDefault="00365D58" w:rsidP="000525D7">
            <w:pPr>
              <w:pStyle w:val="TableBodyText"/>
            </w:pPr>
            <w:r w:rsidRPr="004F32CF">
              <w:t>45–54</w:t>
            </w:r>
          </w:p>
        </w:tc>
        <w:tc>
          <w:tcPr>
            <w:tcW w:w="361" w:type="pct"/>
          </w:tcPr>
          <w:p w14:paraId="7FB710CE"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486</w:t>
            </w:r>
          </w:p>
        </w:tc>
        <w:tc>
          <w:tcPr>
            <w:tcW w:w="353" w:type="pct"/>
          </w:tcPr>
          <w:p w14:paraId="2D0CB0F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456.7</w:t>
            </w:r>
          </w:p>
        </w:tc>
        <w:tc>
          <w:tcPr>
            <w:tcW w:w="365" w:type="pct"/>
          </w:tcPr>
          <w:p w14:paraId="5AEEA10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351</w:t>
            </w:r>
          </w:p>
        </w:tc>
        <w:tc>
          <w:tcPr>
            <w:tcW w:w="365" w:type="pct"/>
          </w:tcPr>
          <w:p w14:paraId="0FA3FEC2"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78</w:t>
            </w:r>
          </w:p>
        </w:tc>
        <w:tc>
          <w:tcPr>
            <w:tcW w:w="319" w:type="pct"/>
          </w:tcPr>
          <w:p w14:paraId="217105F6"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403.0</w:t>
            </w:r>
          </w:p>
        </w:tc>
        <w:tc>
          <w:tcPr>
            <w:tcW w:w="332" w:type="pct"/>
          </w:tcPr>
          <w:p w14:paraId="07FE6BA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57</w:t>
            </w:r>
          </w:p>
        </w:tc>
        <w:tc>
          <w:tcPr>
            <w:tcW w:w="329" w:type="pct"/>
          </w:tcPr>
          <w:p w14:paraId="4674FC33"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53.7</w:t>
            </w:r>
          </w:p>
        </w:tc>
        <w:tc>
          <w:tcPr>
            <w:tcW w:w="349" w:type="pct"/>
          </w:tcPr>
          <w:p w14:paraId="2480EDFD" w14:textId="1CB0B75E"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476</w:t>
            </w:r>
          </w:p>
        </w:tc>
        <w:tc>
          <w:tcPr>
            <w:tcW w:w="326" w:type="pct"/>
          </w:tcPr>
          <w:p w14:paraId="61B0C02B" w14:textId="124054E8"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452.5</w:t>
            </w:r>
          </w:p>
        </w:tc>
        <w:tc>
          <w:tcPr>
            <w:tcW w:w="331" w:type="pct"/>
          </w:tcPr>
          <w:p w14:paraId="535B2E64" w14:textId="319AFB6D"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365</w:t>
            </w:r>
          </w:p>
        </w:tc>
        <w:tc>
          <w:tcPr>
            <w:tcW w:w="331" w:type="pct"/>
          </w:tcPr>
          <w:p w14:paraId="6CA4DA74" w14:textId="6B8D6D6B"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69</w:t>
            </w:r>
          </w:p>
        </w:tc>
        <w:tc>
          <w:tcPr>
            <w:tcW w:w="323" w:type="pct"/>
          </w:tcPr>
          <w:p w14:paraId="6A2CD920" w14:textId="43693153"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412.5</w:t>
            </w:r>
          </w:p>
        </w:tc>
        <w:tc>
          <w:tcPr>
            <w:tcW w:w="327" w:type="pct"/>
          </w:tcPr>
          <w:p w14:paraId="1015DBA2" w14:textId="5A029FAF"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42</w:t>
            </w:r>
          </w:p>
        </w:tc>
        <w:tc>
          <w:tcPr>
            <w:tcW w:w="326" w:type="pct"/>
          </w:tcPr>
          <w:p w14:paraId="2D659132" w14:textId="61A24BF7"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40.0</w:t>
            </w:r>
          </w:p>
        </w:tc>
      </w:tr>
      <w:tr w:rsidR="005A2DF6" w:rsidRPr="004F32CF" w14:paraId="056DB309" w14:textId="1CC107FC" w:rsidTr="00707748">
        <w:tc>
          <w:tcPr>
            <w:cnfStyle w:val="001000000000" w:firstRow="0" w:lastRow="0" w:firstColumn="1" w:lastColumn="0" w:oddVBand="0" w:evenVBand="0" w:oddHBand="0" w:evenHBand="0" w:firstRowFirstColumn="0" w:firstRowLastColumn="0" w:lastRowFirstColumn="0" w:lastRowLastColumn="0"/>
            <w:tcW w:w="261" w:type="pct"/>
          </w:tcPr>
          <w:p w14:paraId="4BAE4D61" w14:textId="77777777" w:rsidR="00365D58" w:rsidRPr="004F32CF" w:rsidRDefault="00365D58" w:rsidP="000525D7">
            <w:pPr>
              <w:pStyle w:val="TableBodyText"/>
            </w:pPr>
            <w:r w:rsidRPr="004F32CF">
              <w:t>55–64</w:t>
            </w:r>
          </w:p>
        </w:tc>
        <w:tc>
          <w:tcPr>
            <w:tcW w:w="361" w:type="pct"/>
          </w:tcPr>
          <w:p w14:paraId="78DB66B7"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342</w:t>
            </w:r>
          </w:p>
        </w:tc>
        <w:tc>
          <w:tcPr>
            <w:tcW w:w="353" w:type="pct"/>
          </w:tcPr>
          <w:p w14:paraId="14006A9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323.6</w:t>
            </w:r>
          </w:p>
        </w:tc>
        <w:tc>
          <w:tcPr>
            <w:tcW w:w="365" w:type="pct"/>
          </w:tcPr>
          <w:p w14:paraId="6F05590C"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261</w:t>
            </w:r>
          </w:p>
        </w:tc>
        <w:tc>
          <w:tcPr>
            <w:tcW w:w="365" w:type="pct"/>
          </w:tcPr>
          <w:p w14:paraId="3B3624C9"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42</w:t>
            </w:r>
          </w:p>
        </w:tc>
        <w:tc>
          <w:tcPr>
            <w:tcW w:w="319" w:type="pct"/>
          </w:tcPr>
          <w:p w14:paraId="272DFD93"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291.0</w:t>
            </w:r>
          </w:p>
        </w:tc>
        <w:tc>
          <w:tcPr>
            <w:tcW w:w="332" w:type="pct"/>
          </w:tcPr>
          <w:p w14:paraId="2A65BFF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39</w:t>
            </w:r>
          </w:p>
        </w:tc>
        <w:tc>
          <w:tcPr>
            <w:tcW w:w="329" w:type="pct"/>
          </w:tcPr>
          <w:p w14:paraId="1C82AFEA"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32.6</w:t>
            </w:r>
          </w:p>
        </w:tc>
        <w:tc>
          <w:tcPr>
            <w:tcW w:w="349" w:type="pct"/>
          </w:tcPr>
          <w:p w14:paraId="580CC289" w14:textId="35DD55C3"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320</w:t>
            </w:r>
          </w:p>
        </w:tc>
        <w:tc>
          <w:tcPr>
            <w:tcW w:w="326" w:type="pct"/>
          </w:tcPr>
          <w:p w14:paraId="64B2C159" w14:textId="4591D862"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300.3</w:t>
            </w:r>
          </w:p>
        </w:tc>
        <w:tc>
          <w:tcPr>
            <w:tcW w:w="331" w:type="pct"/>
          </w:tcPr>
          <w:p w14:paraId="6CCAC557" w14:textId="7F9CF9CE"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247</w:t>
            </w:r>
          </w:p>
        </w:tc>
        <w:tc>
          <w:tcPr>
            <w:tcW w:w="331" w:type="pct"/>
          </w:tcPr>
          <w:p w14:paraId="735A5B5B" w14:textId="5719445A"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43</w:t>
            </w:r>
          </w:p>
        </w:tc>
        <w:tc>
          <w:tcPr>
            <w:tcW w:w="323" w:type="pct"/>
          </w:tcPr>
          <w:p w14:paraId="55BA7476" w14:textId="41389F4A"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277.8</w:t>
            </w:r>
          </w:p>
        </w:tc>
        <w:tc>
          <w:tcPr>
            <w:tcW w:w="327" w:type="pct"/>
          </w:tcPr>
          <w:p w14:paraId="237C2767" w14:textId="257AA48F"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30</w:t>
            </w:r>
          </w:p>
        </w:tc>
        <w:tc>
          <w:tcPr>
            <w:tcW w:w="326" w:type="pct"/>
          </w:tcPr>
          <w:p w14:paraId="345C120F" w14:textId="39EAFE82"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22.5</w:t>
            </w:r>
          </w:p>
        </w:tc>
      </w:tr>
      <w:tr w:rsidR="005A2DF6" w:rsidRPr="004F32CF" w14:paraId="7DC6D7F4" w14:textId="724B011B" w:rsidTr="00707748">
        <w:tc>
          <w:tcPr>
            <w:cnfStyle w:val="001000000000" w:firstRow="0" w:lastRow="0" w:firstColumn="1" w:lastColumn="0" w:oddVBand="0" w:evenVBand="0" w:oddHBand="0" w:evenHBand="0" w:firstRowFirstColumn="0" w:firstRowLastColumn="0" w:lastRowFirstColumn="0" w:lastRowLastColumn="0"/>
            <w:tcW w:w="261" w:type="pct"/>
          </w:tcPr>
          <w:p w14:paraId="5C7A1BC3" w14:textId="77777777" w:rsidR="00365D58" w:rsidRPr="004F32CF" w:rsidRDefault="00365D58" w:rsidP="000525D7">
            <w:pPr>
              <w:pStyle w:val="TableBodyText"/>
            </w:pPr>
            <w:r w:rsidRPr="004F32CF">
              <w:t>Over 64</w:t>
            </w:r>
          </w:p>
        </w:tc>
        <w:tc>
          <w:tcPr>
            <w:tcW w:w="361" w:type="pct"/>
          </w:tcPr>
          <w:p w14:paraId="5387EA38"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107</w:t>
            </w:r>
          </w:p>
        </w:tc>
        <w:tc>
          <w:tcPr>
            <w:tcW w:w="353" w:type="pct"/>
          </w:tcPr>
          <w:p w14:paraId="20315324"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86.5</w:t>
            </w:r>
          </w:p>
        </w:tc>
        <w:tc>
          <w:tcPr>
            <w:tcW w:w="365" w:type="pct"/>
          </w:tcPr>
          <w:p w14:paraId="1F4F5C07"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61</w:t>
            </w:r>
          </w:p>
        </w:tc>
        <w:tc>
          <w:tcPr>
            <w:tcW w:w="365" w:type="pct"/>
          </w:tcPr>
          <w:p w14:paraId="428A4B1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26</w:t>
            </w:r>
          </w:p>
        </w:tc>
        <w:tc>
          <w:tcPr>
            <w:tcW w:w="319" w:type="pct"/>
          </w:tcPr>
          <w:p w14:paraId="4E7077D1"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76.7</w:t>
            </w:r>
          </w:p>
        </w:tc>
        <w:tc>
          <w:tcPr>
            <w:tcW w:w="332" w:type="pct"/>
          </w:tcPr>
          <w:p w14:paraId="4BB1766D"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20</w:t>
            </w:r>
          </w:p>
        </w:tc>
        <w:tc>
          <w:tcPr>
            <w:tcW w:w="329" w:type="pct"/>
          </w:tcPr>
          <w:p w14:paraId="721903D8" w14:textId="77777777" w:rsidR="00365D58" w:rsidRPr="004F32CF" w:rsidRDefault="00365D58" w:rsidP="000525D7">
            <w:pPr>
              <w:pStyle w:val="TableBodyText"/>
              <w:cnfStyle w:val="000000000000" w:firstRow="0" w:lastRow="0" w:firstColumn="0" w:lastColumn="0" w:oddVBand="0" w:evenVBand="0" w:oddHBand="0" w:evenHBand="0" w:firstRowFirstColumn="0" w:firstRowLastColumn="0" w:lastRowFirstColumn="0" w:lastRowLastColumn="0"/>
            </w:pPr>
            <w:r w:rsidRPr="004F32CF">
              <w:t>9.8</w:t>
            </w:r>
          </w:p>
        </w:tc>
        <w:tc>
          <w:tcPr>
            <w:tcW w:w="349" w:type="pct"/>
          </w:tcPr>
          <w:p w14:paraId="0C5D5AD3" w14:textId="22953052"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114</w:t>
            </w:r>
          </w:p>
        </w:tc>
        <w:tc>
          <w:tcPr>
            <w:tcW w:w="326" w:type="pct"/>
          </w:tcPr>
          <w:p w14:paraId="040D3019" w14:textId="0FF78540"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89.1</w:t>
            </w:r>
          </w:p>
        </w:tc>
        <w:tc>
          <w:tcPr>
            <w:tcW w:w="331" w:type="pct"/>
          </w:tcPr>
          <w:p w14:paraId="337FC7F5" w14:textId="43361B33"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67</w:t>
            </w:r>
          </w:p>
        </w:tc>
        <w:tc>
          <w:tcPr>
            <w:tcW w:w="331" w:type="pct"/>
          </w:tcPr>
          <w:p w14:paraId="3608B6CC" w14:textId="5782CE24"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20</w:t>
            </w:r>
          </w:p>
        </w:tc>
        <w:tc>
          <w:tcPr>
            <w:tcW w:w="323" w:type="pct"/>
          </w:tcPr>
          <w:p w14:paraId="17CEAE59" w14:textId="2A19B1AB"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79.2</w:t>
            </w:r>
          </w:p>
        </w:tc>
        <w:tc>
          <w:tcPr>
            <w:tcW w:w="327" w:type="pct"/>
          </w:tcPr>
          <w:p w14:paraId="31E3E860" w14:textId="3E1DF50A"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27</w:t>
            </w:r>
          </w:p>
        </w:tc>
        <w:tc>
          <w:tcPr>
            <w:tcW w:w="326" w:type="pct"/>
          </w:tcPr>
          <w:p w14:paraId="42766890" w14:textId="7F4870C1" w:rsidR="00365D58" w:rsidRPr="004F32CF" w:rsidRDefault="00707748" w:rsidP="000525D7">
            <w:pPr>
              <w:pStyle w:val="TableBodyText"/>
              <w:cnfStyle w:val="000000000000" w:firstRow="0" w:lastRow="0" w:firstColumn="0" w:lastColumn="0" w:oddVBand="0" w:evenVBand="0" w:oddHBand="0" w:evenHBand="0" w:firstRowFirstColumn="0" w:firstRowLastColumn="0" w:lastRowFirstColumn="0" w:lastRowLastColumn="0"/>
            </w:pPr>
            <w:r>
              <w:t>9.9</w:t>
            </w:r>
          </w:p>
        </w:tc>
      </w:tr>
    </w:tbl>
    <w:p w14:paraId="6ADC4BFD" w14:textId="7A5CF931" w:rsidR="00707748" w:rsidRDefault="00707748" w:rsidP="00835598">
      <w:pPr>
        <w:pStyle w:val="BodyText"/>
        <w:keepNext/>
        <w:keepLines/>
      </w:pPr>
      <w:r>
        <w:t>Classification data</w:t>
      </w:r>
    </w:p>
    <w:tbl>
      <w:tblPr>
        <w:tblStyle w:val="AccessibleTableNumerical"/>
        <w:tblW w:w="5000" w:type="pct"/>
        <w:tblLook w:val="04A0" w:firstRow="1" w:lastRow="0" w:firstColumn="1" w:lastColumn="0" w:noHBand="0" w:noVBand="1"/>
      </w:tblPr>
      <w:tblGrid>
        <w:gridCol w:w="1125"/>
        <w:gridCol w:w="1556"/>
        <w:gridCol w:w="1521"/>
        <w:gridCol w:w="1572"/>
        <w:gridCol w:w="1572"/>
        <w:gridCol w:w="1374"/>
        <w:gridCol w:w="1430"/>
        <w:gridCol w:w="1417"/>
        <w:gridCol w:w="1503"/>
        <w:gridCol w:w="1404"/>
        <w:gridCol w:w="1426"/>
        <w:gridCol w:w="1426"/>
        <w:gridCol w:w="1391"/>
        <w:gridCol w:w="1409"/>
        <w:gridCol w:w="1413"/>
      </w:tblGrid>
      <w:tr w:rsidR="00226DA3" w:rsidRPr="00226DA3" w14:paraId="055066D1" w14:textId="77777777" w:rsidTr="006E52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 w:type="pct"/>
          </w:tcPr>
          <w:p w14:paraId="130BC1F3" w14:textId="5D846195" w:rsidR="00226DA3" w:rsidRPr="00226DA3" w:rsidRDefault="00423B1A" w:rsidP="00835598">
            <w:pPr>
              <w:pStyle w:val="TableBodyText"/>
              <w:keepNext/>
              <w:keepLines/>
            </w:pPr>
            <w:r>
              <w:t>Item</w:t>
            </w:r>
          </w:p>
        </w:tc>
        <w:tc>
          <w:tcPr>
            <w:tcW w:w="361" w:type="pct"/>
          </w:tcPr>
          <w:p w14:paraId="451C3895" w14:textId="46DF24FF"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All employees Number (headcount</w:t>
            </w:r>
          </w:p>
        </w:tc>
        <w:tc>
          <w:tcPr>
            <w:tcW w:w="353" w:type="pct"/>
          </w:tcPr>
          <w:p w14:paraId="66B37389" w14:textId="75FAD190"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All employees Full-time equivalent</w:t>
            </w:r>
          </w:p>
        </w:tc>
        <w:tc>
          <w:tcPr>
            <w:tcW w:w="365" w:type="pct"/>
          </w:tcPr>
          <w:p w14:paraId="0D642C95" w14:textId="6B229FAF"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Ongoing Full- time (headcount)</w:t>
            </w:r>
          </w:p>
        </w:tc>
        <w:tc>
          <w:tcPr>
            <w:tcW w:w="365" w:type="pct"/>
          </w:tcPr>
          <w:p w14:paraId="570F137D" w14:textId="1F47883F"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Ongoing Part- time (headcount)</w:t>
            </w:r>
          </w:p>
        </w:tc>
        <w:tc>
          <w:tcPr>
            <w:tcW w:w="319" w:type="pct"/>
          </w:tcPr>
          <w:p w14:paraId="786B878F" w14:textId="444A15DC"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Ongoing Full- time equivalent</w:t>
            </w:r>
          </w:p>
        </w:tc>
        <w:tc>
          <w:tcPr>
            <w:tcW w:w="332" w:type="pct"/>
          </w:tcPr>
          <w:p w14:paraId="503C8165" w14:textId="3709EC5F" w:rsidR="00226DA3" w:rsidRPr="00226DA3" w:rsidRDefault="00226DA3"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Fixed term and casual Number (headcount)</w:t>
            </w:r>
          </w:p>
        </w:tc>
        <w:tc>
          <w:tcPr>
            <w:tcW w:w="329" w:type="pct"/>
          </w:tcPr>
          <w:p w14:paraId="3C3CD0B0" w14:textId="75D5F04F"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2024 Fixed term and casual Full- time equivalent</w:t>
            </w:r>
          </w:p>
        </w:tc>
        <w:tc>
          <w:tcPr>
            <w:tcW w:w="349" w:type="pct"/>
          </w:tcPr>
          <w:p w14:paraId="041ED758" w14:textId="707D3467"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All employees Number (headcount)</w:t>
            </w:r>
          </w:p>
        </w:tc>
        <w:tc>
          <w:tcPr>
            <w:tcW w:w="326" w:type="pct"/>
          </w:tcPr>
          <w:p w14:paraId="2E37F18F" w14:textId="6D35256F"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All employees Full-time equivalent</w:t>
            </w:r>
          </w:p>
        </w:tc>
        <w:tc>
          <w:tcPr>
            <w:tcW w:w="331" w:type="pct"/>
          </w:tcPr>
          <w:p w14:paraId="333AC355" w14:textId="615F8733"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Ongoing Full- time (headcount)</w:t>
            </w:r>
          </w:p>
        </w:tc>
        <w:tc>
          <w:tcPr>
            <w:tcW w:w="331" w:type="pct"/>
          </w:tcPr>
          <w:p w14:paraId="7064592F" w14:textId="5F857BB5"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Ongoing Part- time (headcount)</w:t>
            </w:r>
          </w:p>
        </w:tc>
        <w:tc>
          <w:tcPr>
            <w:tcW w:w="323" w:type="pct"/>
          </w:tcPr>
          <w:p w14:paraId="54BE60F3" w14:textId="528737F5"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Ongoing Full- time equivalent</w:t>
            </w:r>
          </w:p>
        </w:tc>
        <w:tc>
          <w:tcPr>
            <w:tcW w:w="327" w:type="pct"/>
          </w:tcPr>
          <w:p w14:paraId="269A344E" w14:textId="6AEF58E2"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Fixed term and casual Number (headcount)</w:t>
            </w:r>
          </w:p>
        </w:tc>
        <w:tc>
          <w:tcPr>
            <w:tcW w:w="328" w:type="pct"/>
          </w:tcPr>
          <w:p w14:paraId="04D548A4" w14:textId="6EED2559" w:rsidR="00226DA3" w:rsidRPr="00226DA3" w:rsidRDefault="00012456"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t>30 June 2025 Fixed term and casual Full-time equivalent</w:t>
            </w:r>
          </w:p>
        </w:tc>
      </w:tr>
      <w:tr w:rsidR="005A2DF6" w:rsidRPr="00226DA3" w14:paraId="4DCCD3F5" w14:textId="307D2956" w:rsidTr="006E5200">
        <w:tc>
          <w:tcPr>
            <w:cnfStyle w:val="001000000000" w:firstRow="0" w:lastRow="0" w:firstColumn="1" w:lastColumn="0" w:oddVBand="0" w:evenVBand="0" w:oddHBand="0" w:evenHBand="0" w:firstRowFirstColumn="0" w:firstRowLastColumn="0" w:lastRowFirstColumn="0" w:lastRowLastColumn="0"/>
            <w:tcW w:w="261" w:type="pct"/>
          </w:tcPr>
          <w:p w14:paraId="4A0891D0" w14:textId="77777777" w:rsidR="00365D58" w:rsidRPr="00226DA3" w:rsidRDefault="00365D58" w:rsidP="00835598">
            <w:pPr>
              <w:pStyle w:val="TableBodyText"/>
              <w:keepNext/>
              <w:keepLines/>
            </w:pPr>
            <w:r w:rsidRPr="00226DA3">
              <w:t>Victorian Public Service 1</w:t>
            </w:r>
          </w:p>
        </w:tc>
        <w:tc>
          <w:tcPr>
            <w:tcW w:w="361" w:type="pct"/>
          </w:tcPr>
          <w:p w14:paraId="45CEC6EF"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1</w:t>
            </w:r>
          </w:p>
        </w:tc>
        <w:tc>
          <w:tcPr>
            <w:tcW w:w="353" w:type="pct"/>
          </w:tcPr>
          <w:p w14:paraId="28B287A8"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1.0</w:t>
            </w:r>
          </w:p>
        </w:tc>
        <w:tc>
          <w:tcPr>
            <w:tcW w:w="365" w:type="pct"/>
          </w:tcPr>
          <w:p w14:paraId="640B00C9"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0</w:t>
            </w:r>
          </w:p>
        </w:tc>
        <w:tc>
          <w:tcPr>
            <w:tcW w:w="365" w:type="pct"/>
          </w:tcPr>
          <w:p w14:paraId="152A072C"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0</w:t>
            </w:r>
          </w:p>
        </w:tc>
        <w:tc>
          <w:tcPr>
            <w:tcW w:w="319" w:type="pct"/>
          </w:tcPr>
          <w:p w14:paraId="0861E8E5"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0</w:t>
            </w:r>
          </w:p>
        </w:tc>
        <w:tc>
          <w:tcPr>
            <w:tcW w:w="332" w:type="pct"/>
          </w:tcPr>
          <w:p w14:paraId="2F305EBA"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1</w:t>
            </w:r>
          </w:p>
        </w:tc>
        <w:tc>
          <w:tcPr>
            <w:tcW w:w="329" w:type="pct"/>
          </w:tcPr>
          <w:p w14:paraId="6DAECE9F" w14:textId="77777777" w:rsidR="00365D58" w:rsidRPr="00226DA3" w:rsidRDefault="00365D5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226DA3">
              <w:t>1.0</w:t>
            </w:r>
          </w:p>
        </w:tc>
        <w:tc>
          <w:tcPr>
            <w:tcW w:w="349" w:type="pct"/>
          </w:tcPr>
          <w:p w14:paraId="213D371B" w14:textId="2B710FD2"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1</w:t>
            </w:r>
          </w:p>
        </w:tc>
        <w:tc>
          <w:tcPr>
            <w:tcW w:w="326" w:type="pct"/>
          </w:tcPr>
          <w:p w14:paraId="5A02DE04" w14:textId="6631F205"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1.0</w:t>
            </w:r>
          </w:p>
        </w:tc>
        <w:tc>
          <w:tcPr>
            <w:tcW w:w="331" w:type="pct"/>
          </w:tcPr>
          <w:p w14:paraId="4418A400" w14:textId="251E9F9B"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0</w:t>
            </w:r>
          </w:p>
        </w:tc>
        <w:tc>
          <w:tcPr>
            <w:tcW w:w="331" w:type="pct"/>
          </w:tcPr>
          <w:p w14:paraId="4545F11B" w14:textId="22DDC577"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0</w:t>
            </w:r>
          </w:p>
        </w:tc>
        <w:tc>
          <w:tcPr>
            <w:tcW w:w="323" w:type="pct"/>
          </w:tcPr>
          <w:p w14:paraId="6A7E13EF" w14:textId="30ED3D00"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0</w:t>
            </w:r>
          </w:p>
        </w:tc>
        <w:tc>
          <w:tcPr>
            <w:tcW w:w="327" w:type="pct"/>
          </w:tcPr>
          <w:p w14:paraId="5147B60D" w14:textId="1849E984"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1</w:t>
            </w:r>
          </w:p>
        </w:tc>
        <w:tc>
          <w:tcPr>
            <w:tcW w:w="328" w:type="pct"/>
          </w:tcPr>
          <w:p w14:paraId="4CA78323" w14:textId="324A5D44" w:rsidR="00365D58" w:rsidRPr="00226DA3" w:rsidRDefault="00012456"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1.0</w:t>
            </w:r>
          </w:p>
        </w:tc>
      </w:tr>
      <w:tr w:rsidR="005A2DF6" w:rsidRPr="00226DA3" w14:paraId="5916EE64" w14:textId="0D456A45" w:rsidTr="006E5200">
        <w:tc>
          <w:tcPr>
            <w:cnfStyle w:val="001000000000" w:firstRow="0" w:lastRow="0" w:firstColumn="1" w:lastColumn="0" w:oddVBand="0" w:evenVBand="0" w:oddHBand="0" w:evenHBand="0" w:firstRowFirstColumn="0" w:firstRowLastColumn="0" w:lastRowFirstColumn="0" w:lastRowLastColumn="0"/>
            <w:tcW w:w="261" w:type="pct"/>
          </w:tcPr>
          <w:p w14:paraId="45EC32F9" w14:textId="77777777" w:rsidR="00365D58" w:rsidRPr="00226DA3" w:rsidRDefault="00365D58" w:rsidP="00226DA3">
            <w:pPr>
              <w:pStyle w:val="TableBodyText"/>
            </w:pPr>
            <w:r w:rsidRPr="00226DA3">
              <w:t>Victorian Public Service 2</w:t>
            </w:r>
          </w:p>
        </w:tc>
        <w:tc>
          <w:tcPr>
            <w:tcW w:w="361" w:type="pct"/>
          </w:tcPr>
          <w:p w14:paraId="116C538D"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398</w:t>
            </w:r>
          </w:p>
        </w:tc>
        <w:tc>
          <w:tcPr>
            <w:tcW w:w="353" w:type="pct"/>
          </w:tcPr>
          <w:p w14:paraId="03CDFA94"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366.9</w:t>
            </w:r>
          </w:p>
        </w:tc>
        <w:tc>
          <w:tcPr>
            <w:tcW w:w="365" w:type="pct"/>
          </w:tcPr>
          <w:p w14:paraId="1012B5A4"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225</w:t>
            </w:r>
          </w:p>
        </w:tc>
        <w:tc>
          <w:tcPr>
            <w:tcW w:w="365" w:type="pct"/>
          </w:tcPr>
          <w:p w14:paraId="38CF1F0F"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35</w:t>
            </w:r>
          </w:p>
        </w:tc>
        <w:tc>
          <w:tcPr>
            <w:tcW w:w="319" w:type="pct"/>
          </w:tcPr>
          <w:p w14:paraId="7CE74B0D"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246.4</w:t>
            </w:r>
          </w:p>
        </w:tc>
        <w:tc>
          <w:tcPr>
            <w:tcW w:w="332" w:type="pct"/>
          </w:tcPr>
          <w:p w14:paraId="5037324D"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138</w:t>
            </w:r>
          </w:p>
        </w:tc>
        <w:tc>
          <w:tcPr>
            <w:tcW w:w="329" w:type="pct"/>
          </w:tcPr>
          <w:p w14:paraId="7091821F" w14:textId="77777777" w:rsidR="00365D58" w:rsidRPr="00226DA3" w:rsidRDefault="00365D58" w:rsidP="00226DA3">
            <w:pPr>
              <w:pStyle w:val="TableBodyText"/>
              <w:cnfStyle w:val="000000000000" w:firstRow="0" w:lastRow="0" w:firstColumn="0" w:lastColumn="0" w:oddVBand="0" w:evenVBand="0" w:oddHBand="0" w:evenHBand="0" w:firstRowFirstColumn="0" w:firstRowLastColumn="0" w:lastRowFirstColumn="0" w:lastRowLastColumn="0"/>
            </w:pPr>
            <w:r w:rsidRPr="00226DA3">
              <w:t>120.5</w:t>
            </w:r>
          </w:p>
        </w:tc>
        <w:tc>
          <w:tcPr>
            <w:tcW w:w="349" w:type="pct"/>
          </w:tcPr>
          <w:p w14:paraId="550C1946" w14:textId="79A94B08"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269</w:t>
            </w:r>
          </w:p>
        </w:tc>
        <w:tc>
          <w:tcPr>
            <w:tcW w:w="326" w:type="pct"/>
          </w:tcPr>
          <w:p w14:paraId="29B5DFD6" w14:textId="5C09057C"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246.9</w:t>
            </w:r>
          </w:p>
        </w:tc>
        <w:tc>
          <w:tcPr>
            <w:tcW w:w="331" w:type="pct"/>
          </w:tcPr>
          <w:p w14:paraId="55F2D483" w14:textId="53A4723E"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152</w:t>
            </w:r>
          </w:p>
        </w:tc>
        <w:tc>
          <w:tcPr>
            <w:tcW w:w="331" w:type="pct"/>
          </w:tcPr>
          <w:p w14:paraId="7BE7A8E0" w14:textId="60CA94AB"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35</w:t>
            </w:r>
          </w:p>
        </w:tc>
        <w:tc>
          <w:tcPr>
            <w:tcW w:w="323" w:type="pct"/>
          </w:tcPr>
          <w:p w14:paraId="4D64464C" w14:textId="3F5268E0"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174.2</w:t>
            </w:r>
          </w:p>
        </w:tc>
        <w:tc>
          <w:tcPr>
            <w:tcW w:w="327" w:type="pct"/>
          </w:tcPr>
          <w:p w14:paraId="1F430E05" w14:textId="07943C88"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82</w:t>
            </w:r>
          </w:p>
        </w:tc>
        <w:tc>
          <w:tcPr>
            <w:tcW w:w="328" w:type="pct"/>
          </w:tcPr>
          <w:p w14:paraId="3B0AA173" w14:textId="40B08E06" w:rsidR="00365D58" w:rsidRPr="00226DA3" w:rsidRDefault="00012456" w:rsidP="00226DA3">
            <w:pPr>
              <w:pStyle w:val="TableBodyText"/>
              <w:cnfStyle w:val="000000000000" w:firstRow="0" w:lastRow="0" w:firstColumn="0" w:lastColumn="0" w:oddVBand="0" w:evenVBand="0" w:oddHBand="0" w:evenHBand="0" w:firstRowFirstColumn="0" w:firstRowLastColumn="0" w:lastRowFirstColumn="0" w:lastRowLastColumn="0"/>
            </w:pPr>
            <w:r>
              <w:t>72.7</w:t>
            </w:r>
          </w:p>
        </w:tc>
      </w:tr>
      <w:tr w:rsidR="005A2DF6" w:rsidRPr="00226DA3" w14:paraId="7C66B468" w14:textId="2DEAFAE3" w:rsidTr="006E5200">
        <w:tc>
          <w:tcPr>
            <w:cnfStyle w:val="001000000000" w:firstRow="0" w:lastRow="0" w:firstColumn="1" w:lastColumn="0" w:oddVBand="0" w:evenVBand="0" w:oddHBand="0" w:evenHBand="0" w:firstRowFirstColumn="0" w:firstRowLastColumn="0" w:lastRowFirstColumn="0" w:lastRowLastColumn="0"/>
            <w:tcW w:w="261" w:type="pct"/>
          </w:tcPr>
          <w:p w14:paraId="5FC460C5" w14:textId="77777777" w:rsidR="00365D58" w:rsidRPr="00226DA3" w:rsidRDefault="00365D58" w:rsidP="004D36C1">
            <w:pPr>
              <w:pStyle w:val="TableBodyText"/>
              <w:spacing w:before="20" w:after="20"/>
            </w:pPr>
            <w:r w:rsidRPr="00226DA3">
              <w:lastRenderedPageBreak/>
              <w:t>Victorian Public Service 3</w:t>
            </w:r>
          </w:p>
        </w:tc>
        <w:tc>
          <w:tcPr>
            <w:tcW w:w="361" w:type="pct"/>
          </w:tcPr>
          <w:p w14:paraId="0BC15BB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653</w:t>
            </w:r>
          </w:p>
        </w:tc>
        <w:tc>
          <w:tcPr>
            <w:tcW w:w="353" w:type="pct"/>
          </w:tcPr>
          <w:p w14:paraId="13E8D992"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630.0</w:t>
            </w:r>
          </w:p>
        </w:tc>
        <w:tc>
          <w:tcPr>
            <w:tcW w:w="365" w:type="pct"/>
          </w:tcPr>
          <w:p w14:paraId="66EF7833"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520</w:t>
            </w:r>
          </w:p>
        </w:tc>
        <w:tc>
          <w:tcPr>
            <w:tcW w:w="365" w:type="pct"/>
          </w:tcPr>
          <w:p w14:paraId="0BE32548"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55</w:t>
            </w:r>
          </w:p>
        </w:tc>
        <w:tc>
          <w:tcPr>
            <w:tcW w:w="319" w:type="pct"/>
          </w:tcPr>
          <w:p w14:paraId="2419EC16"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556.3</w:t>
            </w:r>
          </w:p>
        </w:tc>
        <w:tc>
          <w:tcPr>
            <w:tcW w:w="332" w:type="pct"/>
          </w:tcPr>
          <w:p w14:paraId="1182D2EC"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78</w:t>
            </w:r>
          </w:p>
        </w:tc>
        <w:tc>
          <w:tcPr>
            <w:tcW w:w="329" w:type="pct"/>
          </w:tcPr>
          <w:p w14:paraId="62E273C9"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73.7</w:t>
            </w:r>
          </w:p>
        </w:tc>
        <w:tc>
          <w:tcPr>
            <w:tcW w:w="349" w:type="pct"/>
          </w:tcPr>
          <w:p w14:paraId="2341C77A" w14:textId="2A1BB52D"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676</w:t>
            </w:r>
          </w:p>
        </w:tc>
        <w:tc>
          <w:tcPr>
            <w:tcW w:w="326" w:type="pct"/>
          </w:tcPr>
          <w:p w14:paraId="5C8FF767" w14:textId="2E23FCF9"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655.5</w:t>
            </w:r>
          </w:p>
        </w:tc>
        <w:tc>
          <w:tcPr>
            <w:tcW w:w="331" w:type="pct"/>
          </w:tcPr>
          <w:p w14:paraId="5ABF8E0A" w14:textId="6C82AA0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577</w:t>
            </w:r>
          </w:p>
        </w:tc>
        <w:tc>
          <w:tcPr>
            <w:tcW w:w="331" w:type="pct"/>
          </w:tcPr>
          <w:p w14:paraId="5178FE44" w14:textId="0A3B6C7A"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52</w:t>
            </w:r>
          </w:p>
        </w:tc>
        <w:tc>
          <w:tcPr>
            <w:tcW w:w="323" w:type="pct"/>
          </w:tcPr>
          <w:p w14:paraId="25110D41" w14:textId="194F463D"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611.9</w:t>
            </w:r>
          </w:p>
        </w:tc>
        <w:tc>
          <w:tcPr>
            <w:tcW w:w="327" w:type="pct"/>
          </w:tcPr>
          <w:p w14:paraId="367A1A79" w14:textId="523D551E"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47</w:t>
            </w:r>
          </w:p>
        </w:tc>
        <w:tc>
          <w:tcPr>
            <w:tcW w:w="328" w:type="pct"/>
          </w:tcPr>
          <w:p w14:paraId="2AA7B121" w14:textId="39083A8A"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43.6</w:t>
            </w:r>
          </w:p>
        </w:tc>
      </w:tr>
      <w:tr w:rsidR="005A2DF6" w:rsidRPr="00226DA3" w14:paraId="2350C8CA" w14:textId="49C20F5B" w:rsidTr="006E5200">
        <w:tc>
          <w:tcPr>
            <w:cnfStyle w:val="001000000000" w:firstRow="0" w:lastRow="0" w:firstColumn="1" w:lastColumn="0" w:oddVBand="0" w:evenVBand="0" w:oddHBand="0" w:evenHBand="0" w:firstRowFirstColumn="0" w:firstRowLastColumn="0" w:lastRowFirstColumn="0" w:lastRowLastColumn="0"/>
            <w:tcW w:w="261" w:type="pct"/>
          </w:tcPr>
          <w:p w14:paraId="0B23F62A" w14:textId="77777777" w:rsidR="00365D58" w:rsidRPr="00226DA3" w:rsidRDefault="00365D58" w:rsidP="004D36C1">
            <w:pPr>
              <w:pStyle w:val="TableBodyText"/>
              <w:spacing w:before="20" w:after="20"/>
            </w:pPr>
            <w:r w:rsidRPr="00226DA3">
              <w:t>Victorian Public Service 4</w:t>
            </w:r>
          </w:p>
        </w:tc>
        <w:tc>
          <w:tcPr>
            <w:tcW w:w="361" w:type="pct"/>
          </w:tcPr>
          <w:p w14:paraId="7DA770D0"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481</w:t>
            </w:r>
          </w:p>
        </w:tc>
        <w:tc>
          <w:tcPr>
            <w:tcW w:w="353" w:type="pct"/>
          </w:tcPr>
          <w:p w14:paraId="1B9FC750"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457.2</w:t>
            </w:r>
          </w:p>
        </w:tc>
        <w:tc>
          <w:tcPr>
            <w:tcW w:w="365" w:type="pct"/>
          </w:tcPr>
          <w:p w14:paraId="5BAE035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329</w:t>
            </w:r>
          </w:p>
        </w:tc>
        <w:tc>
          <w:tcPr>
            <w:tcW w:w="365" w:type="pct"/>
          </w:tcPr>
          <w:p w14:paraId="3DC2A15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59</w:t>
            </w:r>
          </w:p>
        </w:tc>
        <w:tc>
          <w:tcPr>
            <w:tcW w:w="319" w:type="pct"/>
          </w:tcPr>
          <w:p w14:paraId="6EB4F2DA"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369.4</w:t>
            </w:r>
          </w:p>
        </w:tc>
        <w:tc>
          <w:tcPr>
            <w:tcW w:w="332" w:type="pct"/>
          </w:tcPr>
          <w:p w14:paraId="2ED58A62"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93</w:t>
            </w:r>
          </w:p>
        </w:tc>
        <w:tc>
          <w:tcPr>
            <w:tcW w:w="329" w:type="pct"/>
          </w:tcPr>
          <w:p w14:paraId="512AAEBD"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87.8</w:t>
            </w:r>
          </w:p>
        </w:tc>
        <w:tc>
          <w:tcPr>
            <w:tcW w:w="349" w:type="pct"/>
          </w:tcPr>
          <w:p w14:paraId="0E9EB175" w14:textId="3BC6E816"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461</w:t>
            </w:r>
          </w:p>
        </w:tc>
        <w:tc>
          <w:tcPr>
            <w:tcW w:w="326" w:type="pct"/>
          </w:tcPr>
          <w:p w14:paraId="27271DB4" w14:textId="73624B5F"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437.0</w:t>
            </w:r>
          </w:p>
        </w:tc>
        <w:tc>
          <w:tcPr>
            <w:tcW w:w="331" w:type="pct"/>
          </w:tcPr>
          <w:p w14:paraId="5CB6975B" w14:textId="7657E4A4"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346</w:t>
            </w:r>
          </w:p>
        </w:tc>
        <w:tc>
          <w:tcPr>
            <w:tcW w:w="331" w:type="pct"/>
          </w:tcPr>
          <w:p w14:paraId="4C5612DE" w14:textId="7210E26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65</w:t>
            </w:r>
          </w:p>
        </w:tc>
        <w:tc>
          <w:tcPr>
            <w:tcW w:w="323" w:type="pct"/>
          </w:tcPr>
          <w:p w14:paraId="04DB92E8" w14:textId="54D45856"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391.4</w:t>
            </w:r>
          </w:p>
        </w:tc>
        <w:tc>
          <w:tcPr>
            <w:tcW w:w="327" w:type="pct"/>
          </w:tcPr>
          <w:p w14:paraId="32147BB3" w14:textId="4FC39A4C"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50</w:t>
            </w:r>
          </w:p>
        </w:tc>
        <w:tc>
          <w:tcPr>
            <w:tcW w:w="328" w:type="pct"/>
          </w:tcPr>
          <w:p w14:paraId="34D3E183" w14:textId="5FD3483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45.6</w:t>
            </w:r>
          </w:p>
        </w:tc>
      </w:tr>
      <w:tr w:rsidR="005A2DF6" w:rsidRPr="00226DA3" w14:paraId="3B08DAF1" w14:textId="7B127428" w:rsidTr="006E5200">
        <w:tc>
          <w:tcPr>
            <w:cnfStyle w:val="001000000000" w:firstRow="0" w:lastRow="0" w:firstColumn="1" w:lastColumn="0" w:oddVBand="0" w:evenVBand="0" w:oddHBand="0" w:evenHBand="0" w:firstRowFirstColumn="0" w:firstRowLastColumn="0" w:lastRowFirstColumn="0" w:lastRowLastColumn="0"/>
            <w:tcW w:w="261" w:type="pct"/>
          </w:tcPr>
          <w:p w14:paraId="6D33A5CD" w14:textId="77777777" w:rsidR="00365D58" w:rsidRPr="00226DA3" w:rsidRDefault="00365D58" w:rsidP="004D36C1">
            <w:pPr>
              <w:pStyle w:val="TableBodyText"/>
              <w:spacing w:before="20" w:after="20"/>
            </w:pPr>
            <w:r w:rsidRPr="00226DA3">
              <w:t>Victorian Public Service 5</w:t>
            </w:r>
          </w:p>
        </w:tc>
        <w:tc>
          <w:tcPr>
            <w:tcW w:w="361" w:type="pct"/>
          </w:tcPr>
          <w:p w14:paraId="716CA10E"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411</w:t>
            </w:r>
          </w:p>
        </w:tc>
        <w:tc>
          <w:tcPr>
            <w:tcW w:w="353" w:type="pct"/>
          </w:tcPr>
          <w:p w14:paraId="6F6B926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380.2</w:t>
            </w:r>
          </w:p>
        </w:tc>
        <w:tc>
          <w:tcPr>
            <w:tcW w:w="365" w:type="pct"/>
          </w:tcPr>
          <w:p w14:paraId="0CDBED5C"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276</w:t>
            </w:r>
          </w:p>
        </w:tc>
        <w:tc>
          <w:tcPr>
            <w:tcW w:w="365" w:type="pct"/>
          </w:tcPr>
          <w:p w14:paraId="6C2D8C9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40</w:t>
            </w:r>
          </w:p>
        </w:tc>
        <w:tc>
          <w:tcPr>
            <w:tcW w:w="319" w:type="pct"/>
          </w:tcPr>
          <w:p w14:paraId="2A77FA4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303.5</w:t>
            </w:r>
          </w:p>
        </w:tc>
        <w:tc>
          <w:tcPr>
            <w:tcW w:w="332" w:type="pct"/>
          </w:tcPr>
          <w:p w14:paraId="57C8C22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95</w:t>
            </w:r>
          </w:p>
        </w:tc>
        <w:tc>
          <w:tcPr>
            <w:tcW w:w="329" w:type="pct"/>
          </w:tcPr>
          <w:p w14:paraId="4BCDBFB1"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76.7</w:t>
            </w:r>
          </w:p>
        </w:tc>
        <w:tc>
          <w:tcPr>
            <w:tcW w:w="349" w:type="pct"/>
          </w:tcPr>
          <w:p w14:paraId="4C75229B" w14:textId="4DA6703D"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429</w:t>
            </w:r>
          </w:p>
        </w:tc>
        <w:tc>
          <w:tcPr>
            <w:tcW w:w="326" w:type="pct"/>
          </w:tcPr>
          <w:p w14:paraId="19C92943" w14:textId="56FA5D57"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389.8</w:t>
            </w:r>
          </w:p>
        </w:tc>
        <w:tc>
          <w:tcPr>
            <w:tcW w:w="331" w:type="pct"/>
          </w:tcPr>
          <w:p w14:paraId="3F3568D8" w14:textId="089C3020"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310</w:t>
            </w:r>
          </w:p>
        </w:tc>
        <w:tc>
          <w:tcPr>
            <w:tcW w:w="331" w:type="pct"/>
          </w:tcPr>
          <w:p w14:paraId="5CF2321D" w14:textId="6D3A7463"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46</w:t>
            </w:r>
          </w:p>
        </w:tc>
        <w:tc>
          <w:tcPr>
            <w:tcW w:w="323" w:type="pct"/>
          </w:tcPr>
          <w:p w14:paraId="6D420615" w14:textId="74620490"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342.7</w:t>
            </w:r>
          </w:p>
        </w:tc>
        <w:tc>
          <w:tcPr>
            <w:tcW w:w="327" w:type="pct"/>
          </w:tcPr>
          <w:p w14:paraId="549A900F" w14:textId="503E7C65"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73</w:t>
            </w:r>
          </w:p>
        </w:tc>
        <w:tc>
          <w:tcPr>
            <w:tcW w:w="328" w:type="pct"/>
          </w:tcPr>
          <w:p w14:paraId="0DFF2CA1" w14:textId="6496FDC6"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47.1</w:t>
            </w:r>
          </w:p>
        </w:tc>
      </w:tr>
      <w:tr w:rsidR="005A2DF6" w:rsidRPr="00226DA3" w14:paraId="19BB8D32" w14:textId="01DF8DEF" w:rsidTr="006E5200">
        <w:tc>
          <w:tcPr>
            <w:cnfStyle w:val="001000000000" w:firstRow="0" w:lastRow="0" w:firstColumn="1" w:lastColumn="0" w:oddVBand="0" w:evenVBand="0" w:oddHBand="0" w:evenHBand="0" w:firstRowFirstColumn="0" w:firstRowLastColumn="0" w:lastRowFirstColumn="0" w:lastRowLastColumn="0"/>
            <w:tcW w:w="261" w:type="pct"/>
          </w:tcPr>
          <w:p w14:paraId="5DC4274A" w14:textId="77777777" w:rsidR="00365D58" w:rsidRPr="00226DA3" w:rsidRDefault="00365D58" w:rsidP="004D36C1">
            <w:pPr>
              <w:pStyle w:val="TableBodyText"/>
              <w:spacing w:before="20" w:after="20"/>
            </w:pPr>
            <w:r w:rsidRPr="00226DA3">
              <w:t>Victorian Public Service 6</w:t>
            </w:r>
          </w:p>
        </w:tc>
        <w:tc>
          <w:tcPr>
            <w:tcW w:w="361" w:type="pct"/>
          </w:tcPr>
          <w:p w14:paraId="4924369F"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250</w:t>
            </w:r>
          </w:p>
        </w:tc>
        <w:tc>
          <w:tcPr>
            <w:tcW w:w="353" w:type="pct"/>
          </w:tcPr>
          <w:p w14:paraId="0D504B7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245</w:t>
            </w:r>
          </w:p>
        </w:tc>
        <w:tc>
          <w:tcPr>
            <w:tcW w:w="365" w:type="pct"/>
          </w:tcPr>
          <w:p w14:paraId="5C6B64E0"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192</w:t>
            </w:r>
          </w:p>
        </w:tc>
        <w:tc>
          <w:tcPr>
            <w:tcW w:w="365" w:type="pct"/>
          </w:tcPr>
          <w:p w14:paraId="1F09C702"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18</w:t>
            </w:r>
          </w:p>
        </w:tc>
        <w:tc>
          <w:tcPr>
            <w:tcW w:w="319" w:type="pct"/>
          </w:tcPr>
          <w:p w14:paraId="5524653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205.6</w:t>
            </w:r>
          </w:p>
        </w:tc>
        <w:tc>
          <w:tcPr>
            <w:tcW w:w="332" w:type="pct"/>
          </w:tcPr>
          <w:p w14:paraId="704B4EAF"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40</w:t>
            </w:r>
          </w:p>
        </w:tc>
        <w:tc>
          <w:tcPr>
            <w:tcW w:w="329" w:type="pct"/>
          </w:tcPr>
          <w:p w14:paraId="141684C4"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39.4</w:t>
            </w:r>
          </w:p>
        </w:tc>
        <w:tc>
          <w:tcPr>
            <w:tcW w:w="349" w:type="pct"/>
          </w:tcPr>
          <w:p w14:paraId="4E8913ED" w14:textId="44306F72"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241</w:t>
            </w:r>
          </w:p>
        </w:tc>
        <w:tc>
          <w:tcPr>
            <w:tcW w:w="326" w:type="pct"/>
          </w:tcPr>
          <w:p w14:paraId="0454196E" w14:textId="077E8B51"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235.8</w:t>
            </w:r>
          </w:p>
        </w:tc>
        <w:tc>
          <w:tcPr>
            <w:tcW w:w="331" w:type="pct"/>
          </w:tcPr>
          <w:p w14:paraId="42FA7A90" w14:textId="3E290ADC"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184</w:t>
            </w:r>
          </w:p>
        </w:tc>
        <w:tc>
          <w:tcPr>
            <w:tcW w:w="331" w:type="pct"/>
          </w:tcPr>
          <w:p w14:paraId="7E02720B" w14:textId="5574A3CF"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20</w:t>
            </w:r>
          </w:p>
        </w:tc>
        <w:tc>
          <w:tcPr>
            <w:tcW w:w="323" w:type="pct"/>
          </w:tcPr>
          <w:p w14:paraId="1B4A716D" w14:textId="65455BFA"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198.8</w:t>
            </w:r>
          </w:p>
        </w:tc>
        <w:tc>
          <w:tcPr>
            <w:tcW w:w="327" w:type="pct"/>
          </w:tcPr>
          <w:p w14:paraId="3FC4092A" w14:textId="1149C40F"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37</w:t>
            </w:r>
          </w:p>
        </w:tc>
        <w:tc>
          <w:tcPr>
            <w:tcW w:w="328" w:type="pct"/>
          </w:tcPr>
          <w:p w14:paraId="7854AB17" w14:textId="0322BAB7"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37.0</w:t>
            </w:r>
          </w:p>
        </w:tc>
      </w:tr>
      <w:tr w:rsidR="005A2DF6" w:rsidRPr="00226DA3" w14:paraId="5750CE75" w14:textId="68326D20" w:rsidTr="006E5200">
        <w:tc>
          <w:tcPr>
            <w:cnfStyle w:val="001000000000" w:firstRow="0" w:lastRow="0" w:firstColumn="1" w:lastColumn="0" w:oddVBand="0" w:evenVBand="0" w:oddHBand="0" w:evenHBand="0" w:firstRowFirstColumn="0" w:firstRowLastColumn="0" w:lastRowFirstColumn="0" w:lastRowLastColumn="0"/>
            <w:tcW w:w="261" w:type="pct"/>
          </w:tcPr>
          <w:p w14:paraId="4B2474AE" w14:textId="77777777" w:rsidR="00365D58" w:rsidRPr="00226DA3" w:rsidRDefault="00365D58" w:rsidP="004D36C1">
            <w:pPr>
              <w:pStyle w:val="TableBodyText"/>
              <w:spacing w:before="20" w:after="20"/>
            </w:pPr>
            <w:r w:rsidRPr="00226DA3">
              <w:t>Allied Health 3</w:t>
            </w:r>
          </w:p>
        </w:tc>
        <w:tc>
          <w:tcPr>
            <w:tcW w:w="361" w:type="pct"/>
          </w:tcPr>
          <w:p w14:paraId="509D15E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w:t>
            </w:r>
          </w:p>
        </w:tc>
        <w:tc>
          <w:tcPr>
            <w:tcW w:w="353" w:type="pct"/>
          </w:tcPr>
          <w:p w14:paraId="355EC8FD"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0.8</w:t>
            </w:r>
          </w:p>
        </w:tc>
        <w:tc>
          <w:tcPr>
            <w:tcW w:w="365" w:type="pct"/>
          </w:tcPr>
          <w:p w14:paraId="10516BFA"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w:t>
            </w:r>
          </w:p>
        </w:tc>
        <w:tc>
          <w:tcPr>
            <w:tcW w:w="365" w:type="pct"/>
          </w:tcPr>
          <w:p w14:paraId="1EA81609"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w:t>
            </w:r>
          </w:p>
        </w:tc>
        <w:tc>
          <w:tcPr>
            <w:tcW w:w="319" w:type="pct"/>
          </w:tcPr>
          <w:p w14:paraId="3162244C"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0.8</w:t>
            </w:r>
          </w:p>
        </w:tc>
        <w:tc>
          <w:tcPr>
            <w:tcW w:w="332" w:type="pct"/>
          </w:tcPr>
          <w:p w14:paraId="1D1746F6"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w:t>
            </w:r>
          </w:p>
        </w:tc>
        <w:tc>
          <w:tcPr>
            <w:tcW w:w="329" w:type="pct"/>
          </w:tcPr>
          <w:p w14:paraId="210A0C8F"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w:t>
            </w:r>
          </w:p>
        </w:tc>
        <w:tc>
          <w:tcPr>
            <w:tcW w:w="349" w:type="pct"/>
          </w:tcPr>
          <w:p w14:paraId="26E6FE35" w14:textId="6661B447"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w:t>
            </w:r>
          </w:p>
        </w:tc>
        <w:tc>
          <w:tcPr>
            <w:tcW w:w="326" w:type="pct"/>
          </w:tcPr>
          <w:p w14:paraId="23FC6C8E" w14:textId="3BBC4BF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0.8</w:t>
            </w:r>
          </w:p>
        </w:tc>
        <w:tc>
          <w:tcPr>
            <w:tcW w:w="331" w:type="pct"/>
          </w:tcPr>
          <w:p w14:paraId="1660048D" w14:textId="41BB3B97"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31" w:type="pct"/>
          </w:tcPr>
          <w:p w14:paraId="4C08AA9C" w14:textId="46E9E92B"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w:t>
            </w:r>
          </w:p>
        </w:tc>
        <w:tc>
          <w:tcPr>
            <w:tcW w:w="323" w:type="pct"/>
          </w:tcPr>
          <w:p w14:paraId="6AAC82DF" w14:textId="55F1AAA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0.8</w:t>
            </w:r>
          </w:p>
        </w:tc>
        <w:tc>
          <w:tcPr>
            <w:tcW w:w="327" w:type="pct"/>
          </w:tcPr>
          <w:p w14:paraId="12FC5D5F" w14:textId="332CD370"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71916353" w14:textId="59B83273"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5A2DF6" w:rsidRPr="00226DA3" w14:paraId="1ABD2D8D" w14:textId="6D954F80" w:rsidTr="006E5200">
        <w:tc>
          <w:tcPr>
            <w:cnfStyle w:val="001000000000" w:firstRow="0" w:lastRow="0" w:firstColumn="1" w:lastColumn="0" w:oddVBand="0" w:evenVBand="0" w:oddHBand="0" w:evenHBand="0" w:firstRowFirstColumn="0" w:firstRowLastColumn="0" w:lastRowFirstColumn="0" w:lastRowLastColumn="0"/>
            <w:tcW w:w="261" w:type="pct"/>
          </w:tcPr>
          <w:p w14:paraId="520D4AED" w14:textId="77777777" w:rsidR="00365D58" w:rsidRPr="00226DA3" w:rsidRDefault="00365D58" w:rsidP="004D36C1">
            <w:pPr>
              <w:pStyle w:val="TableBodyText"/>
              <w:spacing w:before="20" w:after="20"/>
            </w:pPr>
            <w:r w:rsidRPr="00226DA3">
              <w:t>Trainee Registrar</w:t>
            </w:r>
          </w:p>
        </w:tc>
        <w:tc>
          <w:tcPr>
            <w:tcW w:w="361" w:type="pct"/>
          </w:tcPr>
          <w:p w14:paraId="63003991"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174</w:t>
            </w:r>
          </w:p>
        </w:tc>
        <w:tc>
          <w:tcPr>
            <w:tcW w:w="353" w:type="pct"/>
          </w:tcPr>
          <w:p w14:paraId="1AAD56DB"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171.6</w:t>
            </w:r>
          </w:p>
        </w:tc>
        <w:tc>
          <w:tcPr>
            <w:tcW w:w="365" w:type="pct"/>
          </w:tcPr>
          <w:p w14:paraId="06E9C79C"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168</w:t>
            </w:r>
          </w:p>
        </w:tc>
        <w:tc>
          <w:tcPr>
            <w:tcW w:w="365" w:type="pct"/>
          </w:tcPr>
          <w:p w14:paraId="519B5A0D"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6</w:t>
            </w:r>
          </w:p>
        </w:tc>
        <w:tc>
          <w:tcPr>
            <w:tcW w:w="319" w:type="pct"/>
          </w:tcPr>
          <w:p w14:paraId="4FDA8F45"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171.6</w:t>
            </w:r>
          </w:p>
        </w:tc>
        <w:tc>
          <w:tcPr>
            <w:tcW w:w="332" w:type="pct"/>
          </w:tcPr>
          <w:p w14:paraId="0EB72F26"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w:t>
            </w:r>
          </w:p>
        </w:tc>
        <w:tc>
          <w:tcPr>
            <w:tcW w:w="329" w:type="pct"/>
          </w:tcPr>
          <w:p w14:paraId="2498798E" w14:textId="77777777" w:rsidR="00365D58" w:rsidRPr="00226DA3" w:rsidRDefault="00365D58"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rsidRPr="00226DA3">
              <w:t>0</w:t>
            </w:r>
          </w:p>
        </w:tc>
        <w:tc>
          <w:tcPr>
            <w:tcW w:w="349" w:type="pct"/>
          </w:tcPr>
          <w:p w14:paraId="1EAAEAEA" w14:textId="06ACA4CA"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125</w:t>
            </w:r>
          </w:p>
        </w:tc>
        <w:tc>
          <w:tcPr>
            <w:tcW w:w="326" w:type="pct"/>
          </w:tcPr>
          <w:p w14:paraId="2F50E81D" w14:textId="72257098"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123.6</w:t>
            </w:r>
          </w:p>
        </w:tc>
        <w:tc>
          <w:tcPr>
            <w:tcW w:w="331" w:type="pct"/>
          </w:tcPr>
          <w:p w14:paraId="0E8FA9D4" w14:textId="4F4AF2E2"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122</w:t>
            </w:r>
          </w:p>
        </w:tc>
        <w:tc>
          <w:tcPr>
            <w:tcW w:w="331" w:type="pct"/>
          </w:tcPr>
          <w:p w14:paraId="00C97D42" w14:textId="0954B846"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w:t>
            </w:r>
          </w:p>
        </w:tc>
        <w:tc>
          <w:tcPr>
            <w:tcW w:w="323" w:type="pct"/>
          </w:tcPr>
          <w:p w14:paraId="5D393E3A" w14:textId="317ABF3D"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123.6</w:t>
            </w:r>
          </w:p>
        </w:tc>
        <w:tc>
          <w:tcPr>
            <w:tcW w:w="327" w:type="pct"/>
          </w:tcPr>
          <w:p w14:paraId="0FB76CA3" w14:textId="4D0756CF"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1417CC0D" w14:textId="2D9A2043" w:rsidR="00365D58" w:rsidRPr="00226DA3" w:rsidRDefault="00012456"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6E5200" w:rsidRPr="00226DA3" w14:paraId="5ACAE776"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713824B4" w14:textId="4BDCA3C5" w:rsidR="006E5200" w:rsidRPr="00226DA3" w:rsidRDefault="006E5200" w:rsidP="004D36C1">
            <w:pPr>
              <w:pStyle w:val="TableBodyText"/>
              <w:spacing w:before="20" w:after="20"/>
            </w:pPr>
            <w:r>
              <w:t>Qualified Registrar</w:t>
            </w:r>
          </w:p>
        </w:tc>
        <w:tc>
          <w:tcPr>
            <w:tcW w:w="361" w:type="pct"/>
          </w:tcPr>
          <w:p w14:paraId="11E5007C" w14:textId="53E91411" w:rsidR="006E5200" w:rsidRPr="00226DA3" w:rsidRDefault="006E5200"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49</w:t>
            </w:r>
          </w:p>
        </w:tc>
        <w:tc>
          <w:tcPr>
            <w:tcW w:w="353" w:type="pct"/>
          </w:tcPr>
          <w:p w14:paraId="19504886" w14:textId="492F0ADC" w:rsidR="006E5200" w:rsidRPr="00226DA3" w:rsidRDefault="006E5200"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47.0</w:t>
            </w:r>
          </w:p>
        </w:tc>
        <w:tc>
          <w:tcPr>
            <w:tcW w:w="365" w:type="pct"/>
          </w:tcPr>
          <w:p w14:paraId="37FB0E5A" w14:textId="6C3A47A0" w:rsidR="006E5200" w:rsidRPr="00226DA3" w:rsidRDefault="006E5200"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45</w:t>
            </w:r>
          </w:p>
        </w:tc>
        <w:tc>
          <w:tcPr>
            <w:tcW w:w="365" w:type="pct"/>
          </w:tcPr>
          <w:p w14:paraId="35626C16" w14:textId="12DAACAE" w:rsidR="006E5200" w:rsidRPr="00226DA3" w:rsidRDefault="006E5200"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w:t>
            </w:r>
          </w:p>
        </w:tc>
        <w:tc>
          <w:tcPr>
            <w:tcW w:w="319" w:type="pct"/>
          </w:tcPr>
          <w:p w14:paraId="1BD95638" w14:textId="631ACA98"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47.0</w:t>
            </w:r>
          </w:p>
        </w:tc>
        <w:tc>
          <w:tcPr>
            <w:tcW w:w="332" w:type="pct"/>
          </w:tcPr>
          <w:p w14:paraId="7BCD6E18" w14:textId="15DB247B"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9" w:type="pct"/>
          </w:tcPr>
          <w:p w14:paraId="13058110" w14:textId="13132E72"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49" w:type="pct"/>
          </w:tcPr>
          <w:p w14:paraId="5534FD7B" w14:textId="5628BD53"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42</w:t>
            </w:r>
          </w:p>
        </w:tc>
        <w:tc>
          <w:tcPr>
            <w:tcW w:w="326" w:type="pct"/>
          </w:tcPr>
          <w:p w14:paraId="6CED3A23" w14:textId="6EA8526A"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40.0</w:t>
            </w:r>
          </w:p>
        </w:tc>
        <w:tc>
          <w:tcPr>
            <w:tcW w:w="331" w:type="pct"/>
          </w:tcPr>
          <w:p w14:paraId="63DC447A" w14:textId="0EF96114"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37</w:t>
            </w:r>
          </w:p>
        </w:tc>
        <w:tc>
          <w:tcPr>
            <w:tcW w:w="331" w:type="pct"/>
          </w:tcPr>
          <w:p w14:paraId="143BEE97" w14:textId="100DE9AD"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w:t>
            </w:r>
          </w:p>
        </w:tc>
        <w:tc>
          <w:tcPr>
            <w:tcW w:w="323" w:type="pct"/>
          </w:tcPr>
          <w:p w14:paraId="5A3CCA68" w14:textId="6506618A"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40.0</w:t>
            </w:r>
          </w:p>
        </w:tc>
        <w:tc>
          <w:tcPr>
            <w:tcW w:w="327" w:type="pct"/>
          </w:tcPr>
          <w:p w14:paraId="692DD06B" w14:textId="40D8D070"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1DA19481" w14:textId="58C130BA"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6E5200" w:rsidRPr="00226DA3" w14:paraId="01BA08AE"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26180191" w14:textId="023334B7" w:rsidR="006E5200" w:rsidRDefault="00D25E9F" w:rsidP="004D36C1">
            <w:pPr>
              <w:pStyle w:val="TableBodyText"/>
              <w:spacing w:before="20" w:after="20"/>
            </w:pPr>
            <w:r>
              <w:t>Deputy Registrar</w:t>
            </w:r>
          </w:p>
        </w:tc>
        <w:tc>
          <w:tcPr>
            <w:tcW w:w="361" w:type="pct"/>
          </w:tcPr>
          <w:p w14:paraId="0200E289" w14:textId="256900DE"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131</w:t>
            </w:r>
          </w:p>
        </w:tc>
        <w:tc>
          <w:tcPr>
            <w:tcW w:w="353" w:type="pct"/>
          </w:tcPr>
          <w:p w14:paraId="76FF407D" w14:textId="1CBB40AE"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126.5</w:t>
            </w:r>
          </w:p>
        </w:tc>
        <w:tc>
          <w:tcPr>
            <w:tcW w:w="365" w:type="pct"/>
          </w:tcPr>
          <w:p w14:paraId="3959E763" w14:textId="4B390DD2"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96</w:t>
            </w:r>
          </w:p>
        </w:tc>
        <w:tc>
          <w:tcPr>
            <w:tcW w:w="365" w:type="pct"/>
          </w:tcPr>
          <w:p w14:paraId="490E81A1" w14:textId="6D9C7B1A"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19" w:type="pct"/>
          </w:tcPr>
          <w:p w14:paraId="4C8FCDF6" w14:textId="35661147"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103.5</w:t>
            </w:r>
          </w:p>
        </w:tc>
        <w:tc>
          <w:tcPr>
            <w:tcW w:w="332" w:type="pct"/>
          </w:tcPr>
          <w:p w14:paraId="43DD335A" w14:textId="63ACF463"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23</w:t>
            </w:r>
          </w:p>
        </w:tc>
        <w:tc>
          <w:tcPr>
            <w:tcW w:w="329" w:type="pct"/>
          </w:tcPr>
          <w:p w14:paraId="1807ED7F" w14:textId="225D9FB2" w:rsidR="006E5200"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2.03</w:t>
            </w:r>
          </w:p>
        </w:tc>
        <w:tc>
          <w:tcPr>
            <w:tcW w:w="349" w:type="pct"/>
          </w:tcPr>
          <w:p w14:paraId="032EE6E6" w14:textId="0C9457D2"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117</w:t>
            </w:r>
          </w:p>
        </w:tc>
        <w:tc>
          <w:tcPr>
            <w:tcW w:w="326" w:type="pct"/>
          </w:tcPr>
          <w:p w14:paraId="395CBD27" w14:textId="431DA4D2"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110.9</w:t>
            </w:r>
          </w:p>
        </w:tc>
        <w:tc>
          <w:tcPr>
            <w:tcW w:w="331" w:type="pct"/>
          </w:tcPr>
          <w:p w14:paraId="35D15278" w14:textId="7BA094F6"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93</w:t>
            </w:r>
          </w:p>
        </w:tc>
        <w:tc>
          <w:tcPr>
            <w:tcW w:w="331" w:type="pct"/>
          </w:tcPr>
          <w:p w14:paraId="3A559325" w14:textId="6F34FAE3"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23" w:type="pct"/>
          </w:tcPr>
          <w:p w14:paraId="7FFACC34" w14:textId="6D0FE8C6"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103.0</w:t>
            </w:r>
          </w:p>
        </w:tc>
        <w:tc>
          <w:tcPr>
            <w:tcW w:w="327" w:type="pct"/>
          </w:tcPr>
          <w:p w14:paraId="5378D7F5" w14:textId="1661EBBE"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8</w:t>
            </w:r>
          </w:p>
        </w:tc>
        <w:tc>
          <w:tcPr>
            <w:tcW w:w="328" w:type="pct"/>
          </w:tcPr>
          <w:p w14:paraId="5E01AF96" w14:textId="19BAE373" w:rsidR="006E5200"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7.9</w:t>
            </w:r>
          </w:p>
        </w:tc>
      </w:tr>
      <w:tr w:rsidR="00D25E9F" w:rsidRPr="00226DA3" w14:paraId="09B66269"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2D137CBF" w14:textId="71098E7C" w:rsidR="00D25E9F" w:rsidRDefault="00D25E9F" w:rsidP="004D36C1">
            <w:pPr>
              <w:pStyle w:val="TableBodyText"/>
              <w:spacing w:before="20" w:after="20"/>
            </w:pPr>
            <w:r>
              <w:t>Registrar Grade 3</w:t>
            </w:r>
          </w:p>
        </w:tc>
        <w:tc>
          <w:tcPr>
            <w:tcW w:w="361" w:type="pct"/>
          </w:tcPr>
          <w:p w14:paraId="5FA588BF" w14:textId="2AD81030"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301</w:t>
            </w:r>
          </w:p>
        </w:tc>
        <w:tc>
          <w:tcPr>
            <w:tcW w:w="353" w:type="pct"/>
          </w:tcPr>
          <w:p w14:paraId="6C7BEDA9" w14:textId="0DBB4D30"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274.4</w:t>
            </w:r>
          </w:p>
        </w:tc>
        <w:tc>
          <w:tcPr>
            <w:tcW w:w="365" w:type="pct"/>
          </w:tcPr>
          <w:p w14:paraId="69596A46" w14:textId="38A853B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221</w:t>
            </w:r>
          </w:p>
        </w:tc>
        <w:tc>
          <w:tcPr>
            <w:tcW w:w="365" w:type="pct"/>
          </w:tcPr>
          <w:p w14:paraId="264EDF44" w14:textId="351B334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71</w:t>
            </w:r>
          </w:p>
        </w:tc>
        <w:tc>
          <w:tcPr>
            <w:tcW w:w="319" w:type="pct"/>
          </w:tcPr>
          <w:p w14:paraId="3AD7F365" w14:textId="7E526BEC"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265.9</w:t>
            </w:r>
          </w:p>
        </w:tc>
        <w:tc>
          <w:tcPr>
            <w:tcW w:w="332" w:type="pct"/>
          </w:tcPr>
          <w:p w14:paraId="09A12C4E" w14:textId="3B033059"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9</w:t>
            </w:r>
          </w:p>
        </w:tc>
        <w:tc>
          <w:tcPr>
            <w:tcW w:w="329" w:type="pct"/>
          </w:tcPr>
          <w:p w14:paraId="072D722C" w14:textId="42DAB41D"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8.5</w:t>
            </w:r>
          </w:p>
        </w:tc>
        <w:tc>
          <w:tcPr>
            <w:tcW w:w="349" w:type="pct"/>
          </w:tcPr>
          <w:p w14:paraId="7581C08C" w14:textId="7C1F24A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287</w:t>
            </w:r>
          </w:p>
        </w:tc>
        <w:tc>
          <w:tcPr>
            <w:tcW w:w="326" w:type="pct"/>
          </w:tcPr>
          <w:p w14:paraId="0DC4AE67" w14:textId="48A1BDF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259.5</w:t>
            </w:r>
          </w:p>
        </w:tc>
        <w:tc>
          <w:tcPr>
            <w:tcW w:w="331" w:type="pct"/>
          </w:tcPr>
          <w:p w14:paraId="4D635C7D" w14:textId="3CED519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199</w:t>
            </w:r>
          </w:p>
        </w:tc>
        <w:tc>
          <w:tcPr>
            <w:tcW w:w="331" w:type="pct"/>
          </w:tcPr>
          <w:p w14:paraId="77E014A7" w14:textId="182AD8A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77</w:t>
            </w:r>
          </w:p>
        </w:tc>
        <w:tc>
          <w:tcPr>
            <w:tcW w:w="323" w:type="pct"/>
          </w:tcPr>
          <w:p w14:paraId="6A85446D" w14:textId="5160AF6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248.5</w:t>
            </w:r>
          </w:p>
        </w:tc>
        <w:tc>
          <w:tcPr>
            <w:tcW w:w="327" w:type="pct"/>
          </w:tcPr>
          <w:p w14:paraId="159EE9E2" w14:textId="2F6F8BD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11</w:t>
            </w:r>
          </w:p>
        </w:tc>
        <w:tc>
          <w:tcPr>
            <w:tcW w:w="328" w:type="pct"/>
          </w:tcPr>
          <w:p w14:paraId="0C7F463E" w14:textId="0076C1CA"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11.0</w:t>
            </w:r>
          </w:p>
        </w:tc>
      </w:tr>
      <w:tr w:rsidR="00D25E9F" w:rsidRPr="00226DA3" w14:paraId="23F8687E"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6F55A860" w14:textId="33A418E0" w:rsidR="00D25E9F" w:rsidRDefault="00D25E9F" w:rsidP="004D36C1">
            <w:pPr>
              <w:pStyle w:val="TableBodyText"/>
              <w:spacing w:before="20" w:after="20"/>
            </w:pPr>
            <w:r>
              <w:t>Registrar Grade 4</w:t>
            </w:r>
          </w:p>
        </w:tc>
        <w:tc>
          <w:tcPr>
            <w:tcW w:w="361" w:type="pct"/>
          </w:tcPr>
          <w:p w14:paraId="44296682" w14:textId="76465EF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68</w:t>
            </w:r>
          </w:p>
        </w:tc>
        <w:tc>
          <w:tcPr>
            <w:tcW w:w="353" w:type="pct"/>
          </w:tcPr>
          <w:p w14:paraId="034E57FB" w14:textId="0E273A68"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65.9</w:t>
            </w:r>
          </w:p>
        </w:tc>
        <w:tc>
          <w:tcPr>
            <w:tcW w:w="365" w:type="pct"/>
          </w:tcPr>
          <w:p w14:paraId="6F91E7FC" w14:textId="7FE8C39C"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58</w:t>
            </w:r>
          </w:p>
        </w:tc>
        <w:tc>
          <w:tcPr>
            <w:tcW w:w="365" w:type="pct"/>
          </w:tcPr>
          <w:p w14:paraId="4B7DAA68" w14:textId="1FA53CD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8</w:t>
            </w:r>
          </w:p>
        </w:tc>
        <w:tc>
          <w:tcPr>
            <w:tcW w:w="319" w:type="pct"/>
          </w:tcPr>
          <w:p w14:paraId="2EFF2BED" w14:textId="0B7B4A3A"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63.9</w:t>
            </w:r>
          </w:p>
        </w:tc>
        <w:tc>
          <w:tcPr>
            <w:tcW w:w="332" w:type="pct"/>
          </w:tcPr>
          <w:p w14:paraId="0E44FC44" w14:textId="13DB37DD"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w:t>
            </w:r>
          </w:p>
        </w:tc>
        <w:tc>
          <w:tcPr>
            <w:tcW w:w="329" w:type="pct"/>
          </w:tcPr>
          <w:p w14:paraId="078E7607" w14:textId="37899498"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2.0</w:t>
            </w:r>
          </w:p>
        </w:tc>
        <w:tc>
          <w:tcPr>
            <w:tcW w:w="349" w:type="pct"/>
          </w:tcPr>
          <w:p w14:paraId="7F529C4B" w14:textId="5807DAF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53</w:t>
            </w:r>
          </w:p>
        </w:tc>
        <w:tc>
          <w:tcPr>
            <w:tcW w:w="326" w:type="pct"/>
          </w:tcPr>
          <w:p w14:paraId="1F42DA77" w14:textId="3ACE59D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50.2</w:t>
            </w:r>
          </w:p>
        </w:tc>
        <w:tc>
          <w:tcPr>
            <w:tcW w:w="331" w:type="pct"/>
          </w:tcPr>
          <w:p w14:paraId="62C3CC63" w14:textId="2BB46767"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44</w:t>
            </w:r>
          </w:p>
        </w:tc>
        <w:tc>
          <w:tcPr>
            <w:tcW w:w="331" w:type="pct"/>
          </w:tcPr>
          <w:p w14:paraId="0C84E4E9" w14:textId="42EFA1AD"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9</w:t>
            </w:r>
          </w:p>
        </w:tc>
        <w:tc>
          <w:tcPr>
            <w:tcW w:w="323" w:type="pct"/>
          </w:tcPr>
          <w:p w14:paraId="614E642F" w14:textId="24FF42F1"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50.2</w:t>
            </w:r>
          </w:p>
        </w:tc>
        <w:tc>
          <w:tcPr>
            <w:tcW w:w="327" w:type="pct"/>
          </w:tcPr>
          <w:p w14:paraId="176638FE" w14:textId="6FB7E73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47A51A8D" w14:textId="7D2D6C9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D25E9F" w:rsidRPr="00226DA3" w14:paraId="5A9C2438"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483F2BCB" w14:textId="345C19C0" w:rsidR="00D25E9F" w:rsidRDefault="00D25E9F" w:rsidP="004D36C1">
            <w:pPr>
              <w:pStyle w:val="TableBodyText"/>
              <w:spacing w:before="20" w:after="20"/>
            </w:pPr>
            <w:r>
              <w:t>Registrar Grade 5</w:t>
            </w:r>
          </w:p>
        </w:tc>
        <w:tc>
          <w:tcPr>
            <w:tcW w:w="361" w:type="pct"/>
          </w:tcPr>
          <w:p w14:paraId="3A7FEB67" w14:textId="69EE478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54</w:t>
            </w:r>
          </w:p>
        </w:tc>
        <w:tc>
          <w:tcPr>
            <w:tcW w:w="353" w:type="pct"/>
          </w:tcPr>
          <w:p w14:paraId="5876B465" w14:textId="205E5A0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51.5</w:t>
            </w:r>
          </w:p>
        </w:tc>
        <w:tc>
          <w:tcPr>
            <w:tcW w:w="365" w:type="pct"/>
          </w:tcPr>
          <w:p w14:paraId="5CF368B2" w14:textId="2C7E5BC4"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42</w:t>
            </w:r>
          </w:p>
        </w:tc>
        <w:tc>
          <w:tcPr>
            <w:tcW w:w="365" w:type="pct"/>
          </w:tcPr>
          <w:p w14:paraId="010464FC" w14:textId="57AAA8EC"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10</w:t>
            </w:r>
          </w:p>
        </w:tc>
        <w:tc>
          <w:tcPr>
            <w:tcW w:w="319" w:type="pct"/>
          </w:tcPr>
          <w:p w14:paraId="20A2D5BD" w14:textId="27AA5C09"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49.7</w:t>
            </w:r>
          </w:p>
        </w:tc>
        <w:tc>
          <w:tcPr>
            <w:tcW w:w="332" w:type="pct"/>
          </w:tcPr>
          <w:p w14:paraId="21EE845C" w14:textId="4D99900C"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w:t>
            </w:r>
          </w:p>
        </w:tc>
        <w:tc>
          <w:tcPr>
            <w:tcW w:w="329" w:type="pct"/>
          </w:tcPr>
          <w:p w14:paraId="56589473" w14:textId="3BA43E64"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1.8</w:t>
            </w:r>
          </w:p>
        </w:tc>
        <w:tc>
          <w:tcPr>
            <w:tcW w:w="349" w:type="pct"/>
          </w:tcPr>
          <w:p w14:paraId="1F43EBDD" w14:textId="6E2A49B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40</w:t>
            </w:r>
          </w:p>
        </w:tc>
        <w:tc>
          <w:tcPr>
            <w:tcW w:w="326" w:type="pct"/>
          </w:tcPr>
          <w:p w14:paraId="0BBC449F" w14:textId="083A19C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38.9</w:t>
            </w:r>
          </w:p>
        </w:tc>
        <w:tc>
          <w:tcPr>
            <w:tcW w:w="331" w:type="pct"/>
          </w:tcPr>
          <w:p w14:paraId="50A1383D" w14:textId="630FED7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33</w:t>
            </w:r>
          </w:p>
        </w:tc>
        <w:tc>
          <w:tcPr>
            <w:tcW w:w="331" w:type="pct"/>
          </w:tcPr>
          <w:p w14:paraId="53F76A01" w14:textId="751706A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w:t>
            </w:r>
          </w:p>
        </w:tc>
        <w:tc>
          <w:tcPr>
            <w:tcW w:w="323" w:type="pct"/>
          </w:tcPr>
          <w:p w14:paraId="55AA8D24" w14:textId="29E1DC2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37.9</w:t>
            </w:r>
          </w:p>
        </w:tc>
        <w:tc>
          <w:tcPr>
            <w:tcW w:w="327" w:type="pct"/>
          </w:tcPr>
          <w:p w14:paraId="0AF583AF" w14:textId="58C74C4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w:t>
            </w:r>
          </w:p>
        </w:tc>
        <w:tc>
          <w:tcPr>
            <w:tcW w:w="328" w:type="pct"/>
          </w:tcPr>
          <w:p w14:paraId="07C98FBE" w14:textId="4AF1149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1.0</w:t>
            </w:r>
          </w:p>
        </w:tc>
      </w:tr>
      <w:tr w:rsidR="00D25E9F" w:rsidRPr="00226DA3" w14:paraId="0DEA869B" w14:textId="77777777" w:rsidTr="00D25E9F">
        <w:tc>
          <w:tcPr>
            <w:cnfStyle w:val="001000000000" w:firstRow="0" w:lastRow="0" w:firstColumn="1" w:lastColumn="0" w:oddVBand="0" w:evenVBand="0" w:oddHBand="0" w:evenHBand="0" w:firstRowFirstColumn="0" w:firstRowLastColumn="0" w:lastRowFirstColumn="0" w:lastRowLastColumn="0"/>
            <w:tcW w:w="261" w:type="pct"/>
            <w:tcBorders>
              <w:bottom w:val="single" w:sz="4" w:space="0" w:color="auto"/>
            </w:tcBorders>
          </w:tcPr>
          <w:p w14:paraId="47AB73AF" w14:textId="687A7D31" w:rsidR="00D25E9F" w:rsidRDefault="00D25E9F" w:rsidP="004D36C1">
            <w:pPr>
              <w:pStyle w:val="TableBodyText"/>
              <w:spacing w:before="20" w:after="20"/>
            </w:pPr>
            <w:r>
              <w:t>Registrar Grade 6</w:t>
            </w:r>
          </w:p>
        </w:tc>
        <w:tc>
          <w:tcPr>
            <w:tcW w:w="361" w:type="pct"/>
            <w:tcBorders>
              <w:bottom w:val="single" w:sz="4" w:space="0" w:color="auto"/>
            </w:tcBorders>
          </w:tcPr>
          <w:p w14:paraId="1781CF2D" w14:textId="2D7DB17D"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18</w:t>
            </w:r>
          </w:p>
        </w:tc>
        <w:tc>
          <w:tcPr>
            <w:tcW w:w="353" w:type="pct"/>
            <w:tcBorders>
              <w:bottom w:val="single" w:sz="4" w:space="0" w:color="auto"/>
            </w:tcBorders>
          </w:tcPr>
          <w:p w14:paraId="69F5B994" w14:textId="6424DF8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17.5</w:t>
            </w:r>
          </w:p>
        </w:tc>
        <w:tc>
          <w:tcPr>
            <w:tcW w:w="365" w:type="pct"/>
            <w:tcBorders>
              <w:bottom w:val="single" w:sz="4" w:space="0" w:color="auto"/>
            </w:tcBorders>
          </w:tcPr>
          <w:p w14:paraId="12DD4081" w14:textId="05517627"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65" w:type="pct"/>
            <w:tcBorders>
              <w:bottom w:val="single" w:sz="4" w:space="0" w:color="auto"/>
            </w:tcBorders>
          </w:tcPr>
          <w:p w14:paraId="4D005141" w14:textId="212E5677"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w:t>
            </w:r>
          </w:p>
        </w:tc>
        <w:tc>
          <w:tcPr>
            <w:tcW w:w="319" w:type="pct"/>
            <w:tcBorders>
              <w:bottom w:val="single" w:sz="4" w:space="0" w:color="auto"/>
            </w:tcBorders>
          </w:tcPr>
          <w:p w14:paraId="203A13E4" w14:textId="420292F1"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16.5</w:t>
            </w:r>
          </w:p>
        </w:tc>
        <w:tc>
          <w:tcPr>
            <w:tcW w:w="332" w:type="pct"/>
            <w:tcBorders>
              <w:bottom w:val="single" w:sz="4" w:space="0" w:color="auto"/>
            </w:tcBorders>
          </w:tcPr>
          <w:p w14:paraId="6F19CD2B" w14:textId="77CC06B5"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w:t>
            </w:r>
          </w:p>
        </w:tc>
        <w:tc>
          <w:tcPr>
            <w:tcW w:w="329" w:type="pct"/>
            <w:tcBorders>
              <w:bottom w:val="single" w:sz="4" w:space="0" w:color="auto"/>
            </w:tcBorders>
          </w:tcPr>
          <w:p w14:paraId="4BE0E56E" w14:textId="4DD880D2" w:rsidR="00D25E9F" w:rsidRPr="00226DA3"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1.0</w:t>
            </w:r>
          </w:p>
        </w:tc>
        <w:tc>
          <w:tcPr>
            <w:tcW w:w="349" w:type="pct"/>
            <w:tcBorders>
              <w:bottom w:val="single" w:sz="4" w:space="0" w:color="auto"/>
            </w:tcBorders>
          </w:tcPr>
          <w:p w14:paraId="0DCE7BB7" w14:textId="03DF8D2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26" w:type="pct"/>
            <w:tcBorders>
              <w:bottom w:val="single" w:sz="4" w:space="0" w:color="auto"/>
            </w:tcBorders>
          </w:tcPr>
          <w:p w14:paraId="456CCB49" w14:textId="68DFC541"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16.0</w:t>
            </w:r>
          </w:p>
        </w:tc>
        <w:tc>
          <w:tcPr>
            <w:tcW w:w="331" w:type="pct"/>
            <w:tcBorders>
              <w:bottom w:val="single" w:sz="4" w:space="0" w:color="auto"/>
            </w:tcBorders>
          </w:tcPr>
          <w:p w14:paraId="79BF8502" w14:textId="5718B6B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31" w:type="pct"/>
            <w:tcBorders>
              <w:bottom w:val="single" w:sz="4" w:space="0" w:color="auto"/>
            </w:tcBorders>
          </w:tcPr>
          <w:p w14:paraId="435EA798" w14:textId="6A25AAA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3" w:type="pct"/>
            <w:tcBorders>
              <w:bottom w:val="single" w:sz="4" w:space="0" w:color="auto"/>
            </w:tcBorders>
          </w:tcPr>
          <w:p w14:paraId="21505474" w14:textId="76647F4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16.0</w:t>
            </w:r>
          </w:p>
        </w:tc>
        <w:tc>
          <w:tcPr>
            <w:tcW w:w="327" w:type="pct"/>
            <w:tcBorders>
              <w:bottom w:val="single" w:sz="4" w:space="0" w:color="auto"/>
            </w:tcBorders>
          </w:tcPr>
          <w:p w14:paraId="21C49EA4" w14:textId="08736AC4"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Borders>
              <w:bottom w:val="single" w:sz="4" w:space="0" w:color="auto"/>
            </w:tcBorders>
          </w:tcPr>
          <w:p w14:paraId="0F06AB69" w14:textId="4ED38C9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D25E9F" w:rsidRPr="00D25E9F" w14:paraId="3ECA7921" w14:textId="77777777" w:rsidTr="00D25E9F">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bottom w:val="single" w:sz="4" w:space="0" w:color="auto"/>
            </w:tcBorders>
          </w:tcPr>
          <w:p w14:paraId="103BC674" w14:textId="57D562CE" w:rsidR="00D25E9F" w:rsidRPr="00D25E9F" w:rsidRDefault="00D25E9F" w:rsidP="004D36C1">
            <w:pPr>
              <w:pStyle w:val="TableBodyText"/>
              <w:spacing w:before="20" w:after="20"/>
              <w:rPr>
                <w:rStyle w:val="Bold"/>
              </w:rPr>
            </w:pPr>
            <w:r w:rsidRPr="00D25E9F">
              <w:rPr>
                <w:rStyle w:val="Bold"/>
              </w:rPr>
              <w:t>Total</w:t>
            </w:r>
          </w:p>
        </w:tc>
        <w:tc>
          <w:tcPr>
            <w:tcW w:w="361" w:type="pct"/>
            <w:tcBorders>
              <w:top w:val="single" w:sz="4" w:space="0" w:color="auto"/>
              <w:bottom w:val="single" w:sz="4" w:space="0" w:color="auto"/>
            </w:tcBorders>
          </w:tcPr>
          <w:p w14:paraId="60390F4E" w14:textId="68AEFF65"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2,990</w:t>
            </w:r>
          </w:p>
        </w:tc>
        <w:tc>
          <w:tcPr>
            <w:tcW w:w="353" w:type="pct"/>
            <w:tcBorders>
              <w:top w:val="single" w:sz="4" w:space="0" w:color="auto"/>
              <w:bottom w:val="single" w:sz="4" w:space="0" w:color="auto"/>
            </w:tcBorders>
          </w:tcPr>
          <w:p w14:paraId="080D01E6" w14:textId="0CF239C6"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2,835.5</w:t>
            </w:r>
          </w:p>
        </w:tc>
        <w:tc>
          <w:tcPr>
            <w:tcW w:w="365" w:type="pct"/>
            <w:tcBorders>
              <w:top w:val="single" w:sz="4" w:space="0" w:color="auto"/>
              <w:bottom w:val="single" w:sz="4" w:space="0" w:color="auto"/>
            </w:tcBorders>
          </w:tcPr>
          <w:p w14:paraId="760E90DE" w14:textId="152165EB"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2,188</w:t>
            </w:r>
          </w:p>
        </w:tc>
        <w:tc>
          <w:tcPr>
            <w:tcW w:w="365" w:type="pct"/>
            <w:tcBorders>
              <w:top w:val="single" w:sz="4" w:space="0" w:color="auto"/>
              <w:bottom w:val="single" w:sz="4" w:space="0" w:color="auto"/>
            </w:tcBorders>
          </w:tcPr>
          <w:p w14:paraId="27D89D52" w14:textId="6C656CE4"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320</w:t>
            </w:r>
          </w:p>
        </w:tc>
        <w:tc>
          <w:tcPr>
            <w:tcW w:w="319" w:type="pct"/>
            <w:tcBorders>
              <w:top w:val="single" w:sz="4" w:space="0" w:color="auto"/>
              <w:bottom w:val="single" w:sz="4" w:space="0" w:color="auto"/>
            </w:tcBorders>
          </w:tcPr>
          <w:p w14:paraId="3C181241" w14:textId="12E5CD50"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2,400.1</w:t>
            </w:r>
          </w:p>
        </w:tc>
        <w:tc>
          <w:tcPr>
            <w:tcW w:w="332" w:type="pct"/>
            <w:tcBorders>
              <w:top w:val="single" w:sz="4" w:space="0" w:color="auto"/>
              <w:bottom w:val="single" w:sz="4" w:space="0" w:color="auto"/>
            </w:tcBorders>
          </w:tcPr>
          <w:p w14:paraId="02811BB0" w14:textId="69C310DA"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482</w:t>
            </w:r>
          </w:p>
        </w:tc>
        <w:tc>
          <w:tcPr>
            <w:tcW w:w="329" w:type="pct"/>
            <w:tcBorders>
              <w:top w:val="single" w:sz="4" w:space="0" w:color="auto"/>
              <w:bottom w:val="single" w:sz="4" w:space="0" w:color="auto"/>
            </w:tcBorders>
          </w:tcPr>
          <w:p w14:paraId="2E0FDAC6" w14:textId="0993D5A0"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435.4</w:t>
            </w:r>
          </w:p>
        </w:tc>
        <w:tc>
          <w:tcPr>
            <w:tcW w:w="349" w:type="pct"/>
            <w:tcBorders>
              <w:top w:val="single" w:sz="4" w:space="0" w:color="auto"/>
              <w:bottom w:val="single" w:sz="4" w:space="0" w:color="auto"/>
            </w:tcBorders>
          </w:tcPr>
          <w:p w14:paraId="31489B60" w14:textId="0D0366CB"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2,758</w:t>
            </w:r>
          </w:p>
        </w:tc>
        <w:tc>
          <w:tcPr>
            <w:tcW w:w="326" w:type="pct"/>
            <w:tcBorders>
              <w:top w:val="single" w:sz="4" w:space="0" w:color="auto"/>
              <w:bottom w:val="single" w:sz="4" w:space="0" w:color="auto"/>
            </w:tcBorders>
          </w:tcPr>
          <w:p w14:paraId="497D7A41" w14:textId="149CB73A"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2,605.9</w:t>
            </w:r>
          </w:p>
        </w:tc>
        <w:tc>
          <w:tcPr>
            <w:tcW w:w="331" w:type="pct"/>
            <w:tcBorders>
              <w:top w:val="single" w:sz="4" w:space="0" w:color="auto"/>
              <w:bottom w:val="single" w:sz="4" w:space="0" w:color="auto"/>
            </w:tcBorders>
          </w:tcPr>
          <w:p w14:paraId="6DC7FB48" w14:textId="7FDB917E"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2,113</w:t>
            </w:r>
          </w:p>
        </w:tc>
        <w:tc>
          <w:tcPr>
            <w:tcW w:w="331" w:type="pct"/>
            <w:tcBorders>
              <w:top w:val="single" w:sz="4" w:space="0" w:color="auto"/>
              <w:bottom w:val="single" w:sz="4" w:space="0" w:color="auto"/>
            </w:tcBorders>
          </w:tcPr>
          <w:p w14:paraId="2BFFFA09" w14:textId="14B0914F"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335</w:t>
            </w:r>
          </w:p>
        </w:tc>
        <w:tc>
          <w:tcPr>
            <w:tcW w:w="323" w:type="pct"/>
            <w:tcBorders>
              <w:top w:val="single" w:sz="4" w:space="0" w:color="auto"/>
              <w:bottom w:val="single" w:sz="4" w:space="0" w:color="auto"/>
            </w:tcBorders>
          </w:tcPr>
          <w:p w14:paraId="1627EEEF" w14:textId="33D382BF"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2,339.0</w:t>
            </w:r>
          </w:p>
        </w:tc>
        <w:tc>
          <w:tcPr>
            <w:tcW w:w="327" w:type="pct"/>
            <w:tcBorders>
              <w:top w:val="single" w:sz="4" w:space="0" w:color="auto"/>
              <w:bottom w:val="single" w:sz="4" w:space="0" w:color="auto"/>
            </w:tcBorders>
          </w:tcPr>
          <w:p w14:paraId="1505FB21" w14:textId="3160BB85"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310</w:t>
            </w:r>
          </w:p>
        </w:tc>
        <w:tc>
          <w:tcPr>
            <w:tcW w:w="328" w:type="pct"/>
            <w:tcBorders>
              <w:top w:val="single" w:sz="4" w:space="0" w:color="auto"/>
              <w:bottom w:val="single" w:sz="4" w:space="0" w:color="auto"/>
            </w:tcBorders>
          </w:tcPr>
          <w:p w14:paraId="217FCC39" w14:textId="348EA416" w:rsidR="00D25E9F" w:rsidRP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D25E9F">
              <w:rPr>
                <w:rStyle w:val="Bold"/>
              </w:rPr>
              <w:t>266.9</w:t>
            </w:r>
          </w:p>
        </w:tc>
      </w:tr>
      <w:tr w:rsidR="00D25E9F" w:rsidRPr="00226DA3" w14:paraId="7597E5B2" w14:textId="77777777" w:rsidTr="00D25E9F">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tcBorders>
          </w:tcPr>
          <w:p w14:paraId="39A4C4AE" w14:textId="64F7FF6D" w:rsidR="00D25E9F" w:rsidRDefault="00D25E9F" w:rsidP="004D36C1">
            <w:pPr>
              <w:pStyle w:val="TableBodyText"/>
              <w:spacing w:before="20" w:after="20"/>
            </w:pPr>
            <w:r>
              <w:t>Senior Technical Specialist</w:t>
            </w:r>
          </w:p>
        </w:tc>
        <w:tc>
          <w:tcPr>
            <w:tcW w:w="361" w:type="pct"/>
            <w:tcBorders>
              <w:top w:val="single" w:sz="4" w:space="0" w:color="auto"/>
            </w:tcBorders>
          </w:tcPr>
          <w:p w14:paraId="011A27AF" w14:textId="6AB42CF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50</w:t>
            </w:r>
          </w:p>
        </w:tc>
        <w:tc>
          <w:tcPr>
            <w:tcW w:w="353" w:type="pct"/>
            <w:tcBorders>
              <w:top w:val="single" w:sz="4" w:space="0" w:color="auto"/>
            </w:tcBorders>
          </w:tcPr>
          <w:p w14:paraId="637125E9" w14:textId="1B0C54C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45.1</w:t>
            </w:r>
          </w:p>
        </w:tc>
        <w:tc>
          <w:tcPr>
            <w:tcW w:w="365" w:type="pct"/>
            <w:tcBorders>
              <w:top w:val="single" w:sz="4" w:space="0" w:color="auto"/>
            </w:tcBorders>
          </w:tcPr>
          <w:p w14:paraId="06C84479" w14:textId="352D43AD"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37</w:t>
            </w:r>
          </w:p>
        </w:tc>
        <w:tc>
          <w:tcPr>
            <w:tcW w:w="365" w:type="pct"/>
            <w:tcBorders>
              <w:top w:val="single" w:sz="4" w:space="0" w:color="auto"/>
            </w:tcBorders>
          </w:tcPr>
          <w:p w14:paraId="4BF79951" w14:textId="248A164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w:t>
            </w:r>
          </w:p>
        </w:tc>
        <w:tc>
          <w:tcPr>
            <w:tcW w:w="319" w:type="pct"/>
            <w:tcBorders>
              <w:top w:val="single" w:sz="4" w:space="0" w:color="auto"/>
            </w:tcBorders>
          </w:tcPr>
          <w:p w14:paraId="74C19D93" w14:textId="04D511E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38.2</w:t>
            </w:r>
          </w:p>
        </w:tc>
        <w:tc>
          <w:tcPr>
            <w:tcW w:w="332" w:type="pct"/>
            <w:tcBorders>
              <w:top w:val="single" w:sz="4" w:space="0" w:color="auto"/>
            </w:tcBorders>
          </w:tcPr>
          <w:p w14:paraId="42C718D9" w14:textId="7D1DB11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w:t>
            </w:r>
          </w:p>
        </w:tc>
        <w:tc>
          <w:tcPr>
            <w:tcW w:w="329" w:type="pct"/>
            <w:tcBorders>
              <w:top w:val="single" w:sz="4" w:space="0" w:color="auto"/>
            </w:tcBorders>
          </w:tcPr>
          <w:p w14:paraId="6B110DD4" w14:textId="27C6768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6.9</w:t>
            </w:r>
          </w:p>
        </w:tc>
        <w:tc>
          <w:tcPr>
            <w:tcW w:w="349" w:type="pct"/>
            <w:tcBorders>
              <w:top w:val="single" w:sz="4" w:space="0" w:color="auto"/>
            </w:tcBorders>
          </w:tcPr>
          <w:p w14:paraId="084C656C" w14:textId="33BADF6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48</w:t>
            </w:r>
          </w:p>
        </w:tc>
        <w:tc>
          <w:tcPr>
            <w:tcW w:w="326" w:type="pct"/>
            <w:tcBorders>
              <w:top w:val="single" w:sz="4" w:space="0" w:color="auto"/>
            </w:tcBorders>
          </w:tcPr>
          <w:p w14:paraId="75DB86D2" w14:textId="541305B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41.9</w:t>
            </w:r>
          </w:p>
        </w:tc>
        <w:tc>
          <w:tcPr>
            <w:tcW w:w="331" w:type="pct"/>
            <w:tcBorders>
              <w:top w:val="single" w:sz="4" w:space="0" w:color="auto"/>
            </w:tcBorders>
          </w:tcPr>
          <w:p w14:paraId="01D0150A" w14:textId="4965D93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34</w:t>
            </w:r>
          </w:p>
        </w:tc>
        <w:tc>
          <w:tcPr>
            <w:tcW w:w="331" w:type="pct"/>
            <w:tcBorders>
              <w:top w:val="single" w:sz="4" w:space="0" w:color="auto"/>
            </w:tcBorders>
          </w:tcPr>
          <w:p w14:paraId="26C3BFBB" w14:textId="634A617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w:t>
            </w:r>
          </w:p>
        </w:tc>
        <w:tc>
          <w:tcPr>
            <w:tcW w:w="323" w:type="pct"/>
            <w:tcBorders>
              <w:top w:val="single" w:sz="4" w:space="0" w:color="auto"/>
            </w:tcBorders>
          </w:tcPr>
          <w:p w14:paraId="3E9F2B06" w14:textId="606B59C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36.1</w:t>
            </w:r>
          </w:p>
        </w:tc>
        <w:tc>
          <w:tcPr>
            <w:tcW w:w="327" w:type="pct"/>
            <w:tcBorders>
              <w:top w:val="single" w:sz="4" w:space="0" w:color="auto"/>
            </w:tcBorders>
          </w:tcPr>
          <w:p w14:paraId="7B425799" w14:textId="11614D71"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7</w:t>
            </w:r>
          </w:p>
        </w:tc>
        <w:tc>
          <w:tcPr>
            <w:tcW w:w="328" w:type="pct"/>
            <w:tcBorders>
              <w:top w:val="single" w:sz="4" w:space="0" w:color="auto"/>
            </w:tcBorders>
          </w:tcPr>
          <w:p w14:paraId="3B27814B" w14:textId="58074488"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5.8</w:t>
            </w:r>
          </w:p>
        </w:tc>
      </w:tr>
      <w:tr w:rsidR="00D25E9F" w:rsidRPr="00226DA3" w14:paraId="7EEFC95E"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535A5CF8" w14:textId="533CB0DB" w:rsidR="00D25E9F" w:rsidRDefault="00D25E9F" w:rsidP="004D36C1">
            <w:pPr>
              <w:pStyle w:val="TableBodyText"/>
              <w:spacing w:before="20" w:after="20"/>
            </w:pPr>
            <w:r>
              <w:t>Senior Executive Service 1</w:t>
            </w:r>
          </w:p>
        </w:tc>
        <w:tc>
          <w:tcPr>
            <w:tcW w:w="361" w:type="pct"/>
          </w:tcPr>
          <w:p w14:paraId="4CAD78A0" w14:textId="3D0FAE2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14</w:t>
            </w:r>
          </w:p>
        </w:tc>
        <w:tc>
          <w:tcPr>
            <w:tcW w:w="353" w:type="pct"/>
          </w:tcPr>
          <w:p w14:paraId="35F9667F" w14:textId="36E5AFC8"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14</w:t>
            </w:r>
          </w:p>
        </w:tc>
        <w:tc>
          <w:tcPr>
            <w:tcW w:w="365" w:type="pct"/>
          </w:tcPr>
          <w:p w14:paraId="3BDDDDD8" w14:textId="12D9658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14</w:t>
            </w:r>
          </w:p>
        </w:tc>
        <w:tc>
          <w:tcPr>
            <w:tcW w:w="365" w:type="pct"/>
          </w:tcPr>
          <w:p w14:paraId="49947ACA" w14:textId="3917F61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19" w:type="pct"/>
          </w:tcPr>
          <w:p w14:paraId="6037709F" w14:textId="0144C284"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14</w:t>
            </w:r>
          </w:p>
        </w:tc>
        <w:tc>
          <w:tcPr>
            <w:tcW w:w="332" w:type="pct"/>
          </w:tcPr>
          <w:p w14:paraId="49E86A6A" w14:textId="45E6E6B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9" w:type="pct"/>
          </w:tcPr>
          <w:p w14:paraId="74473880" w14:textId="462EE7F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49" w:type="pct"/>
          </w:tcPr>
          <w:p w14:paraId="6B4F7817" w14:textId="10625B3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26" w:type="pct"/>
          </w:tcPr>
          <w:p w14:paraId="62BEF247" w14:textId="7DBCD95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16.0</w:t>
            </w:r>
          </w:p>
        </w:tc>
        <w:tc>
          <w:tcPr>
            <w:tcW w:w="331" w:type="pct"/>
          </w:tcPr>
          <w:p w14:paraId="52618B99" w14:textId="527A1B5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w:t>
            </w:r>
          </w:p>
        </w:tc>
        <w:tc>
          <w:tcPr>
            <w:tcW w:w="331" w:type="pct"/>
          </w:tcPr>
          <w:p w14:paraId="03354573" w14:textId="3178F0F7"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3" w:type="pct"/>
          </w:tcPr>
          <w:p w14:paraId="2DB61097" w14:textId="73F1295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16.0</w:t>
            </w:r>
          </w:p>
        </w:tc>
        <w:tc>
          <w:tcPr>
            <w:tcW w:w="327" w:type="pct"/>
          </w:tcPr>
          <w:p w14:paraId="3CA73318" w14:textId="05CCE3D4"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75600013" w14:textId="204CF197"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D25E9F" w:rsidRPr="00226DA3" w14:paraId="6EB1EAB5" w14:textId="77777777" w:rsidTr="006E5200">
        <w:tc>
          <w:tcPr>
            <w:cnfStyle w:val="001000000000" w:firstRow="0" w:lastRow="0" w:firstColumn="1" w:lastColumn="0" w:oddVBand="0" w:evenVBand="0" w:oddHBand="0" w:evenHBand="0" w:firstRowFirstColumn="0" w:firstRowLastColumn="0" w:lastRowFirstColumn="0" w:lastRowLastColumn="0"/>
            <w:tcW w:w="261" w:type="pct"/>
          </w:tcPr>
          <w:p w14:paraId="5E2FCF01" w14:textId="5E00485E" w:rsidR="00D25E9F" w:rsidRDefault="00D25E9F" w:rsidP="004D36C1">
            <w:pPr>
              <w:pStyle w:val="TableBodyText"/>
              <w:spacing w:before="20" w:after="20"/>
            </w:pPr>
            <w:r>
              <w:t>Senior Executive Service 2</w:t>
            </w:r>
          </w:p>
        </w:tc>
        <w:tc>
          <w:tcPr>
            <w:tcW w:w="361" w:type="pct"/>
          </w:tcPr>
          <w:p w14:paraId="6B254F73" w14:textId="30AD8160"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53" w:type="pct"/>
          </w:tcPr>
          <w:p w14:paraId="1165D2CF" w14:textId="0ACEBCCC"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65" w:type="pct"/>
          </w:tcPr>
          <w:p w14:paraId="0A55158F" w14:textId="4A89D2E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65" w:type="pct"/>
          </w:tcPr>
          <w:p w14:paraId="7D28D7ED" w14:textId="246C094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19" w:type="pct"/>
          </w:tcPr>
          <w:p w14:paraId="22F09C28" w14:textId="0AD48963"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32" w:type="pct"/>
          </w:tcPr>
          <w:p w14:paraId="03A36428" w14:textId="16A7412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9" w:type="pct"/>
          </w:tcPr>
          <w:p w14:paraId="2E45F9CC" w14:textId="297C4D9D"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49" w:type="pct"/>
          </w:tcPr>
          <w:p w14:paraId="4D8CC17A" w14:textId="281997E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26" w:type="pct"/>
          </w:tcPr>
          <w:p w14:paraId="2BE75245" w14:textId="428ACC28"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12.0</w:t>
            </w:r>
          </w:p>
        </w:tc>
        <w:tc>
          <w:tcPr>
            <w:tcW w:w="331" w:type="pct"/>
          </w:tcPr>
          <w:p w14:paraId="644BD896" w14:textId="5F5B466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w:t>
            </w:r>
          </w:p>
        </w:tc>
        <w:tc>
          <w:tcPr>
            <w:tcW w:w="331" w:type="pct"/>
          </w:tcPr>
          <w:p w14:paraId="4CC0E32F" w14:textId="4BA9E0DF"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3" w:type="pct"/>
          </w:tcPr>
          <w:p w14:paraId="1ED8631C" w14:textId="579B0F3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12.0</w:t>
            </w:r>
          </w:p>
        </w:tc>
        <w:tc>
          <w:tcPr>
            <w:tcW w:w="327" w:type="pct"/>
          </w:tcPr>
          <w:p w14:paraId="6E5EE543" w14:textId="72A42D90"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Pr>
          <w:p w14:paraId="498E2F1B" w14:textId="1F74D311"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D25E9F" w:rsidRPr="00226DA3" w14:paraId="7E56EC24" w14:textId="77777777" w:rsidTr="00BC5B89">
        <w:tc>
          <w:tcPr>
            <w:cnfStyle w:val="001000000000" w:firstRow="0" w:lastRow="0" w:firstColumn="1" w:lastColumn="0" w:oddVBand="0" w:evenVBand="0" w:oddHBand="0" w:evenHBand="0" w:firstRowFirstColumn="0" w:firstRowLastColumn="0" w:lastRowFirstColumn="0" w:lastRowLastColumn="0"/>
            <w:tcW w:w="261" w:type="pct"/>
            <w:tcBorders>
              <w:bottom w:val="single" w:sz="4" w:space="0" w:color="auto"/>
            </w:tcBorders>
          </w:tcPr>
          <w:p w14:paraId="4BEB2E9A" w14:textId="57B80440" w:rsidR="00D25E9F" w:rsidRDefault="00D25E9F" w:rsidP="004D36C1">
            <w:pPr>
              <w:pStyle w:val="TableBodyText"/>
              <w:spacing w:before="20" w:after="20"/>
            </w:pPr>
            <w:r>
              <w:t>Senior Executive Service 3</w:t>
            </w:r>
          </w:p>
        </w:tc>
        <w:tc>
          <w:tcPr>
            <w:tcW w:w="361" w:type="pct"/>
            <w:tcBorders>
              <w:bottom w:val="single" w:sz="4" w:space="0" w:color="auto"/>
            </w:tcBorders>
          </w:tcPr>
          <w:p w14:paraId="1867A97B" w14:textId="4987EE9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w:t>
            </w:r>
          </w:p>
        </w:tc>
        <w:tc>
          <w:tcPr>
            <w:tcW w:w="353" w:type="pct"/>
            <w:tcBorders>
              <w:bottom w:val="single" w:sz="4" w:space="0" w:color="auto"/>
            </w:tcBorders>
          </w:tcPr>
          <w:p w14:paraId="5BDD9DDC" w14:textId="7ED9849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w:t>
            </w:r>
          </w:p>
        </w:tc>
        <w:tc>
          <w:tcPr>
            <w:tcW w:w="365" w:type="pct"/>
            <w:tcBorders>
              <w:bottom w:val="single" w:sz="4" w:space="0" w:color="auto"/>
            </w:tcBorders>
          </w:tcPr>
          <w:p w14:paraId="5FFDFA61" w14:textId="79C0EF0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w:t>
            </w:r>
          </w:p>
        </w:tc>
        <w:tc>
          <w:tcPr>
            <w:tcW w:w="365" w:type="pct"/>
            <w:tcBorders>
              <w:bottom w:val="single" w:sz="4" w:space="0" w:color="auto"/>
            </w:tcBorders>
          </w:tcPr>
          <w:p w14:paraId="2D7B45F0" w14:textId="799F76CC"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19" w:type="pct"/>
            <w:tcBorders>
              <w:bottom w:val="single" w:sz="4" w:space="0" w:color="auto"/>
            </w:tcBorders>
          </w:tcPr>
          <w:p w14:paraId="6D36D4D6" w14:textId="759D6F69"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3</w:t>
            </w:r>
          </w:p>
        </w:tc>
        <w:tc>
          <w:tcPr>
            <w:tcW w:w="332" w:type="pct"/>
            <w:tcBorders>
              <w:bottom w:val="single" w:sz="4" w:space="0" w:color="auto"/>
            </w:tcBorders>
          </w:tcPr>
          <w:p w14:paraId="6B900EF9" w14:textId="33C8005D"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9" w:type="pct"/>
            <w:tcBorders>
              <w:bottom w:val="single" w:sz="4" w:space="0" w:color="auto"/>
            </w:tcBorders>
          </w:tcPr>
          <w:p w14:paraId="109B62C4" w14:textId="1AC2B4F2"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49" w:type="pct"/>
            <w:tcBorders>
              <w:bottom w:val="single" w:sz="4" w:space="0" w:color="auto"/>
            </w:tcBorders>
          </w:tcPr>
          <w:p w14:paraId="3428B9DE" w14:textId="3AA4747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w:t>
            </w:r>
          </w:p>
        </w:tc>
        <w:tc>
          <w:tcPr>
            <w:tcW w:w="326" w:type="pct"/>
            <w:tcBorders>
              <w:bottom w:val="single" w:sz="4" w:space="0" w:color="auto"/>
            </w:tcBorders>
          </w:tcPr>
          <w:p w14:paraId="196F4A20" w14:textId="3712187B"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2.0</w:t>
            </w:r>
          </w:p>
        </w:tc>
        <w:tc>
          <w:tcPr>
            <w:tcW w:w="331" w:type="pct"/>
            <w:tcBorders>
              <w:bottom w:val="single" w:sz="4" w:space="0" w:color="auto"/>
            </w:tcBorders>
          </w:tcPr>
          <w:p w14:paraId="5D7B643F" w14:textId="4C41FBF4"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w:t>
            </w:r>
          </w:p>
        </w:tc>
        <w:tc>
          <w:tcPr>
            <w:tcW w:w="331" w:type="pct"/>
            <w:tcBorders>
              <w:bottom w:val="single" w:sz="4" w:space="0" w:color="auto"/>
            </w:tcBorders>
          </w:tcPr>
          <w:p w14:paraId="61C1AEAF" w14:textId="1A6B8E3E"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3" w:type="pct"/>
            <w:tcBorders>
              <w:bottom w:val="single" w:sz="4" w:space="0" w:color="auto"/>
            </w:tcBorders>
          </w:tcPr>
          <w:p w14:paraId="5E575BB2" w14:textId="3FD95496"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2.0</w:t>
            </w:r>
          </w:p>
        </w:tc>
        <w:tc>
          <w:tcPr>
            <w:tcW w:w="327" w:type="pct"/>
            <w:tcBorders>
              <w:bottom w:val="single" w:sz="4" w:space="0" w:color="auto"/>
            </w:tcBorders>
          </w:tcPr>
          <w:p w14:paraId="5865999F" w14:textId="0F8EE7C5"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8" w:type="pct"/>
            <w:tcBorders>
              <w:bottom w:val="single" w:sz="4" w:space="0" w:color="auto"/>
            </w:tcBorders>
          </w:tcPr>
          <w:p w14:paraId="4CC3606C" w14:textId="785E2BE8" w:rsidR="00D25E9F"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pPr>
            <w:r>
              <w:t>0</w:t>
            </w:r>
          </w:p>
        </w:tc>
      </w:tr>
      <w:tr w:rsidR="00D25E9F" w:rsidRPr="00BC5B89" w14:paraId="685831D1" w14:textId="77777777" w:rsidTr="00BC5B89">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bottom w:val="single" w:sz="4" w:space="0" w:color="auto"/>
            </w:tcBorders>
          </w:tcPr>
          <w:p w14:paraId="59C0AA3F" w14:textId="7C2C35C1" w:rsidR="00D25E9F" w:rsidRPr="00BC5B89" w:rsidRDefault="00D25E9F" w:rsidP="004D36C1">
            <w:pPr>
              <w:pStyle w:val="TableBodyText"/>
              <w:spacing w:before="20" w:after="20"/>
              <w:rPr>
                <w:rStyle w:val="Bold"/>
              </w:rPr>
            </w:pPr>
            <w:r w:rsidRPr="00BC5B89">
              <w:rPr>
                <w:rStyle w:val="Bold"/>
              </w:rPr>
              <w:t>Total senior employees</w:t>
            </w:r>
          </w:p>
        </w:tc>
        <w:tc>
          <w:tcPr>
            <w:tcW w:w="361" w:type="pct"/>
            <w:tcBorders>
              <w:top w:val="single" w:sz="4" w:space="0" w:color="auto"/>
              <w:bottom w:val="single" w:sz="4" w:space="0" w:color="auto"/>
            </w:tcBorders>
          </w:tcPr>
          <w:p w14:paraId="4F500CBA" w14:textId="5E12DB1B"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79</w:t>
            </w:r>
          </w:p>
        </w:tc>
        <w:tc>
          <w:tcPr>
            <w:tcW w:w="353" w:type="pct"/>
            <w:tcBorders>
              <w:top w:val="single" w:sz="4" w:space="0" w:color="auto"/>
              <w:bottom w:val="single" w:sz="4" w:space="0" w:color="auto"/>
            </w:tcBorders>
          </w:tcPr>
          <w:p w14:paraId="4D050D3E" w14:textId="4FD519B8"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74.1</w:t>
            </w:r>
          </w:p>
        </w:tc>
        <w:tc>
          <w:tcPr>
            <w:tcW w:w="365" w:type="pct"/>
            <w:tcBorders>
              <w:top w:val="single" w:sz="4" w:space="0" w:color="auto"/>
              <w:bottom w:val="single" w:sz="4" w:space="0" w:color="auto"/>
            </w:tcBorders>
          </w:tcPr>
          <w:p w14:paraId="55D9DCE9" w14:textId="204817E6"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66</w:t>
            </w:r>
          </w:p>
        </w:tc>
        <w:tc>
          <w:tcPr>
            <w:tcW w:w="365" w:type="pct"/>
            <w:tcBorders>
              <w:top w:val="single" w:sz="4" w:space="0" w:color="auto"/>
              <w:bottom w:val="single" w:sz="4" w:space="0" w:color="auto"/>
            </w:tcBorders>
          </w:tcPr>
          <w:p w14:paraId="21FCCB3C" w14:textId="08C98582"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w:t>
            </w:r>
          </w:p>
        </w:tc>
        <w:tc>
          <w:tcPr>
            <w:tcW w:w="319" w:type="pct"/>
            <w:tcBorders>
              <w:top w:val="single" w:sz="4" w:space="0" w:color="auto"/>
              <w:bottom w:val="single" w:sz="4" w:space="0" w:color="auto"/>
            </w:tcBorders>
          </w:tcPr>
          <w:p w14:paraId="7A0D888C" w14:textId="38620FA6"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67.2</w:t>
            </w:r>
          </w:p>
        </w:tc>
        <w:tc>
          <w:tcPr>
            <w:tcW w:w="332" w:type="pct"/>
            <w:tcBorders>
              <w:top w:val="single" w:sz="4" w:space="0" w:color="auto"/>
              <w:bottom w:val="single" w:sz="4" w:space="0" w:color="auto"/>
            </w:tcBorders>
          </w:tcPr>
          <w:p w14:paraId="743C5532" w14:textId="24FF1611"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w:t>
            </w:r>
          </w:p>
        </w:tc>
        <w:tc>
          <w:tcPr>
            <w:tcW w:w="329" w:type="pct"/>
            <w:tcBorders>
              <w:top w:val="single" w:sz="4" w:space="0" w:color="auto"/>
              <w:bottom w:val="single" w:sz="4" w:space="0" w:color="auto"/>
            </w:tcBorders>
          </w:tcPr>
          <w:p w14:paraId="499D668F" w14:textId="641C86DE"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6.9</w:t>
            </w:r>
          </w:p>
        </w:tc>
        <w:tc>
          <w:tcPr>
            <w:tcW w:w="349" w:type="pct"/>
            <w:tcBorders>
              <w:top w:val="single" w:sz="4" w:space="0" w:color="auto"/>
              <w:bottom w:val="single" w:sz="4" w:space="0" w:color="auto"/>
            </w:tcBorders>
          </w:tcPr>
          <w:p w14:paraId="36745E7B" w14:textId="381A434B"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78</w:t>
            </w:r>
          </w:p>
        </w:tc>
        <w:tc>
          <w:tcPr>
            <w:tcW w:w="326" w:type="pct"/>
            <w:tcBorders>
              <w:top w:val="single" w:sz="4" w:space="0" w:color="auto"/>
              <w:bottom w:val="single" w:sz="4" w:space="0" w:color="auto"/>
            </w:tcBorders>
          </w:tcPr>
          <w:p w14:paraId="2959690E" w14:textId="1254DF1B"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71.9</w:t>
            </w:r>
          </w:p>
        </w:tc>
        <w:tc>
          <w:tcPr>
            <w:tcW w:w="331" w:type="pct"/>
            <w:tcBorders>
              <w:top w:val="single" w:sz="4" w:space="0" w:color="auto"/>
              <w:bottom w:val="single" w:sz="4" w:space="0" w:color="auto"/>
            </w:tcBorders>
          </w:tcPr>
          <w:p w14:paraId="662005CA" w14:textId="5BE6EF8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64</w:t>
            </w:r>
          </w:p>
        </w:tc>
        <w:tc>
          <w:tcPr>
            <w:tcW w:w="331" w:type="pct"/>
            <w:tcBorders>
              <w:top w:val="single" w:sz="4" w:space="0" w:color="auto"/>
              <w:bottom w:val="single" w:sz="4" w:space="0" w:color="auto"/>
            </w:tcBorders>
          </w:tcPr>
          <w:p w14:paraId="758B1010" w14:textId="457F867A"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w:t>
            </w:r>
          </w:p>
        </w:tc>
        <w:tc>
          <w:tcPr>
            <w:tcW w:w="323" w:type="pct"/>
            <w:tcBorders>
              <w:top w:val="single" w:sz="4" w:space="0" w:color="auto"/>
              <w:bottom w:val="single" w:sz="4" w:space="0" w:color="auto"/>
            </w:tcBorders>
          </w:tcPr>
          <w:p w14:paraId="72F4356A" w14:textId="4886E083"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66.1</w:t>
            </w:r>
          </w:p>
        </w:tc>
        <w:tc>
          <w:tcPr>
            <w:tcW w:w="327" w:type="pct"/>
            <w:tcBorders>
              <w:top w:val="single" w:sz="4" w:space="0" w:color="auto"/>
              <w:bottom w:val="single" w:sz="4" w:space="0" w:color="auto"/>
            </w:tcBorders>
          </w:tcPr>
          <w:p w14:paraId="1DB20A3D" w14:textId="795FD6DB"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7</w:t>
            </w:r>
          </w:p>
        </w:tc>
        <w:tc>
          <w:tcPr>
            <w:tcW w:w="328" w:type="pct"/>
            <w:tcBorders>
              <w:top w:val="single" w:sz="4" w:space="0" w:color="auto"/>
              <w:bottom w:val="single" w:sz="4" w:space="0" w:color="auto"/>
            </w:tcBorders>
          </w:tcPr>
          <w:p w14:paraId="523F7AD5" w14:textId="52F83853"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5.8</w:t>
            </w:r>
          </w:p>
        </w:tc>
      </w:tr>
      <w:tr w:rsidR="00D25E9F" w:rsidRPr="00BC5B89" w14:paraId="08CD5E65" w14:textId="77777777" w:rsidTr="00BC5B89">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bottom w:val="single" w:sz="4" w:space="0" w:color="auto"/>
            </w:tcBorders>
          </w:tcPr>
          <w:p w14:paraId="0DACD76F" w14:textId="316AD801" w:rsidR="00D25E9F" w:rsidRPr="00BC5B89" w:rsidRDefault="00D25E9F" w:rsidP="004D36C1">
            <w:pPr>
              <w:pStyle w:val="TableBodyText"/>
              <w:spacing w:before="20" w:after="20"/>
              <w:rPr>
                <w:rStyle w:val="Bold"/>
              </w:rPr>
            </w:pPr>
            <w:r w:rsidRPr="00BC5B89">
              <w:rPr>
                <w:rStyle w:val="Bold"/>
              </w:rPr>
              <w:t>Total employees</w:t>
            </w:r>
          </w:p>
        </w:tc>
        <w:tc>
          <w:tcPr>
            <w:tcW w:w="361" w:type="pct"/>
            <w:tcBorders>
              <w:top w:val="single" w:sz="4" w:space="0" w:color="auto"/>
              <w:bottom w:val="single" w:sz="4" w:space="0" w:color="auto"/>
            </w:tcBorders>
          </w:tcPr>
          <w:p w14:paraId="3AD17AEA" w14:textId="7EBF178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3,069</w:t>
            </w:r>
          </w:p>
        </w:tc>
        <w:tc>
          <w:tcPr>
            <w:tcW w:w="353" w:type="pct"/>
            <w:tcBorders>
              <w:top w:val="single" w:sz="4" w:space="0" w:color="auto"/>
              <w:bottom w:val="single" w:sz="4" w:space="0" w:color="auto"/>
            </w:tcBorders>
          </w:tcPr>
          <w:p w14:paraId="116548B0" w14:textId="79E0D5D1"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2,909.6</w:t>
            </w:r>
          </w:p>
        </w:tc>
        <w:tc>
          <w:tcPr>
            <w:tcW w:w="365" w:type="pct"/>
            <w:tcBorders>
              <w:top w:val="single" w:sz="4" w:space="0" w:color="auto"/>
              <w:bottom w:val="single" w:sz="4" w:space="0" w:color="auto"/>
            </w:tcBorders>
          </w:tcPr>
          <w:p w14:paraId="75A24E11" w14:textId="6A3EBDE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2,254</w:t>
            </w:r>
          </w:p>
        </w:tc>
        <w:tc>
          <w:tcPr>
            <w:tcW w:w="365" w:type="pct"/>
            <w:tcBorders>
              <w:top w:val="single" w:sz="4" w:space="0" w:color="auto"/>
              <w:bottom w:val="single" w:sz="4" w:space="0" w:color="auto"/>
            </w:tcBorders>
          </w:tcPr>
          <w:p w14:paraId="6E99E2FA" w14:textId="5176CDD9"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326</w:t>
            </w:r>
          </w:p>
        </w:tc>
        <w:tc>
          <w:tcPr>
            <w:tcW w:w="319" w:type="pct"/>
            <w:tcBorders>
              <w:top w:val="single" w:sz="4" w:space="0" w:color="auto"/>
              <w:bottom w:val="single" w:sz="4" w:space="0" w:color="auto"/>
            </w:tcBorders>
          </w:tcPr>
          <w:p w14:paraId="20A573F4" w14:textId="0859362A"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2,467.3</w:t>
            </w:r>
          </w:p>
        </w:tc>
        <w:tc>
          <w:tcPr>
            <w:tcW w:w="332" w:type="pct"/>
            <w:tcBorders>
              <w:top w:val="single" w:sz="4" w:space="0" w:color="auto"/>
              <w:bottom w:val="single" w:sz="4" w:space="0" w:color="auto"/>
            </w:tcBorders>
          </w:tcPr>
          <w:p w14:paraId="065E171C" w14:textId="789D845D"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489</w:t>
            </w:r>
          </w:p>
        </w:tc>
        <w:tc>
          <w:tcPr>
            <w:tcW w:w="329" w:type="pct"/>
            <w:tcBorders>
              <w:top w:val="single" w:sz="4" w:space="0" w:color="auto"/>
              <w:bottom w:val="single" w:sz="4" w:space="0" w:color="auto"/>
            </w:tcBorders>
          </w:tcPr>
          <w:p w14:paraId="62A93AE0" w14:textId="31F77E40"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442.3</w:t>
            </w:r>
          </w:p>
        </w:tc>
        <w:tc>
          <w:tcPr>
            <w:tcW w:w="349" w:type="pct"/>
            <w:tcBorders>
              <w:top w:val="single" w:sz="4" w:space="0" w:color="auto"/>
              <w:bottom w:val="single" w:sz="4" w:space="0" w:color="auto"/>
            </w:tcBorders>
          </w:tcPr>
          <w:p w14:paraId="11449BF0" w14:textId="5D22B25A"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2,836</w:t>
            </w:r>
          </w:p>
        </w:tc>
        <w:tc>
          <w:tcPr>
            <w:tcW w:w="326" w:type="pct"/>
            <w:tcBorders>
              <w:top w:val="single" w:sz="4" w:space="0" w:color="auto"/>
              <w:bottom w:val="single" w:sz="4" w:space="0" w:color="auto"/>
            </w:tcBorders>
          </w:tcPr>
          <w:p w14:paraId="101F03A2" w14:textId="4CF4AA3C"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2,677.8</w:t>
            </w:r>
          </w:p>
        </w:tc>
        <w:tc>
          <w:tcPr>
            <w:tcW w:w="331" w:type="pct"/>
            <w:tcBorders>
              <w:top w:val="single" w:sz="4" w:space="0" w:color="auto"/>
              <w:bottom w:val="single" w:sz="4" w:space="0" w:color="auto"/>
            </w:tcBorders>
          </w:tcPr>
          <w:p w14:paraId="10DB0F3C" w14:textId="3C4E62F7"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2,177</w:t>
            </w:r>
          </w:p>
        </w:tc>
        <w:tc>
          <w:tcPr>
            <w:tcW w:w="331" w:type="pct"/>
            <w:tcBorders>
              <w:top w:val="single" w:sz="4" w:space="0" w:color="auto"/>
              <w:bottom w:val="single" w:sz="4" w:space="0" w:color="auto"/>
            </w:tcBorders>
          </w:tcPr>
          <w:p w14:paraId="3EE418CF" w14:textId="7E2881D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342</w:t>
            </w:r>
          </w:p>
        </w:tc>
        <w:tc>
          <w:tcPr>
            <w:tcW w:w="323" w:type="pct"/>
            <w:tcBorders>
              <w:top w:val="single" w:sz="4" w:space="0" w:color="auto"/>
              <w:bottom w:val="single" w:sz="4" w:space="0" w:color="auto"/>
            </w:tcBorders>
          </w:tcPr>
          <w:p w14:paraId="4F9896E3" w14:textId="0578FD6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2,405.1</w:t>
            </w:r>
          </w:p>
        </w:tc>
        <w:tc>
          <w:tcPr>
            <w:tcW w:w="327" w:type="pct"/>
            <w:tcBorders>
              <w:top w:val="single" w:sz="4" w:space="0" w:color="auto"/>
              <w:bottom w:val="single" w:sz="4" w:space="0" w:color="auto"/>
            </w:tcBorders>
          </w:tcPr>
          <w:p w14:paraId="2BE16C91" w14:textId="24DBEF34"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317</w:t>
            </w:r>
          </w:p>
        </w:tc>
        <w:tc>
          <w:tcPr>
            <w:tcW w:w="328" w:type="pct"/>
            <w:tcBorders>
              <w:top w:val="single" w:sz="4" w:space="0" w:color="auto"/>
              <w:bottom w:val="single" w:sz="4" w:space="0" w:color="auto"/>
            </w:tcBorders>
          </w:tcPr>
          <w:p w14:paraId="020EB1F3" w14:textId="63E93533" w:rsidR="00D25E9F" w:rsidRPr="00BC5B89" w:rsidRDefault="00D25E9F" w:rsidP="004D36C1">
            <w:pPr>
              <w:pStyle w:val="TableBody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BC5B89">
              <w:rPr>
                <w:rStyle w:val="Bold"/>
              </w:rPr>
              <w:t>272.7</w:t>
            </w:r>
          </w:p>
        </w:tc>
      </w:tr>
    </w:tbl>
    <w:p w14:paraId="31416AFE" w14:textId="77777777" w:rsidR="00BC5B89" w:rsidRPr="007B6E80" w:rsidRDefault="00BC5B89" w:rsidP="00BC5B89">
      <w:pPr>
        <w:pStyle w:val="BodyText"/>
      </w:pPr>
      <w:bookmarkStart w:id="92" w:name="WorkforceDataEnd"/>
      <w:bookmarkEnd w:id="92"/>
      <w:r w:rsidRPr="009376C3">
        <w:lastRenderedPageBreak/>
        <w:t>Notes:</w:t>
      </w:r>
    </w:p>
    <w:p w14:paraId="35B250C4" w14:textId="77777777" w:rsidR="00BC5B89" w:rsidRPr="009376C3" w:rsidRDefault="00BC5B89" w:rsidP="009376C3">
      <w:pPr>
        <w:pStyle w:val="ListNumber"/>
        <w:numPr>
          <w:ilvl w:val="0"/>
          <w:numId w:val="4"/>
        </w:numPr>
      </w:pPr>
      <w:r w:rsidRPr="009376C3">
        <w:t>All figures reflect active employees in the last pay period of June each year. The figures exclude those persons on leave without pay or absent on secondment, external contractors/consultants and temporary staff/labour hire employed through recruitment agencies. ‘Ongoing employee’ means people engaged via open- ended contracts of employment and executive officers on a standard executive contract who were active in the last pay period of June each year. Judicial officers are not included.</w:t>
      </w:r>
    </w:p>
    <w:p w14:paraId="14D1356A" w14:textId="32B4880E" w:rsidR="00BC5B89" w:rsidRPr="009376C3" w:rsidRDefault="00BC5B89" w:rsidP="009376C3">
      <w:pPr>
        <w:pStyle w:val="ListNumber"/>
      </w:pPr>
      <w:r w:rsidRPr="009376C3">
        <w:t>The above figures include all employees defined as</w:t>
      </w:r>
      <w:r w:rsidR="00423B1A">
        <w:t xml:space="preserve"> </w:t>
      </w:r>
      <w:r w:rsidR="004520E5">
        <w:t xml:space="preserve">Court Services Victoria </w:t>
      </w:r>
      <w:r w:rsidRPr="009376C3">
        <w:t xml:space="preserve">staff in section 3 of the </w:t>
      </w:r>
      <w:r w:rsidRPr="009376C3">
        <w:rPr>
          <w:i/>
          <w:iCs/>
        </w:rPr>
        <w:t>Court Services Victoria Act 2014</w:t>
      </w:r>
      <w:r w:rsidRPr="009376C3">
        <w:t xml:space="preserve">; the </w:t>
      </w:r>
      <w:r w:rsidR="004520E5">
        <w:t>Court Services Victoria</w:t>
      </w:r>
      <w:r w:rsidR="004520E5" w:rsidRPr="009376C3">
        <w:t xml:space="preserve"> </w:t>
      </w:r>
      <w:r w:rsidRPr="009376C3">
        <w:t>Chief Executive Officer; a Court Chief Executive Officer; a person employed under section 36; a judicial employee.</w:t>
      </w:r>
    </w:p>
    <w:p w14:paraId="38FADE8D" w14:textId="13D693CF" w:rsidR="00BC5B89" w:rsidRPr="007B6E80" w:rsidRDefault="00BC5B89" w:rsidP="009376C3">
      <w:pPr>
        <w:pStyle w:val="ListNumber"/>
      </w:pPr>
      <w:r w:rsidRPr="007B6E80">
        <w:t>The above figures do not include the Chief Executive Officer of the</w:t>
      </w:r>
      <w:r w:rsidR="00423B1A">
        <w:t xml:space="preserve"> </w:t>
      </w:r>
      <w:r w:rsidRPr="007B6E80">
        <w:t xml:space="preserve">College; people employed under section 16 (2) of the </w:t>
      </w:r>
      <w:r w:rsidRPr="009376C3">
        <w:rPr>
          <w:i/>
          <w:iCs/>
        </w:rPr>
        <w:t>Judicial College of Victoria Act 2001</w:t>
      </w:r>
      <w:r w:rsidRPr="007B6E80">
        <w:t>; or the Director of the Commission or employees of the Commission under the Judicial Commission of Victoria Act 2016, as the College and the Commission are separate reporting entities.</w:t>
      </w:r>
    </w:p>
    <w:p w14:paraId="5CE9907F" w14:textId="218FEC4D" w:rsidR="00BC5B89" w:rsidRPr="00BC5B89" w:rsidRDefault="00BC5B89" w:rsidP="00CF289B">
      <w:pPr>
        <w:pStyle w:val="ListNumber"/>
      </w:pPr>
      <w:r w:rsidRPr="009376C3">
        <w:t xml:space="preserve">For the purposes of practicality, as a true reflection of the </w:t>
      </w:r>
      <w:r w:rsidR="004520E5">
        <w:t>Court Services Victoria</w:t>
      </w:r>
      <w:r w:rsidR="004520E5" w:rsidRPr="009376C3">
        <w:t xml:space="preserve"> </w:t>
      </w:r>
      <w:r w:rsidRPr="009376C3">
        <w:t>workforce, and for ease of comparison with data reported in previous years, full-time equivalent figures have not been rounded to the nearest whole number.</w:t>
      </w:r>
    </w:p>
    <w:p w14:paraId="411632FA" w14:textId="77777777" w:rsidR="00BC5B89" w:rsidRPr="007B6E80" w:rsidRDefault="00BC5B89" w:rsidP="007F00F0">
      <w:pPr>
        <w:pStyle w:val="BodyText"/>
        <w:sectPr w:rsidR="00BC5B89" w:rsidRPr="007B6E80" w:rsidSect="004D36C1">
          <w:pgSz w:w="23808" w:h="16840" w:orient="landscape" w:code="9"/>
          <w:pgMar w:top="1134" w:right="851" w:bottom="1134" w:left="1418" w:header="709" w:footer="709" w:gutter="0"/>
          <w:cols w:space="720"/>
          <w:docGrid w:linePitch="272"/>
        </w:sectPr>
      </w:pPr>
    </w:p>
    <w:p w14:paraId="29AB733B" w14:textId="331EB1AE" w:rsidR="00813BD0" w:rsidRPr="007B6E80" w:rsidRDefault="00813BD0" w:rsidP="00BC5B89">
      <w:pPr>
        <w:pStyle w:val="Heading2"/>
      </w:pPr>
      <w:bookmarkStart w:id="93" w:name="_TOC_250014"/>
      <w:bookmarkStart w:id="94" w:name="_Ref213154906"/>
      <w:bookmarkStart w:id="95" w:name="_Toc213261366"/>
      <w:r w:rsidRPr="007B6E80">
        <w:lastRenderedPageBreak/>
        <w:t xml:space="preserve">Executive </w:t>
      </w:r>
      <w:r w:rsidR="00F710E7">
        <w:t>O</w:t>
      </w:r>
      <w:r w:rsidRPr="007B6E80">
        <w:t xml:space="preserve">fficer </w:t>
      </w:r>
      <w:bookmarkEnd w:id="93"/>
      <w:r w:rsidR="00F710E7">
        <w:t>D</w:t>
      </w:r>
      <w:r w:rsidRPr="007B6E80">
        <w:t>ata</w:t>
      </w:r>
      <w:bookmarkEnd w:id="94"/>
      <w:bookmarkEnd w:id="95"/>
    </w:p>
    <w:p w14:paraId="317074FA" w14:textId="77777777" w:rsidR="00813BD0" w:rsidRPr="00841DE8" w:rsidRDefault="00813BD0" w:rsidP="00841DE8">
      <w:pPr>
        <w:pStyle w:val="BodyText"/>
      </w:pPr>
      <w:r w:rsidRPr="00841DE8">
        <w:t xml:space="preserve">A member of the Senior Executive Service is defined as a person employed as an executive under Part 3 of the </w:t>
      </w:r>
      <w:r w:rsidRPr="00841DE8">
        <w:rPr>
          <w:i/>
          <w:iCs/>
        </w:rPr>
        <w:t>Public Administration Act 2004</w:t>
      </w:r>
      <w:r w:rsidRPr="00841DE8">
        <w:t>. All figures reflect employment levels at the last full pay period in June of the current and corresponding previous reporting year.</w:t>
      </w:r>
    </w:p>
    <w:p w14:paraId="42446CCB" w14:textId="56053861" w:rsidR="00813BD0" w:rsidRPr="00841DE8" w:rsidRDefault="00813BD0" w:rsidP="00841DE8">
      <w:pPr>
        <w:pStyle w:val="BodyText"/>
      </w:pPr>
      <w:r w:rsidRPr="00841DE8">
        <w:t>The definition of Senior Executive Service does not include the Accountable Officer nor Governor-in-Council appointments as statutory office holders.</w:t>
      </w:r>
    </w:p>
    <w:p w14:paraId="560E76A5" w14:textId="6F8668B2" w:rsidR="00813BD0" w:rsidRPr="00BC5B89" w:rsidRDefault="00813BD0" w:rsidP="00841DE8">
      <w:pPr>
        <w:pStyle w:val="Caption"/>
      </w:pPr>
      <w:r w:rsidRPr="00841DE8">
        <w:t xml:space="preserve">Table </w:t>
      </w:r>
      <w:r w:rsidR="00377F84">
        <w:fldChar w:fldCharType="begin"/>
      </w:r>
      <w:r w:rsidR="00377F84">
        <w:instrText xml:space="preserve"> SEQ Table \* ARABIC </w:instrText>
      </w:r>
      <w:r w:rsidR="00377F84">
        <w:fldChar w:fldCharType="separate"/>
      </w:r>
      <w:r w:rsidR="004D36C1">
        <w:rPr>
          <w:noProof/>
        </w:rPr>
        <w:t>7</w:t>
      </w:r>
      <w:r w:rsidR="00377F84">
        <w:rPr>
          <w:noProof/>
        </w:rPr>
        <w:fldChar w:fldCharType="end"/>
      </w:r>
      <w:r w:rsidRPr="00841DE8">
        <w:t xml:space="preserve">: Number of Senior Executive Service by Gender </w:t>
      </w:r>
      <w:proofErr w:type="gramStart"/>
      <w:r w:rsidRPr="00841DE8">
        <w:t>at</w:t>
      </w:r>
      <w:proofErr w:type="gramEnd"/>
      <w:r w:rsidRPr="00841DE8">
        <w:t xml:space="preserve"> 30 June 2025</w:t>
      </w:r>
    </w:p>
    <w:tbl>
      <w:tblPr>
        <w:tblStyle w:val="AccessibleTableNumerical"/>
        <w:tblW w:w="5000" w:type="pct"/>
        <w:tblLook w:val="04E0" w:firstRow="1" w:lastRow="1" w:firstColumn="1" w:lastColumn="0" w:noHBand="0" w:noVBand="1"/>
      </w:tblPr>
      <w:tblGrid>
        <w:gridCol w:w="1362"/>
        <w:gridCol w:w="1036"/>
        <w:gridCol w:w="1040"/>
        <w:gridCol w:w="1035"/>
        <w:gridCol w:w="1035"/>
        <w:gridCol w:w="1035"/>
        <w:gridCol w:w="1035"/>
        <w:gridCol w:w="1035"/>
        <w:gridCol w:w="1028"/>
      </w:tblGrid>
      <w:tr w:rsidR="00813BD0" w:rsidRPr="004F32CF" w14:paraId="500D5F97" w14:textId="77777777" w:rsidTr="00386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6" w:type="pct"/>
          </w:tcPr>
          <w:p w14:paraId="1CABC548" w14:textId="77777777" w:rsidR="00813BD0" w:rsidRPr="004F32CF" w:rsidRDefault="00813BD0" w:rsidP="00386607">
            <w:pPr>
              <w:pStyle w:val="TableBodyText"/>
            </w:pPr>
            <w:r w:rsidRPr="004F32CF">
              <w:t>Class</w:t>
            </w:r>
          </w:p>
        </w:tc>
        <w:tc>
          <w:tcPr>
            <w:tcW w:w="537" w:type="pct"/>
          </w:tcPr>
          <w:p w14:paraId="04BC0D83" w14:textId="2FA3C5EE"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All Number</w:t>
            </w:r>
          </w:p>
        </w:tc>
        <w:tc>
          <w:tcPr>
            <w:tcW w:w="539" w:type="pct"/>
          </w:tcPr>
          <w:p w14:paraId="3D5F1077" w14:textId="4072AAAA"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All Variance</w:t>
            </w:r>
          </w:p>
        </w:tc>
        <w:tc>
          <w:tcPr>
            <w:tcW w:w="537" w:type="pct"/>
          </w:tcPr>
          <w:p w14:paraId="03076FB7" w14:textId="6A3FEE27"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Women Number</w:t>
            </w:r>
          </w:p>
        </w:tc>
        <w:tc>
          <w:tcPr>
            <w:tcW w:w="537" w:type="pct"/>
          </w:tcPr>
          <w:p w14:paraId="4F5561B9" w14:textId="7F4E1C86"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Women Variance</w:t>
            </w:r>
          </w:p>
        </w:tc>
        <w:tc>
          <w:tcPr>
            <w:tcW w:w="537" w:type="pct"/>
          </w:tcPr>
          <w:p w14:paraId="1992D06D" w14:textId="0D537A6E"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Men Number</w:t>
            </w:r>
          </w:p>
        </w:tc>
        <w:tc>
          <w:tcPr>
            <w:tcW w:w="537" w:type="pct"/>
          </w:tcPr>
          <w:p w14:paraId="3052A464" w14:textId="24526850"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Men Variance</w:t>
            </w:r>
          </w:p>
        </w:tc>
        <w:tc>
          <w:tcPr>
            <w:tcW w:w="537" w:type="pct"/>
          </w:tcPr>
          <w:p w14:paraId="6D794C0B" w14:textId="3C8BB580"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Self-described Number</w:t>
            </w:r>
          </w:p>
        </w:tc>
        <w:tc>
          <w:tcPr>
            <w:tcW w:w="533" w:type="pct"/>
          </w:tcPr>
          <w:p w14:paraId="61673948" w14:textId="56B0623B" w:rsidR="00813BD0" w:rsidRPr="004F32CF" w:rsidRDefault="00386607" w:rsidP="00386607">
            <w:pPr>
              <w:pStyle w:val="TableBodyText"/>
              <w:cnfStyle w:val="100000000000" w:firstRow="1" w:lastRow="0" w:firstColumn="0" w:lastColumn="0" w:oddVBand="0" w:evenVBand="0" w:oddHBand="0" w:evenHBand="0" w:firstRowFirstColumn="0" w:firstRowLastColumn="0" w:lastRowFirstColumn="0" w:lastRowLastColumn="0"/>
            </w:pPr>
            <w:r>
              <w:t>Self-described Variance</w:t>
            </w:r>
          </w:p>
        </w:tc>
      </w:tr>
      <w:tr w:rsidR="00813BD0" w:rsidRPr="004F32CF" w14:paraId="77A570F7" w14:textId="77777777" w:rsidTr="00386607">
        <w:tc>
          <w:tcPr>
            <w:cnfStyle w:val="001000000000" w:firstRow="0" w:lastRow="0" w:firstColumn="1" w:lastColumn="0" w:oddVBand="0" w:evenVBand="0" w:oddHBand="0" w:evenHBand="0" w:firstRowFirstColumn="0" w:firstRowLastColumn="0" w:lastRowFirstColumn="0" w:lastRowLastColumn="0"/>
            <w:tcW w:w="706" w:type="pct"/>
          </w:tcPr>
          <w:p w14:paraId="2C18F4EE" w14:textId="77777777" w:rsidR="00813BD0" w:rsidRPr="004F32CF" w:rsidRDefault="00813BD0" w:rsidP="00386607">
            <w:pPr>
              <w:pStyle w:val="TableBodyText"/>
            </w:pPr>
            <w:r w:rsidRPr="004F32CF">
              <w:t>Senior Executive Service-3</w:t>
            </w:r>
          </w:p>
        </w:tc>
        <w:tc>
          <w:tcPr>
            <w:tcW w:w="537" w:type="pct"/>
          </w:tcPr>
          <w:p w14:paraId="54791677"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9" w:type="pct"/>
          </w:tcPr>
          <w:p w14:paraId="445FC26D"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7" w:type="pct"/>
          </w:tcPr>
          <w:p w14:paraId="28B2985B"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7" w:type="pct"/>
          </w:tcPr>
          <w:p w14:paraId="668B9CD8"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7" w:type="pct"/>
          </w:tcPr>
          <w:p w14:paraId="150CF6BE"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7" w:type="pct"/>
          </w:tcPr>
          <w:p w14:paraId="2D629C8F"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7" w:type="pct"/>
          </w:tcPr>
          <w:p w14:paraId="3B1CE301"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3" w:type="pct"/>
          </w:tcPr>
          <w:p w14:paraId="5E3D7B0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r>
      <w:tr w:rsidR="00813BD0" w:rsidRPr="004F32CF" w14:paraId="27BB49FF" w14:textId="77777777" w:rsidTr="00386607">
        <w:tc>
          <w:tcPr>
            <w:cnfStyle w:val="001000000000" w:firstRow="0" w:lastRow="0" w:firstColumn="1" w:lastColumn="0" w:oddVBand="0" w:evenVBand="0" w:oddHBand="0" w:evenHBand="0" w:firstRowFirstColumn="0" w:firstRowLastColumn="0" w:lastRowFirstColumn="0" w:lastRowLastColumn="0"/>
            <w:tcW w:w="706" w:type="pct"/>
          </w:tcPr>
          <w:p w14:paraId="20EBA121" w14:textId="77777777" w:rsidR="00813BD0" w:rsidRPr="004F32CF" w:rsidRDefault="00813BD0" w:rsidP="00386607">
            <w:pPr>
              <w:pStyle w:val="TableBodyText"/>
            </w:pPr>
            <w:r w:rsidRPr="004F32CF">
              <w:t>Senior Executive Service-2</w:t>
            </w:r>
          </w:p>
        </w:tc>
        <w:tc>
          <w:tcPr>
            <w:tcW w:w="537" w:type="pct"/>
          </w:tcPr>
          <w:p w14:paraId="0A9129F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12</w:t>
            </w:r>
          </w:p>
        </w:tc>
        <w:tc>
          <w:tcPr>
            <w:tcW w:w="539" w:type="pct"/>
          </w:tcPr>
          <w:p w14:paraId="7E0373F7"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7" w:type="pct"/>
          </w:tcPr>
          <w:p w14:paraId="6584D45F"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7</w:t>
            </w:r>
          </w:p>
        </w:tc>
        <w:tc>
          <w:tcPr>
            <w:tcW w:w="537" w:type="pct"/>
          </w:tcPr>
          <w:p w14:paraId="33D43447"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7" w:type="pct"/>
          </w:tcPr>
          <w:p w14:paraId="6EE6539E"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5</w:t>
            </w:r>
          </w:p>
        </w:tc>
        <w:tc>
          <w:tcPr>
            <w:tcW w:w="537" w:type="pct"/>
          </w:tcPr>
          <w:p w14:paraId="1522CDB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w:t>
            </w:r>
          </w:p>
        </w:tc>
        <w:tc>
          <w:tcPr>
            <w:tcW w:w="537" w:type="pct"/>
          </w:tcPr>
          <w:p w14:paraId="733A759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3" w:type="pct"/>
          </w:tcPr>
          <w:p w14:paraId="24BDFDB8"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r>
      <w:tr w:rsidR="00813BD0" w:rsidRPr="004F32CF" w14:paraId="106C4FA9" w14:textId="77777777" w:rsidTr="00386607">
        <w:tc>
          <w:tcPr>
            <w:cnfStyle w:val="001000000000" w:firstRow="0" w:lastRow="0" w:firstColumn="1" w:lastColumn="0" w:oddVBand="0" w:evenVBand="0" w:oddHBand="0" w:evenHBand="0" w:firstRowFirstColumn="0" w:firstRowLastColumn="0" w:lastRowFirstColumn="0" w:lastRowLastColumn="0"/>
            <w:tcW w:w="706" w:type="pct"/>
          </w:tcPr>
          <w:p w14:paraId="5712806B" w14:textId="77777777" w:rsidR="00813BD0" w:rsidRPr="004F32CF" w:rsidRDefault="00813BD0" w:rsidP="00386607">
            <w:pPr>
              <w:pStyle w:val="TableBodyText"/>
            </w:pPr>
            <w:r w:rsidRPr="004F32CF">
              <w:t>Senior Executive Service-1</w:t>
            </w:r>
          </w:p>
        </w:tc>
        <w:tc>
          <w:tcPr>
            <w:tcW w:w="537" w:type="pct"/>
          </w:tcPr>
          <w:p w14:paraId="7BD57F54"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16</w:t>
            </w:r>
          </w:p>
        </w:tc>
        <w:tc>
          <w:tcPr>
            <w:tcW w:w="539" w:type="pct"/>
          </w:tcPr>
          <w:p w14:paraId="4882C063"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+2</w:t>
            </w:r>
          </w:p>
        </w:tc>
        <w:tc>
          <w:tcPr>
            <w:tcW w:w="537" w:type="pct"/>
          </w:tcPr>
          <w:p w14:paraId="5B1B6E01"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12</w:t>
            </w:r>
          </w:p>
        </w:tc>
        <w:tc>
          <w:tcPr>
            <w:tcW w:w="537" w:type="pct"/>
          </w:tcPr>
          <w:p w14:paraId="4658069D"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7" w:type="pct"/>
          </w:tcPr>
          <w:p w14:paraId="3A027E3E"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4</w:t>
            </w:r>
          </w:p>
        </w:tc>
        <w:tc>
          <w:tcPr>
            <w:tcW w:w="537" w:type="pct"/>
          </w:tcPr>
          <w:p w14:paraId="0CB1D5C3"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+2</w:t>
            </w:r>
          </w:p>
        </w:tc>
        <w:tc>
          <w:tcPr>
            <w:tcW w:w="537" w:type="pct"/>
          </w:tcPr>
          <w:p w14:paraId="1D62470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c>
          <w:tcPr>
            <w:tcW w:w="533" w:type="pct"/>
          </w:tcPr>
          <w:p w14:paraId="5E4B78F6" w14:textId="77777777" w:rsidR="00813BD0" w:rsidRPr="004F32CF"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r>
      <w:tr w:rsidR="00813BD0" w:rsidRPr="004F32CF" w14:paraId="3DEE0C7C" w14:textId="77777777" w:rsidTr="003866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pct"/>
          </w:tcPr>
          <w:p w14:paraId="2638B527" w14:textId="77777777" w:rsidR="00813BD0" w:rsidRPr="004F32CF" w:rsidRDefault="00813BD0" w:rsidP="00386607">
            <w:pPr>
              <w:pStyle w:val="TableBodyText"/>
            </w:pPr>
            <w:r w:rsidRPr="004F32CF">
              <w:t>Total</w:t>
            </w:r>
          </w:p>
        </w:tc>
        <w:tc>
          <w:tcPr>
            <w:tcW w:w="537" w:type="pct"/>
          </w:tcPr>
          <w:p w14:paraId="688A59D4"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29</w:t>
            </w:r>
          </w:p>
        </w:tc>
        <w:tc>
          <w:tcPr>
            <w:tcW w:w="539" w:type="pct"/>
          </w:tcPr>
          <w:p w14:paraId="1EA510DB"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+1</w:t>
            </w:r>
          </w:p>
        </w:tc>
        <w:tc>
          <w:tcPr>
            <w:tcW w:w="537" w:type="pct"/>
          </w:tcPr>
          <w:p w14:paraId="3D84582F"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19</w:t>
            </w:r>
          </w:p>
        </w:tc>
        <w:tc>
          <w:tcPr>
            <w:tcW w:w="537" w:type="pct"/>
          </w:tcPr>
          <w:p w14:paraId="1937C683"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0</w:t>
            </w:r>
          </w:p>
        </w:tc>
        <w:tc>
          <w:tcPr>
            <w:tcW w:w="537" w:type="pct"/>
          </w:tcPr>
          <w:p w14:paraId="0BC7555A"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10</w:t>
            </w:r>
          </w:p>
        </w:tc>
        <w:tc>
          <w:tcPr>
            <w:tcW w:w="537" w:type="pct"/>
          </w:tcPr>
          <w:p w14:paraId="7922154A"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+1</w:t>
            </w:r>
          </w:p>
        </w:tc>
        <w:tc>
          <w:tcPr>
            <w:tcW w:w="537" w:type="pct"/>
          </w:tcPr>
          <w:p w14:paraId="2B97AF8B"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0</w:t>
            </w:r>
          </w:p>
        </w:tc>
        <w:tc>
          <w:tcPr>
            <w:tcW w:w="533" w:type="pct"/>
          </w:tcPr>
          <w:p w14:paraId="7536447B" w14:textId="77777777" w:rsidR="00813BD0" w:rsidRPr="004F32CF"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4F32CF">
              <w:t>0</w:t>
            </w:r>
          </w:p>
        </w:tc>
      </w:tr>
    </w:tbl>
    <w:p w14:paraId="7061B6CD" w14:textId="77777777" w:rsidR="00813BD0" w:rsidRPr="00841DE8" w:rsidRDefault="00813BD0" w:rsidP="00841DE8">
      <w:pPr>
        <w:pStyle w:val="BodyText"/>
      </w:pPr>
      <w:r w:rsidRPr="00841DE8">
        <w:t>Note: ‘Variance’ refers to the variation in number between the current and previous reporting periods.</w:t>
      </w:r>
    </w:p>
    <w:p w14:paraId="6FAEDACB" w14:textId="295E4F44" w:rsidR="00813BD0" w:rsidRPr="00841DE8" w:rsidRDefault="00813BD0" w:rsidP="00841DE8">
      <w:pPr>
        <w:pStyle w:val="BodyText"/>
      </w:pPr>
      <w:r w:rsidRPr="00841DE8">
        <w:t xml:space="preserve">The number of executives in the report of operations is based on the number of executive positions that are occupied at the end of the financial year. Note </w:t>
      </w:r>
      <w:r w:rsidR="001317DA">
        <w:fldChar w:fldCharType="begin"/>
      </w:r>
      <w:r w:rsidR="001317DA">
        <w:instrText xml:space="preserve"> REF Note94 \h </w:instrText>
      </w:r>
      <w:r w:rsidR="001317DA">
        <w:fldChar w:fldCharType="separate"/>
      </w:r>
      <w:r w:rsidR="004D36C1">
        <w:t>9.4</w:t>
      </w:r>
      <w:r w:rsidR="001317DA">
        <w:fldChar w:fldCharType="end"/>
      </w:r>
      <w:r w:rsidRPr="00841DE8">
        <w:t xml:space="preserve"> in the financial statements lists the actual number of Senior Executive Service and the total remuneration paid to Senior Executive Service over the course of the reporting period. The financial statements note does not include the </w:t>
      </w:r>
      <w:r w:rsidR="00FB61CA" w:rsidRPr="004520E5">
        <w:t>Court Services Victori</w:t>
      </w:r>
      <w:r w:rsidR="00423B1A" w:rsidRPr="004520E5">
        <w:t>a</w:t>
      </w:r>
      <w:r w:rsidRPr="004520E5">
        <w:t xml:space="preserve"> Chief</w:t>
      </w:r>
      <w:r w:rsidRPr="00841DE8">
        <w:t xml:space="preserve"> Executive Officer (Accountable Officer), the Chief Executive Officer </w:t>
      </w:r>
      <w:r w:rsidRPr="00423B1A">
        <w:t>of the Judicial College, or the Director of the Judicial Commission, nor does it distinguish between executive le</w:t>
      </w:r>
      <w:r w:rsidRPr="00841DE8">
        <w:t>vels or disclose separations.</w:t>
      </w:r>
    </w:p>
    <w:p w14:paraId="220C958F" w14:textId="0BBB741C" w:rsidR="00813BD0" w:rsidRPr="00841DE8" w:rsidRDefault="00813BD0" w:rsidP="00841DE8">
      <w:pPr>
        <w:pStyle w:val="BodyText"/>
      </w:pPr>
      <w:r w:rsidRPr="00841DE8">
        <w:t xml:space="preserve">Separations are executives who have left </w:t>
      </w:r>
      <w:r w:rsidR="004520E5">
        <w:t>Court Services Victoria</w:t>
      </w:r>
      <w:r w:rsidR="004520E5" w:rsidRPr="00841DE8">
        <w:t xml:space="preserve"> </w:t>
      </w:r>
      <w:r w:rsidRPr="00841DE8">
        <w:t xml:space="preserve">during the relevant reporting period. To assist readers, these two disclosures are reconciled in </w:t>
      </w:r>
      <w:r w:rsidR="004B22B9">
        <w:fldChar w:fldCharType="begin"/>
      </w:r>
      <w:r w:rsidR="004B22B9">
        <w:instrText xml:space="preserve"> REF _Ref213223817 \h </w:instrText>
      </w:r>
      <w:r w:rsidR="004B22B9">
        <w:fldChar w:fldCharType="separate"/>
      </w:r>
      <w:r w:rsidR="004D36C1" w:rsidRPr="00841DE8">
        <w:t xml:space="preserve">Table </w:t>
      </w:r>
      <w:r w:rsidR="004D36C1">
        <w:rPr>
          <w:noProof/>
        </w:rPr>
        <w:t>8</w:t>
      </w:r>
      <w:r w:rsidR="004B22B9">
        <w:fldChar w:fldCharType="end"/>
      </w:r>
      <w:r w:rsidRPr="00841DE8">
        <w:t>.</w:t>
      </w:r>
    </w:p>
    <w:p w14:paraId="57D25382" w14:textId="2E7880C1" w:rsidR="00813BD0" w:rsidRPr="00386607" w:rsidRDefault="00813BD0" w:rsidP="00841DE8">
      <w:pPr>
        <w:pStyle w:val="Caption"/>
      </w:pPr>
      <w:bookmarkStart w:id="96" w:name="_Ref213223817"/>
      <w:r w:rsidRPr="00841DE8">
        <w:t xml:space="preserve">Table </w:t>
      </w:r>
      <w:r w:rsidR="00377F84">
        <w:fldChar w:fldCharType="begin"/>
      </w:r>
      <w:r w:rsidR="00377F84">
        <w:instrText xml:space="preserve"> SEQ Table \* ARABIC </w:instrText>
      </w:r>
      <w:r w:rsidR="00377F84">
        <w:fldChar w:fldCharType="separate"/>
      </w:r>
      <w:r w:rsidR="004D36C1">
        <w:rPr>
          <w:noProof/>
        </w:rPr>
        <w:t>8</w:t>
      </w:r>
      <w:r w:rsidR="00377F84">
        <w:rPr>
          <w:noProof/>
        </w:rPr>
        <w:fldChar w:fldCharType="end"/>
      </w:r>
      <w:bookmarkEnd w:id="96"/>
      <w:r w:rsidRPr="00841DE8">
        <w:t>: Reconciliation of executive numbers</w:t>
      </w:r>
    </w:p>
    <w:tbl>
      <w:tblPr>
        <w:tblStyle w:val="AccessibleTableNumerical"/>
        <w:tblW w:w="5000" w:type="pct"/>
        <w:tblLook w:val="04E0" w:firstRow="1" w:lastRow="1" w:firstColumn="1" w:lastColumn="0" w:noHBand="0" w:noVBand="1"/>
      </w:tblPr>
      <w:tblGrid>
        <w:gridCol w:w="7371"/>
        <w:gridCol w:w="1134"/>
        <w:gridCol w:w="1136"/>
      </w:tblGrid>
      <w:tr w:rsidR="00813BD0" w:rsidRPr="007B6E80" w14:paraId="61F51695" w14:textId="77777777" w:rsidTr="00386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pct"/>
          </w:tcPr>
          <w:p w14:paraId="6BFE7C86" w14:textId="77777777" w:rsidR="00813BD0" w:rsidRPr="00B47238" w:rsidRDefault="00813BD0" w:rsidP="00386607">
            <w:pPr>
              <w:pStyle w:val="TableBodyText"/>
            </w:pPr>
            <w:r w:rsidRPr="00B47238">
              <w:t>Item</w:t>
            </w:r>
          </w:p>
        </w:tc>
        <w:tc>
          <w:tcPr>
            <w:tcW w:w="588" w:type="pct"/>
          </w:tcPr>
          <w:p w14:paraId="1CFC1DF6" w14:textId="77777777" w:rsidR="00813BD0" w:rsidRPr="00B47238" w:rsidRDefault="00813BD0" w:rsidP="00386607">
            <w:pPr>
              <w:pStyle w:val="TableBodyText"/>
              <w:cnfStyle w:val="100000000000" w:firstRow="1" w:lastRow="0" w:firstColumn="0" w:lastColumn="0" w:oddVBand="0" w:evenVBand="0" w:oddHBand="0" w:evenHBand="0" w:firstRowFirstColumn="0" w:firstRowLastColumn="0" w:lastRowFirstColumn="0" w:lastRowLastColumn="0"/>
            </w:pPr>
            <w:r w:rsidRPr="00B47238">
              <w:t>2024</w:t>
            </w:r>
          </w:p>
        </w:tc>
        <w:tc>
          <w:tcPr>
            <w:tcW w:w="589" w:type="pct"/>
          </w:tcPr>
          <w:p w14:paraId="0F1634D2" w14:textId="77777777" w:rsidR="00813BD0" w:rsidRPr="00B47238" w:rsidRDefault="00813BD0" w:rsidP="00386607">
            <w:pPr>
              <w:pStyle w:val="TableBodyText"/>
              <w:cnfStyle w:val="100000000000" w:firstRow="1" w:lastRow="0" w:firstColumn="0" w:lastColumn="0" w:oddVBand="0" w:evenVBand="0" w:oddHBand="0" w:evenHBand="0" w:firstRowFirstColumn="0" w:firstRowLastColumn="0" w:lastRowFirstColumn="0" w:lastRowLastColumn="0"/>
            </w:pPr>
            <w:r w:rsidRPr="00B47238">
              <w:t>2025</w:t>
            </w:r>
          </w:p>
        </w:tc>
      </w:tr>
      <w:tr w:rsidR="00813BD0" w:rsidRPr="007B6E80" w14:paraId="486A985E" w14:textId="77777777" w:rsidTr="00386607">
        <w:tc>
          <w:tcPr>
            <w:cnfStyle w:val="001000000000" w:firstRow="0" w:lastRow="0" w:firstColumn="1" w:lastColumn="0" w:oddVBand="0" w:evenVBand="0" w:oddHBand="0" w:evenHBand="0" w:firstRowFirstColumn="0" w:firstRowLastColumn="0" w:lastRowFirstColumn="0" w:lastRowLastColumn="0"/>
            <w:tcW w:w="3823" w:type="pct"/>
          </w:tcPr>
          <w:p w14:paraId="1270381C" w14:textId="77777777" w:rsidR="00813BD0" w:rsidRPr="00B47238" w:rsidRDefault="00813BD0" w:rsidP="00386607">
            <w:pPr>
              <w:pStyle w:val="TableBodyText"/>
            </w:pPr>
            <w:r w:rsidRPr="00B47238">
              <w:t>Executives (as listed in financial statement)</w:t>
            </w:r>
          </w:p>
        </w:tc>
        <w:tc>
          <w:tcPr>
            <w:tcW w:w="588" w:type="pct"/>
          </w:tcPr>
          <w:p w14:paraId="762545D0"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35</w:t>
            </w:r>
          </w:p>
        </w:tc>
        <w:tc>
          <w:tcPr>
            <w:tcW w:w="589" w:type="pct"/>
          </w:tcPr>
          <w:p w14:paraId="0EF42CE2"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37</w:t>
            </w:r>
          </w:p>
        </w:tc>
      </w:tr>
      <w:tr w:rsidR="00813BD0" w:rsidRPr="007B6E80" w14:paraId="354195AA" w14:textId="77777777" w:rsidTr="00386607">
        <w:tc>
          <w:tcPr>
            <w:cnfStyle w:val="001000000000" w:firstRow="0" w:lastRow="0" w:firstColumn="1" w:lastColumn="0" w:oddVBand="0" w:evenVBand="0" w:oddHBand="0" w:evenHBand="0" w:firstRowFirstColumn="0" w:firstRowLastColumn="0" w:lastRowFirstColumn="0" w:lastRowLastColumn="0"/>
            <w:tcW w:w="3823" w:type="pct"/>
          </w:tcPr>
          <w:p w14:paraId="3C6425D1" w14:textId="77777777" w:rsidR="00813BD0" w:rsidRPr="00B47238" w:rsidRDefault="00813BD0" w:rsidP="00386607">
            <w:pPr>
              <w:pStyle w:val="TableBodyText"/>
            </w:pPr>
            <w:r w:rsidRPr="00B47238">
              <w:t>Accountable Officer</w:t>
            </w:r>
          </w:p>
        </w:tc>
        <w:tc>
          <w:tcPr>
            <w:tcW w:w="588" w:type="pct"/>
          </w:tcPr>
          <w:p w14:paraId="690B8A55" w14:textId="77777777" w:rsidR="00813BD0" w:rsidRPr="00386607"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386607">
              <w:t>1</w:t>
            </w:r>
          </w:p>
        </w:tc>
        <w:tc>
          <w:tcPr>
            <w:tcW w:w="589" w:type="pct"/>
          </w:tcPr>
          <w:p w14:paraId="7AC6BCB0" w14:textId="77777777" w:rsidR="00813BD0" w:rsidRPr="00386607"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386607">
              <w:t>1</w:t>
            </w:r>
          </w:p>
        </w:tc>
      </w:tr>
      <w:tr w:rsidR="00813BD0" w:rsidRPr="007B6E80" w14:paraId="3C844198" w14:textId="77777777" w:rsidTr="00386607">
        <w:tc>
          <w:tcPr>
            <w:cnfStyle w:val="001000000000" w:firstRow="0" w:lastRow="0" w:firstColumn="1" w:lastColumn="0" w:oddVBand="0" w:evenVBand="0" w:oddHBand="0" w:evenHBand="0" w:firstRowFirstColumn="0" w:firstRowLastColumn="0" w:lastRowFirstColumn="0" w:lastRowLastColumn="0"/>
            <w:tcW w:w="3823" w:type="pct"/>
          </w:tcPr>
          <w:p w14:paraId="301759A0" w14:textId="77777777" w:rsidR="00813BD0" w:rsidRPr="00B47238" w:rsidRDefault="00813BD0" w:rsidP="00386607">
            <w:pPr>
              <w:pStyle w:val="TableBodyText"/>
            </w:pPr>
            <w:r w:rsidRPr="00B47238">
              <w:t>Less separations</w:t>
            </w:r>
          </w:p>
        </w:tc>
        <w:tc>
          <w:tcPr>
            <w:tcW w:w="588" w:type="pct"/>
          </w:tcPr>
          <w:p w14:paraId="0AD611D1"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(7)</w:t>
            </w:r>
          </w:p>
        </w:tc>
        <w:tc>
          <w:tcPr>
            <w:tcW w:w="589" w:type="pct"/>
          </w:tcPr>
          <w:p w14:paraId="5176255D"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(8)</w:t>
            </w:r>
          </w:p>
        </w:tc>
      </w:tr>
      <w:tr w:rsidR="00813BD0" w:rsidRPr="007B6E80" w14:paraId="484CC8A4" w14:textId="77777777" w:rsidTr="003866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pct"/>
          </w:tcPr>
          <w:p w14:paraId="38D531C5" w14:textId="77777777" w:rsidR="00813BD0" w:rsidRPr="00B47238" w:rsidRDefault="00813BD0" w:rsidP="00386607">
            <w:pPr>
              <w:pStyle w:val="TableBodyText"/>
            </w:pPr>
            <w:r w:rsidRPr="00B47238">
              <w:t xml:space="preserve">Total executive numbers </w:t>
            </w:r>
            <w:proofErr w:type="gramStart"/>
            <w:r w:rsidRPr="00B47238">
              <w:t>at</w:t>
            </w:r>
            <w:proofErr w:type="gramEnd"/>
            <w:r w:rsidRPr="00B47238">
              <w:t xml:space="preserve"> 30 June</w:t>
            </w:r>
          </w:p>
        </w:tc>
        <w:tc>
          <w:tcPr>
            <w:tcW w:w="588" w:type="pct"/>
          </w:tcPr>
          <w:p w14:paraId="65E32C54" w14:textId="77777777" w:rsidR="00813BD0" w:rsidRPr="00B47238"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B47238">
              <w:t>29</w:t>
            </w:r>
          </w:p>
        </w:tc>
        <w:tc>
          <w:tcPr>
            <w:tcW w:w="589" w:type="pct"/>
          </w:tcPr>
          <w:p w14:paraId="57288395" w14:textId="77777777" w:rsidR="00813BD0" w:rsidRPr="00B47238"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B47238">
              <w:t>30</w:t>
            </w:r>
          </w:p>
        </w:tc>
      </w:tr>
    </w:tbl>
    <w:p w14:paraId="44BA096E" w14:textId="317B686D" w:rsidR="00813BD0" w:rsidRPr="00841DE8" w:rsidRDefault="00813BD0" w:rsidP="00841DE8">
      <w:pPr>
        <w:pStyle w:val="BodyText"/>
      </w:pPr>
      <w:r w:rsidRPr="00841DE8">
        <w:t>Note: The Chief Executive Officer of the Judicial College</w:t>
      </w:r>
      <w:r w:rsidR="004D0349">
        <w:t xml:space="preserve"> </w:t>
      </w:r>
      <w:r w:rsidRPr="00841DE8">
        <w:t>and the Director of the Judicial Commission</w:t>
      </w:r>
      <w:r w:rsidR="004D0349">
        <w:t xml:space="preserve"> </w:t>
      </w:r>
      <w:r w:rsidRPr="00841DE8">
        <w:t xml:space="preserve">are excluded from the above table. The College and the Commission are separate reporting entities and produce their own annual reports. An executive acting arrangement reported in Note </w:t>
      </w:r>
      <w:r w:rsidR="001317DA">
        <w:fldChar w:fldCharType="begin"/>
      </w:r>
      <w:r w:rsidR="001317DA">
        <w:instrText xml:space="preserve"> REF Note94 \h </w:instrText>
      </w:r>
      <w:r w:rsidR="001317DA">
        <w:fldChar w:fldCharType="separate"/>
      </w:r>
      <w:r w:rsidR="004D36C1">
        <w:t>9.4</w:t>
      </w:r>
      <w:r w:rsidR="001317DA">
        <w:fldChar w:fldCharType="end"/>
      </w:r>
      <w:r w:rsidRPr="00841DE8">
        <w:t xml:space="preserve"> is also excluded from the above table.</w:t>
      </w:r>
    </w:p>
    <w:p w14:paraId="3008903D" w14:textId="5047AE95" w:rsidR="00813BD0" w:rsidRPr="00841DE8" w:rsidRDefault="00813BD0" w:rsidP="00841DE8">
      <w:pPr>
        <w:pStyle w:val="BodyText"/>
      </w:pPr>
      <w:r w:rsidRPr="00841DE8">
        <w:lastRenderedPageBreak/>
        <w:t xml:space="preserve">The following table discloses the annualised total salary for </w:t>
      </w:r>
      <w:r w:rsidRPr="004520E5">
        <w:t xml:space="preserve">senior employees of </w:t>
      </w:r>
      <w:r w:rsidR="00FB61CA" w:rsidRPr="004520E5">
        <w:t>Court Services Victori</w:t>
      </w:r>
      <w:r w:rsidR="00A40F6E" w:rsidRPr="004520E5">
        <w:t>a</w:t>
      </w:r>
      <w:r w:rsidRPr="004520E5">
        <w:t>, categorised by classification. The salary amount is reported</w:t>
      </w:r>
      <w:r w:rsidRPr="00841DE8">
        <w:t xml:space="preserve"> as the full-time annualised salary.</w:t>
      </w:r>
    </w:p>
    <w:p w14:paraId="53922E61" w14:textId="08D922E0" w:rsidR="00813BD0" w:rsidRPr="00386607" w:rsidRDefault="00813BD0" w:rsidP="00841DE8">
      <w:pPr>
        <w:pStyle w:val="Caption"/>
      </w:pPr>
      <w:r w:rsidRPr="00841DE8">
        <w:t xml:space="preserve">Table </w:t>
      </w:r>
      <w:r w:rsidR="00377F84">
        <w:fldChar w:fldCharType="begin"/>
      </w:r>
      <w:r w:rsidR="00377F84">
        <w:instrText xml:space="preserve"> SEQ Table \* ARABIC </w:instrText>
      </w:r>
      <w:r w:rsidR="00377F84">
        <w:fldChar w:fldCharType="separate"/>
      </w:r>
      <w:r w:rsidR="004D36C1">
        <w:rPr>
          <w:noProof/>
        </w:rPr>
        <w:t>9</w:t>
      </w:r>
      <w:r w:rsidR="00377F84">
        <w:rPr>
          <w:noProof/>
        </w:rPr>
        <w:fldChar w:fldCharType="end"/>
      </w:r>
      <w:r w:rsidRPr="00841DE8">
        <w:t>: Annualised total salary for executives and senior technical specialists</w:t>
      </w:r>
      <w:r w:rsidR="00EA1931">
        <w:t xml:space="preserve"> </w:t>
      </w:r>
      <w:hyperlink w:anchor="Table9Note1" w:tooltip="Goto Note 1 below" w:history="1">
        <w:r w:rsidR="00841DE8" w:rsidRPr="00841DE8">
          <w:rPr>
            <w:rStyle w:val="Hyperlink"/>
            <w:vertAlign w:val="superscript"/>
          </w:rPr>
          <w:t>1</w:t>
        </w:r>
      </w:hyperlink>
      <w:r w:rsidR="00841DE8" w:rsidRPr="00841DE8">
        <w:rPr>
          <w:vertAlign w:val="superscript"/>
        </w:rPr>
        <w:t xml:space="preserve"> </w:t>
      </w:r>
      <w:hyperlink w:anchor="Table9Note2" w:tooltip="goto to note 2 below" w:history="1">
        <w:r w:rsidR="00841DE8" w:rsidRPr="00841DE8">
          <w:rPr>
            <w:rStyle w:val="Hyperlink"/>
            <w:vertAlign w:val="superscript"/>
          </w:rPr>
          <w:t>2</w:t>
        </w:r>
      </w:hyperlink>
    </w:p>
    <w:tbl>
      <w:tblPr>
        <w:tblStyle w:val="AccessibleTableNumerical"/>
        <w:tblW w:w="5000" w:type="pct"/>
        <w:tblLook w:val="04E0" w:firstRow="1" w:lastRow="1" w:firstColumn="1" w:lastColumn="0" w:noHBand="0" w:noVBand="1"/>
      </w:tblPr>
      <w:tblGrid>
        <w:gridCol w:w="7088"/>
        <w:gridCol w:w="1265"/>
        <w:gridCol w:w="1288"/>
      </w:tblGrid>
      <w:tr w:rsidR="00B47238" w:rsidRPr="00B47238" w14:paraId="1F2B85DC" w14:textId="77777777" w:rsidTr="00386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6" w:type="pct"/>
          </w:tcPr>
          <w:p w14:paraId="1F2C8C09" w14:textId="77777777" w:rsidR="00813BD0" w:rsidRPr="00B47238" w:rsidRDefault="00813BD0" w:rsidP="00386607">
            <w:pPr>
              <w:pStyle w:val="TableBodyText"/>
            </w:pPr>
            <w:r w:rsidRPr="00B47238">
              <w:t>Income band</w:t>
            </w:r>
          </w:p>
        </w:tc>
        <w:tc>
          <w:tcPr>
            <w:tcW w:w="656" w:type="pct"/>
          </w:tcPr>
          <w:p w14:paraId="5883E07C" w14:textId="77777777" w:rsidR="00813BD0" w:rsidRPr="00B47238" w:rsidRDefault="00813BD0" w:rsidP="00386607">
            <w:pPr>
              <w:pStyle w:val="TableBodyText"/>
              <w:cnfStyle w:val="100000000000" w:firstRow="1" w:lastRow="0" w:firstColumn="0" w:lastColumn="0" w:oddVBand="0" w:evenVBand="0" w:oddHBand="0" w:evenHBand="0" w:firstRowFirstColumn="0" w:firstRowLastColumn="0" w:lastRowFirstColumn="0" w:lastRowLastColumn="0"/>
            </w:pPr>
            <w:r w:rsidRPr="00B47238">
              <w:t>Executives</w:t>
            </w:r>
          </w:p>
        </w:tc>
        <w:tc>
          <w:tcPr>
            <w:tcW w:w="668" w:type="pct"/>
          </w:tcPr>
          <w:p w14:paraId="5647E510" w14:textId="77777777" w:rsidR="00813BD0" w:rsidRPr="00B47238" w:rsidRDefault="00813BD0" w:rsidP="00386607">
            <w:pPr>
              <w:pStyle w:val="TableBodyText"/>
              <w:cnfStyle w:val="100000000000" w:firstRow="1" w:lastRow="0" w:firstColumn="0" w:lastColumn="0" w:oddVBand="0" w:evenVBand="0" w:oddHBand="0" w:evenHBand="0" w:firstRowFirstColumn="0" w:firstRowLastColumn="0" w:lastRowFirstColumn="0" w:lastRowLastColumn="0"/>
            </w:pPr>
            <w:r w:rsidRPr="00B47238">
              <w:t>Senior technical specialist</w:t>
            </w:r>
          </w:p>
        </w:tc>
      </w:tr>
      <w:tr w:rsidR="00B47238" w:rsidRPr="00B47238" w14:paraId="714C8D76"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63BB03BD" w14:textId="77777777" w:rsidR="00813BD0" w:rsidRPr="00B47238" w:rsidRDefault="00813BD0" w:rsidP="00386607">
            <w:pPr>
              <w:pStyle w:val="TableBodyText"/>
            </w:pPr>
            <w:r w:rsidRPr="00B47238">
              <w:t>&lt; $160,000</w:t>
            </w:r>
          </w:p>
        </w:tc>
        <w:tc>
          <w:tcPr>
            <w:tcW w:w="656" w:type="pct"/>
          </w:tcPr>
          <w:p w14:paraId="188B5A0E"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c>
          <w:tcPr>
            <w:tcW w:w="668" w:type="pct"/>
          </w:tcPr>
          <w:p w14:paraId="350A903F"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r>
      <w:tr w:rsidR="00B47238" w:rsidRPr="00B47238" w14:paraId="6F70F820"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20DBDA23" w14:textId="77777777" w:rsidR="00813BD0" w:rsidRPr="00B47238" w:rsidRDefault="00813BD0" w:rsidP="00386607">
            <w:pPr>
              <w:pStyle w:val="TableBodyText"/>
            </w:pPr>
            <w:r w:rsidRPr="00B47238">
              <w:t>$160,000–$179,999</w:t>
            </w:r>
          </w:p>
        </w:tc>
        <w:tc>
          <w:tcPr>
            <w:tcW w:w="656" w:type="pct"/>
          </w:tcPr>
          <w:p w14:paraId="2D4C2458"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c>
          <w:tcPr>
            <w:tcW w:w="668" w:type="pct"/>
          </w:tcPr>
          <w:p w14:paraId="5D1AFD36"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r>
      <w:tr w:rsidR="00B47238" w:rsidRPr="00B47238" w14:paraId="21D5B520"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5BEBD8F6" w14:textId="77777777" w:rsidR="00813BD0" w:rsidRPr="00B47238" w:rsidRDefault="00813BD0" w:rsidP="00386607">
            <w:pPr>
              <w:pStyle w:val="TableBodyText"/>
            </w:pPr>
            <w:r w:rsidRPr="00B47238">
              <w:t>$180,000–$199,999</w:t>
            </w:r>
          </w:p>
        </w:tc>
        <w:tc>
          <w:tcPr>
            <w:tcW w:w="656" w:type="pct"/>
          </w:tcPr>
          <w:p w14:paraId="01EF4098"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c>
          <w:tcPr>
            <w:tcW w:w="668" w:type="pct"/>
          </w:tcPr>
          <w:p w14:paraId="528DB7EC" w14:textId="2B81FA46" w:rsidR="00813BD0" w:rsidRPr="00841DE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841DE8">
              <w:t>3</w:t>
            </w:r>
            <w:r w:rsidR="00EA1931">
              <w:t xml:space="preserve"> </w:t>
            </w:r>
            <w:hyperlink w:anchor="Table9Note3" w:tooltip="Goto to note 3" w:history="1">
              <w:r w:rsidR="00841DE8" w:rsidRPr="00841DE8">
                <w:rPr>
                  <w:rStyle w:val="Hyperlink"/>
                  <w:vertAlign w:val="superscript"/>
                </w:rPr>
                <w:t>3</w:t>
              </w:r>
            </w:hyperlink>
          </w:p>
        </w:tc>
      </w:tr>
      <w:tr w:rsidR="00B47238" w:rsidRPr="00B47238" w14:paraId="74650694"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1E9255AF" w14:textId="77777777" w:rsidR="00813BD0" w:rsidRPr="00B47238" w:rsidRDefault="00813BD0" w:rsidP="00386607">
            <w:pPr>
              <w:pStyle w:val="TableBodyText"/>
            </w:pPr>
            <w:r w:rsidRPr="00B47238">
              <w:t>$200,000–$219,999</w:t>
            </w:r>
          </w:p>
        </w:tc>
        <w:tc>
          <w:tcPr>
            <w:tcW w:w="656" w:type="pct"/>
          </w:tcPr>
          <w:p w14:paraId="6EEDD1DE"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2</w:t>
            </w:r>
          </w:p>
        </w:tc>
        <w:tc>
          <w:tcPr>
            <w:tcW w:w="668" w:type="pct"/>
          </w:tcPr>
          <w:p w14:paraId="349933CD" w14:textId="77777777" w:rsidR="00813BD0" w:rsidRPr="00841DE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841DE8">
              <w:t>11</w:t>
            </w:r>
          </w:p>
        </w:tc>
      </w:tr>
      <w:tr w:rsidR="00B47238" w:rsidRPr="00B47238" w14:paraId="2CFAD6C3"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62BA4410" w14:textId="77777777" w:rsidR="00813BD0" w:rsidRPr="00B47238" w:rsidRDefault="00813BD0" w:rsidP="00386607">
            <w:pPr>
              <w:pStyle w:val="TableBodyText"/>
            </w:pPr>
            <w:r w:rsidRPr="00B47238">
              <w:t>$220,000–$239,999</w:t>
            </w:r>
          </w:p>
        </w:tc>
        <w:tc>
          <w:tcPr>
            <w:tcW w:w="656" w:type="pct"/>
          </w:tcPr>
          <w:p w14:paraId="1ED21406"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4</w:t>
            </w:r>
          </w:p>
        </w:tc>
        <w:tc>
          <w:tcPr>
            <w:tcW w:w="668" w:type="pct"/>
          </w:tcPr>
          <w:p w14:paraId="7C56E778" w14:textId="2966F49A" w:rsidR="00813BD0" w:rsidRPr="00841DE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841DE8">
              <w:t>13</w:t>
            </w:r>
            <w:r w:rsidR="00EA1931">
              <w:t xml:space="preserve"> </w:t>
            </w:r>
            <w:hyperlink w:anchor="Table9Note4" w:tooltip="Goto to note 4" w:history="1">
              <w:r w:rsidR="00841DE8" w:rsidRPr="00841DE8">
                <w:rPr>
                  <w:rStyle w:val="Hyperlink"/>
                  <w:vertAlign w:val="superscript"/>
                </w:rPr>
                <w:t>4</w:t>
              </w:r>
            </w:hyperlink>
          </w:p>
        </w:tc>
      </w:tr>
      <w:tr w:rsidR="00B47238" w:rsidRPr="00B47238" w14:paraId="245F167C"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2E0DCD89" w14:textId="77777777" w:rsidR="00813BD0" w:rsidRPr="00B47238" w:rsidRDefault="00813BD0" w:rsidP="00386607">
            <w:pPr>
              <w:pStyle w:val="TableBodyText"/>
            </w:pPr>
            <w:r w:rsidRPr="00B47238">
              <w:t>$240,000–$259,999</w:t>
            </w:r>
          </w:p>
        </w:tc>
        <w:tc>
          <w:tcPr>
            <w:tcW w:w="656" w:type="pct"/>
          </w:tcPr>
          <w:p w14:paraId="6292BA50"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7</w:t>
            </w:r>
          </w:p>
        </w:tc>
        <w:tc>
          <w:tcPr>
            <w:tcW w:w="668" w:type="pct"/>
          </w:tcPr>
          <w:p w14:paraId="32027C16" w14:textId="2B37EFE0" w:rsidR="00813BD0" w:rsidRPr="00841DE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841DE8">
              <w:t>21</w:t>
            </w:r>
            <w:r w:rsidR="00EA1931">
              <w:t xml:space="preserve"> </w:t>
            </w:r>
            <w:hyperlink w:anchor="Table9Note5" w:tooltip="Goto to note 5" w:history="1">
              <w:r w:rsidR="00841DE8" w:rsidRPr="00841DE8">
                <w:rPr>
                  <w:rStyle w:val="Hyperlink"/>
                  <w:vertAlign w:val="superscript"/>
                </w:rPr>
                <w:t>5</w:t>
              </w:r>
            </w:hyperlink>
          </w:p>
        </w:tc>
      </w:tr>
      <w:tr w:rsidR="00B47238" w:rsidRPr="00B47238" w14:paraId="48E59EE9"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6EEE5941" w14:textId="77777777" w:rsidR="00813BD0" w:rsidRPr="00B47238" w:rsidRDefault="00813BD0" w:rsidP="00386607">
            <w:pPr>
              <w:pStyle w:val="TableBodyText"/>
            </w:pPr>
            <w:r w:rsidRPr="00B47238">
              <w:t>$260,000–$279,999</w:t>
            </w:r>
          </w:p>
        </w:tc>
        <w:tc>
          <w:tcPr>
            <w:tcW w:w="656" w:type="pct"/>
          </w:tcPr>
          <w:p w14:paraId="48E2F405"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3</w:t>
            </w:r>
          </w:p>
        </w:tc>
        <w:tc>
          <w:tcPr>
            <w:tcW w:w="668" w:type="pct"/>
          </w:tcPr>
          <w:p w14:paraId="45B842C0"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r>
      <w:tr w:rsidR="00B47238" w:rsidRPr="00B47238" w14:paraId="018E2F2E" w14:textId="77777777" w:rsidTr="00386607">
        <w:tc>
          <w:tcPr>
            <w:cnfStyle w:val="001000000000" w:firstRow="0" w:lastRow="0" w:firstColumn="1" w:lastColumn="0" w:oddVBand="0" w:evenVBand="0" w:oddHBand="0" w:evenHBand="0" w:firstRowFirstColumn="0" w:firstRowLastColumn="0" w:lastRowFirstColumn="0" w:lastRowLastColumn="0"/>
            <w:tcW w:w="3676" w:type="pct"/>
          </w:tcPr>
          <w:p w14:paraId="2C0E1E59" w14:textId="77777777" w:rsidR="00813BD0" w:rsidRPr="00B47238" w:rsidRDefault="00813BD0" w:rsidP="00386607">
            <w:pPr>
              <w:pStyle w:val="TableBodyText"/>
            </w:pPr>
            <w:r w:rsidRPr="00B47238">
              <w:t>$280,000–$459,999</w:t>
            </w:r>
          </w:p>
        </w:tc>
        <w:tc>
          <w:tcPr>
            <w:tcW w:w="656" w:type="pct"/>
          </w:tcPr>
          <w:p w14:paraId="34AEFDAC"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13</w:t>
            </w:r>
          </w:p>
        </w:tc>
        <w:tc>
          <w:tcPr>
            <w:tcW w:w="668" w:type="pct"/>
          </w:tcPr>
          <w:p w14:paraId="384671F2" w14:textId="77777777" w:rsidR="00813BD0" w:rsidRPr="00B47238" w:rsidRDefault="00813BD0" w:rsidP="00386607">
            <w:pPr>
              <w:pStyle w:val="TableBodyText"/>
              <w:cnfStyle w:val="000000000000" w:firstRow="0" w:lastRow="0" w:firstColumn="0" w:lastColumn="0" w:oddVBand="0" w:evenVBand="0" w:oddHBand="0" w:evenHBand="0" w:firstRowFirstColumn="0" w:firstRowLastColumn="0" w:lastRowFirstColumn="0" w:lastRowLastColumn="0"/>
            </w:pPr>
            <w:r w:rsidRPr="00B47238">
              <w:t>0</w:t>
            </w:r>
          </w:p>
        </w:tc>
      </w:tr>
      <w:tr w:rsidR="00B47238" w:rsidRPr="00B47238" w14:paraId="72024C3F" w14:textId="77777777" w:rsidTr="003866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pct"/>
          </w:tcPr>
          <w:p w14:paraId="46B49828" w14:textId="77777777" w:rsidR="00813BD0" w:rsidRPr="00B47238" w:rsidRDefault="00813BD0" w:rsidP="00386607">
            <w:pPr>
              <w:pStyle w:val="TableBodyText"/>
            </w:pPr>
            <w:r w:rsidRPr="00B47238">
              <w:t>Total</w:t>
            </w:r>
          </w:p>
        </w:tc>
        <w:tc>
          <w:tcPr>
            <w:tcW w:w="656" w:type="pct"/>
          </w:tcPr>
          <w:p w14:paraId="193E02F6" w14:textId="77777777" w:rsidR="00813BD0" w:rsidRPr="00B47238"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B47238">
              <w:t>29</w:t>
            </w:r>
          </w:p>
        </w:tc>
        <w:tc>
          <w:tcPr>
            <w:tcW w:w="668" w:type="pct"/>
          </w:tcPr>
          <w:p w14:paraId="7B0460CB" w14:textId="77777777" w:rsidR="00813BD0" w:rsidRPr="00B47238" w:rsidRDefault="00813BD0" w:rsidP="00386607">
            <w:pPr>
              <w:pStyle w:val="TableBodyText"/>
              <w:cnfStyle w:val="010000000000" w:firstRow="0" w:lastRow="1" w:firstColumn="0" w:lastColumn="0" w:oddVBand="0" w:evenVBand="0" w:oddHBand="0" w:evenHBand="0" w:firstRowFirstColumn="0" w:firstRowLastColumn="0" w:lastRowFirstColumn="0" w:lastRowLastColumn="0"/>
            </w:pPr>
            <w:r w:rsidRPr="00B47238">
              <w:t>48</w:t>
            </w:r>
          </w:p>
        </w:tc>
      </w:tr>
    </w:tbl>
    <w:p w14:paraId="2E1E1D2D" w14:textId="77777777" w:rsidR="00813BD0" w:rsidRPr="00386607" w:rsidRDefault="00813BD0" w:rsidP="00841DE8">
      <w:pPr>
        <w:pStyle w:val="BodyText"/>
      </w:pPr>
      <w:bookmarkStart w:id="97" w:name="ExecOfficerDataEnd"/>
      <w:bookmarkEnd w:id="97"/>
      <w:r w:rsidRPr="00841DE8">
        <w:t>Notes:</w:t>
      </w:r>
    </w:p>
    <w:p w14:paraId="545219EB" w14:textId="77777777" w:rsidR="00813BD0" w:rsidRPr="004520E5" w:rsidRDefault="00813BD0" w:rsidP="00841DE8">
      <w:pPr>
        <w:pStyle w:val="ListNumber"/>
        <w:numPr>
          <w:ilvl w:val="0"/>
          <w:numId w:val="5"/>
        </w:numPr>
      </w:pPr>
      <w:bookmarkStart w:id="98" w:name="Table9Note1"/>
      <w:bookmarkEnd w:id="98"/>
      <w:r w:rsidRPr="00841DE8">
        <w:t xml:space="preserve">The salaries reported above are for the full financial year at a full-time equivalent rate, excluding superannuation, as at the </w:t>
      </w:r>
      <w:r w:rsidRPr="004520E5">
        <w:t>last full pay period in June of the reporting period.</w:t>
      </w:r>
    </w:p>
    <w:p w14:paraId="6CB92CA7" w14:textId="135C0FF9" w:rsidR="00813BD0" w:rsidRPr="00841DE8" w:rsidRDefault="00813BD0" w:rsidP="00841DE8">
      <w:pPr>
        <w:pStyle w:val="ListNumber"/>
      </w:pPr>
      <w:bookmarkStart w:id="99" w:name="Table9Note2"/>
      <w:bookmarkEnd w:id="99"/>
      <w:r w:rsidRPr="004520E5">
        <w:t xml:space="preserve">The table does not include the </w:t>
      </w:r>
      <w:r w:rsidR="00FB61CA" w:rsidRPr="004520E5">
        <w:t>Court Services Victori</w:t>
      </w:r>
      <w:r w:rsidR="00A40F6E" w:rsidRPr="004520E5">
        <w:t>a</w:t>
      </w:r>
      <w:r w:rsidRPr="00841DE8">
        <w:t xml:space="preserve"> Chief Executive Officer (Accountable Officer), the Chief Executive Officer of the Judicial </w:t>
      </w:r>
      <w:r w:rsidRPr="00A40F6E">
        <w:t>College, the Director of the Judicial Commission, or</w:t>
      </w:r>
      <w:r w:rsidRPr="00841DE8">
        <w:t xml:space="preserve"> senior technical specialists in the College and Commission as they are separate reporting entities.</w:t>
      </w:r>
    </w:p>
    <w:p w14:paraId="16F2EC2B" w14:textId="77777777" w:rsidR="00813BD0" w:rsidRPr="00841DE8" w:rsidRDefault="00813BD0" w:rsidP="00841DE8">
      <w:pPr>
        <w:pStyle w:val="ListNumber"/>
      </w:pPr>
      <w:bookmarkStart w:id="100" w:name="Table9Note3"/>
      <w:bookmarkEnd w:id="100"/>
      <w:r w:rsidRPr="00841DE8">
        <w:t>There is one senior technical specialist employed on a part-time basis at 0.8 full-time equivalent rate.</w:t>
      </w:r>
    </w:p>
    <w:p w14:paraId="005AFDE0" w14:textId="77777777" w:rsidR="00813BD0" w:rsidRPr="00841DE8" w:rsidRDefault="00813BD0" w:rsidP="00841DE8">
      <w:pPr>
        <w:pStyle w:val="ListNumber"/>
      </w:pPr>
      <w:bookmarkStart w:id="101" w:name="Table9Note4"/>
      <w:bookmarkEnd w:id="101"/>
      <w:r w:rsidRPr="00841DE8">
        <w:t>There is one senior technical specialist employed on a casual basis.</w:t>
      </w:r>
    </w:p>
    <w:p w14:paraId="3DCA1C18" w14:textId="77777777" w:rsidR="00813BD0" w:rsidRPr="00841DE8" w:rsidRDefault="00813BD0" w:rsidP="00841DE8">
      <w:pPr>
        <w:pStyle w:val="ListNumber"/>
      </w:pPr>
      <w:bookmarkStart w:id="102" w:name="Table9Note5"/>
      <w:bookmarkEnd w:id="102"/>
      <w:r w:rsidRPr="00841DE8">
        <w:t>There are seven senior technical specialists employed on a part-time basis: one at 0.1 full-time equivalent rate, four at 0.2 full- time equivalent rate, two at 0.3 full-time equivalent rate.</w:t>
      </w:r>
    </w:p>
    <w:p w14:paraId="0DA49486" w14:textId="66AB15F6" w:rsidR="00813BD0" w:rsidRPr="007B6E80" w:rsidRDefault="00813BD0" w:rsidP="00835598">
      <w:pPr>
        <w:pStyle w:val="Heading2"/>
      </w:pPr>
      <w:bookmarkStart w:id="103" w:name="_TOC_250013"/>
      <w:bookmarkStart w:id="104" w:name="_Ref213154967"/>
      <w:bookmarkStart w:id="105" w:name="_Toc213261367"/>
      <w:r w:rsidRPr="007B6E80">
        <w:t xml:space="preserve">Employment and </w:t>
      </w:r>
      <w:r w:rsidR="00F710E7">
        <w:t>C</w:t>
      </w:r>
      <w:r w:rsidRPr="007B6E80">
        <w:t xml:space="preserve">onduct </w:t>
      </w:r>
      <w:bookmarkEnd w:id="103"/>
      <w:r w:rsidR="00F710E7">
        <w:t>P</w:t>
      </w:r>
      <w:r w:rsidRPr="007B6E80">
        <w:t>rinciples</w:t>
      </w:r>
      <w:bookmarkEnd w:id="104"/>
      <w:bookmarkEnd w:id="105"/>
    </w:p>
    <w:p w14:paraId="7DE28555" w14:textId="3B7C513F" w:rsidR="00813BD0" w:rsidRPr="00841DE8" w:rsidRDefault="00813BD0" w:rsidP="00835598">
      <w:pPr>
        <w:pStyle w:val="BodyText"/>
        <w:keepNext/>
        <w:keepLines/>
      </w:pPr>
      <w:r w:rsidRPr="00841DE8">
        <w:t xml:space="preserve">During 2024-25, </w:t>
      </w:r>
      <w:r w:rsidR="00FB61CA" w:rsidRPr="004520E5">
        <w:t>Court Services Victori</w:t>
      </w:r>
      <w:r w:rsidR="00A40F6E" w:rsidRPr="004520E5">
        <w:t>a</w:t>
      </w:r>
      <w:r w:rsidRPr="004520E5">
        <w:t xml:space="preserve"> continued to respect and uphold the Victorian Public Sector Employment Principles and Standards of fair and reasonable tre</w:t>
      </w:r>
      <w:r w:rsidRPr="00841DE8">
        <w:t>atment, merit in employment, equal employment opportunity, upholding human rights, ensuring a reasonable avenue of redress, and fostering the development of a career public service. Employees have been correctly classified in workforce data collections.</w:t>
      </w:r>
    </w:p>
    <w:p w14:paraId="762217F8" w14:textId="506F937A" w:rsidR="00813BD0" w:rsidRPr="00841DE8" w:rsidRDefault="004520E5" w:rsidP="00835598">
      <w:pPr>
        <w:pStyle w:val="BodyText"/>
        <w:keepLines/>
      </w:pPr>
      <w:r>
        <w:t>Court Services Victoria</w:t>
      </w:r>
      <w:r w:rsidRPr="00841DE8">
        <w:t xml:space="preserve"> </w:t>
      </w:r>
      <w:r w:rsidR="00813BD0" w:rsidRPr="00841DE8">
        <w:t xml:space="preserve">is committed to applying merit and equity principles when appointing employees. Selection processes ensure applicants are assessed fairly and equitably based on the key selection criteria and key accountabilities without discrimination. To better support this, during 2024-25, the updated </w:t>
      </w:r>
      <w:r>
        <w:t>Court Services Victoria</w:t>
      </w:r>
      <w:r w:rsidRPr="00841DE8">
        <w:t xml:space="preserve"> </w:t>
      </w:r>
      <w:r w:rsidR="00813BD0" w:rsidRPr="00841DE8">
        <w:rPr>
          <w:i/>
          <w:iCs/>
        </w:rPr>
        <w:t>Recruitment and selection policy</w:t>
      </w:r>
      <w:r w:rsidR="00813BD0" w:rsidRPr="00841DE8">
        <w:t xml:space="preserve"> was released, an </w:t>
      </w:r>
      <w:r w:rsidR="00813BD0" w:rsidRPr="00841DE8">
        <w:rPr>
          <w:i/>
          <w:iCs/>
        </w:rPr>
        <w:t>Inclusive recruitment guide</w:t>
      </w:r>
      <w:r w:rsidR="00813BD0" w:rsidRPr="00841DE8">
        <w:t xml:space="preserve"> was developed, and a new Confident Hiring: Skills for Managers training program was launched. A review of compliance learning expectations was also conducted and a re-set commenced as of 1 July 2025. This will ensure all core compliance modules (including Code of Conduct, Eliminating Sexual Harassment and Optimising Respect, Integrity Essentials, and Respect and Equality at Work) are assigned consistently, and with clearly defined due dates and refresher periods.</w:t>
      </w:r>
    </w:p>
    <w:p w14:paraId="14FE7C4F" w14:textId="4D7FEA41" w:rsidR="00813BD0" w:rsidRPr="007B6E80" w:rsidRDefault="00813BD0" w:rsidP="00386607">
      <w:pPr>
        <w:pStyle w:val="Heading2"/>
      </w:pPr>
      <w:bookmarkStart w:id="106" w:name="_Ref213155022"/>
      <w:bookmarkStart w:id="107" w:name="_Toc213261368"/>
      <w:r w:rsidRPr="007B6E80">
        <w:lastRenderedPageBreak/>
        <w:t xml:space="preserve">Performance </w:t>
      </w:r>
      <w:r w:rsidR="00FE18F4">
        <w:t>A</w:t>
      </w:r>
      <w:r w:rsidRPr="007B6E80">
        <w:t xml:space="preserve">gainst </w:t>
      </w:r>
      <w:r w:rsidR="00FE18F4">
        <w:t>O</w:t>
      </w:r>
      <w:r w:rsidRPr="007B6E80">
        <w:t xml:space="preserve">ccupational </w:t>
      </w:r>
      <w:r w:rsidR="00FE18F4">
        <w:t>H</w:t>
      </w:r>
      <w:r w:rsidRPr="007B6E80">
        <w:t xml:space="preserve">ealth and </w:t>
      </w:r>
      <w:r w:rsidR="00FE18F4">
        <w:t>S</w:t>
      </w:r>
      <w:r w:rsidRPr="007B6E80">
        <w:t xml:space="preserve">afety </w:t>
      </w:r>
      <w:r w:rsidR="00FE18F4">
        <w:t>M</w:t>
      </w:r>
      <w:r w:rsidRPr="007B6E80">
        <w:t>easures</w:t>
      </w:r>
      <w:bookmarkEnd w:id="106"/>
      <w:bookmarkEnd w:id="107"/>
    </w:p>
    <w:p w14:paraId="01F395E1" w14:textId="76435B79" w:rsidR="00813BD0" w:rsidRPr="00841DE8" w:rsidRDefault="00FB61CA" w:rsidP="00D87796">
      <w:pPr>
        <w:pStyle w:val="BodyTextCompressed"/>
      </w:pPr>
      <w:r w:rsidRPr="004520E5">
        <w:t>Court Services Victori</w:t>
      </w:r>
      <w:r w:rsidR="00A40F6E" w:rsidRPr="004520E5">
        <w:t>a</w:t>
      </w:r>
      <w:r w:rsidR="00813BD0" w:rsidRPr="004520E5">
        <w:t xml:space="preserve"> is committed to protecting the health, safety and wellbeing of all employees, judicial officers and individuals undertaking work on its behalf</w:t>
      </w:r>
      <w:r w:rsidR="00813BD0" w:rsidRPr="00841DE8">
        <w:t xml:space="preserve"> or within court environments. We strive to maintain a safe and healthy workplace, while actively working to reduce the risk and impact of work-related injury and illness. Our approach is grounded in the core principles of occupational health and safety: prevention, early intervention, effective response and recovery.</w:t>
      </w:r>
    </w:p>
    <w:p w14:paraId="676E07A5" w14:textId="52D57FC9" w:rsidR="00813BD0" w:rsidRPr="00841DE8" w:rsidRDefault="00813BD0" w:rsidP="00D87796">
      <w:pPr>
        <w:pStyle w:val="BodyTextCompressed"/>
      </w:pPr>
      <w:r w:rsidRPr="00841DE8">
        <w:t xml:space="preserve">The incident rate per 100 full-time </w:t>
      </w:r>
      <w:proofErr w:type="gramStart"/>
      <w:r w:rsidRPr="00841DE8">
        <w:t>equivalent</w:t>
      </w:r>
      <w:proofErr w:type="gramEnd"/>
      <w:r w:rsidRPr="00841DE8">
        <w:t xml:space="preserve"> increased from 14.8 in 2023-24 to 19.2 in 2024-25. While this rise is notable, it is important to recognise that approximately 43 per cent of reported incidents were related to hazards and near misses. This reflects a positive shift towards proactive risk identification and early intervention. </w:t>
      </w:r>
      <w:r w:rsidR="004520E5">
        <w:t>Court Services Victoria</w:t>
      </w:r>
      <w:r w:rsidR="004520E5" w:rsidRPr="00841DE8">
        <w:t xml:space="preserve"> </w:t>
      </w:r>
      <w:r w:rsidRPr="00841DE8">
        <w:t>actively promotes a strong reporting culture,</w:t>
      </w:r>
      <w:r w:rsidR="00841DE8">
        <w:t xml:space="preserve"> </w:t>
      </w:r>
      <w:r w:rsidRPr="00841DE8">
        <w:t>encouraging both employees and court users to report potential hazards, near misses and accidents. This approach is a key component of our safety strategy, aimed at fostering a safer environment through increased awareness and timely risk management.</w:t>
      </w:r>
    </w:p>
    <w:p w14:paraId="032828AD" w14:textId="40EA4841" w:rsidR="00813BD0" w:rsidRPr="00841DE8" w:rsidRDefault="00813BD0" w:rsidP="00D87796">
      <w:pPr>
        <w:pStyle w:val="BodyTextCompressed"/>
      </w:pPr>
      <w:r w:rsidRPr="00841DE8">
        <w:t>Improved harm prevention and early intervention opportunities have led to reduced claim activity in 2024-25. There were 20 standard workers compensation claims lodged during 2024-25 compared with 26 claims for the previous financial year. The number of claims exceeding 13 weeks of paid compensation during 2024-25 was seven, down from 14 in 2023-24. Average claim costs have also continued to decrease, down by approximately 19 per cent between 2023-24 and 2024-25.</w:t>
      </w:r>
    </w:p>
    <w:p w14:paraId="36AD1F42" w14:textId="596126F6" w:rsidR="00813BD0" w:rsidRPr="007B6E80" w:rsidRDefault="00813BD0" w:rsidP="00835598">
      <w:pPr>
        <w:pStyle w:val="Caption"/>
        <w:keepLines/>
      </w:pPr>
      <w:r w:rsidRPr="007B6E80">
        <w:t xml:space="preserve">Table </w:t>
      </w:r>
      <w:r w:rsidR="00377F84">
        <w:fldChar w:fldCharType="begin"/>
      </w:r>
      <w:r w:rsidR="00377F84">
        <w:instrText xml:space="preserve"> SEQ Table \* ARABIC </w:instrText>
      </w:r>
      <w:r w:rsidR="00377F84">
        <w:fldChar w:fldCharType="separate"/>
      </w:r>
      <w:r w:rsidR="004D36C1">
        <w:rPr>
          <w:noProof/>
        </w:rPr>
        <w:t>10</w:t>
      </w:r>
      <w:r w:rsidR="00377F84">
        <w:rPr>
          <w:noProof/>
        </w:rPr>
        <w:fldChar w:fldCharType="end"/>
      </w:r>
      <w:r w:rsidRPr="007B6E80">
        <w:t>: Performance against occupational health and safety measures</w:t>
      </w:r>
    </w:p>
    <w:tbl>
      <w:tblPr>
        <w:tblStyle w:val="AccessibleTableNumerical"/>
        <w:tblW w:w="5000" w:type="pct"/>
        <w:tblLook w:val="04A0" w:firstRow="1" w:lastRow="0" w:firstColumn="1" w:lastColumn="0" w:noHBand="0" w:noVBand="1"/>
      </w:tblPr>
      <w:tblGrid>
        <w:gridCol w:w="1647"/>
        <w:gridCol w:w="3818"/>
        <w:gridCol w:w="1450"/>
        <w:gridCol w:w="1417"/>
        <w:gridCol w:w="1309"/>
      </w:tblGrid>
      <w:tr w:rsidR="007F00F0" w:rsidRPr="00B47238" w14:paraId="124F99CD" w14:textId="77777777" w:rsidTr="00386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4" w:type="pct"/>
          </w:tcPr>
          <w:p w14:paraId="30338747" w14:textId="77777777" w:rsidR="00813BD0" w:rsidRPr="00B47238" w:rsidRDefault="00813BD0" w:rsidP="00835598">
            <w:pPr>
              <w:pStyle w:val="TableBodyText"/>
              <w:keepNext/>
              <w:keepLines/>
            </w:pPr>
            <w:r w:rsidRPr="00B47238">
              <w:t>Measure</w:t>
            </w:r>
          </w:p>
        </w:tc>
        <w:tc>
          <w:tcPr>
            <w:tcW w:w="1980" w:type="pct"/>
          </w:tcPr>
          <w:p w14:paraId="43D96CFC" w14:textId="11B4B960" w:rsidR="00813BD0" w:rsidRPr="00B47238" w:rsidRDefault="00125CB1"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t>Key Performance Indicator</w:t>
            </w:r>
          </w:p>
        </w:tc>
        <w:tc>
          <w:tcPr>
            <w:tcW w:w="752" w:type="pct"/>
          </w:tcPr>
          <w:p w14:paraId="0736D040" w14:textId="77777777" w:rsidR="00813BD0" w:rsidRPr="00B47238"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B47238">
              <w:t>2022-23</w:t>
            </w:r>
          </w:p>
        </w:tc>
        <w:tc>
          <w:tcPr>
            <w:tcW w:w="735" w:type="pct"/>
          </w:tcPr>
          <w:p w14:paraId="5CDFCC6A" w14:textId="77777777" w:rsidR="00813BD0" w:rsidRPr="00B47238"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B47238">
              <w:t>2023-24</w:t>
            </w:r>
          </w:p>
        </w:tc>
        <w:tc>
          <w:tcPr>
            <w:tcW w:w="679" w:type="pct"/>
          </w:tcPr>
          <w:p w14:paraId="10B1DBF2" w14:textId="77777777" w:rsidR="00813BD0" w:rsidRPr="00B47238"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B47238">
              <w:t>2024-25</w:t>
            </w:r>
          </w:p>
        </w:tc>
      </w:tr>
      <w:tr w:rsidR="007F00F0" w:rsidRPr="00760BFE" w14:paraId="1ABAD005"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12CBFA82" w14:textId="77777777" w:rsidR="00813BD0" w:rsidRPr="00760BFE" w:rsidRDefault="00813BD0" w:rsidP="00125CB1">
            <w:pPr>
              <w:pStyle w:val="TableBodyText"/>
              <w:keepNext/>
              <w:keepLines/>
              <w:spacing w:before="60" w:after="60"/>
            </w:pPr>
            <w:r w:rsidRPr="00760BFE">
              <w:t>Incidents</w:t>
            </w:r>
          </w:p>
        </w:tc>
        <w:tc>
          <w:tcPr>
            <w:tcW w:w="1980" w:type="pct"/>
          </w:tcPr>
          <w:p w14:paraId="36560712" w14:textId="6F6A8DA8" w:rsidR="00813BD0" w:rsidRPr="00760BFE" w:rsidRDefault="00813BD0"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Number of incidents</w:t>
            </w:r>
            <w:r w:rsidR="00EA1931">
              <w:t xml:space="preserve"> </w:t>
            </w:r>
            <w:hyperlink w:anchor="Table10Note1" w:tooltip="Goto to note 1" w:history="1">
              <w:r w:rsidR="00760BFE" w:rsidRPr="00760BFE">
                <w:rPr>
                  <w:rStyle w:val="Hyperlink"/>
                  <w:vertAlign w:val="superscript"/>
                </w:rPr>
                <w:t>1</w:t>
              </w:r>
            </w:hyperlink>
          </w:p>
        </w:tc>
        <w:tc>
          <w:tcPr>
            <w:tcW w:w="752" w:type="pct"/>
          </w:tcPr>
          <w:p w14:paraId="1D5A2012"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256</w:t>
            </w:r>
          </w:p>
        </w:tc>
        <w:tc>
          <w:tcPr>
            <w:tcW w:w="735" w:type="pct"/>
          </w:tcPr>
          <w:p w14:paraId="258D26E9"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435</w:t>
            </w:r>
          </w:p>
        </w:tc>
        <w:tc>
          <w:tcPr>
            <w:tcW w:w="679" w:type="pct"/>
          </w:tcPr>
          <w:p w14:paraId="331A805A"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607</w:t>
            </w:r>
          </w:p>
        </w:tc>
      </w:tr>
      <w:tr w:rsidR="007F00F0" w:rsidRPr="00760BFE" w14:paraId="6380FE2F"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0BCB02B2" w14:textId="77777777" w:rsidR="00813BD0" w:rsidRPr="00760BFE" w:rsidRDefault="00813BD0" w:rsidP="00125CB1">
            <w:pPr>
              <w:pStyle w:val="TableBodyText"/>
              <w:keepNext/>
              <w:keepLines/>
              <w:spacing w:before="60" w:after="60"/>
            </w:pPr>
            <w:r w:rsidRPr="00760BFE">
              <w:t>Incidents</w:t>
            </w:r>
          </w:p>
        </w:tc>
        <w:tc>
          <w:tcPr>
            <w:tcW w:w="1980" w:type="pct"/>
          </w:tcPr>
          <w:p w14:paraId="063326F5" w14:textId="2D5BB7B2" w:rsidR="00813BD0" w:rsidRPr="00760BFE" w:rsidRDefault="00813BD0"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Rate per 100 full-time equivalent</w:t>
            </w:r>
            <w:r w:rsidR="00EA1931">
              <w:t xml:space="preserve"> </w:t>
            </w:r>
            <w:hyperlink w:anchor="Table10Note2" w:tooltip="Goto to note 2" w:history="1">
              <w:r w:rsidR="00760BFE" w:rsidRPr="00760BFE">
                <w:rPr>
                  <w:rStyle w:val="Hyperlink"/>
                  <w:vertAlign w:val="superscript"/>
                </w:rPr>
                <w:t>2</w:t>
              </w:r>
            </w:hyperlink>
          </w:p>
        </w:tc>
        <w:tc>
          <w:tcPr>
            <w:tcW w:w="752" w:type="pct"/>
          </w:tcPr>
          <w:p w14:paraId="736A32A2"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7.6</w:t>
            </w:r>
          </w:p>
        </w:tc>
        <w:tc>
          <w:tcPr>
            <w:tcW w:w="735" w:type="pct"/>
          </w:tcPr>
          <w:p w14:paraId="4C256271"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14.8</w:t>
            </w:r>
          </w:p>
        </w:tc>
        <w:tc>
          <w:tcPr>
            <w:tcW w:w="679" w:type="pct"/>
          </w:tcPr>
          <w:p w14:paraId="513E70FA"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19.2</w:t>
            </w:r>
          </w:p>
        </w:tc>
      </w:tr>
      <w:tr w:rsidR="00386607" w:rsidRPr="00760BFE" w14:paraId="5A15A3A7" w14:textId="77777777" w:rsidTr="00386607">
        <w:trPr>
          <w:trHeight w:val="340"/>
        </w:trPr>
        <w:tc>
          <w:tcPr>
            <w:cnfStyle w:val="001000000000" w:firstRow="0" w:lastRow="0" w:firstColumn="1" w:lastColumn="0" w:oddVBand="0" w:evenVBand="0" w:oddHBand="0" w:evenHBand="0" w:firstRowFirstColumn="0" w:firstRowLastColumn="0" w:lastRowFirstColumn="0" w:lastRowLastColumn="0"/>
            <w:tcW w:w="854" w:type="pct"/>
          </w:tcPr>
          <w:p w14:paraId="66A44955" w14:textId="77777777" w:rsidR="00386607" w:rsidRPr="00760BFE" w:rsidRDefault="00386607" w:rsidP="00125CB1">
            <w:pPr>
              <w:pStyle w:val="TableBodyText"/>
              <w:keepNext/>
              <w:keepLines/>
              <w:spacing w:before="60" w:after="60"/>
            </w:pPr>
            <w:r w:rsidRPr="00760BFE">
              <w:t>Incidents</w:t>
            </w:r>
          </w:p>
        </w:tc>
        <w:tc>
          <w:tcPr>
            <w:tcW w:w="1980" w:type="pct"/>
          </w:tcPr>
          <w:p w14:paraId="479E302C" w14:textId="5B42754E" w:rsidR="00386607" w:rsidRPr="00760BFE" w:rsidRDefault="00386607"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Number of incidents requiring first aid and/</w:t>
            </w:r>
            <w:r w:rsidR="00760BFE" w:rsidRPr="00760BFE">
              <w:t> </w:t>
            </w:r>
            <w:r w:rsidRPr="00760BFE">
              <w:t>or further medical treatment</w:t>
            </w:r>
          </w:p>
        </w:tc>
        <w:tc>
          <w:tcPr>
            <w:tcW w:w="752" w:type="pct"/>
          </w:tcPr>
          <w:p w14:paraId="1AAAF036" w14:textId="3115B2E5" w:rsidR="00386607" w:rsidRPr="00760BFE" w:rsidRDefault="00386607"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123</w:t>
            </w:r>
          </w:p>
        </w:tc>
        <w:tc>
          <w:tcPr>
            <w:tcW w:w="735" w:type="pct"/>
          </w:tcPr>
          <w:p w14:paraId="2ACE147F" w14:textId="52139CE9" w:rsidR="00386607" w:rsidRPr="00760BFE" w:rsidRDefault="00386607"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162</w:t>
            </w:r>
          </w:p>
        </w:tc>
        <w:tc>
          <w:tcPr>
            <w:tcW w:w="679" w:type="pct"/>
          </w:tcPr>
          <w:p w14:paraId="3EF50D8D" w14:textId="0059DC5C" w:rsidR="00386607" w:rsidRPr="00760BFE" w:rsidRDefault="00386607"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179</w:t>
            </w:r>
          </w:p>
        </w:tc>
      </w:tr>
      <w:tr w:rsidR="007F00F0" w:rsidRPr="00760BFE" w14:paraId="52230468"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51DFF48F" w14:textId="35E01FD1" w:rsidR="00813BD0" w:rsidRPr="00760BFE" w:rsidRDefault="00813BD0" w:rsidP="00125CB1">
            <w:pPr>
              <w:pStyle w:val="TableBodyText"/>
              <w:keepNext/>
              <w:keepLines/>
              <w:spacing w:before="60" w:after="60"/>
            </w:pPr>
            <w:r w:rsidRPr="00760BFE">
              <w:t>Claims</w:t>
            </w:r>
            <w:r w:rsidR="00EA1931">
              <w:t xml:space="preserve"> </w:t>
            </w:r>
            <w:hyperlink w:anchor="Table10Note3" w:tooltip="Goto to note 3" w:history="1">
              <w:r w:rsidR="00EA1931" w:rsidRPr="00EA1931">
                <w:rPr>
                  <w:rStyle w:val="Hyperlink"/>
                  <w:vertAlign w:val="superscript"/>
                </w:rPr>
                <w:t>3</w:t>
              </w:r>
            </w:hyperlink>
          </w:p>
        </w:tc>
        <w:tc>
          <w:tcPr>
            <w:tcW w:w="1980" w:type="pct"/>
          </w:tcPr>
          <w:p w14:paraId="17B5ECC4" w14:textId="77777777" w:rsidR="00813BD0" w:rsidRPr="00760BFE" w:rsidRDefault="00813BD0"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Number of standard claims</w:t>
            </w:r>
          </w:p>
        </w:tc>
        <w:tc>
          <w:tcPr>
            <w:tcW w:w="752" w:type="pct"/>
          </w:tcPr>
          <w:p w14:paraId="3948D460"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17</w:t>
            </w:r>
          </w:p>
        </w:tc>
        <w:tc>
          <w:tcPr>
            <w:tcW w:w="735" w:type="pct"/>
          </w:tcPr>
          <w:p w14:paraId="3A08310E"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26</w:t>
            </w:r>
          </w:p>
        </w:tc>
        <w:tc>
          <w:tcPr>
            <w:tcW w:w="679" w:type="pct"/>
          </w:tcPr>
          <w:p w14:paraId="674EB92E"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20</w:t>
            </w:r>
          </w:p>
        </w:tc>
      </w:tr>
      <w:tr w:rsidR="007F00F0" w:rsidRPr="00760BFE" w14:paraId="289D43C6"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246CFCCC" w14:textId="63EDA2BA" w:rsidR="00813BD0" w:rsidRPr="00760BFE" w:rsidRDefault="00813BD0" w:rsidP="00125CB1">
            <w:pPr>
              <w:pStyle w:val="TableBodyText"/>
              <w:keepNext/>
              <w:keepLines/>
              <w:spacing w:before="60" w:after="60"/>
            </w:pPr>
            <w:r w:rsidRPr="00760BFE">
              <w:t>Claims</w:t>
            </w:r>
            <w:r w:rsidR="00EA1931">
              <w:rPr>
                <w:vertAlign w:val="superscript"/>
              </w:rPr>
              <w:t xml:space="preserve"> </w:t>
            </w:r>
            <w:hyperlink w:anchor="Table10Note3" w:tooltip="Goto to note 3" w:history="1">
              <w:r w:rsidR="0084319C" w:rsidRPr="00EA1931">
                <w:rPr>
                  <w:rStyle w:val="Hyperlink"/>
                  <w:vertAlign w:val="superscript"/>
                </w:rPr>
                <w:t>3</w:t>
              </w:r>
            </w:hyperlink>
          </w:p>
        </w:tc>
        <w:tc>
          <w:tcPr>
            <w:tcW w:w="1980" w:type="pct"/>
          </w:tcPr>
          <w:p w14:paraId="042AF0FC" w14:textId="77777777" w:rsidR="00813BD0" w:rsidRPr="00760BFE" w:rsidRDefault="00813BD0"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 xml:space="preserve">Rate per 100 full-time </w:t>
            </w:r>
            <w:proofErr w:type="gramStart"/>
            <w:r w:rsidRPr="00760BFE">
              <w:t>equivalent</w:t>
            </w:r>
            <w:proofErr w:type="gramEnd"/>
          </w:p>
        </w:tc>
        <w:tc>
          <w:tcPr>
            <w:tcW w:w="752" w:type="pct"/>
          </w:tcPr>
          <w:p w14:paraId="7E6BA2F9"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0.50990</w:t>
            </w:r>
          </w:p>
        </w:tc>
        <w:tc>
          <w:tcPr>
            <w:tcW w:w="735" w:type="pct"/>
          </w:tcPr>
          <w:p w14:paraId="025829D7"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0.88219</w:t>
            </w:r>
          </w:p>
        </w:tc>
        <w:tc>
          <w:tcPr>
            <w:tcW w:w="679" w:type="pct"/>
          </w:tcPr>
          <w:p w14:paraId="0B49C87E"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0.63271</w:t>
            </w:r>
          </w:p>
        </w:tc>
      </w:tr>
      <w:tr w:rsidR="007F00F0" w:rsidRPr="00760BFE" w14:paraId="4CCC14B7"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343DBDAA" w14:textId="4DAAB9D8" w:rsidR="00813BD0" w:rsidRPr="00760BFE" w:rsidRDefault="00813BD0" w:rsidP="00125CB1">
            <w:pPr>
              <w:pStyle w:val="TableBodyText"/>
              <w:keepNext/>
              <w:keepLines/>
              <w:spacing w:before="60" w:after="60"/>
            </w:pPr>
            <w:r w:rsidRPr="00760BFE">
              <w:t>Claims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3FA1FCEF" w14:textId="77777777" w:rsidR="00813BD0" w:rsidRPr="00760BFE" w:rsidRDefault="00813BD0" w:rsidP="00125CB1">
            <w:pPr>
              <w:pStyle w:val="TableBodyText"/>
              <w:keepNext/>
              <w:keepLines/>
              <w:spacing w:before="60" w:after="60"/>
              <w:jc w:val="left"/>
              <w:cnfStyle w:val="000000000000" w:firstRow="0" w:lastRow="0" w:firstColumn="0" w:lastColumn="0" w:oddVBand="0" w:evenVBand="0" w:oddHBand="0" w:evenHBand="0" w:firstRowFirstColumn="0" w:firstRowLastColumn="0" w:lastRowFirstColumn="0" w:lastRowLastColumn="0"/>
            </w:pPr>
            <w:r w:rsidRPr="00760BFE">
              <w:t>Number of lost time claims</w:t>
            </w:r>
          </w:p>
        </w:tc>
        <w:tc>
          <w:tcPr>
            <w:tcW w:w="752" w:type="pct"/>
          </w:tcPr>
          <w:p w14:paraId="44713AAC"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8</w:t>
            </w:r>
          </w:p>
        </w:tc>
        <w:tc>
          <w:tcPr>
            <w:tcW w:w="735" w:type="pct"/>
          </w:tcPr>
          <w:p w14:paraId="46E4B28C"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17</w:t>
            </w:r>
          </w:p>
        </w:tc>
        <w:tc>
          <w:tcPr>
            <w:tcW w:w="679" w:type="pct"/>
          </w:tcPr>
          <w:p w14:paraId="4EA28B70" w14:textId="77777777" w:rsidR="00813BD0" w:rsidRPr="00760BFE" w:rsidRDefault="00813BD0" w:rsidP="00125CB1">
            <w:pPr>
              <w:pStyle w:val="TableBodyText"/>
              <w:keepNext/>
              <w:keepLines/>
              <w:spacing w:before="60" w:after="60"/>
              <w:cnfStyle w:val="000000000000" w:firstRow="0" w:lastRow="0" w:firstColumn="0" w:lastColumn="0" w:oddVBand="0" w:evenVBand="0" w:oddHBand="0" w:evenHBand="0" w:firstRowFirstColumn="0" w:firstRowLastColumn="0" w:lastRowFirstColumn="0" w:lastRowLastColumn="0"/>
            </w:pPr>
            <w:r w:rsidRPr="00760BFE">
              <w:t>5</w:t>
            </w:r>
          </w:p>
        </w:tc>
      </w:tr>
      <w:tr w:rsidR="007F00F0" w:rsidRPr="00760BFE" w14:paraId="4F46A404"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4C437FD4" w14:textId="3D7C011D" w:rsidR="00813BD0" w:rsidRPr="00760BFE" w:rsidRDefault="00813BD0" w:rsidP="00125CB1">
            <w:pPr>
              <w:pStyle w:val="TableBodyText"/>
              <w:spacing w:before="60" w:after="60"/>
            </w:pPr>
            <w:r w:rsidRPr="00760BFE">
              <w:t>Claims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548BCF91" w14:textId="77777777" w:rsidR="00813BD0" w:rsidRPr="00760BFE" w:rsidRDefault="00813BD0"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 xml:space="preserve">Rate per 100 full-time </w:t>
            </w:r>
            <w:proofErr w:type="gramStart"/>
            <w:r w:rsidRPr="00760BFE">
              <w:t>equivalent</w:t>
            </w:r>
            <w:proofErr w:type="gramEnd"/>
          </w:p>
        </w:tc>
        <w:tc>
          <w:tcPr>
            <w:tcW w:w="752" w:type="pct"/>
          </w:tcPr>
          <w:p w14:paraId="12A6C891"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0.23995</w:t>
            </w:r>
          </w:p>
        </w:tc>
        <w:tc>
          <w:tcPr>
            <w:tcW w:w="735" w:type="pct"/>
          </w:tcPr>
          <w:p w14:paraId="236922D1"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0.57682</w:t>
            </w:r>
          </w:p>
        </w:tc>
        <w:tc>
          <w:tcPr>
            <w:tcW w:w="679" w:type="pct"/>
          </w:tcPr>
          <w:p w14:paraId="136971FD"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0.15818</w:t>
            </w:r>
          </w:p>
        </w:tc>
      </w:tr>
      <w:tr w:rsidR="007F00F0" w:rsidRPr="00760BFE" w14:paraId="5FB54EC8"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640F14A1" w14:textId="0E92B68D" w:rsidR="00813BD0" w:rsidRPr="00760BFE" w:rsidRDefault="00813BD0" w:rsidP="00125CB1">
            <w:pPr>
              <w:pStyle w:val="TableBodyText"/>
              <w:spacing w:before="60" w:after="60"/>
            </w:pPr>
            <w:r w:rsidRPr="00760BFE">
              <w:t>Claims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319742E6" w14:textId="77777777" w:rsidR="00813BD0" w:rsidRPr="00760BFE" w:rsidRDefault="00813BD0"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Number of claims exceeding 13 weeks</w:t>
            </w:r>
          </w:p>
        </w:tc>
        <w:tc>
          <w:tcPr>
            <w:tcW w:w="752" w:type="pct"/>
          </w:tcPr>
          <w:p w14:paraId="12EE464D"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5</w:t>
            </w:r>
          </w:p>
        </w:tc>
        <w:tc>
          <w:tcPr>
            <w:tcW w:w="735" w:type="pct"/>
          </w:tcPr>
          <w:p w14:paraId="5A0BBC28"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14</w:t>
            </w:r>
          </w:p>
        </w:tc>
        <w:tc>
          <w:tcPr>
            <w:tcW w:w="679" w:type="pct"/>
          </w:tcPr>
          <w:p w14:paraId="0F3E2F9D"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7</w:t>
            </w:r>
          </w:p>
        </w:tc>
      </w:tr>
      <w:tr w:rsidR="007F00F0" w:rsidRPr="00760BFE" w14:paraId="28F1CCAB" w14:textId="77777777" w:rsidTr="00386607">
        <w:trPr>
          <w:trHeight w:val="227"/>
        </w:trPr>
        <w:tc>
          <w:tcPr>
            <w:cnfStyle w:val="001000000000" w:firstRow="0" w:lastRow="0" w:firstColumn="1" w:lastColumn="0" w:oddVBand="0" w:evenVBand="0" w:oddHBand="0" w:evenHBand="0" w:firstRowFirstColumn="0" w:firstRowLastColumn="0" w:lastRowFirstColumn="0" w:lastRowLastColumn="0"/>
            <w:tcW w:w="854" w:type="pct"/>
          </w:tcPr>
          <w:p w14:paraId="499C4A10" w14:textId="0A0DB0F5" w:rsidR="00813BD0" w:rsidRPr="00760BFE" w:rsidRDefault="00813BD0" w:rsidP="00125CB1">
            <w:pPr>
              <w:pStyle w:val="TableBodyText"/>
              <w:spacing w:before="60" w:after="60"/>
            </w:pPr>
            <w:r w:rsidRPr="00760BFE">
              <w:t>Claims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0BD227E0" w14:textId="77777777" w:rsidR="00813BD0" w:rsidRPr="00760BFE" w:rsidRDefault="00813BD0"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 xml:space="preserve">Rate per 100 full-time </w:t>
            </w:r>
            <w:proofErr w:type="gramStart"/>
            <w:r w:rsidRPr="00760BFE">
              <w:t>equivalent</w:t>
            </w:r>
            <w:proofErr w:type="gramEnd"/>
          </w:p>
        </w:tc>
        <w:tc>
          <w:tcPr>
            <w:tcW w:w="752" w:type="pct"/>
          </w:tcPr>
          <w:p w14:paraId="18506A9C"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0.14997</w:t>
            </w:r>
          </w:p>
        </w:tc>
        <w:tc>
          <w:tcPr>
            <w:tcW w:w="735" w:type="pct"/>
          </w:tcPr>
          <w:p w14:paraId="601698EB"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0.47050</w:t>
            </w:r>
          </w:p>
        </w:tc>
        <w:tc>
          <w:tcPr>
            <w:tcW w:w="679" w:type="pct"/>
          </w:tcPr>
          <w:p w14:paraId="5DF55CB1"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0.22145</w:t>
            </w:r>
          </w:p>
        </w:tc>
      </w:tr>
      <w:tr w:rsidR="007F00F0" w:rsidRPr="00760BFE" w14:paraId="3D9278EB" w14:textId="77777777" w:rsidTr="00386607">
        <w:trPr>
          <w:trHeight w:val="227"/>
        </w:trPr>
        <w:tc>
          <w:tcPr>
            <w:cnfStyle w:val="001000000000" w:firstRow="0" w:lastRow="0" w:firstColumn="1" w:lastColumn="0" w:oddVBand="0" w:evenVBand="0" w:oddHBand="0" w:evenHBand="0" w:firstRowFirstColumn="0" w:firstRowLastColumn="0" w:lastRowFirstColumn="0" w:lastRowLastColumn="0"/>
            <w:tcW w:w="854" w:type="pct"/>
          </w:tcPr>
          <w:p w14:paraId="5F4571D8" w14:textId="217BD89F" w:rsidR="00813BD0" w:rsidRPr="00760BFE" w:rsidRDefault="00813BD0" w:rsidP="00125CB1">
            <w:pPr>
              <w:pStyle w:val="TableBodyText"/>
              <w:spacing w:before="60" w:after="60"/>
            </w:pPr>
            <w:r w:rsidRPr="00760BFE">
              <w:t>Fatalities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062D4E61" w14:textId="77777777" w:rsidR="00813BD0" w:rsidRPr="00760BFE" w:rsidRDefault="00813BD0"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Fatality claims</w:t>
            </w:r>
          </w:p>
        </w:tc>
        <w:tc>
          <w:tcPr>
            <w:tcW w:w="752" w:type="pct"/>
          </w:tcPr>
          <w:p w14:paraId="132489BA"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w:t>
            </w:r>
          </w:p>
        </w:tc>
        <w:tc>
          <w:tcPr>
            <w:tcW w:w="735" w:type="pct"/>
          </w:tcPr>
          <w:p w14:paraId="7BC457AB"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w:t>
            </w:r>
          </w:p>
        </w:tc>
        <w:tc>
          <w:tcPr>
            <w:tcW w:w="679" w:type="pct"/>
          </w:tcPr>
          <w:p w14:paraId="366436AE"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0</w:t>
            </w:r>
          </w:p>
        </w:tc>
      </w:tr>
      <w:tr w:rsidR="007F00F0" w:rsidRPr="00760BFE" w14:paraId="00408724" w14:textId="77777777" w:rsidTr="00386607">
        <w:trPr>
          <w:trHeight w:val="227"/>
        </w:trPr>
        <w:tc>
          <w:tcPr>
            <w:cnfStyle w:val="001000000000" w:firstRow="0" w:lastRow="0" w:firstColumn="1" w:lastColumn="0" w:oddVBand="0" w:evenVBand="0" w:oddHBand="0" w:evenHBand="0" w:firstRowFirstColumn="0" w:firstRowLastColumn="0" w:lastRowFirstColumn="0" w:lastRowLastColumn="0"/>
            <w:tcW w:w="854" w:type="pct"/>
          </w:tcPr>
          <w:p w14:paraId="3735A2B1" w14:textId="447594B2" w:rsidR="00813BD0" w:rsidRPr="00760BFE" w:rsidRDefault="00813BD0" w:rsidP="00125CB1">
            <w:pPr>
              <w:pStyle w:val="TableBodyText"/>
              <w:spacing w:before="60" w:after="60"/>
            </w:pPr>
            <w:r w:rsidRPr="00760BFE">
              <w:t>Claims costs</w:t>
            </w:r>
            <w:r w:rsidR="00EA1931">
              <w:t xml:space="preserve"> </w:t>
            </w:r>
            <w:hyperlink w:anchor="Table10Note3" w:tooltip="Goto to note 3" w:history="1">
              <w:r w:rsidR="0084319C" w:rsidRPr="00EA1931">
                <w:rPr>
                  <w:rStyle w:val="Hyperlink"/>
                  <w:vertAlign w:val="superscript"/>
                </w:rPr>
                <w:t>3</w:t>
              </w:r>
            </w:hyperlink>
          </w:p>
        </w:tc>
        <w:tc>
          <w:tcPr>
            <w:tcW w:w="1980" w:type="pct"/>
          </w:tcPr>
          <w:p w14:paraId="1FAF398B" w14:textId="63ABCEBE" w:rsidR="00813BD0" w:rsidRPr="00760BFE" w:rsidRDefault="00813BD0"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Average cost per standard claim</w:t>
            </w:r>
            <w:r w:rsidR="00EA1931">
              <w:t xml:space="preserve"> </w:t>
            </w:r>
            <w:hyperlink w:anchor="Table10Note4" w:tooltip="Goto note 4" w:history="1">
              <w:r w:rsidR="00EA1931" w:rsidRPr="00EA1931">
                <w:rPr>
                  <w:rStyle w:val="Hyperlink"/>
                  <w:vertAlign w:val="superscript"/>
                </w:rPr>
                <w:t>4</w:t>
              </w:r>
            </w:hyperlink>
            <w:r w:rsidR="00EA1931">
              <w:rPr>
                <w:vertAlign w:val="superscript"/>
              </w:rPr>
              <w:t xml:space="preserve"> </w:t>
            </w:r>
          </w:p>
        </w:tc>
        <w:tc>
          <w:tcPr>
            <w:tcW w:w="752" w:type="pct"/>
          </w:tcPr>
          <w:p w14:paraId="203F49C9"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$221,333</w:t>
            </w:r>
          </w:p>
        </w:tc>
        <w:tc>
          <w:tcPr>
            <w:tcW w:w="735" w:type="pct"/>
          </w:tcPr>
          <w:p w14:paraId="36FE7804"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$160,613</w:t>
            </w:r>
          </w:p>
        </w:tc>
        <w:tc>
          <w:tcPr>
            <w:tcW w:w="679" w:type="pct"/>
          </w:tcPr>
          <w:p w14:paraId="5B4EFCAE" w14:textId="77777777" w:rsidR="00813BD0" w:rsidRPr="00760BFE" w:rsidRDefault="00813BD0"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$129,311</w:t>
            </w:r>
          </w:p>
        </w:tc>
      </w:tr>
      <w:tr w:rsidR="00386607" w:rsidRPr="00B47238" w14:paraId="7839A2DC" w14:textId="77777777" w:rsidTr="00386607">
        <w:trPr>
          <w:trHeight w:val="283"/>
        </w:trPr>
        <w:tc>
          <w:tcPr>
            <w:cnfStyle w:val="001000000000" w:firstRow="0" w:lastRow="0" w:firstColumn="1" w:lastColumn="0" w:oddVBand="0" w:evenVBand="0" w:oddHBand="0" w:evenHBand="0" w:firstRowFirstColumn="0" w:firstRowLastColumn="0" w:lastRowFirstColumn="0" w:lastRowLastColumn="0"/>
            <w:tcW w:w="854" w:type="pct"/>
          </w:tcPr>
          <w:p w14:paraId="468D2115" w14:textId="77777777" w:rsidR="00386607" w:rsidRPr="00760BFE" w:rsidRDefault="00386607" w:rsidP="00125CB1">
            <w:pPr>
              <w:pStyle w:val="TableBodyText"/>
              <w:spacing w:before="60" w:after="60"/>
            </w:pPr>
            <w:r w:rsidRPr="00760BFE">
              <w:t>Return to work</w:t>
            </w:r>
          </w:p>
        </w:tc>
        <w:tc>
          <w:tcPr>
            <w:tcW w:w="1980" w:type="pct"/>
          </w:tcPr>
          <w:p w14:paraId="03C3B55D" w14:textId="6371EA21" w:rsidR="00386607" w:rsidRPr="00760BFE" w:rsidRDefault="00386607"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760BFE">
              <w:t>Percentage claims with RTW plan</w:t>
            </w:r>
            <w:r w:rsidR="00760BFE" w:rsidRPr="00760BFE">
              <w:t xml:space="preserve"> </w:t>
            </w:r>
            <w:r w:rsidRPr="00760BFE">
              <w:t>&gt;</w:t>
            </w:r>
            <w:r w:rsidR="00760BFE" w:rsidRPr="00760BFE">
              <w:t> </w:t>
            </w:r>
            <w:r w:rsidRPr="00760BFE">
              <w:t>30</w:t>
            </w:r>
            <w:r w:rsidR="00760BFE" w:rsidRPr="00760BFE">
              <w:t> </w:t>
            </w:r>
            <w:r w:rsidRPr="00760BFE">
              <w:t>days</w:t>
            </w:r>
          </w:p>
        </w:tc>
        <w:tc>
          <w:tcPr>
            <w:tcW w:w="752" w:type="pct"/>
          </w:tcPr>
          <w:p w14:paraId="06116DDB" w14:textId="1D857EEB" w:rsidR="00386607" w:rsidRPr="00760BFE"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100%</w:t>
            </w:r>
          </w:p>
        </w:tc>
        <w:tc>
          <w:tcPr>
            <w:tcW w:w="735" w:type="pct"/>
          </w:tcPr>
          <w:p w14:paraId="65B01F75" w14:textId="47FB9459" w:rsidR="00386607" w:rsidRPr="00760BFE"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100%</w:t>
            </w:r>
          </w:p>
        </w:tc>
        <w:tc>
          <w:tcPr>
            <w:tcW w:w="679" w:type="pct"/>
          </w:tcPr>
          <w:p w14:paraId="30B3AE7C" w14:textId="4D00A2AC"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760BFE">
              <w:t>100%</w:t>
            </w:r>
          </w:p>
        </w:tc>
      </w:tr>
      <w:tr w:rsidR="00386607" w:rsidRPr="00B47238" w14:paraId="2E81DBF2" w14:textId="77777777" w:rsidTr="009462DB">
        <w:trPr>
          <w:trHeight w:val="2230"/>
        </w:trPr>
        <w:tc>
          <w:tcPr>
            <w:cnfStyle w:val="001000000000" w:firstRow="0" w:lastRow="0" w:firstColumn="1" w:lastColumn="0" w:oddVBand="0" w:evenVBand="0" w:oddHBand="0" w:evenHBand="0" w:firstRowFirstColumn="0" w:firstRowLastColumn="0" w:lastRowFirstColumn="0" w:lastRowLastColumn="0"/>
            <w:tcW w:w="854" w:type="pct"/>
          </w:tcPr>
          <w:p w14:paraId="2ACBC703" w14:textId="77777777" w:rsidR="00386607" w:rsidRPr="00B47238" w:rsidRDefault="00386607" w:rsidP="00125CB1">
            <w:pPr>
              <w:pStyle w:val="TableBodyText"/>
              <w:spacing w:before="60" w:after="60"/>
            </w:pPr>
            <w:r w:rsidRPr="00B47238">
              <w:t>Management commitment</w:t>
            </w:r>
          </w:p>
        </w:tc>
        <w:tc>
          <w:tcPr>
            <w:tcW w:w="1980" w:type="pct"/>
          </w:tcPr>
          <w:p w14:paraId="669E82CC" w14:textId="77777777" w:rsidR="00386607" w:rsidRPr="00B47238" w:rsidRDefault="00386607"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B47238">
              <w:t>Evidence of occupational health and safety policy statement, occupational health and safety objectives, regular reporting to senior management of occupational health and safety, and occupational health and safety plans (signed by Chief Executive Officer or equivalent)</w:t>
            </w:r>
          </w:p>
        </w:tc>
        <w:tc>
          <w:tcPr>
            <w:tcW w:w="752" w:type="pct"/>
          </w:tcPr>
          <w:p w14:paraId="6A0CBB9A" w14:textId="5FA700EE"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735" w:type="pct"/>
          </w:tcPr>
          <w:p w14:paraId="0585E794" w14:textId="0BE4B248"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679" w:type="pct"/>
          </w:tcPr>
          <w:p w14:paraId="7D11CA11" w14:textId="5908739E"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r>
      <w:tr w:rsidR="00386607" w:rsidRPr="00B47238" w14:paraId="7E648CBE" w14:textId="77777777" w:rsidTr="00386607">
        <w:trPr>
          <w:trHeight w:val="227"/>
        </w:trPr>
        <w:tc>
          <w:tcPr>
            <w:cnfStyle w:val="001000000000" w:firstRow="0" w:lastRow="0" w:firstColumn="1" w:lastColumn="0" w:oddVBand="0" w:evenVBand="0" w:oddHBand="0" w:evenHBand="0" w:firstRowFirstColumn="0" w:firstRowLastColumn="0" w:lastRowFirstColumn="0" w:lastRowLastColumn="0"/>
            <w:tcW w:w="854" w:type="pct"/>
          </w:tcPr>
          <w:p w14:paraId="56AD3F6F" w14:textId="77777777" w:rsidR="00386607" w:rsidRPr="00B47238" w:rsidRDefault="00386607" w:rsidP="00125CB1">
            <w:pPr>
              <w:pStyle w:val="TableBodyText"/>
              <w:spacing w:before="60" w:after="60"/>
            </w:pPr>
            <w:r w:rsidRPr="00B47238">
              <w:lastRenderedPageBreak/>
              <w:t>Management commitment</w:t>
            </w:r>
          </w:p>
        </w:tc>
        <w:tc>
          <w:tcPr>
            <w:tcW w:w="1980" w:type="pct"/>
          </w:tcPr>
          <w:p w14:paraId="4F676229" w14:textId="77777777" w:rsidR="00386607" w:rsidRPr="00B47238" w:rsidRDefault="00386607"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B47238">
              <w:t>Evidence of occupational health and safety criteria(s) in purchasing guidelines (including goods, services and personnel)</w:t>
            </w:r>
          </w:p>
        </w:tc>
        <w:tc>
          <w:tcPr>
            <w:tcW w:w="752" w:type="pct"/>
          </w:tcPr>
          <w:p w14:paraId="4C2D9AC2" w14:textId="5E63CE7B"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735" w:type="pct"/>
          </w:tcPr>
          <w:p w14:paraId="0C96D27B" w14:textId="6B5446D0"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679" w:type="pct"/>
          </w:tcPr>
          <w:p w14:paraId="11156F89" w14:textId="6CE5029D"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r>
      <w:tr w:rsidR="00386607" w:rsidRPr="00B47238" w14:paraId="2EF2FF90" w14:textId="77777777" w:rsidTr="00386607">
        <w:trPr>
          <w:trHeight w:val="794"/>
        </w:trPr>
        <w:tc>
          <w:tcPr>
            <w:cnfStyle w:val="001000000000" w:firstRow="0" w:lastRow="0" w:firstColumn="1" w:lastColumn="0" w:oddVBand="0" w:evenVBand="0" w:oddHBand="0" w:evenHBand="0" w:firstRowFirstColumn="0" w:firstRowLastColumn="0" w:lastRowFirstColumn="0" w:lastRowLastColumn="0"/>
            <w:tcW w:w="854" w:type="pct"/>
          </w:tcPr>
          <w:p w14:paraId="2C98D8C8" w14:textId="3FB3035D" w:rsidR="00386607" w:rsidRPr="00B47238" w:rsidRDefault="00386607" w:rsidP="00125CB1">
            <w:pPr>
              <w:pStyle w:val="TableBodyText"/>
              <w:spacing w:before="60" w:after="60"/>
            </w:pPr>
            <w:r w:rsidRPr="00B47238">
              <w:t>Consultation and participation</w:t>
            </w:r>
          </w:p>
        </w:tc>
        <w:tc>
          <w:tcPr>
            <w:tcW w:w="1980" w:type="pct"/>
          </w:tcPr>
          <w:p w14:paraId="7EC138A9" w14:textId="5194DF93" w:rsidR="00386607" w:rsidRPr="00B47238" w:rsidRDefault="00386607"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B47238">
              <w:t>Evidence of agreed structure of designated workgroups (DWGs), health and safety representatives (HSRs), and issue resolution procedures (IRPs)</w:t>
            </w:r>
          </w:p>
        </w:tc>
        <w:tc>
          <w:tcPr>
            <w:tcW w:w="752" w:type="pct"/>
          </w:tcPr>
          <w:p w14:paraId="55A79A96" w14:textId="0182DAF9"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735" w:type="pct"/>
          </w:tcPr>
          <w:p w14:paraId="19E25B9D" w14:textId="556AE8EB"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679" w:type="pct"/>
          </w:tcPr>
          <w:p w14:paraId="1BE157D3" w14:textId="1F0A2B71" w:rsidR="00386607" w:rsidRPr="00B47238" w:rsidRDefault="00386607"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r>
      <w:tr w:rsidR="00B47238" w:rsidRPr="00B47238" w14:paraId="16626945" w14:textId="77777777" w:rsidTr="00386607">
        <w:tc>
          <w:tcPr>
            <w:cnfStyle w:val="001000000000" w:firstRow="0" w:lastRow="0" w:firstColumn="1" w:lastColumn="0" w:oddVBand="0" w:evenVBand="0" w:oddHBand="0" w:evenHBand="0" w:firstRowFirstColumn="0" w:firstRowLastColumn="0" w:lastRowFirstColumn="0" w:lastRowLastColumn="0"/>
            <w:tcW w:w="854" w:type="pct"/>
          </w:tcPr>
          <w:p w14:paraId="63754C14" w14:textId="586D2760" w:rsidR="00B47238" w:rsidRPr="00B47238" w:rsidRDefault="00B47238" w:rsidP="00125CB1">
            <w:pPr>
              <w:pStyle w:val="TableBodyText"/>
              <w:spacing w:before="60" w:after="60"/>
            </w:pPr>
            <w:r w:rsidRPr="00B47238">
              <w:t>Consultation and participation</w:t>
            </w:r>
          </w:p>
        </w:tc>
        <w:tc>
          <w:tcPr>
            <w:tcW w:w="1980" w:type="pct"/>
          </w:tcPr>
          <w:p w14:paraId="25F474CF" w14:textId="419C9C11" w:rsidR="00B47238" w:rsidRPr="00B47238" w:rsidRDefault="00B47238"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B47238">
              <w:t xml:space="preserve">Compliance with agreed structure on </w:t>
            </w:r>
            <w:r w:rsidR="00125CB1" w:rsidRPr="00125CB1">
              <w:t>designated workgroups</w:t>
            </w:r>
            <w:r w:rsidRPr="00B47238">
              <w:t xml:space="preserve">, </w:t>
            </w:r>
            <w:r w:rsidR="00125CB1" w:rsidRPr="00125CB1">
              <w:t xml:space="preserve">health and safety representatives </w:t>
            </w:r>
            <w:r w:rsidRPr="00B47238">
              <w:t xml:space="preserve">and </w:t>
            </w:r>
            <w:r w:rsidR="00125CB1" w:rsidRPr="00125CB1">
              <w:t xml:space="preserve">issue resolution procedures </w:t>
            </w:r>
            <w:hyperlink w:anchor="Table10Note5" w:tooltip="Goto note 5" w:history="1">
              <w:r w:rsidR="00EA1931" w:rsidRPr="00EA1931">
                <w:rPr>
                  <w:rStyle w:val="Hyperlink"/>
                  <w:vertAlign w:val="superscript"/>
                </w:rPr>
                <w:t>5</w:t>
              </w:r>
            </w:hyperlink>
          </w:p>
        </w:tc>
        <w:tc>
          <w:tcPr>
            <w:tcW w:w="752" w:type="pct"/>
          </w:tcPr>
          <w:p w14:paraId="2E31DF00" w14:textId="1B6269EE" w:rsidR="00B47238" w:rsidRPr="00B47238" w:rsidRDefault="00B4723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735" w:type="pct"/>
          </w:tcPr>
          <w:p w14:paraId="4A44C683" w14:textId="29869B37" w:rsidR="00B47238" w:rsidRPr="00B47238" w:rsidRDefault="00B4723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c>
          <w:tcPr>
            <w:tcW w:w="679" w:type="pct"/>
          </w:tcPr>
          <w:p w14:paraId="4B805C51" w14:textId="2BFD58F6" w:rsidR="00B47238" w:rsidRPr="00B47238" w:rsidRDefault="00B4723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Completed</w:t>
            </w:r>
          </w:p>
        </w:tc>
      </w:tr>
      <w:tr w:rsidR="00BC72C8" w:rsidRPr="00B47238" w14:paraId="3DC4D5BC" w14:textId="77777777" w:rsidTr="00BC72C8">
        <w:trPr>
          <w:trHeight w:val="283"/>
        </w:trPr>
        <w:tc>
          <w:tcPr>
            <w:cnfStyle w:val="001000000000" w:firstRow="0" w:lastRow="0" w:firstColumn="1" w:lastColumn="0" w:oddVBand="0" w:evenVBand="0" w:oddHBand="0" w:evenHBand="0" w:firstRowFirstColumn="0" w:firstRowLastColumn="0" w:lastRowFirstColumn="0" w:lastRowLastColumn="0"/>
            <w:tcW w:w="854" w:type="pct"/>
          </w:tcPr>
          <w:p w14:paraId="2C37D62E" w14:textId="4348688F" w:rsidR="00BC72C8" w:rsidRPr="00B47238" w:rsidRDefault="00BC72C8" w:rsidP="00125CB1">
            <w:pPr>
              <w:pStyle w:val="TableBodyText"/>
              <w:spacing w:before="60" w:after="60"/>
            </w:pPr>
            <w:r w:rsidRPr="00B47238">
              <w:t>Risk management</w:t>
            </w:r>
          </w:p>
        </w:tc>
        <w:tc>
          <w:tcPr>
            <w:tcW w:w="1980" w:type="pct"/>
          </w:tcPr>
          <w:p w14:paraId="752073DB" w14:textId="71B03A0A" w:rsidR="00BC72C8" w:rsidRPr="00B47238" w:rsidRDefault="00BC72C8" w:rsidP="00125CB1">
            <w:pPr>
              <w:pStyle w:val="TableBodyText"/>
              <w:spacing w:before="60" w:after="60"/>
              <w:jc w:val="left"/>
              <w:cnfStyle w:val="000000000000" w:firstRow="0" w:lastRow="0" w:firstColumn="0" w:lastColumn="0" w:oddVBand="0" w:evenVBand="0" w:oddHBand="0" w:evenHBand="0" w:firstRowFirstColumn="0" w:firstRowLastColumn="0" w:lastRowFirstColumn="0" w:lastRowLastColumn="0"/>
            </w:pPr>
            <w:r w:rsidRPr="00B47238">
              <w:t xml:space="preserve">Number of improvement notices issued </w:t>
            </w:r>
            <w:r w:rsidRPr="00377F84">
              <w:t xml:space="preserve">across </w:t>
            </w:r>
            <w:r w:rsidR="00FB61CA" w:rsidRPr="00377F84">
              <w:t>Court Services Victoria</w:t>
            </w:r>
            <w:r w:rsidRPr="00377F84">
              <w:t xml:space="preserve"> by</w:t>
            </w:r>
            <w:r w:rsidRPr="00B47238">
              <w:t xml:space="preserve"> WorkSafe</w:t>
            </w:r>
          </w:p>
        </w:tc>
        <w:tc>
          <w:tcPr>
            <w:tcW w:w="752" w:type="pct"/>
          </w:tcPr>
          <w:p w14:paraId="79098DE5" w14:textId="42E35045" w:rsidR="00BC72C8" w:rsidRPr="00B47238" w:rsidRDefault="00BC72C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1</w:t>
            </w:r>
          </w:p>
        </w:tc>
        <w:tc>
          <w:tcPr>
            <w:tcW w:w="735" w:type="pct"/>
          </w:tcPr>
          <w:p w14:paraId="7E957569" w14:textId="689BA34C" w:rsidR="00BC72C8" w:rsidRPr="00B47238" w:rsidRDefault="00BC72C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0</w:t>
            </w:r>
          </w:p>
        </w:tc>
        <w:tc>
          <w:tcPr>
            <w:tcW w:w="679" w:type="pct"/>
          </w:tcPr>
          <w:p w14:paraId="46C63AA6" w14:textId="5CB05A47" w:rsidR="00BC72C8" w:rsidRPr="00B47238" w:rsidRDefault="00BC72C8" w:rsidP="00125CB1">
            <w:pPr>
              <w:pStyle w:val="TableBodyText"/>
              <w:spacing w:before="60" w:after="60"/>
              <w:cnfStyle w:val="000000000000" w:firstRow="0" w:lastRow="0" w:firstColumn="0" w:lastColumn="0" w:oddVBand="0" w:evenVBand="0" w:oddHBand="0" w:evenHBand="0" w:firstRowFirstColumn="0" w:firstRowLastColumn="0" w:lastRowFirstColumn="0" w:lastRowLastColumn="0"/>
            </w:pPr>
            <w:r w:rsidRPr="00B47238">
              <w:t>1</w:t>
            </w:r>
          </w:p>
        </w:tc>
      </w:tr>
    </w:tbl>
    <w:p w14:paraId="1E900466" w14:textId="77777777" w:rsidR="00813BD0" w:rsidRPr="007B6E80" w:rsidRDefault="00813BD0" w:rsidP="00125CB1">
      <w:pPr>
        <w:pStyle w:val="BodyText"/>
        <w:spacing w:before="120" w:after="60"/>
      </w:pPr>
      <w:bookmarkStart w:id="108" w:name="PerformanceAgainstOHSEnd"/>
      <w:bookmarkEnd w:id="108"/>
      <w:r w:rsidRPr="00760BFE">
        <w:t>Notes:</w:t>
      </w:r>
    </w:p>
    <w:p w14:paraId="16058464" w14:textId="77777777" w:rsidR="00813BD0" w:rsidRPr="00760BFE" w:rsidRDefault="00813BD0" w:rsidP="00760BFE">
      <w:pPr>
        <w:pStyle w:val="ListNumber"/>
        <w:numPr>
          <w:ilvl w:val="0"/>
          <w:numId w:val="6"/>
        </w:numPr>
        <w:contextualSpacing/>
      </w:pPr>
      <w:bookmarkStart w:id="109" w:name="Table10Note1"/>
      <w:bookmarkEnd w:id="109"/>
      <w:r w:rsidRPr="00760BFE">
        <w:t>Includes employees and court users.</w:t>
      </w:r>
    </w:p>
    <w:p w14:paraId="6CB4A0CE" w14:textId="77777777" w:rsidR="00813BD0" w:rsidRPr="00760BFE" w:rsidRDefault="00813BD0" w:rsidP="00760BFE">
      <w:pPr>
        <w:pStyle w:val="ListNumber"/>
        <w:contextualSpacing/>
      </w:pPr>
      <w:bookmarkStart w:id="110" w:name="Table10Note2"/>
      <w:bookmarkEnd w:id="110"/>
      <w:r w:rsidRPr="00760BFE">
        <w:t>Full-time equivalent is based on number of employee incidents only.</w:t>
      </w:r>
    </w:p>
    <w:p w14:paraId="6889ECAE" w14:textId="77777777" w:rsidR="00813BD0" w:rsidRPr="00760BFE" w:rsidRDefault="00813BD0" w:rsidP="00760BFE">
      <w:pPr>
        <w:pStyle w:val="ListNumber"/>
        <w:contextualSpacing/>
      </w:pPr>
      <w:bookmarkStart w:id="111" w:name="Table10Note3"/>
      <w:bookmarkEnd w:id="111"/>
      <w:r w:rsidRPr="00760BFE">
        <w:t>WorkSafe Victoria data for 2024-25 was received on 15 July 2025.</w:t>
      </w:r>
    </w:p>
    <w:p w14:paraId="0E49B425" w14:textId="77777777" w:rsidR="00813BD0" w:rsidRPr="00760BFE" w:rsidRDefault="00813BD0" w:rsidP="00760BFE">
      <w:pPr>
        <w:pStyle w:val="ListNumber"/>
        <w:contextualSpacing/>
      </w:pPr>
      <w:bookmarkStart w:id="112" w:name="Table10Note4"/>
      <w:bookmarkEnd w:id="112"/>
      <w:r w:rsidRPr="00760BFE">
        <w:t>The average claim costs reported each financial year is subject to change as costs vary over time to incorporate payments made to date and estimated future payments.</w:t>
      </w:r>
    </w:p>
    <w:p w14:paraId="3C909641" w14:textId="77777777" w:rsidR="00813BD0" w:rsidRPr="00760BFE" w:rsidRDefault="00813BD0" w:rsidP="00760BFE">
      <w:pPr>
        <w:pStyle w:val="ListNumber"/>
        <w:contextualSpacing/>
      </w:pPr>
      <w:bookmarkStart w:id="113" w:name="Table10Note5"/>
      <w:bookmarkEnd w:id="113"/>
      <w:r w:rsidRPr="00760BFE">
        <w:t>In areas where there are no designated workgroups and health and safety representatives, alternative consultation arrangements have been implemented.</w:t>
      </w:r>
    </w:p>
    <w:p w14:paraId="11E118E7" w14:textId="0EC0EBF6" w:rsidR="00813BD0" w:rsidRPr="007B6E80" w:rsidRDefault="00BC72C8" w:rsidP="00BC72C8">
      <w:pPr>
        <w:pStyle w:val="Heading3"/>
      </w:pPr>
      <w:bookmarkStart w:id="114" w:name="_Toc213261369"/>
      <w:r w:rsidRPr="007B6E80">
        <w:t xml:space="preserve">Health, Safety </w:t>
      </w:r>
      <w:r>
        <w:t>a</w:t>
      </w:r>
      <w:r w:rsidRPr="007B6E80">
        <w:t>nd Wellbeing Interventions During 2024-25</w:t>
      </w:r>
      <w:bookmarkEnd w:id="114"/>
    </w:p>
    <w:p w14:paraId="03850EDE" w14:textId="532E7484" w:rsidR="00813BD0" w:rsidRPr="00EA1931" w:rsidRDefault="00FB61CA" w:rsidP="00125CB1">
      <w:pPr>
        <w:pStyle w:val="ListBullet"/>
        <w:spacing w:before="80" w:after="80" w:line="260" w:lineRule="atLeast"/>
      </w:pPr>
      <w:r w:rsidRPr="004520E5">
        <w:t>Court Services Victori</w:t>
      </w:r>
      <w:r w:rsidR="00A40F6E" w:rsidRPr="004520E5">
        <w:t>a</w:t>
      </w:r>
      <w:r w:rsidR="00813BD0" w:rsidRPr="004520E5">
        <w:t xml:space="preserve"> has</w:t>
      </w:r>
      <w:r w:rsidR="00813BD0" w:rsidRPr="00EA1931">
        <w:t xml:space="preserve"> continued to invest in employee capability and leadership, strengthening in-house expertise that delivers responsive, evidence-based support to jurisdictions. This support ensures the integration of relevant legislation, regulations and standards into operational practice, promoting consistent and compliant health, safety and wellbeing outcomes. In addition, targeted learning and development offerings across jurisdictions are helping to build a strong, adaptable workforce equipped to effectively manage health and safety risks.</w:t>
      </w:r>
    </w:p>
    <w:p w14:paraId="22980FED" w14:textId="0B06A6C2" w:rsidR="00813BD0" w:rsidRPr="00EA1931" w:rsidRDefault="00813BD0" w:rsidP="00125CB1">
      <w:pPr>
        <w:pStyle w:val="ListBullet"/>
        <w:spacing w:before="80" w:after="80" w:line="260" w:lineRule="atLeast"/>
      </w:pPr>
      <w:r w:rsidRPr="00EA1931">
        <w:t xml:space="preserve">A successful budget bid to the Victorian Legal Services Board and Commissioner enabled </w:t>
      </w:r>
      <w:r w:rsidR="004520E5">
        <w:t>Court Services Victoria</w:t>
      </w:r>
      <w:r w:rsidR="004520E5" w:rsidRPr="00EA1931">
        <w:t xml:space="preserve"> </w:t>
      </w:r>
      <w:r w:rsidRPr="00EA1931">
        <w:t>to prioritise the replacement of its Accident and Incident Reporting System (AIRS). The new system is expected to be implemented during the 2025-26 financial year, supporting enhanced incident reporting and safety management capabilities. In the interim, improvements were made to simplify AIRS requirements for reporting and managing incidents, enhancing usability and supporting more effective safety outcomes.</w:t>
      </w:r>
    </w:p>
    <w:p w14:paraId="3EA7B032" w14:textId="640856D2" w:rsidR="00813BD0" w:rsidRPr="00EA1931" w:rsidRDefault="00813BD0" w:rsidP="00125CB1">
      <w:pPr>
        <w:pStyle w:val="ListBullet"/>
        <w:spacing w:before="80" w:after="80" w:line="260" w:lineRule="atLeast"/>
      </w:pPr>
      <w:r w:rsidRPr="00EA1931">
        <w:t xml:space="preserve">The Peer Support Program continues to be a highly utilised support service for </w:t>
      </w:r>
      <w:r w:rsidR="004520E5">
        <w:t>Court Services Victoria</w:t>
      </w:r>
      <w:r w:rsidR="004520E5" w:rsidRPr="00EA1931">
        <w:t xml:space="preserve"> </w:t>
      </w:r>
      <w:r w:rsidRPr="00EA1931">
        <w:t>employees. As of June 2025, the program had 50 trained Peer Supporters with representation across each jurisdiction. In the past financial year, the program reported 186 contacts.</w:t>
      </w:r>
    </w:p>
    <w:p w14:paraId="421F3160" w14:textId="148D04C8" w:rsidR="00813BD0" w:rsidRPr="00EA1931" w:rsidRDefault="00813BD0" w:rsidP="00125CB1">
      <w:pPr>
        <w:pStyle w:val="ListBullet"/>
        <w:spacing w:before="80" w:after="80" w:line="260" w:lineRule="atLeast"/>
      </w:pPr>
      <w:r w:rsidRPr="00EA1931">
        <w:t xml:space="preserve">Exposure to workplace violence and aggression (OVA) remains a significant operational challenge for </w:t>
      </w:r>
      <w:r w:rsidR="004520E5">
        <w:t xml:space="preserve">Court Services </w:t>
      </w:r>
      <w:r w:rsidR="004520E5" w:rsidRPr="004725B9">
        <w:t>Victoria</w:t>
      </w:r>
      <w:r w:rsidRPr="004725B9">
        <w:t xml:space="preserve">. To address this, targeted training and guidance were introduced through the Report=Support campaign, which was launched in January 2025 and developed in close collaboration with jurisdictional </w:t>
      </w:r>
      <w:r w:rsidR="008C5B49" w:rsidRPr="004725B9">
        <w:t>Chief Executive Officers (</w:t>
      </w:r>
      <w:r w:rsidRPr="004725B9">
        <w:t>CEOs</w:t>
      </w:r>
      <w:r w:rsidR="008C5B49" w:rsidRPr="004725B9">
        <w:t>)</w:t>
      </w:r>
      <w:r w:rsidRPr="004725B9">
        <w:t>. Since its launch, the campaign has led to a measurable increase in incident reporting and enhanc</w:t>
      </w:r>
      <w:r w:rsidRPr="00EA1931">
        <w:t xml:space="preserve">ed the quality of investigations, enabling more accurate trend analysis and more strategic, informed responses to </w:t>
      </w:r>
      <w:r w:rsidR="005E0C51">
        <w:t>occupational violence and aggression</w:t>
      </w:r>
      <w:r w:rsidRPr="00EA1931">
        <w:t>.</w:t>
      </w:r>
    </w:p>
    <w:p w14:paraId="41B60717" w14:textId="77777777" w:rsidR="00813BD0" w:rsidRPr="00EA1931" w:rsidRDefault="00813BD0" w:rsidP="00125CB1">
      <w:pPr>
        <w:pStyle w:val="ListBullet"/>
        <w:spacing w:before="80" w:after="80" w:line="260" w:lineRule="atLeast"/>
      </w:pPr>
      <w:r w:rsidRPr="007B6E80">
        <w:t xml:space="preserve">A new team has been integrated into the Health and Safety function to focus on psychosocial risk </w:t>
      </w:r>
      <w:r w:rsidRPr="00EA1931">
        <w:t>management. Working collaboratively with all jurisdictions, the team is implementing a consistent, risk-based approach to identifying and managing psychosocial hazards in preparation for the new Victorian regulations, which will take effect from 1 December 2025.</w:t>
      </w:r>
    </w:p>
    <w:p w14:paraId="69F905A0" w14:textId="14D21948" w:rsidR="00813BD0" w:rsidRPr="007B6E80" w:rsidRDefault="00B47238" w:rsidP="00656FB9">
      <w:pPr>
        <w:pStyle w:val="Heading1"/>
      </w:pPr>
      <w:bookmarkStart w:id="115" w:name="_Toc213261370"/>
      <w:r w:rsidRPr="007B6E80">
        <w:lastRenderedPageBreak/>
        <w:t xml:space="preserve">Section </w:t>
      </w:r>
      <w:r w:rsidR="00813BD0" w:rsidRPr="007B6E80">
        <w:t>4:</w:t>
      </w:r>
      <w:r>
        <w:t xml:space="preserve"> </w:t>
      </w:r>
      <w:r w:rsidR="00813BD0" w:rsidRPr="00656FB9">
        <w:t>Other</w:t>
      </w:r>
      <w:r w:rsidR="00813BD0" w:rsidRPr="007B6E80">
        <w:t xml:space="preserve"> </w:t>
      </w:r>
      <w:r w:rsidR="00EA1931">
        <w:t>D</w:t>
      </w:r>
      <w:r w:rsidR="00813BD0" w:rsidRPr="007B6E80">
        <w:t>isclosures</w:t>
      </w:r>
      <w:bookmarkEnd w:id="115"/>
    </w:p>
    <w:p w14:paraId="1159C5DC" w14:textId="77777777" w:rsidR="00813BD0" w:rsidRPr="007B6E80" w:rsidRDefault="00813BD0" w:rsidP="00656FB9">
      <w:pPr>
        <w:pStyle w:val="Heading2"/>
      </w:pPr>
      <w:bookmarkStart w:id="116" w:name="_TOC_250012"/>
      <w:bookmarkStart w:id="117" w:name="_Ref213155934"/>
      <w:bookmarkStart w:id="118" w:name="_Ref213157145"/>
      <w:bookmarkStart w:id="119" w:name="_Toc213261371"/>
      <w:r w:rsidRPr="007B6E80">
        <w:t xml:space="preserve">Local Jobs </w:t>
      </w:r>
      <w:bookmarkEnd w:id="116"/>
      <w:r w:rsidRPr="007B6E80">
        <w:t>First</w:t>
      </w:r>
      <w:bookmarkEnd w:id="117"/>
      <w:bookmarkEnd w:id="118"/>
      <w:bookmarkEnd w:id="119"/>
    </w:p>
    <w:p w14:paraId="3C0850A1" w14:textId="77777777" w:rsidR="00813BD0" w:rsidRPr="00EA1931" w:rsidRDefault="00813BD0" w:rsidP="00EA1931">
      <w:pPr>
        <w:pStyle w:val="BodyText"/>
      </w:pPr>
      <w:r w:rsidRPr="00EA1931">
        <w:t xml:space="preserve">The </w:t>
      </w:r>
      <w:r w:rsidRPr="00EA1931">
        <w:rPr>
          <w:i/>
          <w:iCs/>
        </w:rPr>
        <w:t>Local Jobs First Act 2003</w:t>
      </w:r>
      <w:r w:rsidRPr="00EA1931">
        <w:t xml:space="preserve"> introduced in August 2018 brings together the Victorian Industry Participation Policy and Major Project Skills Guarantee (MPSG) policy, which were previously administered separately.</w:t>
      </w:r>
    </w:p>
    <w:p w14:paraId="260A03CF" w14:textId="77777777" w:rsidR="00813BD0" w:rsidRPr="00EA1931" w:rsidRDefault="00813BD0" w:rsidP="00EA1931">
      <w:pPr>
        <w:pStyle w:val="BodyText"/>
      </w:pPr>
      <w:r w:rsidRPr="00EA1931">
        <w:t>Departments and public sector bodies are required to apply the Local Jobs First policy to all projects valued at $3 million or more in metropolitan Melbourne or for statewide projects, or $1 million or more for projects in regional Victoria.</w:t>
      </w:r>
    </w:p>
    <w:p w14:paraId="6940F570" w14:textId="1318A14F" w:rsidR="00813BD0" w:rsidRPr="00EA1931" w:rsidRDefault="00557D3B" w:rsidP="00EA1931">
      <w:pPr>
        <w:pStyle w:val="BodyText"/>
      </w:pPr>
      <w:r>
        <w:t>Major Project Skills Guarantee</w:t>
      </w:r>
      <w:r w:rsidR="00813BD0" w:rsidRPr="00EA1931">
        <w:t xml:space="preserve"> applies to all construction projects valued at $20 million or more.</w:t>
      </w:r>
    </w:p>
    <w:p w14:paraId="7C14B056" w14:textId="64AACA07" w:rsidR="00813BD0" w:rsidRPr="007B6E80" w:rsidRDefault="00656FB9" w:rsidP="00656FB9">
      <w:pPr>
        <w:pStyle w:val="Heading3"/>
      </w:pPr>
      <w:bookmarkStart w:id="120" w:name="_Toc213261372"/>
      <w:r w:rsidRPr="007B6E80">
        <w:t>Projects Commenced – Local Jobs First Standard</w:t>
      </w:r>
      <w:bookmarkEnd w:id="120"/>
    </w:p>
    <w:p w14:paraId="40BDCD9A" w14:textId="0DCB89A2" w:rsidR="00813BD0" w:rsidRPr="004520E5" w:rsidRDefault="00813BD0" w:rsidP="00D87796">
      <w:pPr>
        <w:pStyle w:val="BodyTextCompressed"/>
      </w:pPr>
      <w:r w:rsidRPr="00EA1931">
        <w:t xml:space="preserve">During 2024-25, </w:t>
      </w:r>
      <w:r w:rsidR="00FB61CA" w:rsidRPr="004520E5">
        <w:t>Court Services Victori</w:t>
      </w:r>
      <w:r w:rsidR="00423E09" w:rsidRPr="004520E5">
        <w:t>a</w:t>
      </w:r>
      <w:r w:rsidRPr="004520E5">
        <w:t xml:space="preserve"> did not commence any Local Jobs First standard projects.</w:t>
      </w:r>
    </w:p>
    <w:p w14:paraId="4C85583F" w14:textId="7BC37BA8" w:rsidR="00813BD0" w:rsidRPr="004520E5" w:rsidRDefault="00656FB9" w:rsidP="00656FB9">
      <w:pPr>
        <w:pStyle w:val="Heading3"/>
      </w:pPr>
      <w:bookmarkStart w:id="121" w:name="_Toc213261373"/>
      <w:r w:rsidRPr="004520E5">
        <w:t>Projects Completed – Local Jobs First Standard</w:t>
      </w:r>
      <w:bookmarkEnd w:id="121"/>
    </w:p>
    <w:p w14:paraId="329757C8" w14:textId="45303601" w:rsidR="00813BD0" w:rsidRPr="004520E5" w:rsidRDefault="00813BD0" w:rsidP="00D87796">
      <w:pPr>
        <w:pStyle w:val="BodyTextCompressed"/>
      </w:pPr>
      <w:r w:rsidRPr="004520E5">
        <w:t xml:space="preserve">During 2024-25, </w:t>
      </w:r>
      <w:r w:rsidR="00FB61CA" w:rsidRPr="004520E5">
        <w:t>Court Services Victori</w:t>
      </w:r>
      <w:r w:rsidR="00423E09" w:rsidRPr="004520E5">
        <w:t xml:space="preserve">a </w:t>
      </w:r>
      <w:r w:rsidRPr="004520E5">
        <w:t>did not complete any Local Jobs First standard projects.</w:t>
      </w:r>
    </w:p>
    <w:p w14:paraId="730F66E6" w14:textId="31CF5E67" w:rsidR="00813BD0" w:rsidRPr="004520E5" w:rsidRDefault="00656FB9" w:rsidP="00656FB9">
      <w:pPr>
        <w:pStyle w:val="Heading3"/>
      </w:pPr>
      <w:bookmarkStart w:id="122" w:name="_Toc213261374"/>
      <w:r w:rsidRPr="004520E5">
        <w:t>Projects Commenced – Local Jobs First Strategic</w:t>
      </w:r>
      <w:bookmarkEnd w:id="122"/>
    </w:p>
    <w:p w14:paraId="30EB7E31" w14:textId="21053DD7" w:rsidR="00813BD0" w:rsidRPr="004520E5" w:rsidRDefault="00813BD0" w:rsidP="00D87796">
      <w:pPr>
        <w:pStyle w:val="BodyTextCompressed"/>
      </w:pPr>
      <w:r w:rsidRPr="004520E5">
        <w:t xml:space="preserve">During 2024-25, </w:t>
      </w:r>
      <w:r w:rsidR="00FB61CA" w:rsidRPr="004520E5">
        <w:t>Court Services Victori</w:t>
      </w:r>
      <w:r w:rsidR="00423E09" w:rsidRPr="004520E5">
        <w:t>a</w:t>
      </w:r>
      <w:r w:rsidRPr="004520E5">
        <w:t xml:space="preserve"> commenced one Local Jobs First strategic project totalling $59</w:t>
      </w:r>
      <w:r w:rsidR="00557D3B">
        <w:t> </w:t>
      </w:r>
      <w:r w:rsidRPr="004520E5">
        <w:t xml:space="preserve">million. This project was in metropolitan Melbourne, with a commitment of 82 per cent of local content. There were no projects commenced that occurred statewide or in regional Victoria. The </w:t>
      </w:r>
      <w:r w:rsidR="00557D3B">
        <w:t>Major Project Skills Guarantee</w:t>
      </w:r>
      <w:r w:rsidRPr="004520E5">
        <w:t xml:space="preserve"> applied to the one metropolitan Melbourne project. Three hundred and thirty-eight small to medium-sized businesses were engaged through the supply chain on commenced strategic projects.</w:t>
      </w:r>
    </w:p>
    <w:p w14:paraId="347CC4FB" w14:textId="3706236C" w:rsidR="00813BD0" w:rsidRPr="004520E5" w:rsidRDefault="00656FB9" w:rsidP="00656FB9">
      <w:pPr>
        <w:pStyle w:val="Heading3"/>
      </w:pPr>
      <w:bookmarkStart w:id="123" w:name="_Toc213261375"/>
      <w:r w:rsidRPr="004520E5">
        <w:t>Projects Completed – Local Jobs First Strategic</w:t>
      </w:r>
      <w:bookmarkEnd w:id="123"/>
    </w:p>
    <w:p w14:paraId="319D97B1" w14:textId="20E3D256" w:rsidR="00813BD0" w:rsidRPr="00EA1931" w:rsidRDefault="00813BD0" w:rsidP="00D87796">
      <w:pPr>
        <w:pStyle w:val="BodyTextCompressed"/>
      </w:pPr>
      <w:r w:rsidRPr="004520E5">
        <w:t xml:space="preserve">During 2024-25, </w:t>
      </w:r>
      <w:r w:rsidR="00FB61CA" w:rsidRPr="004520E5">
        <w:t>Court Services Victori</w:t>
      </w:r>
      <w:r w:rsidR="00423E09" w:rsidRPr="004520E5">
        <w:t>a</w:t>
      </w:r>
      <w:r w:rsidR="004520E5">
        <w:t xml:space="preserve"> </w:t>
      </w:r>
      <w:r w:rsidRPr="004520E5">
        <w:t>did</w:t>
      </w:r>
      <w:r w:rsidRPr="00EA1931">
        <w:t xml:space="preserve"> not complete any Local Jobs First strategic projects.</w:t>
      </w:r>
    </w:p>
    <w:p w14:paraId="05D13839" w14:textId="1C94AAD6" w:rsidR="00813BD0" w:rsidRPr="007B6E80" w:rsidRDefault="00656FB9" w:rsidP="00656FB9">
      <w:pPr>
        <w:pStyle w:val="Heading3"/>
      </w:pPr>
      <w:bookmarkStart w:id="124" w:name="_Toc213261376"/>
      <w:r w:rsidRPr="007B6E80">
        <w:t>Reporting Requirements – Grants</w:t>
      </w:r>
      <w:bookmarkEnd w:id="124"/>
    </w:p>
    <w:p w14:paraId="46668ACB" w14:textId="77777777" w:rsidR="00813BD0" w:rsidRPr="00EA1931" w:rsidRDefault="00813BD0" w:rsidP="00D87796">
      <w:pPr>
        <w:pStyle w:val="BodyTextCompressed"/>
      </w:pPr>
      <w:r w:rsidRPr="00EA1931">
        <w:t>There were no grants during 2024-25 that entailed a conversation with the Industry Capability Network (Victoria) Ltd.</w:t>
      </w:r>
    </w:p>
    <w:p w14:paraId="66E76E67" w14:textId="77BD45E6" w:rsidR="00813BD0" w:rsidRPr="007B6E80" w:rsidRDefault="00813BD0" w:rsidP="00656FB9">
      <w:pPr>
        <w:pStyle w:val="Heading2"/>
      </w:pPr>
      <w:bookmarkStart w:id="125" w:name="_TOC_250011"/>
      <w:bookmarkStart w:id="126" w:name="_Toc213261377"/>
      <w:r w:rsidRPr="007B6E80">
        <w:t xml:space="preserve">Social </w:t>
      </w:r>
      <w:bookmarkEnd w:id="125"/>
      <w:r w:rsidR="00F710E7">
        <w:t>P</w:t>
      </w:r>
      <w:r w:rsidRPr="007B6E80">
        <w:t>rocurement</w:t>
      </w:r>
      <w:bookmarkEnd w:id="126"/>
    </w:p>
    <w:p w14:paraId="57834B65" w14:textId="77777777" w:rsidR="00813BD0" w:rsidRPr="00EA1931" w:rsidRDefault="00813BD0" w:rsidP="00EA1931">
      <w:pPr>
        <w:pStyle w:val="BodyText"/>
      </w:pPr>
      <w:r w:rsidRPr="00EA1931">
        <w:t xml:space="preserve">In 2018, the Victorian Government released the </w:t>
      </w:r>
      <w:proofErr w:type="gramStart"/>
      <w:r w:rsidRPr="00EA1931">
        <w:rPr>
          <w:i/>
          <w:iCs/>
        </w:rPr>
        <w:t>Social</w:t>
      </w:r>
      <w:proofErr w:type="gramEnd"/>
      <w:r w:rsidRPr="00EA1931">
        <w:rPr>
          <w:i/>
          <w:iCs/>
        </w:rPr>
        <w:t xml:space="preserve"> procurement framework</w:t>
      </w:r>
      <w:r w:rsidRPr="00EA1931">
        <w:t xml:space="preserve"> (SPF), setting out objectives for leveraging maximum value from the Victorian Government’s significant buying power to deliver improved social, economic and environmental outcomes for Victorians.</w:t>
      </w:r>
    </w:p>
    <w:p w14:paraId="62F043B2" w14:textId="77777777" w:rsidR="00813BD0" w:rsidRPr="00EA1931" w:rsidRDefault="00813BD0" w:rsidP="00EA1931">
      <w:pPr>
        <w:pStyle w:val="BodyText"/>
      </w:pPr>
      <w:r w:rsidRPr="00EA1931">
        <w:t>The framework applies to all of Victoria’s procurement activity, covering goods, services and construction. It also builds on and complements other government initiatives that support Victorians to realise their full potential. This includes Aboriginal businesses, social enterprises, people with disability, women and the long-term unemployed, as well as initiatives that address climate change.</w:t>
      </w:r>
    </w:p>
    <w:p w14:paraId="3661F3FC" w14:textId="77FA3611" w:rsidR="00813BD0" w:rsidRPr="00EA1931" w:rsidRDefault="00FB61CA" w:rsidP="00EA1931">
      <w:pPr>
        <w:pStyle w:val="BodyText"/>
      </w:pPr>
      <w:r w:rsidRPr="004520E5">
        <w:t>Court Services Victori</w:t>
      </w:r>
      <w:r w:rsidR="00423E09" w:rsidRPr="004520E5">
        <w:t>a</w:t>
      </w:r>
      <w:r w:rsidR="00813BD0" w:rsidRPr="004520E5">
        <w:t xml:space="preserve"> is required</w:t>
      </w:r>
      <w:r w:rsidR="00813BD0" w:rsidRPr="00EA1931">
        <w:t xml:space="preserve"> to report on its social procurement progress under the whole of Victorian Government </w:t>
      </w:r>
      <w:r w:rsidR="00557D3B">
        <w:t>social procurement framework</w:t>
      </w:r>
      <w:r w:rsidR="00813BD0" w:rsidRPr="00EA1931">
        <w:t>. This reporting allows</w:t>
      </w:r>
      <w:r w:rsidR="004520E5">
        <w:t xml:space="preserve"> Court Services Victoria</w:t>
      </w:r>
      <w:r w:rsidR="00813BD0" w:rsidRPr="00EA1931">
        <w:t xml:space="preserve"> to measure their achievements, track progress against the </w:t>
      </w:r>
      <w:proofErr w:type="gramStart"/>
      <w:r w:rsidR="00813BD0" w:rsidRPr="00EA1931">
        <w:rPr>
          <w:i/>
          <w:iCs/>
        </w:rPr>
        <w:t>Social</w:t>
      </w:r>
      <w:proofErr w:type="gramEnd"/>
      <w:r w:rsidR="00813BD0" w:rsidRPr="00EA1931">
        <w:rPr>
          <w:i/>
          <w:iCs/>
        </w:rPr>
        <w:t xml:space="preserve"> procurement strategy</w:t>
      </w:r>
      <w:r w:rsidR="00813BD0" w:rsidRPr="00EA1931">
        <w:t xml:space="preserve"> and establish a baseline for future growth.</w:t>
      </w:r>
    </w:p>
    <w:p w14:paraId="66D9C8BC" w14:textId="315B636A" w:rsidR="00813BD0" w:rsidRPr="00EA1931" w:rsidRDefault="00813BD0" w:rsidP="00EA1931">
      <w:pPr>
        <w:pStyle w:val="BodyText"/>
      </w:pPr>
      <w:r w:rsidRPr="00EA1931">
        <w:lastRenderedPageBreak/>
        <w:t>To measure</w:t>
      </w:r>
      <w:r w:rsidR="00423E09">
        <w:t xml:space="preserve"> </w:t>
      </w:r>
      <w:r w:rsidR="004520E5">
        <w:t xml:space="preserve">Court Services Victoria’s </w:t>
      </w:r>
      <w:r w:rsidRPr="00EA1931">
        <w:t xml:space="preserve">engagement under the </w:t>
      </w:r>
      <w:r w:rsidR="00557D3B">
        <w:t>social procurement framework</w:t>
      </w:r>
      <w:r w:rsidRPr="00EA1931">
        <w:t xml:space="preserve">, </w:t>
      </w:r>
      <w:r w:rsidR="004520E5">
        <w:t>Court Services Victoria</w:t>
      </w:r>
      <w:r w:rsidR="004520E5" w:rsidRPr="00EA1931">
        <w:t xml:space="preserve"> </w:t>
      </w:r>
      <w:r w:rsidRPr="00EA1931">
        <w:t xml:space="preserve">used data from the Department of Government Services called an ‘ABN wash’. This tool processes data from Oracle to identify and calculate </w:t>
      </w:r>
      <w:r w:rsidR="004520E5">
        <w:t>Court Services Victoria</w:t>
      </w:r>
      <w:r w:rsidRPr="00EA1931">
        <w:t xml:space="preserve">’s direct spending with suppliers registered under the </w:t>
      </w:r>
      <w:r w:rsidR="00557D3B">
        <w:t>social procurement framework</w:t>
      </w:r>
      <w:r w:rsidRPr="00EA1931">
        <w:t xml:space="preserve">. The results from the ABN wash show </w:t>
      </w:r>
      <w:r w:rsidR="004520E5">
        <w:t>Court Services Victoria</w:t>
      </w:r>
      <w:r w:rsidRPr="00EA1931">
        <w:t>’s expenditure with the following cohorts.</w:t>
      </w:r>
    </w:p>
    <w:p w14:paraId="4BF6CB5C" w14:textId="5AB4CA22" w:rsidR="00813BD0" w:rsidRPr="007B6E80" w:rsidRDefault="00813BD0" w:rsidP="00EA1931">
      <w:pPr>
        <w:pStyle w:val="Caption"/>
      </w:pPr>
      <w:r w:rsidRPr="00EA1931">
        <w:t xml:space="preserve">Table </w:t>
      </w:r>
      <w:r w:rsidR="00377F84">
        <w:fldChar w:fldCharType="begin"/>
      </w:r>
      <w:r w:rsidR="00377F84">
        <w:instrText xml:space="preserve"> SEQ Table \* ARABIC </w:instrText>
      </w:r>
      <w:r w:rsidR="00377F84">
        <w:fldChar w:fldCharType="separate"/>
      </w:r>
      <w:r w:rsidR="004D36C1">
        <w:rPr>
          <w:noProof/>
        </w:rPr>
        <w:t>11</w:t>
      </w:r>
      <w:r w:rsidR="00377F84">
        <w:rPr>
          <w:noProof/>
        </w:rPr>
        <w:fldChar w:fldCharType="end"/>
      </w:r>
      <w:r w:rsidRPr="00EA1931">
        <w:t>: Social procurement activities 2024-25</w:t>
      </w:r>
    </w:p>
    <w:tbl>
      <w:tblPr>
        <w:tblStyle w:val="AccessibleTableNumerical"/>
        <w:tblW w:w="5000" w:type="pct"/>
        <w:tblLook w:val="04A0" w:firstRow="1" w:lastRow="0" w:firstColumn="1" w:lastColumn="0" w:noHBand="0" w:noVBand="1"/>
      </w:tblPr>
      <w:tblGrid>
        <w:gridCol w:w="1463"/>
        <w:gridCol w:w="6080"/>
        <w:gridCol w:w="2098"/>
      </w:tblGrid>
      <w:tr w:rsidR="00813BD0" w:rsidRPr="004F32CF" w14:paraId="6330CCEB" w14:textId="77777777" w:rsidTr="00656F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9" w:type="pct"/>
          </w:tcPr>
          <w:p w14:paraId="33756EB7" w14:textId="77777777" w:rsidR="00813BD0" w:rsidRPr="004F32CF" w:rsidRDefault="00813BD0" w:rsidP="00656FB9">
            <w:pPr>
              <w:pStyle w:val="TableBodyText"/>
            </w:pPr>
            <w:r w:rsidRPr="004F32CF">
              <w:t>Number of suppliers engaged</w:t>
            </w:r>
          </w:p>
        </w:tc>
        <w:tc>
          <w:tcPr>
            <w:tcW w:w="3153" w:type="pct"/>
          </w:tcPr>
          <w:p w14:paraId="3B25295D" w14:textId="77777777" w:rsidR="00813BD0" w:rsidRPr="004F32CF" w:rsidRDefault="00813BD0" w:rsidP="00656FB9">
            <w:pPr>
              <w:pStyle w:val="TableBodyText"/>
              <w:jc w:val="left"/>
              <w:cnfStyle w:val="100000000000" w:firstRow="1" w:lastRow="0" w:firstColumn="0" w:lastColumn="0" w:oddVBand="0" w:evenVBand="0" w:oddHBand="0" w:evenHBand="0" w:firstRowFirstColumn="0" w:firstRowLastColumn="0" w:lastRowFirstColumn="0" w:lastRowLastColumn="0"/>
            </w:pPr>
            <w:r w:rsidRPr="004F32CF">
              <w:t>Cohort</w:t>
            </w:r>
          </w:p>
        </w:tc>
        <w:tc>
          <w:tcPr>
            <w:tcW w:w="1088" w:type="pct"/>
          </w:tcPr>
          <w:p w14:paraId="1BB0A82F" w14:textId="77777777" w:rsidR="00813BD0" w:rsidRPr="004F32CF" w:rsidRDefault="00813BD0" w:rsidP="00656FB9">
            <w:pPr>
              <w:pStyle w:val="TableBodyText"/>
              <w:cnfStyle w:val="100000000000" w:firstRow="1" w:lastRow="0" w:firstColumn="0" w:lastColumn="0" w:oddVBand="0" w:evenVBand="0" w:oddHBand="0" w:evenHBand="0" w:firstRowFirstColumn="0" w:firstRowLastColumn="0" w:lastRowFirstColumn="0" w:lastRowLastColumn="0"/>
            </w:pPr>
            <w:r w:rsidRPr="004F32CF">
              <w:t>Total amount spent (direct spend) (excluding GST)</w:t>
            </w:r>
          </w:p>
        </w:tc>
      </w:tr>
      <w:tr w:rsidR="00813BD0" w:rsidRPr="004F32CF" w14:paraId="3E90A52D" w14:textId="77777777" w:rsidTr="00656FB9">
        <w:tc>
          <w:tcPr>
            <w:cnfStyle w:val="001000000000" w:firstRow="0" w:lastRow="0" w:firstColumn="1" w:lastColumn="0" w:oddVBand="0" w:evenVBand="0" w:oddHBand="0" w:evenHBand="0" w:firstRowFirstColumn="0" w:firstRowLastColumn="0" w:lastRowFirstColumn="0" w:lastRowLastColumn="0"/>
            <w:tcW w:w="759" w:type="pct"/>
          </w:tcPr>
          <w:p w14:paraId="623235E6" w14:textId="77777777" w:rsidR="00813BD0" w:rsidRPr="004F32CF" w:rsidRDefault="00813BD0" w:rsidP="00656FB9">
            <w:pPr>
              <w:pStyle w:val="TableBodyText"/>
            </w:pPr>
            <w:r w:rsidRPr="004F32CF">
              <w:t>20</w:t>
            </w:r>
          </w:p>
        </w:tc>
        <w:tc>
          <w:tcPr>
            <w:tcW w:w="3153" w:type="pct"/>
          </w:tcPr>
          <w:p w14:paraId="3B4AB34A" w14:textId="77777777" w:rsidR="00813BD0" w:rsidRPr="004F32CF" w:rsidRDefault="00813BD0" w:rsidP="00656FB9">
            <w:pPr>
              <w:pStyle w:val="TableBodyText"/>
              <w:jc w:val="left"/>
              <w:cnfStyle w:val="000000000000" w:firstRow="0" w:lastRow="0" w:firstColumn="0" w:lastColumn="0" w:oddVBand="0" w:evenVBand="0" w:oddHBand="0" w:evenHBand="0" w:firstRowFirstColumn="0" w:firstRowLastColumn="0" w:lastRowFirstColumn="0" w:lastRowLastColumn="0"/>
            </w:pPr>
            <w:r w:rsidRPr="004F32CF">
              <w:t>Social benefit suppliers</w:t>
            </w:r>
          </w:p>
        </w:tc>
        <w:tc>
          <w:tcPr>
            <w:tcW w:w="1088" w:type="pct"/>
          </w:tcPr>
          <w:p w14:paraId="3BCCE597" w14:textId="77777777" w:rsidR="00813BD0" w:rsidRPr="004F32CF" w:rsidRDefault="00813BD0" w:rsidP="00656FB9">
            <w:pPr>
              <w:pStyle w:val="TableBodyText"/>
              <w:cnfStyle w:val="000000000000" w:firstRow="0" w:lastRow="0" w:firstColumn="0" w:lastColumn="0" w:oddVBand="0" w:evenVBand="0" w:oddHBand="0" w:evenHBand="0" w:firstRowFirstColumn="0" w:firstRowLastColumn="0" w:lastRowFirstColumn="0" w:lastRowLastColumn="0"/>
            </w:pPr>
            <w:r w:rsidRPr="004F32CF">
              <w:t>$151,122.78</w:t>
            </w:r>
          </w:p>
        </w:tc>
      </w:tr>
      <w:tr w:rsidR="00813BD0" w:rsidRPr="004F32CF" w14:paraId="281BE7EB" w14:textId="77777777" w:rsidTr="00656FB9">
        <w:tc>
          <w:tcPr>
            <w:cnfStyle w:val="001000000000" w:firstRow="0" w:lastRow="0" w:firstColumn="1" w:lastColumn="0" w:oddVBand="0" w:evenVBand="0" w:oddHBand="0" w:evenHBand="0" w:firstRowFirstColumn="0" w:firstRowLastColumn="0" w:lastRowFirstColumn="0" w:lastRowLastColumn="0"/>
            <w:tcW w:w="759" w:type="pct"/>
          </w:tcPr>
          <w:p w14:paraId="4E1D8896" w14:textId="77777777" w:rsidR="00813BD0" w:rsidRPr="004F32CF" w:rsidRDefault="00813BD0" w:rsidP="00656FB9">
            <w:pPr>
              <w:pStyle w:val="TableBodyText"/>
            </w:pPr>
            <w:r w:rsidRPr="004F32CF">
              <w:t>13</w:t>
            </w:r>
          </w:p>
        </w:tc>
        <w:tc>
          <w:tcPr>
            <w:tcW w:w="3153" w:type="pct"/>
          </w:tcPr>
          <w:p w14:paraId="5E0DC924" w14:textId="77777777" w:rsidR="00813BD0" w:rsidRPr="004F32CF" w:rsidRDefault="00813BD0" w:rsidP="00656FB9">
            <w:pPr>
              <w:pStyle w:val="TableBodyText"/>
              <w:jc w:val="left"/>
              <w:cnfStyle w:val="000000000000" w:firstRow="0" w:lastRow="0" w:firstColumn="0" w:lastColumn="0" w:oddVBand="0" w:evenVBand="0" w:oddHBand="0" w:evenHBand="0" w:firstRowFirstColumn="0" w:firstRowLastColumn="0" w:lastRowFirstColumn="0" w:lastRowLastColumn="0"/>
            </w:pPr>
            <w:r w:rsidRPr="004F32CF">
              <w:t>Victorian Aboriginal businesses</w:t>
            </w:r>
          </w:p>
        </w:tc>
        <w:tc>
          <w:tcPr>
            <w:tcW w:w="1088" w:type="pct"/>
          </w:tcPr>
          <w:p w14:paraId="51EA646F" w14:textId="77777777" w:rsidR="00813BD0" w:rsidRPr="004F32CF" w:rsidRDefault="00813BD0" w:rsidP="00656FB9">
            <w:pPr>
              <w:pStyle w:val="TableBodyText"/>
              <w:cnfStyle w:val="000000000000" w:firstRow="0" w:lastRow="0" w:firstColumn="0" w:lastColumn="0" w:oddVBand="0" w:evenVBand="0" w:oddHBand="0" w:evenHBand="0" w:firstRowFirstColumn="0" w:firstRowLastColumn="0" w:lastRowFirstColumn="0" w:lastRowLastColumn="0"/>
            </w:pPr>
            <w:r w:rsidRPr="004F32CF">
              <w:t>$84,532</w:t>
            </w:r>
          </w:p>
        </w:tc>
      </w:tr>
      <w:tr w:rsidR="00813BD0" w:rsidRPr="004F32CF" w14:paraId="4F34D6F5" w14:textId="77777777" w:rsidTr="00656FB9">
        <w:tc>
          <w:tcPr>
            <w:cnfStyle w:val="001000000000" w:firstRow="0" w:lastRow="0" w:firstColumn="1" w:lastColumn="0" w:oddVBand="0" w:evenVBand="0" w:oddHBand="0" w:evenHBand="0" w:firstRowFirstColumn="0" w:firstRowLastColumn="0" w:lastRowFirstColumn="0" w:lastRowLastColumn="0"/>
            <w:tcW w:w="759" w:type="pct"/>
          </w:tcPr>
          <w:p w14:paraId="519CE3EF" w14:textId="77777777" w:rsidR="00813BD0" w:rsidRPr="004F32CF" w:rsidRDefault="00813BD0" w:rsidP="00656FB9">
            <w:pPr>
              <w:pStyle w:val="TableBodyText"/>
            </w:pPr>
            <w:r w:rsidRPr="004F32CF">
              <w:t>5</w:t>
            </w:r>
          </w:p>
        </w:tc>
        <w:tc>
          <w:tcPr>
            <w:tcW w:w="3153" w:type="pct"/>
          </w:tcPr>
          <w:p w14:paraId="0AE11F32" w14:textId="77777777" w:rsidR="00813BD0" w:rsidRPr="004F32CF" w:rsidRDefault="00813BD0" w:rsidP="00656FB9">
            <w:pPr>
              <w:pStyle w:val="TableBodyText"/>
              <w:jc w:val="left"/>
              <w:cnfStyle w:val="000000000000" w:firstRow="0" w:lastRow="0" w:firstColumn="0" w:lastColumn="0" w:oddVBand="0" w:evenVBand="0" w:oddHBand="0" w:evenHBand="0" w:firstRowFirstColumn="0" w:firstRowLastColumn="0" w:lastRowFirstColumn="0" w:lastRowLastColumn="0"/>
            </w:pPr>
            <w:r w:rsidRPr="004F32CF">
              <w:t>Victorian social enterprises (SE)</w:t>
            </w:r>
          </w:p>
        </w:tc>
        <w:tc>
          <w:tcPr>
            <w:tcW w:w="1088" w:type="pct"/>
          </w:tcPr>
          <w:p w14:paraId="79766CB2" w14:textId="77777777" w:rsidR="00813BD0" w:rsidRPr="004F32CF" w:rsidRDefault="00813BD0" w:rsidP="00656FB9">
            <w:pPr>
              <w:pStyle w:val="TableBodyText"/>
              <w:cnfStyle w:val="000000000000" w:firstRow="0" w:lastRow="0" w:firstColumn="0" w:lastColumn="0" w:oddVBand="0" w:evenVBand="0" w:oddHBand="0" w:evenHBand="0" w:firstRowFirstColumn="0" w:firstRowLastColumn="0" w:lastRowFirstColumn="0" w:lastRowLastColumn="0"/>
            </w:pPr>
            <w:r w:rsidRPr="004F32CF">
              <w:t>$3,697.78</w:t>
            </w:r>
          </w:p>
        </w:tc>
      </w:tr>
      <w:tr w:rsidR="00656FB9" w:rsidRPr="004F32CF" w14:paraId="3ECEACC0" w14:textId="77777777" w:rsidTr="00656FB9">
        <w:trPr>
          <w:trHeight w:val="810"/>
        </w:trPr>
        <w:tc>
          <w:tcPr>
            <w:cnfStyle w:val="001000000000" w:firstRow="0" w:lastRow="0" w:firstColumn="1" w:lastColumn="0" w:oddVBand="0" w:evenVBand="0" w:oddHBand="0" w:evenHBand="0" w:firstRowFirstColumn="0" w:firstRowLastColumn="0" w:lastRowFirstColumn="0" w:lastRowLastColumn="0"/>
            <w:tcW w:w="759" w:type="pct"/>
          </w:tcPr>
          <w:p w14:paraId="39275D3B" w14:textId="77777777" w:rsidR="00656FB9" w:rsidRPr="004F32CF" w:rsidRDefault="00656FB9" w:rsidP="00656FB9">
            <w:pPr>
              <w:pStyle w:val="TableBodyText"/>
            </w:pPr>
            <w:r w:rsidRPr="004F32CF">
              <w:t>6</w:t>
            </w:r>
          </w:p>
        </w:tc>
        <w:tc>
          <w:tcPr>
            <w:tcW w:w="3153" w:type="pct"/>
          </w:tcPr>
          <w:p w14:paraId="36306D50" w14:textId="77777777" w:rsidR="00656FB9" w:rsidRPr="004F32CF" w:rsidRDefault="00656FB9" w:rsidP="00656FB9">
            <w:pPr>
              <w:pStyle w:val="TableBodyText"/>
              <w:jc w:val="left"/>
              <w:cnfStyle w:val="000000000000" w:firstRow="0" w:lastRow="0" w:firstColumn="0" w:lastColumn="0" w:oddVBand="0" w:evenVBand="0" w:oddHBand="0" w:evenHBand="0" w:firstRowFirstColumn="0" w:firstRowLastColumn="0" w:lastRowFirstColumn="0" w:lastRowLastColumn="0"/>
            </w:pPr>
            <w:r w:rsidRPr="004F32CF">
              <w:t>Victorian SE (led by a mission for people with disability) and Australian Disability Enterprises</w:t>
            </w:r>
          </w:p>
        </w:tc>
        <w:tc>
          <w:tcPr>
            <w:tcW w:w="1088" w:type="pct"/>
          </w:tcPr>
          <w:p w14:paraId="7ADE5779" w14:textId="33EE17EF" w:rsidR="00656FB9" w:rsidRPr="004F32CF" w:rsidRDefault="00656FB9" w:rsidP="00656FB9">
            <w:pPr>
              <w:pStyle w:val="TableBodyText"/>
              <w:cnfStyle w:val="000000000000" w:firstRow="0" w:lastRow="0" w:firstColumn="0" w:lastColumn="0" w:oddVBand="0" w:evenVBand="0" w:oddHBand="0" w:evenHBand="0" w:firstRowFirstColumn="0" w:firstRowLastColumn="0" w:lastRowFirstColumn="0" w:lastRowLastColumn="0"/>
            </w:pPr>
            <w:r w:rsidRPr="004F32CF">
              <w:t>$66,308.78</w:t>
            </w:r>
          </w:p>
        </w:tc>
      </w:tr>
      <w:tr w:rsidR="00656FB9" w:rsidRPr="004F32CF" w14:paraId="2EB92787" w14:textId="77777777" w:rsidTr="00656FB9">
        <w:trPr>
          <w:trHeight w:val="810"/>
        </w:trPr>
        <w:tc>
          <w:tcPr>
            <w:cnfStyle w:val="001000000000" w:firstRow="0" w:lastRow="0" w:firstColumn="1" w:lastColumn="0" w:oddVBand="0" w:evenVBand="0" w:oddHBand="0" w:evenHBand="0" w:firstRowFirstColumn="0" w:firstRowLastColumn="0" w:lastRowFirstColumn="0" w:lastRowLastColumn="0"/>
            <w:tcW w:w="759" w:type="pct"/>
          </w:tcPr>
          <w:p w14:paraId="610DF373" w14:textId="77777777" w:rsidR="00656FB9" w:rsidRPr="004F32CF" w:rsidRDefault="00656FB9" w:rsidP="00656FB9">
            <w:pPr>
              <w:pStyle w:val="TableBodyText"/>
            </w:pPr>
            <w:r w:rsidRPr="004F32CF">
              <w:t>0</w:t>
            </w:r>
          </w:p>
        </w:tc>
        <w:tc>
          <w:tcPr>
            <w:tcW w:w="3153" w:type="pct"/>
          </w:tcPr>
          <w:p w14:paraId="6F416F7F" w14:textId="77777777" w:rsidR="00656FB9" w:rsidRPr="004F32CF" w:rsidRDefault="00656FB9" w:rsidP="00656FB9">
            <w:pPr>
              <w:pStyle w:val="TableBodyText"/>
              <w:jc w:val="left"/>
              <w:cnfStyle w:val="000000000000" w:firstRow="0" w:lastRow="0" w:firstColumn="0" w:lastColumn="0" w:oddVBand="0" w:evenVBand="0" w:oddHBand="0" w:evenHBand="0" w:firstRowFirstColumn="0" w:firstRowLastColumn="0" w:lastRowFirstColumn="0" w:lastRowLastColumn="0"/>
            </w:pPr>
            <w:r w:rsidRPr="004F32CF">
              <w:t>Victorian SE (led by a mission for job readiness and employment of Victorian priority jobseekers)</w:t>
            </w:r>
          </w:p>
        </w:tc>
        <w:tc>
          <w:tcPr>
            <w:tcW w:w="1088" w:type="pct"/>
          </w:tcPr>
          <w:p w14:paraId="3C5F4A7B" w14:textId="15529424" w:rsidR="00656FB9" w:rsidRPr="004F32CF" w:rsidRDefault="00656FB9" w:rsidP="00656FB9">
            <w:pPr>
              <w:pStyle w:val="TableBodyText"/>
              <w:cnfStyle w:val="000000000000" w:firstRow="0" w:lastRow="0" w:firstColumn="0" w:lastColumn="0" w:oddVBand="0" w:evenVBand="0" w:oddHBand="0" w:evenHBand="0" w:firstRowFirstColumn="0" w:firstRowLastColumn="0" w:lastRowFirstColumn="0" w:lastRowLastColumn="0"/>
            </w:pPr>
            <w:r w:rsidRPr="004F32CF">
              <w:t>$0</w:t>
            </w:r>
          </w:p>
        </w:tc>
      </w:tr>
    </w:tbl>
    <w:p w14:paraId="371C46CD" w14:textId="77777777" w:rsidR="00813BD0" w:rsidRPr="007B6E80" w:rsidRDefault="00813BD0" w:rsidP="00656FB9">
      <w:pPr>
        <w:pStyle w:val="Heading2"/>
      </w:pPr>
      <w:bookmarkStart w:id="127" w:name="_Ref213155420"/>
      <w:bookmarkStart w:id="128" w:name="_Ref213156823"/>
      <w:bookmarkStart w:id="129" w:name="_Toc213261378"/>
      <w:r w:rsidRPr="007B6E80">
        <w:t xml:space="preserve">Compliance with </w:t>
      </w:r>
      <w:r w:rsidRPr="00EA1931">
        <w:rPr>
          <w:i/>
          <w:iCs/>
        </w:rPr>
        <w:t>Building Act 1993</w:t>
      </w:r>
      <w:bookmarkEnd w:id="127"/>
      <w:bookmarkEnd w:id="128"/>
      <w:bookmarkEnd w:id="129"/>
    </w:p>
    <w:p w14:paraId="52D50927" w14:textId="0DAB701E" w:rsidR="00813BD0" w:rsidRPr="00EA1931" w:rsidRDefault="00FB61CA" w:rsidP="00EA1931">
      <w:pPr>
        <w:pStyle w:val="BodyText"/>
      </w:pPr>
      <w:r w:rsidRPr="004520E5">
        <w:t>Court Services Victori</w:t>
      </w:r>
      <w:r w:rsidR="00423E09" w:rsidRPr="004520E5">
        <w:t>a</w:t>
      </w:r>
      <w:r w:rsidR="00813BD0" w:rsidRPr="004520E5">
        <w:t xml:space="preserve"> complies</w:t>
      </w:r>
      <w:r w:rsidR="00813BD0" w:rsidRPr="00EA1931">
        <w:t xml:space="preserve"> with the building and maintenance provisions of the </w:t>
      </w:r>
      <w:r w:rsidR="00813BD0" w:rsidRPr="00EA1931">
        <w:rPr>
          <w:i/>
          <w:iCs/>
        </w:rPr>
        <w:t>Building Act 1993</w:t>
      </w:r>
      <w:r w:rsidR="00813BD0" w:rsidRPr="00EA1931">
        <w:t>, the Building Regulations 2018, and relevant provisions of the National Construction Code.</w:t>
      </w:r>
    </w:p>
    <w:p w14:paraId="51CCFF79" w14:textId="59CAC3DF" w:rsidR="00813BD0" w:rsidRPr="00EA1931" w:rsidRDefault="004520E5" w:rsidP="00EA1931">
      <w:pPr>
        <w:pStyle w:val="BodyText"/>
      </w:pPr>
      <w:r>
        <w:t>Court Services Victoria</w:t>
      </w:r>
      <w:r w:rsidRPr="00EA1931">
        <w:t xml:space="preserve"> </w:t>
      </w:r>
      <w:r w:rsidR="00813BD0" w:rsidRPr="00EA1931">
        <w:t>applies the guidance to the Asset Management Accountability Framework related to compliance with building regulations, the safety and fitness to occupy facilities, and application to new building and construction works.</w:t>
      </w:r>
    </w:p>
    <w:p w14:paraId="4071AAC9" w14:textId="75D07571" w:rsidR="00813BD0" w:rsidRPr="007B6E80" w:rsidRDefault="00656FB9" w:rsidP="00656FB9">
      <w:pPr>
        <w:pStyle w:val="Heading3"/>
      </w:pPr>
      <w:bookmarkStart w:id="130" w:name="_Toc213261379"/>
      <w:r w:rsidRPr="007B6E80">
        <w:t xml:space="preserve">Scope </w:t>
      </w:r>
      <w:r>
        <w:t>o</w:t>
      </w:r>
      <w:r w:rsidRPr="007B6E80">
        <w:t>f Properties</w:t>
      </w:r>
      <w:bookmarkEnd w:id="130"/>
    </w:p>
    <w:p w14:paraId="63B1B516" w14:textId="6AEF5BBA" w:rsidR="00813BD0" w:rsidRPr="00EA1931" w:rsidRDefault="00FB61CA" w:rsidP="00EA1931">
      <w:pPr>
        <w:pStyle w:val="BodyText"/>
      </w:pPr>
      <w:r w:rsidRPr="004520E5">
        <w:t>Court Services Victori</w:t>
      </w:r>
      <w:r w:rsidR="00423E09" w:rsidRPr="004520E5">
        <w:t>a</w:t>
      </w:r>
      <w:r w:rsidR="00813BD0" w:rsidRPr="004520E5">
        <w:t xml:space="preserve"> man</w:t>
      </w:r>
      <w:r w:rsidR="00813BD0" w:rsidRPr="00EA1931">
        <w:t xml:space="preserve">ages a diverse asset base of 58 owned facilities that range from major purpose-built court buildings concentrated in the </w:t>
      </w:r>
      <w:r w:rsidR="005E0C51">
        <w:t>central business district</w:t>
      </w:r>
      <w:r w:rsidR="00813BD0" w:rsidRPr="00EA1931">
        <w:t xml:space="preserve"> and metropolitan Melbourne to single-room court facilities dispersed throughout regional Victoria. Forty-three facilities are in regional areas and 17 are heritage listed. Thirty-six facilities are over 50 years old, and 20 facilities are over 100 years old.</w:t>
      </w:r>
    </w:p>
    <w:p w14:paraId="337D058E" w14:textId="5A9245CC" w:rsidR="00813BD0" w:rsidRPr="00EA1931" w:rsidRDefault="00813BD0" w:rsidP="00EA1931">
      <w:pPr>
        <w:pStyle w:val="BodyText"/>
      </w:pPr>
      <w:r w:rsidRPr="00EA1931">
        <w:t xml:space="preserve">In some cases, </w:t>
      </w:r>
      <w:r w:rsidR="004520E5">
        <w:t>Court Services Victoria</w:t>
      </w:r>
      <w:r w:rsidR="004520E5" w:rsidRPr="00EA1931">
        <w:t xml:space="preserve"> </w:t>
      </w:r>
      <w:r w:rsidRPr="00EA1931">
        <w:t xml:space="preserve">manages and maintains facilities with co-shared arrangements with the Department of Justice and Community Safety. Many </w:t>
      </w:r>
      <w:r w:rsidR="004520E5">
        <w:t>Court Services Victoria</w:t>
      </w:r>
      <w:r w:rsidR="004520E5" w:rsidRPr="00EA1931">
        <w:t xml:space="preserve"> </w:t>
      </w:r>
      <w:r w:rsidRPr="00EA1931">
        <w:t>facilities also include custody suites managed by Victoria Police and/or Corrections Victoria.</w:t>
      </w:r>
    </w:p>
    <w:p w14:paraId="5E4AD607" w14:textId="19B69131" w:rsidR="00813BD0" w:rsidRPr="007B6E80" w:rsidRDefault="00656FB9" w:rsidP="00656FB9">
      <w:pPr>
        <w:pStyle w:val="Heading3"/>
      </w:pPr>
      <w:bookmarkStart w:id="131" w:name="_Toc213261380"/>
      <w:r w:rsidRPr="007B6E80">
        <w:t xml:space="preserve">New </w:t>
      </w:r>
      <w:r>
        <w:t>a</w:t>
      </w:r>
      <w:r w:rsidRPr="007B6E80">
        <w:t>nd Existing Building Standards</w:t>
      </w:r>
      <w:bookmarkEnd w:id="131"/>
    </w:p>
    <w:p w14:paraId="7801A248" w14:textId="18C84FDF" w:rsidR="00813BD0" w:rsidRPr="00EA1931" w:rsidRDefault="00813BD0" w:rsidP="00EA1931">
      <w:pPr>
        <w:pStyle w:val="BodyText"/>
      </w:pPr>
      <w:r w:rsidRPr="00EA1931">
        <w:t>During 2024-25</w:t>
      </w:r>
      <w:r w:rsidRPr="004520E5">
        <w:t xml:space="preserve">, </w:t>
      </w:r>
      <w:r w:rsidR="00FB61CA" w:rsidRPr="004520E5">
        <w:t>Court Services Victori</w:t>
      </w:r>
      <w:r w:rsidR="00423E09" w:rsidRPr="004520E5">
        <w:t>a</w:t>
      </w:r>
      <w:r w:rsidRPr="004520E5">
        <w:t xml:space="preserve"> cond</w:t>
      </w:r>
      <w:r w:rsidRPr="00EA1931">
        <w:t xml:space="preserve">ucted 47 projects in court locations across Victoria, including 10 projects in the </w:t>
      </w:r>
      <w:r w:rsidR="005E0C51">
        <w:t>central business district</w:t>
      </w:r>
      <w:r w:rsidRPr="00EA1931">
        <w:t>, 23 in metropolitan Melbourne, 11 in regional Victoria and three projects that spanned all regions. All new work and redevelopment of existing properties are carried out to conform to current building regulations and the provisions of the Building Act.</w:t>
      </w:r>
    </w:p>
    <w:p w14:paraId="71BB98E4" w14:textId="77777777" w:rsidR="00813BD0" w:rsidRPr="00EA1931" w:rsidRDefault="00813BD0" w:rsidP="00EA1931">
      <w:pPr>
        <w:pStyle w:val="BodyText"/>
      </w:pPr>
      <w:r w:rsidRPr="00EA1931">
        <w:t>The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44E56308" w14:textId="2B5CBE4D" w:rsidR="00813BD0" w:rsidRPr="007B6E80" w:rsidRDefault="00656FB9" w:rsidP="00656FB9">
      <w:pPr>
        <w:pStyle w:val="Heading3"/>
      </w:pPr>
      <w:bookmarkStart w:id="132" w:name="_Toc213261381"/>
      <w:r w:rsidRPr="007B6E80">
        <w:lastRenderedPageBreak/>
        <w:t xml:space="preserve">Maintenance </w:t>
      </w:r>
      <w:r>
        <w:t>o</w:t>
      </w:r>
      <w:r w:rsidRPr="007B6E80">
        <w:t>f Owned Facilities</w:t>
      </w:r>
      <w:bookmarkEnd w:id="132"/>
    </w:p>
    <w:p w14:paraId="2F14FBA8" w14:textId="400E69BE" w:rsidR="00813BD0" w:rsidRPr="00EA1931" w:rsidRDefault="00FB61CA" w:rsidP="00EA1931">
      <w:pPr>
        <w:pStyle w:val="BodyText"/>
      </w:pPr>
      <w:r w:rsidRPr="004520E5">
        <w:t>Court Services Victori</w:t>
      </w:r>
      <w:r w:rsidR="00423E09" w:rsidRPr="004520E5">
        <w:t>a</w:t>
      </w:r>
      <w:r w:rsidR="00813BD0" w:rsidRPr="004520E5">
        <w:t>-owned</w:t>
      </w:r>
      <w:r w:rsidR="00813BD0" w:rsidRPr="00EA1931">
        <w:t xml:space="preserve"> buildings satisfy the maintenance provisions of building regulations through management by internal resources and external contractors. </w:t>
      </w:r>
      <w:r w:rsidR="004520E5">
        <w:t>Court Services Victoria</w:t>
      </w:r>
      <w:r w:rsidR="004520E5" w:rsidRPr="00EA1931">
        <w:t xml:space="preserve"> </w:t>
      </w:r>
      <w:r w:rsidR="00813BD0" w:rsidRPr="00EA1931">
        <w:t>administers the issues on which maintenance standards rely, such as personnel competencies, monitoring, reporting and auditing of servicing and maintenance systems.</w:t>
      </w:r>
    </w:p>
    <w:p w14:paraId="53071606" w14:textId="76B6A766" w:rsidR="00813BD0" w:rsidRPr="00EA1931" w:rsidRDefault="00813BD0" w:rsidP="00EA1931">
      <w:pPr>
        <w:pStyle w:val="BodyText"/>
      </w:pPr>
      <w:r w:rsidRPr="00EA1931">
        <w:t xml:space="preserve">An asset management plan has been completed for all </w:t>
      </w:r>
      <w:r w:rsidR="004520E5">
        <w:t>Court Services Victoria</w:t>
      </w:r>
      <w:r w:rsidR="004520E5" w:rsidRPr="00EA1931">
        <w:t xml:space="preserve"> </w:t>
      </w:r>
      <w:r w:rsidRPr="00EA1931">
        <w:t>assets. The asset management plan details the strategies, plans and activities necessary to identify, manage and control these assets to ensure optimal asset utilisation and reliable operation for the lowest lifecycle cost.</w:t>
      </w:r>
    </w:p>
    <w:p w14:paraId="51E4D4A5" w14:textId="73BE8A94" w:rsidR="00813BD0" w:rsidRPr="00EA1931" w:rsidRDefault="00813BD0" w:rsidP="00EA1931">
      <w:pPr>
        <w:pStyle w:val="BodyText"/>
      </w:pPr>
      <w:r w:rsidRPr="00EA1931">
        <w:t xml:space="preserve">The asset management plan sets out operational plans, maintenance plans, condition monitoring and forward investment plans for </w:t>
      </w:r>
      <w:r w:rsidR="004520E5">
        <w:t>Court Services Victoria</w:t>
      </w:r>
      <w:r w:rsidR="004520E5" w:rsidRPr="00EA1931">
        <w:t xml:space="preserve"> </w:t>
      </w:r>
      <w:r w:rsidRPr="00EA1931">
        <w:t>assets. The plan is reviewed annually.</w:t>
      </w:r>
    </w:p>
    <w:p w14:paraId="52BEB06E" w14:textId="102A9DAB" w:rsidR="00813BD0" w:rsidRPr="00EA1931" w:rsidRDefault="004520E5" w:rsidP="00EA1931">
      <w:pPr>
        <w:pStyle w:val="BodyText"/>
      </w:pPr>
      <w:r>
        <w:t>Court Services Victoria</w:t>
      </w:r>
      <w:r w:rsidRPr="00EA1931">
        <w:t xml:space="preserve"> </w:t>
      </w:r>
      <w:r w:rsidR="00813BD0" w:rsidRPr="00EA1931">
        <w:t>receives maintenance statements from contractors, ensuring evidence-based asset compliance by auditing all maintenance logbooks, records and databases and providing the annual essential safety measures report for each facility.</w:t>
      </w:r>
    </w:p>
    <w:p w14:paraId="78835AC7" w14:textId="587619BA" w:rsidR="00813BD0" w:rsidRPr="00EA1931" w:rsidRDefault="00813BD0" w:rsidP="00EA1931">
      <w:pPr>
        <w:pStyle w:val="BodyText"/>
      </w:pPr>
      <w:r w:rsidRPr="00EA1931">
        <w:t>In 2024-25, any identified and prioritised non-compliances were scheduled to be undertaken as part of the upgrade works across all facilities.</w:t>
      </w:r>
    </w:p>
    <w:p w14:paraId="623E76EE" w14:textId="77777777" w:rsidR="00813BD0" w:rsidRPr="00EA1931" w:rsidRDefault="00813BD0" w:rsidP="00EA1931">
      <w:pPr>
        <w:pStyle w:val="BodyText"/>
      </w:pPr>
      <w:r w:rsidRPr="00EA1931">
        <w:t>Occupational health and safety, functionality for service delivery and upkeep of plant and equipment are key priorities for allocating funding for maintenance. All legislative requirements for asbestos inspections and monitoring have been met and coordinated to the satisfaction of the Victorian Asbestos Eradication Agency.</w:t>
      </w:r>
    </w:p>
    <w:p w14:paraId="1165855F" w14:textId="77777777" w:rsidR="00813BD0" w:rsidRPr="00EA1931" w:rsidRDefault="00813BD0" w:rsidP="00EA1931">
      <w:pPr>
        <w:pStyle w:val="BodyText"/>
      </w:pPr>
      <w:r w:rsidRPr="00EA1931">
        <w:t>Legionella risks are managed by ensuring compliance with legionella-related Acts and Regulations.</w:t>
      </w:r>
    </w:p>
    <w:p w14:paraId="7EBA391E" w14:textId="4E30EADA" w:rsidR="00813BD0" w:rsidRPr="00EA1931" w:rsidRDefault="00813BD0" w:rsidP="00EA1931">
      <w:pPr>
        <w:pStyle w:val="BodyText"/>
      </w:pPr>
      <w:r w:rsidRPr="00EA1931">
        <w:t>To date, no emergency or building orders have been issued concerning</w:t>
      </w:r>
      <w:r w:rsidR="004520E5">
        <w:t xml:space="preserve"> Court Services Victoria</w:t>
      </w:r>
      <w:r w:rsidRPr="00EA1931">
        <w:t>-owned facilities.</w:t>
      </w:r>
    </w:p>
    <w:p w14:paraId="492E2929" w14:textId="24C08BA6" w:rsidR="00813BD0" w:rsidRPr="007B6E80" w:rsidRDefault="00813BD0" w:rsidP="00656FB9">
      <w:pPr>
        <w:pStyle w:val="Heading2"/>
      </w:pPr>
      <w:bookmarkStart w:id="133" w:name="_Ref213155802"/>
      <w:bookmarkStart w:id="134" w:name="_Toc213261382"/>
      <w:r w:rsidRPr="007B6E80">
        <w:t xml:space="preserve">Asset Management Accountability Framework </w:t>
      </w:r>
      <w:r w:rsidR="00EA1931">
        <w:t>Ma</w:t>
      </w:r>
      <w:r w:rsidRPr="007B6E80">
        <w:t xml:space="preserve">turity </w:t>
      </w:r>
      <w:r w:rsidR="00EA1931">
        <w:t>A</w:t>
      </w:r>
      <w:r w:rsidRPr="007B6E80">
        <w:t>ssessment</w:t>
      </w:r>
      <w:bookmarkEnd w:id="133"/>
      <w:bookmarkEnd w:id="134"/>
    </w:p>
    <w:p w14:paraId="64D3231F" w14:textId="4BF4FA37" w:rsidR="00813BD0" w:rsidRPr="00EA1931" w:rsidRDefault="00813BD0" w:rsidP="00EA1931">
      <w:pPr>
        <w:pStyle w:val="BodyText"/>
      </w:pPr>
      <w:r w:rsidRPr="00EA1931">
        <w:t>The Asset Management Accountability Framework is the Victorian Government’s policy framework</w:t>
      </w:r>
      <w:r w:rsidR="006772C5">
        <w:t xml:space="preserve"> </w:t>
      </w:r>
      <w:r w:rsidRPr="00EA1931">
        <w:t xml:space="preserve">for asset management. The Asset Management </w:t>
      </w:r>
      <w:r w:rsidRPr="004520E5">
        <w:t xml:space="preserve">Accountability Framework is a non-prescriptive, devolved accountability model of asset management that requires compliance with 41 mandatory requirements. The following sections summarise </w:t>
      </w:r>
      <w:r w:rsidR="00FB61CA" w:rsidRPr="004520E5">
        <w:t>Court Services Victoria</w:t>
      </w:r>
      <w:r w:rsidRPr="004520E5">
        <w:t>’s</w:t>
      </w:r>
      <w:r w:rsidR="00423E09" w:rsidRPr="004520E5">
        <w:t xml:space="preserve"> </w:t>
      </w:r>
      <w:r w:rsidRPr="004520E5">
        <w:t>assessment of maturity against the Asset Management Accountability Framework requirements for 2024-25.</w:t>
      </w:r>
    </w:p>
    <w:p w14:paraId="12F73C66" w14:textId="32A2D308" w:rsidR="00813BD0" w:rsidRPr="00EA1931" w:rsidRDefault="004520E5" w:rsidP="00EA1931">
      <w:pPr>
        <w:pStyle w:val="BodyText"/>
      </w:pPr>
      <w:r>
        <w:t>Court Services Victoria</w:t>
      </w:r>
      <w:r w:rsidR="00813BD0" w:rsidRPr="00EA1931">
        <w:t>’s target maturity rating is ‘competence’, meaning systems and processes are fully in place, consistently applied and systematically meeting the Asset Management Accountability Framework requirement. This includes a continuous improvement process to expand system performance above the minimum requirements of Asset Management Accountability Framework.</w:t>
      </w:r>
    </w:p>
    <w:p w14:paraId="31D4CA41" w14:textId="56B30F75" w:rsidR="00813BD0" w:rsidRPr="00EA1931" w:rsidRDefault="00813BD0" w:rsidP="00EA1931">
      <w:pPr>
        <w:pStyle w:val="BodyText"/>
      </w:pPr>
      <w:r w:rsidRPr="00EA1931">
        <w:t xml:space="preserve">In line with the Standing Directions 2018 issued under the </w:t>
      </w:r>
      <w:r w:rsidRPr="003765CD">
        <w:rPr>
          <w:i/>
          <w:iCs/>
        </w:rPr>
        <w:t>Financial Management Act 1994</w:t>
      </w:r>
      <w:r w:rsidRPr="00EA1931">
        <w:t xml:space="preserve">, </w:t>
      </w:r>
      <w:r w:rsidR="004520E5">
        <w:t>Court Services Victoria</w:t>
      </w:r>
      <w:r w:rsidR="004520E5" w:rsidRPr="00EA1931">
        <w:t xml:space="preserve"> </w:t>
      </w:r>
      <w:r w:rsidRPr="00EA1931">
        <w:t xml:space="preserve">is required to attest annually to its compliance with the requirements of the Asset Management Accountability Framework. Further to annual attestations by </w:t>
      </w:r>
      <w:r w:rsidR="004520E5">
        <w:t>Court Services Victoria</w:t>
      </w:r>
      <w:r w:rsidRPr="00EA1931">
        <w:t>, an Asset Management Accountability Framework self-assessment must be conducted once every three years.</w:t>
      </w:r>
    </w:p>
    <w:p w14:paraId="4B5FF81A" w14:textId="6C342FD4" w:rsidR="00813BD0" w:rsidRPr="00EA1931" w:rsidRDefault="004520E5" w:rsidP="00EA1931">
      <w:pPr>
        <w:pStyle w:val="BodyText"/>
      </w:pPr>
      <w:r>
        <w:t>Court Services Victoria</w:t>
      </w:r>
      <w:r w:rsidR="00813BD0" w:rsidRPr="00EA1931">
        <w:t xml:space="preserve"> completed the self-assessment in 2023-24. In 2024-25 an attestation was completed, utilising the 2023-24 assessment as a baseline for comparison. The attestation conducted in 2024-25 confirms that </w:t>
      </w:r>
      <w:r>
        <w:t>Court Services Victoria</w:t>
      </w:r>
      <w:r w:rsidRPr="00EA1931">
        <w:t xml:space="preserve"> </w:t>
      </w:r>
      <w:r w:rsidR="00813BD0" w:rsidRPr="00EA1931">
        <w:t>is fully compliant in its obligations to comply with the Asset Management Accountability Framework.</w:t>
      </w:r>
    </w:p>
    <w:p w14:paraId="3BBDEB24" w14:textId="77777777" w:rsidR="00813BD0" w:rsidRPr="00EA1931" w:rsidRDefault="00813BD0" w:rsidP="00835598">
      <w:pPr>
        <w:pStyle w:val="BodyText"/>
        <w:keepNext/>
      </w:pPr>
      <w:r w:rsidRPr="00EA1931">
        <w:lastRenderedPageBreak/>
        <w:t>The internal review made the following conclusions:</w:t>
      </w:r>
    </w:p>
    <w:p w14:paraId="7FF29AEB" w14:textId="256442C0" w:rsidR="00813BD0" w:rsidRPr="003765CD" w:rsidRDefault="00813BD0" w:rsidP="003765CD">
      <w:pPr>
        <w:pStyle w:val="ListBullet"/>
      </w:pPr>
      <w:r w:rsidRPr="003765CD">
        <w:t xml:space="preserve">There are no material compliance deficiencies when measured against the Asset Management Accountability Framework, and </w:t>
      </w:r>
      <w:r w:rsidR="004520E5">
        <w:t>Court Services Victoria</w:t>
      </w:r>
      <w:r w:rsidR="004520E5" w:rsidRPr="003765CD">
        <w:t xml:space="preserve"> </w:t>
      </w:r>
      <w:r w:rsidRPr="003765CD">
        <w:t>can demonstrate compliance with all 41 mandatory requirements.</w:t>
      </w:r>
    </w:p>
    <w:p w14:paraId="192E1738" w14:textId="7F6D3EE8" w:rsidR="00813BD0" w:rsidRPr="003765CD" w:rsidRDefault="004520E5" w:rsidP="003765CD">
      <w:pPr>
        <w:pStyle w:val="ListBullet"/>
      </w:pPr>
      <w:r>
        <w:t>Court Services Victoria</w:t>
      </w:r>
      <w:r w:rsidRPr="003765CD">
        <w:t xml:space="preserve"> </w:t>
      </w:r>
      <w:r w:rsidR="00813BD0" w:rsidRPr="003765CD">
        <w:t>has demonstrated strong commitment to continuously improving its Asset Management Accountability Framework application and effectiveness.</w:t>
      </w:r>
    </w:p>
    <w:p w14:paraId="183D7DE9" w14:textId="65140477" w:rsidR="00813BD0" w:rsidRPr="003765CD" w:rsidRDefault="004520E5" w:rsidP="003765CD">
      <w:pPr>
        <w:pStyle w:val="ListBullet"/>
      </w:pPr>
      <w:r>
        <w:t>Court Services Victoria</w:t>
      </w:r>
      <w:r w:rsidRPr="003765CD">
        <w:t xml:space="preserve"> </w:t>
      </w:r>
      <w:r w:rsidR="00813BD0" w:rsidRPr="003765CD">
        <w:t>has made progress in addressing the recommendations for improvement in the 2024 Asset Management Accountability Framework maturity assessment.</w:t>
      </w:r>
    </w:p>
    <w:p w14:paraId="0A1420D3" w14:textId="5F9674DD" w:rsidR="00813BD0" w:rsidRPr="003765CD" w:rsidRDefault="004520E5" w:rsidP="003765CD">
      <w:pPr>
        <w:pStyle w:val="BodyText"/>
      </w:pPr>
      <w:r>
        <w:t>Court Services Victoria</w:t>
      </w:r>
      <w:r w:rsidRPr="003765CD">
        <w:t xml:space="preserve"> </w:t>
      </w:r>
      <w:r w:rsidR="00813BD0" w:rsidRPr="003765CD">
        <w:t>will conduct a further attestation in June 2026. The next self-assessment will be completed in June 2027, in line with the Standing Directions made under Standing Direction 5.1.2.</w:t>
      </w:r>
    </w:p>
    <w:p w14:paraId="413BF593" w14:textId="46D33260" w:rsidR="00813BD0" w:rsidRPr="007B6E80" w:rsidRDefault="00813BD0" w:rsidP="00656FB9">
      <w:pPr>
        <w:pStyle w:val="Heading2"/>
      </w:pPr>
      <w:bookmarkStart w:id="135" w:name="_TOC_250010"/>
      <w:bookmarkStart w:id="136" w:name="_Toc213261383"/>
      <w:r w:rsidRPr="007B6E80">
        <w:t xml:space="preserve">Disclosure of </w:t>
      </w:r>
      <w:r w:rsidR="003765CD">
        <w:t>E</w:t>
      </w:r>
      <w:r w:rsidRPr="007B6E80">
        <w:t xml:space="preserve">mergency </w:t>
      </w:r>
      <w:bookmarkEnd w:id="135"/>
      <w:r w:rsidR="003765CD">
        <w:t>P</w:t>
      </w:r>
      <w:r w:rsidRPr="007B6E80">
        <w:t>rocurement</w:t>
      </w:r>
      <w:bookmarkEnd w:id="136"/>
    </w:p>
    <w:p w14:paraId="3448E7B6" w14:textId="06C7352E" w:rsidR="00813BD0" w:rsidRPr="004520E5" w:rsidRDefault="00813BD0" w:rsidP="003765CD">
      <w:pPr>
        <w:pStyle w:val="BodyText"/>
      </w:pPr>
      <w:r w:rsidRPr="003765CD">
        <w:t xml:space="preserve">In 2024-25, </w:t>
      </w:r>
      <w:r w:rsidR="00FB61CA" w:rsidRPr="004520E5">
        <w:t>Court Services Victori</w:t>
      </w:r>
      <w:r w:rsidR="00423E09" w:rsidRPr="004520E5">
        <w:t xml:space="preserve">a </w:t>
      </w:r>
      <w:r w:rsidRPr="004520E5">
        <w:t>did not activate any emergency procurement.</w:t>
      </w:r>
    </w:p>
    <w:p w14:paraId="6BEE0CC1" w14:textId="2A705260" w:rsidR="00813BD0" w:rsidRPr="004520E5" w:rsidRDefault="00813BD0" w:rsidP="00656FB9">
      <w:pPr>
        <w:pStyle w:val="Heading2"/>
      </w:pPr>
      <w:bookmarkStart w:id="137" w:name="_TOC_250009"/>
      <w:bookmarkStart w:id="138" w:name="_Ref213155897"/>
      <w:bookmarkStart w:id="139" w:name="_Toc213261384"/>
      <w:r w:rsidRPr="004520E5">
        <w:t xml:space="preserve">Disclosure of </w:t>
      </w:r>
      <w:r w:rsidR="003765CD" w:rsidRPr="004520E5">
        <w:t>P</w:t>
      </w:r>
      <w:r w:rsidRPr="004520E5">
        <w:t xml:space="preserve">rocurement </w:t>
      </w:r>
      <w:bookmarkEnd w:id="137"/>
      <w:r w:rsidR="003765CD" w:rsidRPr="004520E5">
        <w:t>C</w:t>
      </w:r>
      <w:r w:rsidRPr="004520E5">
        <w:t>omplaints</w:t>
      </w:r>
      <w:bookmarkEnd w:id="138"/>
      <w:bookmarkEnd w:id="139"/>
    </w:p>
    <w:p w14:paraId="266C2793" w14:textId="0139549F" w:rsidR="00813BD0" w:rsidRPr="003765CD" w:rsidRDefault="00813BD0" w:rsidP="003765CD">
      <w:pPr>
        <w:pStyle w:val="BodyText"/>
      </w:pPr>
      <w:r w:rsidRPr="004520E5">
        <w:t xml:space="preserve">Under the Governance Policy of the Victorian Government Purchasing Board (VGPB), </w:t>
      </w:r>
      <w:r w:rsidR="00FB61CA" w:rsidRPr="004520E5">
        <w:t>Court Services Victori</w:t>
      </w:r>
      <w:r w:rsidR="00423E09" w:rsidRPr="004520E5">
        <w:t>a</w:t>
      </w:r>
      <w:r w:rsidRPr="004520E5">
        <w:t xml:space="preserve"> must disclose any formal complaints relating to the procurement of goods and services received through its procurement</w:t>
      </w:r>
      <w:r w:rsidRPr="003765CD">
        <w:t xml:space="preserve"> complaints management system.</w:t>
      </w:r>
    </w:p>
    <w:p w14:paraId="1E36F5C4" w14:textId="78D0C29C" w:rsidR="00813BD0" w:rsidRPr="007B6E80" w:rsidRDefault="00813BD0" w:rsidP="007F00F0">
      <w:pPr>
        <w:pStyle w:val="BodyText"/>
      </w:pPr>
      <w:r w:rsidRPr="007B6E80">
        <w:t xml:space="preserve">No procurement complaints were received by </w:t>
      </w:r>
      <w:r w:rsidR="00C42404">
        <w:t>Court Services Victoria</w:t>
      </w:r>
      <w:r w:rsidR="00C42404" w:rsidRPr="007B6E80">
        <w:t xml:space="preserve"> </w:t>
      </w:r>
      <w:r w:rsidRPr="007B6E80">
        <w:t>in 2024-25.</w:t>
      </w:r>
    </w:p>
    <w:p w14:paraId="3D7F1EFE" w14:textId="3D9A8821" w:rsidR="00813BD0" w:rsidRPr="007B6E80" w:rsidRDefault="00813BD0" w:rsidP="00656FB9">
      <w:pPr>
        <w:pStyle w:val="Heading2"/>
      </w:pPr>
      <w:bookmarkStart w:id="140" w:name="_TOC_250008"/>
      <w:bookmarkStart w:id="141" w:name="_Ref213155927"/>
      <w:bookmarkStart w:id="142" w:name="_Toc213261385"/>
      <w:r w:rsidRPr="007B6E80">
        <w:t xml:space="preserve">Environmental </w:t>
      </w:r>
      <w:bookmarkEnd w:id="140"/>
      <w:r w:rsidR="003765CD">
        <w:t>P</w:t>
      </w:r>
      <w:r w:rsidRPr="007B6E80">
        <w:t>erformance</w:t>
      </w:r>
      <w:bookmarkEnd w:id="141"/>
      <w:bookmarkEnd w:id="142"/>
    </w:p>
    <w:p w14:paraId="50D4D85B" w14:textId="3C2AC3D7" w:rsidR="00813BD0" w:rsidRPr="003765CD" w:rsidRDefault="00FB61CA" w:rsidP="003765CD">
      <w:pPr>
        <w:pStyle w:val="BodyText"/>
      </w:pPr>
      <w:r w:rsidRPr="00F1432A">
        <w:t>Court Services Victori</w:t>
      </w:r>
      <w:r w:rsidR="00423E09" w:rsidRPr="00F1432A">
        <w:t xml:space="preserve">a </w:t>
      </w:r>
      <w:r w:rsidR="00813BD0" w:rsidRPr="00F1432A">
        <w:t>aligns</w:t>
      </w:r>
      <w:r w:rsidR="00813BD0" w:rsidRPr="003765CD">
        <w:t xml:space="preserve"> with the Victorian Government’s environmental policies, strategies and pledge commitments and is focused on reducing its environmental footprint to support the goal of achieving net zero emissions by 2045. </w:t>
      </w:r>
      <w:r w:rsidR="00C42404">
        <w:t>Court Services Victoria</w:t>
      </w:r>
      <w:r w:rsidR="00813BD0" w:rsidRPr="003765CD">
        <w:t>’s operations are guided by key legislation, including:</w:t>
      </w:r>
    </w:p>
    <w:p w14:paraId="107CEBFC" w14:textId="77777777" w:rsidR="00813BD0" w:rsidRPr="003765CD" w:rsidRDefault="00813BD0" w:rsidP="003765CD">
      <w:pPr>
        <w:pStyle w:val="ListBullet"/>
        <w:rPr>
          <w:i/>
          <w:iCs/>
        </w:rPr>
      </w:pPr>
      <w:r w:rsidRPr="003765CD">
        <w:rPr>
          <w:i/>
          <w:iCs/>
        </w:rPr>
        <w:t>Environment Protection Act 2017</w:t>
      </w:r>
    </w:p>
    <w:p w14:paraId="2375DC9E" w14:textId="77777777" w:rsidR="00813BD0" w:rsidRPr="003765CD" w:rsidRDefault="00813BD0" w:rsidP="003765CD">
      <w:pPr>
        <w:pStyle w:val="ListBullet"/>
        <w:rPr>
          <w:i/>
          <w:iCs/>
        </w:rPr>
      </w:pPr>
      <w:r w:rsidRPr="003765CD">
        <w:rPr>
          <w:i/>
          <w:iCs/>
        </w:rPr>
        <w:t>Climate Change Act 2017</w:t>
      </w:r>
    </w:p>
    <w:p w14:paraId="7B9D6A78" w14:textId="77777777" w:rsidR="00813BD0" w:rsidRPr="003765CD" w:rsidRDefault="00813BD0" w:rsidP="003765CD">
      <w:pPr>
        <w:pStyle w:val="ListBullet"/>
        <w:rPr>
          <w:i/>
          <w:iCs/>
        </w:rPr>
      </w:pPr>
      <w:r w:rsidRPr="003765CD">
        <w:rPr>
          <w:i/>
          <w:iCs/>
        </w:rPr>
        <w:t>Planning and Environment Act 1987</w:t>
      </w:r>
    </w:p>
    <w:p w14:paraId="610A6BF6" w14:textId="77777777" w:rsidR="00813BD0" w:rsidRPr="003765CD" w:rsidRDefault="00813BD0" w:rsidP="003765CD">
      <w:pPr>
        <w:pStyle w:val="ListBullet"/>
        <w:rPr>
          <w:i/>
          <w:iCs/>
        </w:rPr>
      </w:pPr>
      <w:r w:rsidRPr="003765CD">
        <w:rPr>
          <w:i/>
          <w:iCs/>
        </w:rPr>
        <w:t>Water Act 1989</w:t>
      </w:r>
    </w:p>
    <w:p w14:paraId="67DCABA2" w14:textId="77777777" w:rsidR="00813BD0" w:rsidRPr="003765CD" w:rsidRDefault="00813BD0" w:rsidP="003765CD">
      <w:pPr>
        <w:pStyle w:val="ListBullet"/>
        <w:rPr>
          <w:i/>
          <w:iCs/>
        </w:rPr>
      </w:pPr>
      <w:r w:rsidRPr="003765CD">
        <w:rPr>
          <w:i/>
          <w:iCs/>
        </w:rPr>
        <w:t>Catchment and Land Protection Act 1994</w:t>
      </w:r>
    </w:p>
    <w:p w14:paraId="17B15BF1" w14:textId="77777777" w:rsidR="00813BD0" w:rsidRPr="003765CD" w:rsidRDefault="00813BD0" w:rsidP="003765CD">
      <w:pPr>
        <w:pStyle w:val="ListBullet"/>
        <w:rPr>
          <w:i/>
          <w:iCs/>
        </w:rPr>
      </w:pPr>
      <w:r w:rsidRPr="003765CD">
        <w:rPr>
          <w:i/>
          <w:iCs/>
        </w:rPr>
        <w:t>Financial Management Act 1994.</w:t>
      </w:r>
    </w:p>
    <w:p w14:paraId="0A20EA38" w14:textId="2F185E11" w:rsidR="00813BD0" w:rsidRPr="003765CD" w:rsidRDefault="00813BD0" w:rsidP="003765CD">
      <w:pPr>
        <w:pStyle w:val="BodyText"/>
      </w:pPr>
      <w:r w:rsidRPr="003765CD">
        <w:t xml:space="preserve">In addition, </w:t>
      </w:r>
      <w:r w:rsidR="00C42404">
        <w:t>Court Services Victoria</w:t>
      </w:r>
      <w:r w:rsidR="00C42404" w:rsidRPr="003765CD">
        <w:t xml:space="preserve"> </w:t>
      </w:r>
      <w:r w:rsidRPr="003765CD">
        <w:t>participates in government-led climate and sustainability forums to stay informed of developments in climate science and industry best practice.</w:t>
      </w:r>
    </w:p>
    <w:p w14:paraId="2BC62CA1" w14:textId="77777777" w:rsidR="00813BD0" w:rsidRPr="00F1432A" w:rsidRDefault="00813BD0" w:rsidP="00656FB9">
      <w:pPr>
        <w:pStyle w:val="BodyTextBold"/>
      </w:pPr>
      <w:r w:rsidRPr="007B6E80">
        <w:t xml:space="preserve">Key actions for 2024–25 </w:t>
      </w:r>
      <w:r w:rsidRPr="00F1432A">
        <w:t>include the following:</w:t>
      </w:r>
    </w:p>
    <w:p w14:paraId="6CAADE7F" w14:textId="5B2FD68E" w:rsidR="00813BD0" w:rsidRPr="003765CD" w:rsidRDefault="00FB61CA" w:rsidP="003765CD">
      <w:pPr>
        <w:pStyle w:val="ListBullet"/>
      </w:pPr>
      <w:r w:rsidRPr="00F1432A">
        <w:t>Court Services Victori</w:t>
      </w:r>
      <w:r w:rsidR="00423E09" w:rsidRPr="00F1432A">
        <w:t>a</w:t>
      </w:r>
      <w:r w:rsidR="00813BD0" w:rsidRPr="00F1432A">
        <w:t xml:space="preserve"> completed</w:t>
      </w:r>
      <w:r w:rsidR="00813BD0" w:rsidRPr="003765CD">
        <w:t xml:space="preserve"> its first organisation-wide climate risk and scenario analysis, covering owned and leased court facilities across Victoria. The assessment found that extreme heat, bushfire and flood risks are projected to rise significantly by 2050 and 2085, with financial modelling indicating substantial direct and indirect impacts under a high-emissions climate scenario.</w:t>
      </w:r>
    </w:p>
    <w:p w14:paraId="51206F98" w14:textId="2781A619" w:rsidR="00813BD0" w:rsidRPr="003765CD" w:rsidRDefault="00813BD0" w:rsidP="003765CD">
      <w:pPr>
        <w:pStyle w:val="ListBullet"/>
      </w:pPr>
      <w:r w:rsidRPr="003765CD">
        <w:t>A detailed study of court assets was undertaken to understand the cost of electrification. The analysis showed that more than 40 per cent of facilities still rely on natural gas, and that transitioning to fully electric operations</w:t>
      </w:r>
      <w:r w:rsidR="00656FB9" w:rsidRPr="003765CD">
        <w:t xml:space="preserve"> </w:t>
      </w:r>
      <w:r w:rsidRPr="003765CD">
        <w:t>will require significant investment across the portfolio.</w:t>
      </w:r>
    </w:p>
    <w:p w14:paraId="64660AD6" w14:textId="263CACF2" w:rsidR="00813BD0" w:rsidRPr="003765CD" w:rsidRDefault="00813BD0" w:rsidP="003765CD">
      <w:pPr>
        <w:pStyle w:val="ListBullet"/>
      </w:pPr>
      <w:r w:rsidRPr="003765CD">
        <w:lastRenderedPageBreak/>
        <w:t xml:space="preserve">The reporting scope was expanded this reporting period beyond the minimum requirements for Tier 3 organisations under FRD24. It now includes water consumption, paper and e-waste, providing a more comprehensive view of </w:t>
      </w:r>
      <w:r w:rsidR="00F1432A">
        <w:t>Court Services Victoria</w:t>
      </w:r>
      <w:r w:rsidRPr="003765CD">
        <w:t>’s environmental impacts.</w:t>
      </w:r>
    </w:p>
    <w:p w14:paraId="39BA8DCF" w14:textId="77777777" w:rsidR="00813BD0" w:rsidRPr="003765CD" w:rsidRDefault="00813BD0" w:rsidP="003765CD">
      <w:pPr>
        <w:pStyle w:val="ListBullet"/>
      </w:pPr>
      <w:r w:rsidRPr="003765CD">
        <w:t>Electric vehicles were added to both the pool and the executive and judicial approved vehicle lists. Mechanisms were also established to support reimbursement for public charging, and two electric vehicle leases were taken up during this reporting period.</w:t>
      </w:r>
    </w:p>
    <w:p w14:paraId="44DEFE6A" w14:textId="596FC3B8" w:rsidR="00813BD0" w:rsidRPr="003765CD" w:rsidRDefault="00813BD0" w:rsidP="003765CD">
      <w:pPr>
        <w:pStyle w:val="BodyText"/>
      </w:pPr>
      <w:r w:rsidRPr="003765CD">
        <w:t xml:space="preserve">Through these actions, </w:t>
      </w:r>
      <w:r w:rsidR="00F1432A">
        <w:t>Court Services Victoria</w:t>
      </w:r>
      <w:r w:rsidR="00F1432A" w:rsidRPr="003765CD">
        <w:t xml:space="preserve"> </w:t>
      </w:r>
      <w:r w:rsidRPr="003765CD">
        <w:t>has built a clearer understanding of the climate risks facing its assets and the scale of investment needed to adapt and decarbonise. It has also improved the accuracy of its emissions footprint by broadening the scope of reporting to cover a wider range of environmental impacts.</w:t>
      </w:r>
    </w:p>
    <w:p w14:paraId="39D2F589" w14:textId="06B92496" w:rsidR="00813BD0" w:rsidRPr="007B6E80" w:rsidRDefault="000B29FC" w:rsidP="000B29FC">
      <w:pPr>
        <w:pStyle w:val="Heading3"/>
      </w:pPr>
      <w:bookmarkStart w:id="143" w:name="_Toc213261386"/>
      <w:r w:rsidRPr="000B29FC">
        <w:t>Climate-Related Risk Disclosure Statement</w:t>
      </w:r>
      <w:bookmarkEnd w:id="143"/>
    </w:p>
    <w:p w14:paraId="6D22581E" w14:textId="3C33FA9F" w:rsidR="00813BD0" w:rsidRPr="003765CD" w:rsidRDefault="00FB61CA" w:rsidP="003765CD">
      <w:pPr>
        <w:pStyle w:val="BodyText"/>
      </w:pPr>
      <w:r w:rsidRPr="00F1432A">
        <w:t>Court Services Victori</w:t>
      </w:r>
      <w:r w:rsidR="00423E09" w:rsidRPr="00F1432A">
        <w:t>a</w:t>
      </w:r>
      <w:r w:rsidR="00813BD0" w:rsidRPr="00F1432A">
        <w:t xml:space="preserve"> recognises</w:t>
      </w:r>
      <w:r w:rsidR="00813BD0" w:rsidRPr="003765CD">
        <w:t xml:space="preserve"> that climate change presents material risks to its infrastructure, operations, service delivery and long-term resilience. In early 2025, </w:t>
      </w:r>
      <w:r w:rsidR="00F1432A">
        <w:t>Court Services Victoria</w:t>
      </w:r>
      <w:r w:rsidR="00F1432A" w:rsidRPr="003765CD">
        <w:t xml:space="preserve"> </w:t>
      </w:r>
      <w:r w:rsidR="00813BD0" w:rsidRPr="003765CD">
        <w:t>completed its first organisation-wide climate risk and scenario analysis, assessing both physical and transitional risks across its owned and leased court locations. The assessment used two climate scenarios aligned with international modelling pathways. These included a high-emissions pathway (SSP5 8.5) and a net zero pathway (SSP1 1.9). Risk modelling was undertaken for the years 2030, 2050 and 2085.</w:t>
      </w:r>
    </w:p>
    <w:p w14:paraId="599B5E73" w14:textId="77777777" w:rsidR="00813BD0" w:rsidRPr="003765CD" w:rsidRDefault="00813BD0" w:rsidP="003765CD">
      <w:pPr>
        <w:pStyle w:val="BodyText"/>
      </w:pPr>
      <w:r w:rsidRPr="003765CD">
        <w:t>The analysis found that extreme heat and bushfire risk pose the greatest threat to the operation and sustainability of court infrastructure, particularly in regional areas. By 2085, 79 per cent of court locations are projected to face very high exposure to temperature increases and more than 70 per cent will be exposed to fire risk. Financial modelling estimated significant direct and indirect losses associated with climate hazards under a high emission climate scenario.</w:t>
      </w:r>
    </w:p>
    <w:p w14:paraId="38833CD1" w14:textId="733FC661" w:rsidR="00813BD0" w:rsidRPr="003765CD" w:rsidRDefault="00813BD0" w:rsidP="003765CD">
      <w:pPr>
        <w:pStyle w:val="BodyText"/>
      </w:pPr>
      <w:r w:rsidRPr="003765CD">
        <w:t xml:space="preserve">In parallel, </w:t>
      </w:r>
      <w:r w:rsidR="00F1432A">
        <w:t>Court Services Victoria</w:t>
      </w:r>
      <w:r w:rsidR="00F1432A" w:rsidRPr="003765CD">
        <w:t xml:space="preserve"> </w:t>
      </w:r>
      <w:r w:rsidRPr="003765CD">
        <w:t>completed a climate risk maturity self-assessment, with results pointing to low to emerging levels of maturity across several areas. Key gaps include organisation-wide governance, integration of climate risk into organisational planning, and limited staff capability and resources to support effective climate action.</w:t>
      </w:r>
    </w:p>
    <w:p w14:paraId="1DC0EC01" w14:textId="4D01A7D5" w:rsidR="00813BD0" w:rsidRPr="003765CD" w:rsidRDefault="00813BD0" w:rsidP="003765CD">
      <w:pPr>
        <w:pStyle w:val="BodyText"/>
      </w:pPr>
      <w:r w:rsidRPr="003765CD">
        <w:t xml:space="preserve">During 2025 and 2026, </w:t>
      </w:r>
      <w:r w:rsidR="00F1432A">
        <w:t>Court Services Victoria</w:t>
      </w:r>
      <w:r w:rsidR="00F1432A" w:rsidRPr="003765CD">
        <w:t xml:space="preserve"> </w:t>
      </w:r>
      <w:r w:rsidRPr="003765CD">
        <w:t>will begin integrating climate risks into its organisational risk profile, establish a Sustainability Steering Committee and prioritise planning and adaptation measures at high-risk sites.</w:t>
      </w:r>
    </w:p>
    <w:p w14:paraId="0D2AA02F" w14:textId="25070413" w:rsidR="00813BD0" w:rsidRPr="007B6E80" w:rsidRDefault="000B29FC" w:rsidP="000B29FC">
      <w:pPr>
        <w:pStyle w:val="Heading3"/>
      </w:pPr>
      <w:bookmarkStart w:id="144" w:name="_Toc213261387"/>
      <w:r w:rsidRPr="007B6E80">
        <w:t>Our Reporting Approach</w:t>
      </w:r>
      <w:bookmarkEnd w:id="144"/>
    </w:p>
    <w:p w14:paraId="374FD8EE" w14:textId="1315F189" w:rsidR="00813BD0" w:rsidRPr="003765CD" w:rsidRDefault="00813BD0" w:rsidP="003765CD">
      <w:pPr>
        <w:pStyle w:val="BodyText"/>
      </w:pPr>
      <w:r w:rsidRPr="003765CD">
        <w:t>All government entities are required to report on both office and non-office activities across key environmental indicators in their annual reports</w:t>
      </w:r>
      <w:r w:rsidRPr="00F1432A">
        <w:t xml:space="preserve">. </w:t>
      </w:r>
      <w:r w:rsidR="00FB61CA" w:rsidRPr="00F1432A">
        <w:t>Court Services Victori</w:t>
      </w:r>
      <w:r w:rsidR="00423E09" w:rsidRPr="00F1432A">
        <w:t>a</w:t>
      </w:r>
      <w:r w:rsidRPr="00F1432A">
        <w:t xml:space="preserve"> aligns with</w:t>
      </w:r>
      <w:r w:rsidRPr="003765CD">
        <w:t xml:space="preserve"> the government’s FRD 24 </w:t>
      </w:r>
      <w:proofErr w:type="gramStart"/>
      <w:r w:rsidRPr="003765CD">
        <w:t>directive</w:t>
      </w:r>
      <w:proofErr w:type="gramEnd"/>
      <w:r w:rsidRPr="003765CD">
        <w:t xml:space="preserve"> for Tier 3 organisations by reporting on indicators such as energy consumption, transportation and greenhouse gas emissions. While Tier 3 organisations are not required to report on water consumption, waste or paper use, </w:t>
      </w:r>
      <w:r w:rsidR="00F1432A">
        <w:t>Court Services Victoria</w:t>
      </w:r>
      <w:r w:rsidR="00F1432A" w:rsidRPr="003765CD">
        <w:t xml:space="preserve"> </w:t>
      </w:r>
      <w:r w:rsidRPr="003765CD">
        <w:t xml:space="preserve">has chosen to expand its reporting to include these additional elements. This provides a more comprehensive picture of environmental impacts and reflects </w:t>
      </w:r>
      <w:r w:rsidR="00F1432A">
        <w:t>Court Services Victoria</w:t>
      </w:r>
      <w:r w:rsidRPr="003765CD">
        <w:t xml:space="preserve">’s commitment to strengthening transparency and accountability. Over time, </w:t>
      </w:r>
      <w:r w:rsidR="00F1432A">
        <w:t>Court Services Victoria</w:t>
      </w:r>
      <w:r w:rsidR="00F1432A" w:rsidRPr="003765CD">
        <w:t xml:space="preserve"> </w:t>
      </w:r>
      <w:r w:rsidRPr="003765CD">
        <w:t>also plans to progressively broaden the scope of reporting to capture a wider range of emissions sources and continue improving the accuracy and coverage of reported data.</w:t>
      </w:r>
    </w:p>
    <w:p w14:paraId="0D420299" w14:textId="20909C17" w:rsidR="00813BD0" w:rsidRPr="007B6E80" w:rsidRDefault="000B29FC" w:rsidP="00835598">
      <w:pPr>
        <w:pStyle w:val="Heading3"/>
      </w:pPr>
      <w:bookmarkStart w:id="145" w:name="_Toc213261388"/>
      <w:r w:rsidRPr="007B6E80">
        <w:lastRenderedPageBreak/>
        <w:t>Reporting Period</w:t>
      </w:r>
      <w:bookmarkEnd w:id="145"/>
    </w:p>
    <w:p w14:paraId="386A5CC8" w14:textId="665D024C" w:rsidR="00813BD0" w:rsidRPr="00F1432A" w:rsidRDefault="00813BD0" w:rsidP="00637740">
      <w:pPr>
        <w:pStyle w:val="BodyText"/>
        <w:keepNext/>
        <w:keepLines/>
        <w:spacing w:before="120"/>
      </w:pPr>
      <w:r w:rsidRPr="003765CD">
        <w:t xml:space="preserve">This reporting cycle, </w:t>
      </w:r>
      <w:r w:rsidR="00FB61CA" w:rsidRPr="00F1432A">
        <w:t>Court Services Victori</w:t>
      </w:r>
      <w:r w:rsidR="00423E09" w:rsidRPr="00F1432A">
        <w:t>a</w:t>
      </w:r>
      <w:r w:rsidRPr="00F1432A">
        <w:t xml:space="preserve"> adopted the fringe benefits tax year, covering 1 April to 31 March, as the basis for environmental reporting. To reflect this change, performance metrics for 2023-24 and 2022-23 have been recalculated to align with the new reporting period. As a result, some figures in this report differ from those published in earlier annual reports. Under the previous financial year cycle, utility billing timelines often meant actual data was not available in time, which required reliance on estimated figures. The new approach improves accuracy and provides a clearer picture of environmental performance.</w:t>
      </w:r>
    </w:p>
    <w:p w14:paraId="63763D25" w14:textId="25104B4E" w:rsidR="00813BD0" w:rsidRPr="00F1432A" w:rsidRDefault="000B29FC" w:rsidP="000B29FC">
      <w:pPr>
        <w:pStyle w:val="Heading3"/>
      </w:pPr>
      <w:bookmarkStart w:id="146" w:name="_Toc213261389"/>
      <w:r w:rsidRPr="00F1432A">
        <w:t>Organisational Boundary</w:t>
      </w:r>
      <w:bookmarkEnd w:id="146"/>
    </w:p>
    <w:p w14:paraId="4A14A223" w14:textId="7E2C8AA5" w:rsidR="00813BD0" w:rsidRPr="003765CD" w:rsidRDefault="00FB61CA" w:rsidP="00637740">
      <w:pPr>
        <w:pStyle w:val="BodyText"/>
        <w:spacing w:before="120"/>
      </w:pPr>
      <w:r w:rsidRPr="00F1432A">
        <w:t>Court Services Victori</w:t>
      </w:r>
      <w:r w:rsidR="00423E09" w:rsidRPr="00F1432A">
        <w:t>a</w:t>
      </w:r>
      <w:r w:rsidR="00813BD0" w:rsidRPr="00F1432A">
        <w:t xml:space="preserve"> defines its environmental reporting boundaries by applying the operational control approach as outlined in the Greenhouse</w:t>
      </w:r>
      <w:r w:rsidR="00813BD0" w:rsidRPr="003765CD">
        <w:t xml:space="preserve"> Gas Protocol Corporate Standard. Data is collected for all operations and assets under </w:t>
      </w:r>
      <w:r w:rsidR="00F1432A">
        <w:t>Court Services Victoria</w:t>
      </w:r>
      <w:r w:rsidR="00813BD0" w:rsidRPr="003765CD">
        <w:t>’s operational control, owned and leased premises including court houses and offices, as well as its vehicle fleet. This includes pool vehicles, which are shared cars available for work purposes, and judicial/executive vehicles, leased exclusively by judges and executives for both work-related and personal use.</w:t>
      </w:r>
    </w:p>
    <w:p w14:paraId="149CEF8F" w14:textId="4F25BCF8" w:rsidR="00813BD0" w:rsidRPr="003765CD" w:rsidRDefault="00813BD0" w:rsidP="00637740">
      <w:pPr>
        <w:pStyle w:val="BodyText"/>
        <w:spacing w:before="120" w:after="120"/>
      </w:pPr>
      <w:r w:rsidRPr="003765CD">
        <w:t xml:space="preserve">The organisational boundary covers </w:t>
      </w:r>
      <w:r w:rsidR="00F1432A">
        <w:t>Court Services Victoria</w:t>
      </w:r>
      <w:r w:rsidRPr="003765CD">
        <w:t>’s corporate functions (Jurisdiction Services) and its jurisdictions, including:</w:t>
      </w:r>
    </w:p>
    <w:p w14:paraId="639F086E" w14:textId="77777777" w:rsidR="00813BD0" w:rsidRPr="003765CD" w:rsidRDefault="00813BD0" w:rsidP="00125CB1">
      <w:pPr>
        <w:pStyle w:val="ListBullet"/>
        <w:spacing w:before="60" w:after="60"/>
      </w:pPr>
      <w:r w:rsidRPr="003765CD">
        <w:t>Supreme Court of Victoria</w:t>
      </w:r>
    </w:p>
    <w:p w14:paraId="671348BD" w14:textId="77777777" w:rsidR="00813BD0" w:rsidRPr="000541F9" w:rsidRDefault="00813BD0" w:rsidP="00125CB1">
      <w:pPr>
        <w:pStyle w:val="ListBullet"/>
        <w:spacing w:before="60" w:after="60"/>
      </w:pPr>
      <w:r w:rsidRPr="000541F9">
        <w:t>County Court of Victoria</w:t>
      </w:r>
    </w:p>
    <w:p w14:paraId="69DA6043" w14:textId="77777777" w:rsidR="00813BD0" w:rsidRPr="000541F9" w:rsidRDefault="00813BD0" w:rsidP="00125CB1">
      <w:pPr>
        <w:pStyle w:val="ListBullet"/>
        <w:spacing w:before="60" w:after="60"/>
      </w:pPr>
      <w:r w:rsidRPr="000541F9">
        <w:t>Magistrates' Court of Victoria, including the Children’s Court of Victoria</w:t>
      </w:r>
    </w:p>
    <w:p w14:paraId="79ABCFDD" w14:textId="2B18B05C" w:rsidR="00813BD0" w:rsidRPr="000541F9" w:rsidRDefault="00E7043A" w:rsidP="00125CB1">
      <w:pPr>
        <w:pStyle w:val="ListBullet"/>
        <w:spacing w:before="60" w:after="60"/>
      </w:pPr>
      <w:r w:rsidRPr="000541F9">
        <w:t>Victorian Civil and Administrative Tribunal</w:t>
      </w:r>
    </w:p>
    <w:p w14:paraId="4F525635" w14:textId="77777777" w:rsidR="00813BD0" w:rsidRPr="000541F9" w:rsidRDefault="00813BD0" w:rsidP="00125CB1">
      <w:pPr>
        <w:pStyle w:val="ListBullet"/>
        <w:spacing w:before="60" w:after="60"/>
      </w:pPr>
      <w:r w:rsidRPr="000541F9">
        <w:t>Coroners Court of Victoria</w:t>
      </w:r>
    </w:p>
    <w:p w14:paraId="24C21216" w14:textId="77777777" w:rsidR="00813BD0" w:rsidRPr="000541F9" w:rsidRDefault="00813BD0" w:rsidP="00125CB1">
      <w:pPr>
        <w:pStyle w:val="ListBullet"/>
        <w:spacing w:before="60" w:after="60"/>
      </w:pPr>
      <w:r w:rsidRPr="000541F9">
        <w:t>Judicial College of Victoria.</w:t>
      </w:r>
    </w:p>
    <w:p w14:paraId="443C9FDF" w14:textId="77777777" w:rsidR="00813BD0" w:rsidRPr="003765CD" w:rsidRDefault="00813BD0" w:rsidP="003765CD">
      <w:pPr>
        <w:pStyle w:val="BodyText"/>
      </w:pPr>
      <w:r w:rsidRPr="000541F9">
        <w:t>Sites excluded from the organisational boundary are locations with minimal</w:t>
      </w:r>
      <w:r w:rsidRPr="003765CD">
        <w:t xml:space="preserve"> full-time equivalent (FTE) staff presence that are housed within another department’s facility and sites occupied less than 5 per cent of the year, such as occasional hearings conducted from leased council buildings. These have been excluded due to their marginal impact and the difficulty of obtaining accurate data.</w:t>
      </w:r>
    </w:p>
    <w:p w14:paraId="64CE0B98" w14:textId="43FE7B14" w:rsidR="00813BD0" w:rsidRPr="00F1432A" w:rsidRDefault="000B29FC" w:rsidP="000B29FC">
      <w:pPr>
        <w:pStyle w:val="Heading3"/>
      </w:pPr>
      <w:bookmarkStart w:id="147" w:name="_Toc213261390"/>
      <w:r w:rsidRPr="00F1432A">
        <w:t>Data Sources</w:t>
      </w:r>
      <w:bookmarkEnd w:id="147"/>
    </w:p>
    <w:p w14:paraId="4F9FC166" w14:textId="1FD7D540" w:rsidR="00813BD0" w:rsidRPr="003765CD" w:rsidRDefault="00FB61CA" w:rsidP="00637740">
      <w:pPr>
        <w:pStyle w:val="BodyTextCompressed"/>
        <w:spacing w:before="120" w:after="120"/>
      </w:pPr>
      <w:r w:rsidRPr="00F1432A">
        <w:t>Court Services Victori</w:t>
      </w:r>
      <w:r w:rsidR="00423E09" w:rsidRPr="00F1432A">
        <w:t>a</w:t>
      </w:r>
      <w:r w:rsidR="00813BD0" w:rsidRPr="00F1432A">
        <w:t xml:space="preserve"> has made every effort to ensure the accuracy and completeness of the environmental data reported fo</w:t>
      </w:r>
      <w:r w:rsidR="00813BD0" w:rsidRPr="007B6E80">
        <w:t xml:space="preserve">r </w:t>
      </w:r>
      <w:r w:rsidR="00813BD0" w:rsidRPr="003765CD">
        <w:t>its operations and assets. Data on consumption and usage is primarily sourced directly from utility retailers, the State Service Provider, and other government agencies, covering both owned and leased facilities. In instances where data is missing, estimates have been made using previous years’ data, monthly averages or other appropriate methods.</w:t>
      </w:r>
    </w:p>
    <w:p w14:paraId="3ECB5792" w14:textId="77777777" w:rsidR="00813BD0" w:rsidRPr="003765CD" w:rsidRDefault="00813BD0" w:rsidP="00637740">
      <w:pPr>
        <w:pStyle w:val="BodyTextCompressed"/>
        <w:spacing w:before="120" w:after="120"/>
      </w:pPr>
      <w:r w:rsidRPr="003765CD">
        <w:t>The greenhouse gas inventory has been compiled following the National Greenhouse Accounts Factors 2024, as updated by the Department of Energy, Environment and Climate Action.</w:t>
      </w:r>
    </w:p>
    <w:p w14:paraId="19EB5D00" w14:textId="77777777" w:rsidR="00813BD0" w:rsidRPr="003765CD" w:rsidRDefault="00813BD0" w:rsidP="00637740">
      <w:pPr>
        <w:pStyle w:val="BodyTextCompressed"/>
        <w:spacing w:before="120" w:after="120"/>
      </w:pPr>
      <w:r w:rsidRPr="003765CD">
        <w:t>Please note: all figures presented in this section have been rounded to the nearest significant value.</w:t>
      </w:r>
    </w:p>
    <w:p w14:paraId="755B7E1F" w14:textId="45263D11" w:rsidR="00813BD0" w:rsidRPr="007B6E80" w:rsidRDefault="000B29FC" w:rsidP="00835598">
      <w:pPr>
        <w:pStyle w:val="Heading3"/>
      </w:pPr>
      <w:bookmarkStart w:id="148" w:name="_Toc213261391"/>
      <w:r>
        <w:t>Scope</w:t>
      </w:r>
      <w:bookmarkEnd w:id="148"/>
    </w:p>
    <w:p w14:paraId="52026325" w14:textId="25525356" w:rsidR="00813BD0" w:rsidRPr="003765CD" w:rsidRDefault="00FB61CA" w:rsidP="00125CB1">
      <w:pPr>
        <w:pStyle w:val="BodyText"/>
        <w:keepNext/>
        <w:keepLines/>
        <w:spacing w:before="120" w:after="120"/>
      </w:pPr>
      <w:r w:rsidRPr="00F1432A">
        <w:t>Court Services Victori</w:t>
      </w:r>
      <w:r w:rsidR="00423E09" w:rsidRPr="00F1432A">
        <w:t>a</w:t>
      </w:r>
      <w:r w:rsidR="00813BD0" w:rsidRPr="00F1432A">
        <w:t xml:space="preserve"> reports its greenhouse gas emissions categorised by scopes in accordance with national reporting standards</w:t>
      </w:r>
      <w:r w:rsidR="00813BD0" w:rsidRPr="003765CD">
        <w:t>:</w:t>
      </w:r>
    </w:p>
    <w:p w14:paraId="40A27442" w14:textId="493E226A" w:rsidR="00813BD0" w:rsidRPr="003765CD" w:rsidRDefault="00813BD0" w:rsidP="003765CD">
      <w:pPr>
        <w:pStyle w:val="ListBullet"/>
      </w:pPr>
      <w:r w:rsidRPr="003765CD">
        <w:t xml:space="preserve">Scope 1 emissions include direct greenhouse gas emissions from sources that </w:t>
      </w:r>
      <w:r w:rsidR="00F1432A">
        <w:t>Court Services Victoria</w:t>
      </w:r>
      <w:r w:rsidR="00F1432A" w:rsidRPr="003765CD">
        <w:t xml:space="preserve"> </w:t>
      </w:r>
      <w:r w:rsidRPr="003765CD">
        <w:t>owns or controls, such as the combustion of fossil fuels in its vehicles or machinery.</w:t>
      </w:r>
    </w:p>
    <w:p w14:paraId="3352DE72" w14:textId="77777777" w:rsidR="00813BD0" w:rsidRPr="003765CD" w:rsidRDefault="00813BD0" w:rsidP="003765CD">
      <w:pPr>
        <w:pStyle w:val="ListBullet"/>
      </w:pPr>
      <w:r w:rsidRPr="003765CD">
        <w:t>Scope 2 emissions account for indirect emissions from the consumption of purchased electricity, primarily generated from coal and gas-fired power stations.</w:t>
      </w:r>
    </w:p>
    <w:p w14:paraId="0D2C866C" w14:textId="23EA091B" w:rsidR="00813BD0" w:rsidRPr="003765CD" w:rsidRDefault="00813BD0" w:rsidP="003765CD">
      <w:pPr>
        <w:pStyle w:val="ListBullet"/>
      </w:pPr>
      <w:r w:rsidRPr="003765CD">
        <w:lastRenderedPageBreak/>
        <w:t xml:space="preserve">Scope 3 emissions capture other indirect emissions from sources </w:t>
      </w:r>
      <w:r w:rsidR="00F1432A">
        <w:t>Court Services Victoria</w:t>
      </w:r>
      <w:r w:rsidR="00F1432A" w:rsidRPr="003765CD">
        <w:t xml:space="preserve"> </w:t>
      </w:r>
      <w:r w:rsidRPr="003765CD">
        <w:t>does not control but does influence, such as those resulting from corporate air travel and waste disposal and treatment.</w:t>
      </w:r>
    </w:p>
    <w:p w14:paraId="002D89E5" w14:textId="00B9F0B3" w:rsidR="00813BD0" w:rsidRPr="00F1432A" w:rsidRDefault="000B29FC" w:rsidP="000B29FC">
      <w:pPr>
        <w:pStyle w:val="Heading3"/>
      </w:pPr>
      <w:bookmarkStart w:id="149" w:name="_Toc213261392"/>
      <w:r w:rsidRPr="00F1432A">
        <w:t>Electricity Production and Consumption</w:t>
      </w:r>
      <w:bookmarkEnd w:id="149"/>
    </w:p>
    <w:p w14:paraId="6E0FD38E" w14:textId="65492C33" w:rsidR="00813BD0" w:rsidRPr="003765CD" w:rsidRDefault="00FB61CA" w:rsidP="003765CD">
      <w:pPr>
        <w:pStyle w:val="BodyText"/>
      </w:pPr>
      <w:r w:rsidRPr="00F1432A">
        <w:t>Court Services Victori</w:t>
      </w:r>
      <w:r w:rsidR="00423E09" w:rsidRPr="00F1432A">
        <w:t>a</w:t>
      </w:r>
      <w:r w:rsidR="00813BD0" w:rsidRPr="00F1432A">
        <w:t xml:space="preserve"> relies on electricity as a critical utility to operate its offices and court facilities. During the reporting period, total electricity</w:t>
      </w:r>
      <w:r w:rsidR="00813BD0" w:rsidRPr="003765CD">
        <w:t xml:space="preserve"> consumption was 20,597 megawatt hours (MWh), representing a 2 per cent decrease compared with the previous year. This reduction occurred despite a 3 per cent increase in gross floor area due to the completion of Wyndham Law Courts and Magistrates’ Court Victoria’s new Court Integrated Services Program facility. The decrease is likely partly attributable to recent equipment upgrades and optimisation of building systems, including improved use of building management systems. In addition, Magistrates’ Court Victoria amended operating hours across several regional courts, with some now operating only on sitting days.</w:t>
      </w:r>
    </w:p>
    <w:p w14:paraId="7033E5B9" w14:textId="3CC284A6" w:rsidR="00813BD0" w:rsidRPr="003765CD" w:rsidRDefault="00813BD0" w:rsidP="003765CD">
      <w:pPr>
        <w:pStyle w:val="BodyText"/>
      </w:pPr>
      <w:r w:rsidRPr="003765CD">
        <w:t xml:space="preserve">This year, 2 per cent of electricity data was estimated, a decrease from 5 per cent in the previous reporting period. Metered data covers 98 per cent of sites using electricity, representing accommodation for 99 per cent of </w:t>
      </w:r>
      <w:r w:rsidR="004725B9">
        <w:t>full-time equivalent</w:t>
      </w:r>
      <w:r w:rsidRPr="003765CD">
        <w:t xml:space="preserve"> staff.</w:t>
      </w:r>
    </w:p>
    <w:p w14:paraId="437C05F3" w14:textId="66E2AB8A" w:rsidR="00813BD0" w:rsidRPr="003765CD" w:rsidRDefault="00813BD0" w:rsidP="003765CD">
      <w:pPr>
        <w:pStyle w:val="BodyText"/>
      </w:pPr>
      <w:r w:rsidRPr="003765CD">
        <w:t xml:space="preserve">Total on-site solar generation was 52 </w:t>
      </w:r>
      <w:r w:rsidR="00A606E0">
        <w:t>megawatt hours</w:t>
      </w:r>
      <w:r w:rsidRPr="003765CD">
        <w:t>,</w:t>
      </w:r>
      <w:r w:rsidR="000B29FC" w:rsidRPr="003765CD">
        <w:t xml:space="preserve"> </w:t>
      </w:r>
      <w:r w:rsidRPr="003765CD">
        <w:t>a 58 per cent decrease from the previous reporting period. This reduction was the result of technical issues affecting several solar panel systems at Bendigo Law Courts during the year. Despite the lower solar generation, total renewable energy and offsets remained stable, with a slight increase of 1 per cent compared with last year. This was due to Bendigo Law Courts being supplied under a 100 per cent Green Power plan, combined with higher electricity purchases offsetting the reduction in on-site solar output.</w:t>
      </w:r>
    </w:p>
    <w:p w14:paraId="07FD17E4" w14:textId="6700FC0B" w:rsidR="00813BD0" w:rsidRPr="003765CD" w:rsidRDefault="00813BD0" w:rsidP="003765CD">
      <w:pPr>
        <w:pStyle w:val="BodyText"/>
      </w:pPr>
      <w:r w:rsidRPr="003765CD">
        <w:t>The following table summarises total electricity consumption, on-site generation, installed solar capacity and electricity offsets across the</w:t>
      </w:r>
      <w:r w:rsidR="00423E09">
        <w:t xml:space="preserve"> </w:t>
      </w:r>
      <w:r w:rsidR="00F1432A">
        <w:t xml:space="preserve">Court Services Victoria </w:t>
      </w:r>
      <w:r w:rsidRPr="003765CD">
        <w:t>portfolio.</w:t>
      </w:r>
    </w:p>
    <w:p w14:paraId="138A4CCA" w14:textId="5BEBB0AB" w:rsidR="00813BD0" w:rsidRPr="007B6E80" w:rsidRDefault="00813BD0" w:rsidP="00835598">
      <w:pPr>
        <w:pStyle w:val="Caption"/>
        <w:keepLines/>
      </w:pPr>
      <w:r w:rsidRPr="003765CD">
        <w:t xml:space="preserve">Table </w:t>
      </w:r>
      <w:r w:rsidR="00377F84">
        <w:fldChar w:fldCharType="begin"/>
      </w:r>
      <w:r w:rsidR="00377F84">
        <w:instrText xml:space="preserve"> SEQ Table \* ARABIC </w:instrText>
      </w:r>
      <w:r w:rsidR="00377F84">
        <w:fldChar w:fldCharType="separate"/>
      </w:r>
      <w:r w:rsidR="004D36C1">
        <w:rPr>
          <w:noProof/>
        </w:rPr>
        <w:t>12</w:t>
      </w:r>
      <w:r w:rsidR="00377F84">
        <w:rPr>
          <w:noProof/>
        </w:rPr>
        <w:fldChar w:fldCharType="end"/>
      </w:r>
      <w:r w:rsidRPr="003765CD">
        <w:t>: Electricity use summary</w:t>
      </w:r>
    </w:p>
    <w:tbl>
      <w:tblPr>
        <w:tblStyle w:val="AccessibleTableNumerical"/>
        <w:tblW w:w="5000" w:type="pct"/>
        <w:tblLook w:val="04A0" w:firstRow="1" w:lastRow="0" w:firstColumn="1" w:lastColumn="0" w:noHBand="0" w:noVBand="1"/>
      </w:tblPr>
      <w:tblGrid>
        <w:gridCol w:w="950"/>
        <w:gridCol w:w="5287"/>
        <w:gridCol w:w="1134"/>
        <w:gridCol w:w="1134"/>
        <w:gridCol w:w="1136"/>
      </w:tblGrid>
      <w:tr w:rsidR="007F00F0" w:rsidRPr="004F32CF" w14:paraId="1FF767B6" w14:textId="77777777" w:rsidTr="000B29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3" w:type="pct"/>
          </w:tcPr>
          <w:p w14:paraId="005FACB1" w14:textId="77777777" w:rsidR="00813BD0" w:rsidRPr="004F32CF" w:rsidRDefault="00813BD0" w:rsidP="00835598">
            <w:pPr>
              <w:pStyle w:val="TableBodyText"/>
              <w:keepNext/>
              <w:keepLines/>
            </w:pPr>
            <w:r w:rsidRPr="004F32CF">
              <w:t>Code</w:t>
            </w:r>
          </w:p>
        </w:tc>
        <w:tc>
          <w:tcPr>
            <w:tcW w:w="2742" w:type="pct"/>
          </w:tcPr>
          <w:p w14:paraId="7170BED7" w14:textId="77777777" w:rsidR="00813BD0" w:rsidRPr="004F32CF"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4F32CF">
              <w:t>Description</w:t>
            </w:r>
          </w:p>
        </w:tc>
        <w:tc>
          <w:tcPr>
            <w:tcW w:w="588" w:type="pct"/>
          </w:tcPr>
          <w:p w14:paraId="0D563552"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2024-25</w:t>
            </w:r>
          </w:p>
        </w:tc>
        <w:tc>
          <w:tcPr>
            <w:tcW w:w="588" w:type="pct"/>
          </w:tcPr>
          <w:p w14:paraId="3F484C5A"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2023-24</w:t>
            </w:r>
          </w:p>
        </w:tc>
        <w:tc>
          <w:tcPr>
            <w:tcW w:w="589" w:type="pct"/>
          </w:tcPr>
          <w:p w14:paraId="53A5F010"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2022-23</w:t>
            </w:r>
          </w:p>
        </w:tc>
      </w:tr>
      <w:tr w:rsidR="007F00F0" w:rsidRPr="000B29FC" w14:paraId="782C5F75"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7152790C" w14:textId="77777777" w:rsidR="00813BD0" w:rsidRPr="000B29FC" w:rsidRDefault="00813BD0" w:rsidP="00835598">
            <w:pPr>
              <w:pStyle w:val="TableBodyText"/>
              <w:keepNext/>
              <w:keepLines/>
              <w:rPr>
                <w:rStyle w:val="Bold"/>
              </w:rPr>
            </w:pPr>
            <w:r w:rsidRPr="000B29FC">
              <w:rPr>
                <w:rStyle w:val="Bold"/>
              </w:rPr>
              <w:t>EL1</w:t>
            </w:r>
          </w:p>
        </w:tc>
        <w:tc>
          <w:tcPr>
            <w:tcW w:w="2742" w:type="pct"/>
          </w:tcPr>
          <w:p w14:paraId="03FAA997" w14:textId="2A8C777C" w:rsidR="00813BD0" w:rsidRPr="000B29FC"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Total electricity consumption (</w:t>
            </w:r>
            <w:r w:rsidR="00A606E0">
              <w:rPr>
                <w:rStyle w:val="Bold"/>
              </w:rPr>
              <w:t>megawatt hours</w:t>
            </w:r>
            <w:r w:rsidRPr="000B29FC">
              <w:rPr>
                <w:rStyle w:val="Bold"/>
              </w:rPr>
              <w:t>)</w:t>
            </w:r>
          </w:p>
        </w:tc>
        <w:tc>
          <w:tcPr>
            <w:tcW w:w="588" w:type="pct"/>
          </w:tcPr>
          <w:p w14:paraId="4248AC72" w14:textId="77777777" w:rsidR="00813BD0" w:rsidRPr="000B29FC"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20,597</w:t>
            </w:r>
          </w:p>
        </w:tc>
        <w:tc>
          <w:tcPr>
            <w:tcW w:w="588" w:type="pct"/>
          </w:tcPr>
          <w:p w14:paraId="790C59CB" w14:textId="77777777" w:rsidR="00813BD0" w:rsidRPr="000B29FC"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21,131</w:t>
            </w:r>
          </w:p>
        </w:tc>
        <w:tc>
          <w:tcPr>
            <w:tcW w:w="589" w:type="pct"/>
          </w:tcPr>
          <w:p w14:paraId="69DDAC6A" w14:textId="77777777" w:rsidR="00813BD0" w:rsidRPr="000B29FC"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17,878</w:t>
            </w:r>
          </w:p>
        </w:tc>
      </w:tr>
      <w:tr w:rsidR="007F00F0" w:rsidRPr="004F32CF" w14:paraId="5D067D58"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5956FC7F" w14:textId="756B5114" w:rsidR="00813BD0" w:rsidRPr="004F32CF" w:rsidRDefault="000B29FC" w:rsidP="00835598">
            <w:pPr>
              <w:pStyle w:val="TableBodyText"/>
              <w:keepNext/>
              <w:keepLines/>
            </w:pPr>
            <w:r>
              <w:t>N/A</w:t>
            </w:r>
          </w:p>
        </w:tc>
        <w:tc>
          <w:tcPr>
            <w:tcW w:w="2742" w:type="pct"/>
          </w:tcPr>
          <w:p w14:paraId="79216AAD" w14:textId="77777777" w:rsidR="00813BD0" w:rsidRPr="004F32CF"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Purchased electricity</w:t>
            </w:r>
          </w:p>
        </w:tc>
        <w:tc>
          <w:tcPr>
            <w:tcW w:w="588" w:type="pct"/>
          </w:tcPr>
          <w:p w14:paraId="12066730" w14:textId="77777777" w:rsidR="00813BD0" w:rsidRPr="004F32CF"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20,545</w:t>
            </w:r>
          </w:p>
        </w:tc>
        <w:tc>
          <w:tcPr>
            <w:tcW w:w="588" w:type="pct"/>
          </w:tcPr>
          <w:p w14:paraId="1AB14520" w14:textId="77777777" w:rsidR="00813BD0" w:rsidRPr="004F32CF"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21,004</w:t>
            </w:r>
          </w:p>
        </w:tc>
        <w:tc>
          <w:tcPr>
            <w:tcW w:w="589" w:type="pct"/>
          </w:tcPr>
          <w:p w14:paraId="1DB5A84E" w14:textId="77777777" w:rsidR="00813BD0" w:rsidRPr="004F32CF"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17,878</w:t>
            </w:r>
          </w:p>
        </w:tc>
      </w:tr>
      <w:tr w:rsidR="007F00F0" w:rsidRPr="004F32CF" w14:paraId="3D1433B4"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5D037DF8" w14:textId="567BAFAC" w:rsidR="00813BD0" w:rsidRPr="004F32CF" w:rsidRDefault="000B29FC" w:rsidP="00835598">
            <w:pPr>
              <w:pStyle w:val="TableBodyText"/>
              <w:keepNext/>
              <w:keepLines/>
            </w:pPr>
            <w:r>
              <w:t>N/A</w:t>
            </w:r>
          </w:p>
        </w:tc>
        <w:tc>
          <w:tcPr>
            <w:tcW w:w="2742" w:type="pct"/>
          </w:tcPr>
          <w:p w14:paraId="6A048D99" w14:textId="77777777" w:rsidR="00813BD0" w:rsidRPr="004F32CF"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Self-generated</w:t>
            </w:r>
          </w:p>
        </w:tc>
        <w:tc>
          <w:tcPr>
            <w:tcW w:w="588" w:type="pct"/>
          </w:tcPr>
          <w:p w14:paraId="4BB9261C" w14:textId="77777777" w:rsidR="00813BD0" w:rsidRPr="004F32CF"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52</w:t>
            </w:r>
          </w:p>
        </w:tc>
        <w:tc>
          <w:tcPr>
            <w:tcW w:w="588" w:type="pct"/>
          </w:tcPr>
          <w:p w14:paraId="18F7DFDC" w14:textId="77777777" w:rsidR="00813BD0" w:rsidRPr="004F32CF"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127</w:t>
            </w:r>
          </w:p>
        </w:tc>
        <w:tc>
          <w:tcPr>
            <w:tcW w:w="589" w:type="pct"/>
          </w:tcPr>
          <w:p w14:paraId="7853ACAC" w14:textId="1126B9F0" w:rsidR="00813BD0"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0B29FC" w:rsidRPr="000B29FC" w14:paraId="1E9CAF73"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4B10458D" w14:textId="77777777" w:rsidR="000B29FC" w:rsidRPr="000B29FC" w:rsidRDefault="000B29FC" w:rsidP="00835598">
            <w:pPr>
              <w:pStyle w:val="TableBodyText"/>
              <w:keepNext/>
              <w:keepLines/>
              <w:rPr>
                <w:rStyle w:val="Bold"/>
              </w:rPr>
            </w:pPr>
            <w:r w:rsidRPr="000B29FC">
              <w:rPr>
                <w:rStyle w:val="Bold"/>
              </w:rPr>
              <w:t>EL2</w:t>
            </w:r>
          </w:p>
        </w:tc>
        <w:tc>
          <w:tcPr>
            <w:tcW w:w="2742" w:type="pct"/>
          </w:tcPr>
          <w:p w14:paraId="4A48FECD" w14:textId="04B63F47" w:rsidR="000B29FC" w:rsidRPr="000B29FC" w:rsidRDefault="000B29FC"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Total on-site electricity generated (</w:t>
            </w:r>
            <w:r w:rsidR="00A606E0">
              <w:rPr>
                <w:rStyle w:val="Bold"/>
              </w:rPr>
              <w:t>megawatt hours</w:t>
            </w:r>
            <w:r w:rsidRPr="000B29FC">
              <w:rPr>
                <w:rStyle w:val="Bold"/>
              </w:rPr>
              <w:t>)</w:t>
            </w:r>
          </w:p>
        </w:tc>
        <w:tc>
          <w:tcPr>
            <w:tcW w:w="588" w:type="pct"/>
          </w:tcPr>
          <w:p w14:paraId="6D63CA5F" w14:textId="77777777" w:rsidR="000B29FC" w:rsidRPr="000B29FC"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52</w:t>
            </w:r>
          </w:p>
        </w:tc>
        <w:tc>
          <w:tcPr>
            <w:tcW w:w="588" w:type="pct"/>
          </w:tcPr>
          <w:p w14:paraId="28579ECA" w14:textId="77777777" w:rsidR="000B29FC" w:rsidRPr="000B29FC"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127</w:t>
            </w:r>
          </w:p>
        </w:tc>
        <w:tc>
          <w:tcPr>
            <w:tcW w:w="589" w:type="pct"/>
          </w:tcPr>
          <w:p w14:paraId="44738406" w14:textId="2981A100" w:rsidR="000B29FC"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0B29FC" w:rsidRPr="004F32CF" w14:paraId="2A0BE350"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7C039D60" w14:textId="03D4DFC8" w:rsidR="000B29FC" w:rsidRPr="004F32CF" w:rsidRDefault="000B29FC" w:rsidP="00835598">
            <w:pPr>
              <w:pStyle w:val="TableBodyText"/>
              <w:keepNext/>
              <w:keepLines/>
            </w:pPr>
            <w:r w:rsidRPr="00A51114">
              <w:t>N/A</w:t>
            </w:r>
          </w:p>
        </w:tc>
        <w:tc>
          <w:tcPr>
            <w:tcW w:w="2742" w:type="pct"/>
          </w:tcPr>
          <w:p w14:paraId="31B95A78" w14:textId="77777777" w:rsidR="000B29FC" w:rsidRPr="004F32CF" w:rsidRDefault="000B29FC"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Solar electricity</w:t>
            </w:r>
          </w:p>
        </w:tc>
        <w:tc>
          <w:tcPr>
            <w:tcW w:w="588" w:type="pct"/>
          </w:tcPr>
          <w:p w14:paraId="2ED08B55"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52</w:t>
            </w:r>
          </w:p>
        </w:tc>
        <w:tc>
          <w:tcPr>
            <w:tcW w:w="588" w:type="pct"/>
          </w:tcPr>
          <w:p w14:paraId="117DF846"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127</w:t>
            </w:r>
          </w:p>
        </w:tc>
        <w:tc>
          <w:tcPr>
            <w:tcW w:w="589" w:type="pct"/>
          </w:tcPr>
          <w:p w14:paraId="28AA5858" w14:textId="085F037B" w:rsidR="000B29FC"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0B29FC" w:rsidRPr="004F32CF" w14:paraId="3F04E699"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251C4882" w14:textId="1899AC10" w:rsidR="000B29FC" w:rsidRPr="004F32CF" w:rsidRDefault="000B29FC" w:rsidP="00835598">
            <w:pPr>
              <w:pStyle w:val="TableBodyText"/>
              <w:keepNext/>
              <w:keepLines/>
            </w:pPr>
            <w:r w:rsidRPr="00A51114">
              <w:t>N/A</w:t>
            </w:r>
          </w:p>
        </w:tc>
        <w:tc>
          <w:tcPr>
            <w:tcW w:w="2742" w:type="pct"/>
          </w:tcPr>
          <w:p w14:paraId="491671E7" w14:textId="77777777" w:rsidR="000B29FC" w:rsidRPr="004F32CF" w:rsidRDefault="000B29FC"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Exports</w:t>
            </w:r>
          </w:p>
        </w:tc>
        <w:tc>
          <w:tcPr>
            <w:tcW w:w="588" w:type="pct"/>
          </w:tcPr>
          <w:p w14:paraId="7D1C7A1D"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w:t>
            </w:r>
          </w:p>
        </w:tc>
        <w:tc>
          <w:tcPr>
            <w:tcW w:w="588" w:type="pct"/>
          </w:tcPr>
          <w:p w14:paraId="4885AA83"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w:t>
            </w:r>
          </w:p>
        </w:tc>
        <w:tc>
          <w:tcPr>
            <w:tcW w:w="589" w:type="pct"/>
          </w:tcPr>
          <w:p w14:paraId="4AEB46B8" w14:textId="2598B0C7" w:rsidR="000B29FC"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0B29FC" w:rsidRPr="000B29FC" w14:paraId="360F55C9"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3A0F48AF" w14:textId="77777777" w:rsidR="000B29FC" w:rsidRPr="000B29FC" w:rsidRDefault="000B29FC" w:rsidP="00835598">
            <w:pPr>
              <w:pStyle w:val="TableBodyText"/>
              <w:keepNext/>
              <w:keepLines/>
              <w:rPr>
                <w:rStyle w:val="Bold"/>
              </w:rPr>
            </w:pPr>
            <w:r w:rsidRPr="000B29FC">
              <w:rPr>
                <w:rStyle w:val="Bold"/>
              </w:rPr>
              <w:t>EL3</w:t>
            </w:r>
          </w:p>
        </w:tc>
        <w:tc>
          <w:tcPr>
            <w:tcW w:w="2742" w:type="pct"/>
          </w:tcPr>
          <w:p w14:paraId="776437E3" w14:textId="0F59C27D" w:rsidR="000B29FC" w:rsidRPr="000B29FC" w:rsidRDefault="000B29FC"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Total on-site installed generation capacity (</w:t>
            </w:r>
            <w:r w:rsidR="00A606E0" w:rsidRPr="00A606E0">
              <w:rPr>
                <w:rStyle w:val="Bold"/>
              </w:rPr>
              <w:t>megawatt</w:t>
            </w:r>
            <w:r w:rsidR="00A606E0">
              <w:rPr>
                <w:rStyle w:val="Bold"/>
              </w:rPr>
              <w:t>s</w:t>
            </w:r>
            <w:r w:rsidRPr="000B29FC">
              <w:rPr>
                <w:rStyle w:val="Bold"/>
              </w:rPr>
              <w:t>)</w:t>
            </w:r>
          </w:p>
        </w:tc>
        <w:tc>
          <w:tcPr>
            <w:tcW w:w="588" w:type="pct"/>
          </w:tcPr>
          <w:p w14:paraId="5AC10942" w14:textId="77777777" w:rsidR="000B29FC" w:rsidRPr="000B29FC"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0.03</w:t>
            </w:r>
          </w:p>
        </w:tc>
        <w:tc>
          <w:tcPr>
            <w:tcW w:w="588" w:type="pct"/>
          </w:tcPr>
          <w:p w14:paraId="3A8D0451" w14:textId="77777777" w:rsidR="000B29FC" w:rsidRPr="000B29FC"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0.03</w:t>
            </w:r>
          </w:p>
        </w:tc>
        <w:tc>
          <w:tcPr>
            <w:tcW w:w="589" w:type="pct"/>
          </w:tcPr>
          <w:p w14:paraId="4EEB5B03" w14:textId="496A8139" w:rsidR="000B29FC"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0B29FC" w:rsidRPr="004F32CF" w14:paraId="6C04D5D2"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055AD5BE" w14:textId="4A5B5CF5" w:rsidR="000B29FC" w:rsidRPr="004F32CF" w:rsidRDefault="000B29FC" w:rsidP="00835598">
            <w:pPr>
              <w:pStyle w:val="TableBodyText"/>
              <w:keepNext/>
              <w:keepLines/>
            </w:pPr>
            <w:r>
              <w:t>N/A</w:t>
            </w:r>
          </w:p>
        </w:tc>
        <w:tc>
          <w:tcPr>
            <w:tcW w:w="2742" w:type="pct"/>
          </w:tcPr>
          <w:p w14:paraId="08C685B6" w14:textId="77777777" w:rsidR="000B29FC" w:rsidRPr="004F32CF" w:rsidRDefault="000B29FC"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Solar system</w:t>
            </w:r>
          </w:p>
        </w:tc>
        <w:tc>
          <w:tcPr>
            <w:tcW w:w="588" w:type="pct"/>
          </w:tcPr>
          <w:p w14:paraId="4304469F"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0.03</w:t>
            </w:r>
          </w:p>
        </w:tc>
        <w:tc>
          <w:tcPr>
            <w:tcW w:w="588" w:type="pct"/>
          </w:tcPr>
          <w:p w14:paraId="161621BF" w14:textId="77777777" w:rsidR="000B29FC" w:rsidRPr="004F32CF" w:rsidRDefault="000B29FC"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0.03</w:t>
            </w:r>
          </w:p>
        </w:tc>
        <w:tc>
          <w:tcPr>
            <w:tcW w:w="589" w:type="pct"/>
          </w:tcPr>
          <w:p w14:paraId="6A196A03" w14:textId="05458554" w:rsidR="000B29FC" w:rsidRPr="003765CD" w:rsidRDefault="003765CD"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7F00F0" w:rsidRPr="000B29FC" w14:paraId="12C95A70"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108BC63D" w14:textId="77777777" w:rsidR="00813BD0" w:rsidRPr="000B29FC" w:rsidRDefault="00813BD0" w:rsidP="000B29FC">
            <w:pPr>
              <w:pStyle w:val="TableBodyText"/>
              <w:rPr>
                <w:rStyle w:val="Bold"/>
              </w:rPr>
            </w:pPr>
            <w:r w:rsidRPr="000B29FC">
              <w:rPr>
                <w:rStyle w:val="Bold"/>
              </w:rPr>
              <w:t>EL4</w:t>
            </w:r>
          </w:p>
        </w:tc>
        <w:tc>
          <w:tcPr>
            <w:tcW w:w="2742" w:type="pct"/>
          </w:tcPr>
          <w:p w14:paraId="5D40C9D5" w14:textId="2C88DE8C" w:rsidR="00813BD0" w:rsidRPr="000B29FC" w:rsidRDefault="00813BD0" w:rsidP="000B29FC">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Total electricity offsets (</w:t>
            </w:r>
            <w:r w:rsidR="00A606E0">
              <w:rPr>
                <w:rStyle w:val="Bold"/>
              </w:rPr>
              <w:t>megawatt hours</w:t>
            </w:r>
            <w:r w:rsidRPr="000B29FC">
              <w:rPr>
                <w:rStyle w:val="Bold"/>
              </w:rPr>
              <w:t>)</w:t>
            </w:r>
          </w:p>
        </w:tc>
        <w:tc>
          <w:tcPr>
            <w:tcW w:w="588" w:type="pct"/>
          </w:tcPr>
          <w:p w14:paraId="198BC8A6" w14:textId="77777777" w:rsidR="00813BD0" w:rsidRPr="000B29FC" w:rsidRDefault="00813BD0" w:rsidP="000B29F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5,198</w:t>
            </w:r>
          </w:p>
        </w:tc>
        <w:tc>
          <w:tcPr>
            <w:tcW w:w="588" w:type="pct"/>
          </w:tcPr>
          <w:p w14:paraId="229D3ABC" w14:textId="77777777" w:rsidR="00813BD0" w:rsidRPr="000B29FC" w:rsidRDefault="00813BD0" w:rsidP="000B29F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5,325</w:t>
            </w:r>
          </w:p>
        </w:tc>
        <w:tc>
          <w:tcPr>
            <w:tcW w:w="589" w:type="pct"/>
          </w:tcPr>
          <w:p w14:paraId="04E2FB25" w14:textId="77777777" w:rsidR="00813BD0" w:rsidRPr="000B29FC" w:rsidRDefault="00813BD0" w:rsidP="000B29F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3,605</w:t>
            </w:r>
          </w:p>
        </w:tc>
      </w:tr>
      <w:tr w:rsidR="000B29FC" w:rsidRPr="004F32CF" w14:paraId="08D18C0A"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519F43AB" w14:textId="3F4B2B68" w:rsidR="000B29FC" w:rsidRPr="004F32CF" w:rsidRDefault="000B29FC" w:rsidP="000B29FC">
            <w:pPr>
              <w:pStyle w:val="TableBodyText"/>
            </w:pPr>
            <w:r w:rsidRPr="00420D75">
              <w:t>N/A</w:t>
            </w:r>
          </w:p>
        </w:tc>
        <w:tc>
          <w:tcPr>
            <w:tcW w:w="2742" w:type="pct"/>
          </w:tcPr>
          <w:p w14:paraId="65F3CDD0" w14:textId="77777777" w:rsidR="000B29FC" w:rsidRPr="004F32CF" w:rsidRDefault="000B29FC" w:rsidP="000B29FC">
            <w:pPr>
              <w:pStyle w:val="TableBodyText"/>
              <w:jc w:val="left"/>
              <w:cnfStyle w:val="000000000000" w:firstRow="0" w:lastRow="0" w:firstColumn="0" w:lastColumn="0" w:oddVBand="0" w:evenVBand="0" w:oddHBand="0" w:evenHBand="0" w:firstRowFirstColumn="0" w:firstRowLastColumn="0" w:lastRowFirstColumn="0" w:lastRowLastColumn="0"/>
            </w:pPr>
            <w:r w:rsidRPr="004F32CF">
              <w:t>Green power</w:t>
            </w:r>
          </w:p>
        </w:tc>
        <w:tc>
          <w:tcPr>
            <w:tcW w:w="588" w:type="pct"/>
          </w:tcPr>
          <w:p w14:paraId="552B8478"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1,397</w:t>
            </w:r>
          </w:p>
        </w:tc>
        <w:tc>
          <w:tcPr>
            <w:tcW w:w="588" w:type="pct"/>
          </w:tcPr>
          <w:p w14:paraId="0185DC9E"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1,381</w:t>
            </w:r>
          </w:p>
        </w:tc>
        <w:tc>
          <w:tcPr>
            <w:tcW w:w="589" w:type="pct"/>
          </w:tcPr>
          <w:p w14:paraId="076D57E4"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244</w:t>
            </w:r>
          </w:p>
        </w:tc>
      </w:tr>
      <w:tr w:rsidR="000B29FC" w:rsidRPr="004F32CF" w14:paraId="45982DDE" w14:textId="77777777" w:rsidTr="000B29FC">
        <w:tc>
          <w:tcPr>
            <w:cnfStyle w:val="001000000000" w:firstRow="0" w:lastRow="0" w:firstColumn="1" w:lastColumn="0" w:oddVBand="0" w:evenVBand="0" w:oddHBand="0" w:evenHBand="0" w:firstRowFirstColumn="0" w:firstRowLastColumn="0" w:lastRowFirstColumn="0" w:lastRowLastColumn="0"/>
            <w:tcW w:w="493" w:type="pct"/>
          </w:tcPr>
          <w:p w14:paraId="69F6222D" w14:textId="41CCFEBC" w:rsidR="000B29FC" w:rsidRPr="004F32CF" w:rsidRDefault="000B29FC" w:rsidP="000B29FC">
            <w:pPr>
              <w:pStyle w:val="TableBodyText"/>
            </w:pPr>
            <w:r w:rsidRPr="00420D75">
              <w:t>N/A</w:t>
            </w:r>
          </w:p>
        </w:tc>
        <w:tc>
          <w:tcPr>
            <w:tcW w:w="2742" w:type="pct"/>
          </w:tcPr>
          <w:p w14:paraId="228A05EF" w14:textId="77777777" w:rsidR="000B29FC" w:rsidRPr="004F32CF" w:rsidRDefault="000B29FC" w:rsidP="000B29FC">
            <w:pPr>
              <w:pStyle w:val="TableBodyText"/>
              <w:jc w:val="left"/>
              <w:cnfStyle w:val="000000000000" w:firstRow="0" w:lastRow="0" w:firstColumn="0" w:lastColumn="0" w:oddVBand="0" w:evenVBand="0" w:oddHBand="0" w:evenHBand="0" w:firstRowFirstColumn="0" w:firstRowLastColumn="0" w:lastRowFirstColumn="0" w:lastRowLastColumn="0"/>
            </w:pPr>
            <w:r w:rsidRPr="004F32CF">
              <w:t>RPP (renewable power percentage in the grid)</w:t>
            </w:r>
          </w:p>
        </w:tc>
        <w:tc>
          <w:tcPr>
            <w:tcW w:w="588" w:type="pct"/>
          </w:tcPr>
          <w:p w14:paraId="24125B12"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3,800</w:t>
            </w:r>
          </w:p>
        </w:tc>
        <w:tc>
          <w:tcPr>
            <w:tcW w:w="588" w:type="pct"/>
          </w:tcPr>
          <w:p w14:paraId="6F3C92AF"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3,944</w:t>
            </w:r>
          </w:p>
        </w:tc>
        <w:tc>
          <w:tcPr>
            <w:tcW w:w="589" w:type="pct"/>
          </w:tcPr>
          <w:p w14:paraId="01D438EB" w14:textId="77777777" w:rsidR="000B29FC" w:rsidRPr="004F32CF" w:rsidRDefault="000B29FC" w:rsidP="000B29FC">
            <w:pPr>
              <w:pStyle w:val="TableBodyText"/>
              <w:cnfStyle w:val="000000000000" w:firstRow="0" w:lastRow="0" w:firstColumn="0" w:lastColumn="0" w:oddVBand="0" w:evenVBand="0" w:oddHBand="0" w:evenHBand="0" w:firstRowFirstColumn="0" w:firstRowLastColumn="0" w:lastRowFirstColumn="0" w:lastRowLastColumn="0"/>
            </w:pPr>
            <w:r w:rsidRPr="004F32CF">
              <w:t>3,361</w:t>
            </w:r>
          </w:p>
        </w:tc>
      </w:tr>
    </w:tbl>
    <w:p w14:paraId="639E83DE" w14:textId="77777777" w:rsidR="00813BD0" w:rsidRPr="000B29FC" w:rsidRDefault="00813BD0" w:rsidP="00A91FD5">
      <w:pPr>
        <w:pStyle w:val="BodyText"/>
      </w:pPr>
      <w:r w:rsidRPr="00A91FD5">
        <w:t>Notes</w:t>
      </w:r>
      <w:r w:rsidRPr="000B29FC">
        <w:t>:</w:t>
      </w:r>
    </w:p>
    <w:p w14:paraId="5335D15C" w14:textId="77777777" w:rsidR="00813BD0" w:rsidRPr="00A91FD5" w:rsidRDefault="00813BD0" w:rsidP="00A91FD5">
      <w:pPr>
        <w:pStyle w:val="ListNumber"/>
        <w:numPr>
          <w:ilvl w:val="0"/>
          <w:numId w:val="7"/>
        </w:numPr>
      </w:pPr>
      <w:r w:rsidRPr="00A91FD5">
        <w:t>2 per cent of the electricity consumption data has been estimated.</w:t>
      </w:r>
    </w:p>
    <w:p w14:paraId="52AD9DF9" w14:textId="77777777" w:rsidR="00813BD0" w:rsidRPr="00A91FD5" w:rsidRDefault="00813BD0" w:rsidP="00A91FD5">
      <w:pPr>
        <w:pStyle w:val="ListNumber"/>
      </w:pPr>
      <w:r w:rsidRPr="00A91FD5">
        <w:t xml:space="preserve">Figures reported in the </w:t>
      </w:r>
      <w:r w:rsidRPr="00A91FD5">
        <w:rPr>
          <w:i/>
          <w:iCs/>
        </w:rPr>
        <w:t>annual report 2023-24</w:t>
      </w:r>
      <w:r w:rsidRPr="00A91FD5">
        <w:t xml:space="preserve"> have been revised. These were initially based on estimates due to the unavailability of actual data at the time.</w:t>
      </w:r>
    </w:p>
    <w:p w14:paraId="28EEFA79" w14:textId="7B93FFAA" w:rsidR="00813BD0" w:rsidRPr="00A91FD5" w:rsidRDefault="00813BD0" w:rsidP="00A91FD5">
      <w:pPr>
        <w:pStyle w:val="ListNumber"/>
      </w:pPr>
      <w:r w:rsidRPr="00A91FD5">
        <w:lastRenderedPageBreak/>
        <w:t xml:space="preserve">For FRD 24 reporting, tenancy energy use covers items such as </w:t>
      </w:r>
      <w:r w:rsidRPr="00F1432A">
        <w:t xml:space="preserve">tenancy power, lighting and supplementary air conditioning, while base building energy use, where </w:t>
      </w:r>
      <w:r w:rsidR="00FB61CA" w:rsidRPr="00F1432A">
        <w:t>Court Services Victori</w:t>
      </w:r>
      <w:r w:rsidR="00A445FD" w:rsidRPr="00F1432A">
        <w:t>a</w:t>
      </w:r>
      <w:r w:rsidRPr="00A91FD5">
        <w:t xml:space="preserve"> occupies part of a building, includes services such as air conditioning and lifts, apportioned by the occupied tenancy area. Where facilities are co-located with Victoria Police or the Victorian Institute of Forensic Medicine and share</w:t>
      </w:r>
      <w:r w:rsidR="000B29FC" w:rsidRPr="00A91FD5">
        <w:t xml:space="preserve"> </w:t>
      </w:r>
      <w:r w:rsidRPr="00A91FD5">
        <w:t>a single utility meter, utility consumption is estimated and apportioned according to the cost-recovery split method.</w:t>
      </w:r>
    </w:p>
    <w:p w14:paraId="730BBA03" w14:textId="77777777" w:rsidR="00813BD0" w:rsidRPr="00A91FD5" w:rsidRDefault="00813BD0" w:rsidP="00A91FD5">
      <w:pPr>
        <w:pStyle w:val="ListNumber"/>
      </w:pPr>
      <w:r w:rsidRPr="00A91FD5">
        <w:t>Where facilities are occupied less than 5 per cent of the year, such as occasional hearings conducted from leased council buildings, data has been excluded from reporting due to its marginal impact and difficulty in obtaining accurate figures.</w:t>
      </w:r>
    </w:p>
    <w:p w14:paraId="23EBFEED" w14:textId="77777777" w:rsidR="00813BD0" w:rsidRPr="00A91FD5" w:rsidRDefault="00813BD0" w:rsidP="00A91FD5">
      <w:pPr>
        <w:pStyle w:val="ListNumber"/>
      </w:pPr>
      <w:r w:rsidRPr="00A91FD5">
        <w:t>Total on-site installed solar generation capacity remained the same during this reporting period. However, it should be noted that the newly constructed Wyndham Law Courts does include on-site solar generation, though solar capacity data was not available for inclusion in this reporting cycle.</w:t>
      </w:r>
    </w:p>
    <w:p w14:paraId="2F9F8B10" w14:textId="77777777" w:rsidR="00813BD0" w:rsidRPr="007B6E80" w:rsidRDefault="00813BD0" w:rsidP="000B29FC">
      <w:pPr>
        <w:pStyle w:val="BodyTextBold"/>
      </w:pPr>
      <w:r w:rsidRPr="007B6E80">
        <w:t>Actions undertaken</w:t>
      </w:r>
    </w:p>
    <w:p w14:paraId="16A6AACC" w14:textId="77777777" w:rsidR="00813BD0" w:rsidRPr="00A91FD5" w:rsidRDefault="00813BD0" w:rsidP="00A91FD5">
      <w:pPr>
        <w:pStyle w:val="ListBullet"/>
      </w:pPr>
      <w:r w:rsidRPr="007B6E80">
        <w:t xml:space="preserve">Several </w:t>
      </w:r>
      <w:r w:rsidRPr="000B29FC">
        <w:t xml:space="preserve">building upgrade works were undertaken late in the reporting period to improve efficiency, </w:t>
      </w:r>
      <w:r w:rsidRPr="00A91FD5">
        <w:t>including upgrades to lighting and heating, ventilation and air conditioning systems.</w:t>
      </w:r>
    </w:p>
    <w:p w14:paraId="12F3209D" w14:textId="77777777" w:rsidR="00813BD0" w:rsidRPr="00A91FD5" w:rsidRDefault="00813BD0" w:rsidP="00A91FD5">
      <w:pPr>
        <w:pStyle w:val="ListBullet"/>
      </w:pPr>
      <w:r w:rsidRPr="00A91FD5">
        <w:t>All new court facilities, such as the newly constructed Wyndham Law Courts, are designed to be 100 per cent electric, equipped with solar panels and electric vehicle charging stations.</w:t>
      </w:r>
    </w:p>
    <w:p w14:paraId="1436EBF9" w14:textId="03330088" w:rsidR="00813BD0" w:rsidRPr="00F1432A" w:rsidRDefault="000B29FC" w:rsidP="00835598">
      <w:pPr>
        <w:pStyle w:val="Heading3"/>
      </w:pPr>
      <w:bookmarkStart w:id="150" w:name="_Toc213261393"/>
      <w:r w:rsidRPr="00F1432A">
        <w:t>Stationary Fuel Use</w:t>
      </w:r>
      <w:bookmarkEnd w:id="150"/>
    </w:p>
    <w:p w14:paraId="1A076722" w14:textId="6121236A" w:rsidR="00813BD0" w:rsidRPr="00DB26BB" w:rsidRDefault="00FB61CA" w:rsidP="00835598">
      <w:pPr>
        <w:pStyle w:val="BodyText"/>
        <w:keepNext/>
        <w:keepLines/>
      </w:pPr>
      <w:r w:rsidRPr="00F1432A">
        <w:t>Court Services Victori</w:t>
      </w:r>
      <w:r w:rsidR="00A445FD" w:rsidRPr="00F1432A">
        <w:t>a</w:t>
      </w:r>
      <w:r w:rsidR="00813BD0" w:rsidRPr="00F1432A">
        <w:t xml:space="preserve"> continues</w:t>
      </w:r>
      <w:r w:rsidR="00813BD0" w:rsidRPr="00DB26BB">
        <w:t xml:space="preserve"> to rely on natural gas across part of its portfolio, primarily for space heating and domestic hot water. During 2024-25, total stationary fuel consumption was 26,317,048 megajoules (MJ), a 6.2 per cent decrease compared with the previous year. Approximately 40 per cent of </w:t>
      </w:r>
      <w:r w:rsidR="00F1432A">
        <w:t>Court Services Victoria</w:t>
      </w:r>
      <w:r w:rsidR="00813BD0" w:rsidRPr="00DB26BB">
        <w:t xml:space="preserve">-owned and leased facilities still rely on natural gas. Data accounts for 96 per cent of sites using gas, representing accommodation for 98 per cent of </w:t>
      </w:r>
      <w:r w:rsidR="00A606E0">
        <w:t>full-time equivalent</w:t>
      </w:r>
      <w:r w:rsidR="00813BD0" w:rsidRPr="00DB26BB">
        <w:t>.</w:t>
      </w:r>
    </w:p>
    <w:p w14:paraId="290C3541" w14:textId="755AE929" w:rsidR="00813BD0" w:rsidRPr="00DB26BB" w:rsidRDefault="00813BD0" w:rsidP="00DB26BB">
      <w:pPr>
        <w:pStyle w:val="BodyText"/>
      </w:pPr>
      <w:r w:rsidRPr="00DB26BB">
        <w:t>A total of 13 per cent of data was estimated, down from 23 per cent in the previous year. Most estimates were required due to delays associated with the transition to new state purchasing natural gas contracts on 1</w:t>
      </w:r>
      <w:r w:rsidR="00A606E0">
        <w:t> </w:t>
      </w:r>
      <w:r w:rsidRPr="00DB26BB">
        <w:t>January 2025.</w:t>
      </w:r>
    </w:p>
    <w:p w14:paraId="5463D767" w14:textId="77777777" w:rsidR="00813BD0" w:rsidRPr="00DB26BB" w:rsidRDefault="00813BD0" w:rsidP="00DB26BB">
      <w:pPr>
        <w:pStyle w:val="BodyText"/>
      </w:pPr>
      <w:r w:rsidRPr="00DB26BB">
        <w:t>The following table summarises total stationary fuel use and associated emissions across the portfolio.</w:t>
      </w:r>
    </w:p>
    <w:p w14:paraId="154B6DA0" w14:textId="0CC34779" w:rsidR="00813BD0" w:rsidRPr="007B6E80" w:rsidRDefault="00813BD0" w:rsidP="00DB26BB">
      <w:pPr>
        <w:pStyle w:val="Caption"/>
      </w:pPr>
      <w:r w:rsidRPr="00DB26BB">
        <w:t xml:space="preserve">Table </w:t>
      </w:r>
      <w:r w:rsidR="00377F84">
        <w:fldChar w:fldCharType="begin"/>
      </w:r>
      <w:r w:rsidR="00377F84">
        <w:instrText xml:space="preserve"> SEQ Table \* ARABIC </w:instrText>
      </w:r>
      <w:r w:rsidR="00377F84">
        <w:fldChar w:fldCharType="separate"/>
      </w:r>
      <w:r w:rsidR="004D36C1">
        <w:rPr>
          <w:noProof/>
        </w:rPr>
        <w:t>13</w:t>
      </w:r>
      <w:r w:rsidR="00377F84">
        <w:rPr>
          <w:noProof/>
        </w:rPr>
        <w:fldChar w:fldCharType="end"/>
      </w:r>
      <w:r w:rsidRPr="00DB26BB">
        <w:t>: Stationary fuel use summary</w:t>
      </w:r>
    </w:p>
    <w:tbl>
      <w:tblPr>
        <w:tblStyle w:val="AccessibleTableNumerical"/>
        <w:tblW w:w="5000" w:type="pct"/>
        <w:tblLook w:val="04A0" w:firstRow="1" w:lastRow="0" w:firstColumn="1" w:lastColumn="0" w:noHBand="0" w:noVBand="1"/>
      </w:tblPr>
      <w:tblGrid>
        <w:gridCol w:w="818"/>
        <w:gridCol w:w="4994"/>
        <w:gridCol w:w="1276"/>
        <w:gridCol w:w="1307"/>
        <w:gridCol w:w="1246"/>
      </w:tblGrid>
      <w:tr w:rsidR="00813BD0" w:rsidRPr="004F32CF" w14:paraId="36BA1414" w14:textId="77777777" w:rsidTr="001C25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 w:type="pct"/>
          </w:tcPr>
          <w:p w14:paraId="26AAB307" w14:textId="77777777" w:rsidR="00813BD0" w:rsidRPr="004F32CF" w:rsidRDefault="00813BD0" w:rsidP="001C254A">
            <w:pPr>
              <w:pStyle w:val="TableBodyText"/>
            </w:pPr>
            <w:r w:rsidRPr="004F32CF">
              <w:t>Code</w:t>
            </w:r>
          </w:p>
        </w:tc>
        <w:tc>
          <w:tcPr>
            <w:tcW w:w="2590" w:type="pct"/>
          </w:tcPr>
          <w:p w14:paraId="7DA2EA3B" w14:textId="77777777" w:rsidR="00813BD0" w:rsidRPr="004F32CF" w:rsidRDefault="00813BD0" w:rsidP="001C254A">
            <w:pPr>
              <w:pStyle w:val="TableBodyText"/>
              <w:jc w:val="left"/>
              <w:cnfStyle w:val="100000000000" w:firstRow="1" w:lastRow="0" w:firstColumn="0" w:lastColumn="0" w:oddVBand="0" w:evenVBand="0" w:oddHBand="0" w:evenHBand="0" w:firstRowFirstColumn="0" w:firstRowLastColumn="0" w:lastRowFirstColumn="0" w:lastRowLastColumn="0"/>
            </w:pPr>
            <w:r w:rsidRPr="004F32CF">
              <w:t>Description</w:t>
            </w:r>
          </w:p>
        </w:tc>
        <w:tc>
          <w:tcPr>
            <w:tcW w:w="662" w:type="pct"/>
          </w:tcPr>
          <w:p w14:paraId="6E00DFB4" w14:textId="77777777" w:rsidR="00813BD0" w:rsidRPr="004F32CF" w:rsidRDefault="00813BD0" w:rsidP="001C254A">
            <w:pPr>
              <w:pStyle w:val="TableBodyText"/>
              <w:cnfStyle w:val="100000000000" w:firstRow="1" w:lastRow="0" w:firstColumn="0" w:lastColumn="0" w:oddVBand="0" w:evenVBand="0" w:oddHBand="0" w:evenHBand="0" w:firstRowFirstColumn="0" w:firstRowLastColumn="0" w:lastRowFirstColumn="0" w:lastRowLastColumn="0"/>
            </w:pPr>
            <w:r w:rsidRPr="004F32CF">
              <w:t>2024-25</w:t>
            </w:r>
          </w:p>
        </w:tc>
        <w:tc>
          <w:tcPr>
            <w:tcW w:w="678" w:type="pct"/>
          </w:tcPr>
          <w:p w14:paraId="3292E96A" w14:textId="77777777" w:rsidR="00813BD0" w:rsidRPr="004F32CF" w:rsidRDefault="00813BD0" w:rsidP="001C254A">
            <w:pPr>
              <w:pStyle w:val="TableBodyText"/>
              <w:cnfStyle w:val="100000000000" w:firstRow="1" w:lastRow="0" w:firstColumn="0" w:lastColumn="0" w:oddVBand="0" w:evenVBand="0" w:oddHBand="0" w:evenHBand="0" w:firstRowFirstColumn="0" w:firstRowLastColumn="0" w:lastRowFirstColumn="0" w:lastRowLastColumn="0"/>
            </w:pPr>
            <w:r w:rsidRPr="004F32CF">
              <w:t>2023-24</w:t>
            </w:r>
          </w:p>
        </w:tc>
        <w:tc>
          <w:tcPr>
            <w:tcW w:w="646" w:type="pct"/>
          </w:tcPr>
          <w:p w14:paraId="49114613" w14:textId="77777777" w:rsidR="00813BD0" w:rsidRPr="004F32CF" w:rsidRDefault="00813BD0" w:rsidP="001C254A">
            <w:pPr>
              <w:pStyle w:val="TableBodyText"/>
              <w:cnfStyle w:val="100000000000" w:firstRow="1" w:lastRow="0" w:firstColumn="0" w:lastColumn="0" w:oddVBand="0" w:evenVBand="0" w:oddHBand="0" w:evenHBand="0" w:firstRowFirstColumn="0" w:firstRowLastColumn="0" w:lastRowFirstColumn="0" w:lastRowLastColumn="0"/>
            </w:pPr>
            <w:r w:rsidRPr="004F32CF">
              <w:t>2022-23</w:t>
            </w:r>
          </w:p>
        </w:tc>
      </w:tr>
      <w:tr w:rsidR="00813BD0" w:rsidRPr="000B29FC" w14:paraId="689DC0B2" w14:textId="77777777" w:rsidTr="001C254A">
        <w:tc>
          <w:tcPr>
            <w:cnfStyle w:val="001000000000" w:firstRow="0" w:lastRow="0" w:firstColumn="1" w:lastColumn="0" w:oddVBand="0" w:evenVBand="0" w:oddHBand="0" w:evenHBand="0" w:firstRowFirstColumn="0" w:firstRowLastColumn="0" w:lastRowFirstColumn="0" w:lastRowLastColumn="0"/>
            <w:tcW w:w="424" w:type="pct"/>
          </w:tcPr>
          <w:p w14:paraId="1BA1208E" w14:textId="77777777" w:rsidR="00813BD0" w:rsidRPr="000B29FC" w:rsidRDefault="00813BD0" w:rsidP="001C254A">
            <w:pPr>
              <w:pStyle w:val="TableBodyText"/>
              <w:rPr>
                <w:rStyle w:val="Bold"/>
              </w:rPr>
            </w:pPr>
            <w:r w:rsidRPr="000B29FC">
              <w:rPr>
                <w:rStyle w:val="Bold"/>
              </w:rPr>
              <w:t>F1</w:t>
            </w:r>
          </w:p>
        </w:tc>
        <w:tc>
          <w:tcPr>
            <w:tcW w:w="2590" w:type="pct"/>
          </w:tcPr>
          <w:p w14:paraId="0F6AA089" w14:textId="1D70A780" w:rsidR="00813BD0" w:rsidRPr="000B29FC" w:rsidRDefault="00813BD0" w:rsidP="001C254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Total fuels used in buildings and machinery (</w:t>
            </w:r>
            <w:r w:rsidR="00A606E0">
              <w:rPr>
                <w:rStyle w:val="Bold"/>
              </w:rPr>
              <w:t>megajoules</w:t>
            </w:r>
            <w:r w:rsidRPr="000B29FC">
              <w:rPr>
                <w:rStyle w:val="Bold"/>
              </w:rPr>
              <w:t>)</w:t>
            </w:r>
          </w:p>
        </w:tc>
        <w:tc>
          <w:tcPr>
            <w:tcW w:w="662" w:type="pct"/>
          </w:tcPr>
          <w:p w14:paraId="089D5D0C" w14:textId="77777777" w:rsidR="00813BD0" w:rsidRPr="000B29FC" w:rsidRDefault="00813BD0"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26,317,048</w:t>
            </w:r>
          </w:p>
        </w:tc>
        <w:tc>
          <w:tcPr>
            <w:tcW w:w="678" w:type="pct"/>
          </w:tcPr>
          <w:p w14:paraId="18074E75" w14:textId="77777777" w:rsidR="00813BD0" w:rsidRPr="000B29FC" w:rsidRDefault="00813BD0"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28,084,921</w:t>
            </w:r>
          </w:p>
        </w:tc>
        <w:tc>
          <w:tcPr>
            <w:tcW w:w="646" w:type="pct"/>
          </w:tcPr>
          <w:p w14:paraId="6B59A1B6" w14:textId="77777777" w:rsidR="00813BD0" w:rsidRPr="000B29FC" w:rsidRDefault="00813BD0"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29FC">
              <w:rPr>
                <w:rStyle w:val="Bold"/>
              </w:rPr>
              <w:t>24,393,593</w:t>
            </w:r>
          </w:p>
        </w:tc>
      </w:tr>
      <w:tr w:rsidR="00813BD0" w:rsidRPr="004F32CF" w14:paraId="0FB18CDB" w14:textId="77777777" w:rsidTr="001C254A">
        <w:tc>
          <w:tcPr>
            <w:cnfStyle w:val="001000000000" w:firstRow="0" w:lastRow="0" w:firstColumn="1" w:lastColumn="0" w:oddVBand="0" w:evenVBand="0" w:oddHBand="0" w:evenHBand="0" w:firstRowFirstColumn="0" w:firstRowLastColumn="0" w:lastRowFirstColumn="0" w:lastRowLastColumn="0"/>
            <w:tcW w:w="424" w:type="pct"/>
          </w:tcPr>
          <w:p w14:paraId="06F656FE" w14:textId="31437DF3" w:rsidR="00813BD0" w:rsidRPr="004F32CF" w:rsidRDefault="000B29FC" w:rsidP="001C254A">
            <w:pPr>
              <w:pStyle w:val="TableBodyText"/>
            </w:pPr>
            <w:r>
              <w:t>N/A</w:t>
            </w:r>
          </w:p>
        </w:tc>
        <w:tc>
          <w:tcPr>
            <w:tcW w:w="2590" w:type="pct"/>
          </w:tcPr>
          <w:p w14:paraId="3373F816" w14:textId="77777777" w:rsidR="00813BD0" w:rsidRPr="004F32CF" w:rsidRDefault="00813BD0" w:rsidP="001C254A">
            <w:pPr>
              <w:pStyle w:val="TableBodyText"/>
              <w:jc w:val="left"/>
              <w:cnfStyle w:val="000000000000" w:firstRow="0" w:lastRow="0" w:firstColumn="0" w:lastColumn="0" w:oddVBand="0" w:evenVBand="0" w:oddHBand="0" w:evenHBand="0" w:firstRowFirstColumn="0" w:firstRowLastColumn="0" w:lastRowFirstColumn="0" w:lastRowLastColumn="0"/>
            </w:pPr>
            <w:r w:rsidRPr="004F32CF">
              <w:t>Natural gas</w:t>
            </w:r>
          </w:p>
        </w:tc>
        <w:tc>
          <w:tcPr>
            <w:tcW w:w="662" w:type="pct"/>
          </w:tcPr>
          <w:p w14:paraId="0301251C"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26,317,048</w:t>
            </w:r>
          </w:p>
        </w:tc>
        <w:tc>
          <w:tcPr>
            <w:tcW w:w="678" w:type="pct"/>
          </w:tcPr>
          <w:p w14:paraId="5DF950BA"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28,084,921</w:t>
            </w:r>
          </w:p>
        </w:tc>
        <w:tc>
          <w:tcPr>
            <w:tcW w:w="646" w:type="pct"/>
          </w:tcPr>
          <w:p w14:paraId="409ADA32"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24,393,593</w:t>
            </w:r>
          </w:p>
        </w:tc>
      </w:tr>
      <w:tr w:rsidR="000B29FC" w:rsidRPr="000B29FC" w14:paraId="37E3D837" w14:textId="77777777" w:rsidTr="001C254A">
        <w:trPr>
          <w:trHeight w:val="227"/>
        </w:trPr>
        <w:tc>
          <w:tcPr>
            <w:cnfStyle w:val="001000000000" w:firstRow="0" w:lastRow="0" w:firstColumn="1" w:lastColumn="0" w:oddVBand="0" w:evenVBand="0" w:oddHBand="0" w:evenHBand="0" w:firstRowFirstColumn="0" w:firstRowLastColumn="0" w:lastRowFirstColumn="0" w:lastRowLastColumn="0"/>
            <w:tcW w:w="424" w:type="pct"/>
          </w:tcPr>
          <w:p w14:paraId="2975551F" w14:textId="77777777" w:rsidR="000B29FC" w:rsidRPr="00DB26BB" w:rsidRDefault="000B29FC" w:rsidP="001C254A">
            <w:pPr>
              <w:pStyle w:val="TableBodyText"/>
              <w:rPr>
                <w:rStyle w:val="Bold"/>
              </w:rPr>
            </w:pPr>
            <w:r w:rsidRPr="00DB26BB">
              <w:rPr>
                <w:rStyle w:val="Bold"/>
              </w:rPr>
              <w:t>F2</w:t>
            </w:r>
          </w:p>
        </w:tc>
        <w:tc>
          <w:tcPr>
            <w:tcW w:w="2590" w:type="pct"/>
          </w:tcPr>
          <w:p w14:paraId="154F5C82" w14:textId="77777777" w:rsidR="000B29FC" w:rsidRPr="00DB26BB" w:rsidRDefault="000B29FC" w:rsidP="001C254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B26BB">
              <w:rPr>
                <w:rStyle w:val="Bold"/>
              </w:rPr>
              <w:t>Total emissions from stationary fuel consumption (tonnes CO</w:t>
            </w:r>
            <w:r w:rsidRPr="00DB26BB">
              <w:rPr>
                <w:rStyle w:val="Bold"/>
                <w:vertAlign w:val="subscript"/>
              </w:rPr>
              <w:t>2</w:t>
            </w:r>
            <w:r w:rsidRPr="00DB26BB">
              <w:rPr>
                <w:rStyle w:val="Bold"/>
              </w:rPr>
              <w:t>-e)</w:t>
            </w:r>
          </w:p>
        </w:tc>
        <w:tc>
          <w:tcPr>
            <w:tcW w:w="662" w:type="pct"/>
          </w:tcPr>
          <w:p w14:paraId="209C9D54" w14:textId="7C3EC1A4" w:rsidR="000B29FC" w:rsidRPr="00DB26BB" w:rsidRDefault="000B29FC"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B26BB">
              <w:rPr>
                <w:rStyle w:val="Bold"/>
              </w:rPr>
              <w:t>1,356</w:t>
            </w:r>
          </w:p>
        </w:tc>
        <w:tc>
          <w:tcPr>
            <w:tcW w:w="678" w:type="pct"/>
          </w:tcPr>
          <w:p w14:paraId="334C588A" w14:textId="64EE9560" w:rsidR="000B29FC" w:rsidRPr="00DB26BB" w:rsidRDefault="000B29FC"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B26BB">
              <w:rPr>
                <w:rStyle w:val="Bold"/>
              </w:rPr>
              <w:t>1,447</w:t>
            </w:r>
          </w:p>
        </w:tc>
        <w:tc>
          <w:tcPr>
            <w:tcW w:w="646" w:type="pct"/>
          </w:tcPr>
          <w:p w14:paraId="12ED6261" w14:textId="4BCF2DDC" w:rsidR="000B29FC" w:rsidRPr="000B29FC" w:rsidRDefault="000B29FC" w:rsidP="001C25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B26BB">
              <w:rPr>
                <w:rStyle w:val="Bold"/>
              </w:rPr>
              <w:t>1,257</w:t>
            </w:r>
          </w:p>
        </w:tc>
      </w:tr>
      <w:tr w:rsidR="00813BD0" w:rsidRPr="004F32CF" w14:paraId="7A737E31" w14:textId="77777777" w:rsidTr="001C254A">
        <w:tc>
          <w:tcPr>
            <w:cnfStyle w:val="001000000000" w:firstRow="0" w:lastRow="0" w:firstColumn="1" w:lastColumn="0" w:oddVBand="0" w:evenVBand="0" w:oddHBand="0" w:evenHBand="0" w:firstRowFirstColumn="0" w:firstRowLastColumn="0" w:lastRowFirstColumn="0" w:lastRowLastColumn="0"/>
            <w:tcW w:w="424" w:type="pct"/>
          </w:tcPr>
          <w:p w14:paraId="469CC5F4" w14:textId="6FD6C019" w:rsidR="00813BD0" w:rsidRPr="004F32CF" w:rsidRDefault="000B29FC" w:rsidP="001C254A">
            <w:pPr>
              <w:pStyle w:val="TableBodyText"/>
            </w:pPr>
            <w:r>
              <w:t>N/A</w:t>
            </w:r>
          </w:p>
        </w:tc>
        <w:tc>
          <w:tcPr>
            <w:tcW w:w="2590" w:type="pct"/>
          </w:tcPr>
          <w:p w14:paraId="07630958" w14:textId="77777777" w:rsidR="00813BD0" w:rsidRPr="004F32CF" w:rsidRDefault="00813BD0" w:rsidP="001C254A">
            <w:pPr>
              <w:pStyle w:val="TableBodyText"/>
              <w:jc w:val="left"/>
              <w:cnfStyle w:val="000000000000" w:firstRow="0" w:lastRow="0" w:firstColumn="0" w:lastColumn="0" w:oddVBand="0" w:evenVBand="0" w:oddHBand="0" w:evenHBand="0" w:firstRowFirstColumn="0" w:firstRowLastColumn="0" w:lastRowFirstColumn="0" w:lastRowLastColumn="0"/>
            </w:pPr>
            <w:r w:rsidRPr="004F32CF">
              <w:t>Natural gas</w:t>
            </w:r>
          </w:p>
        </w:tc>
        <w:tc>
          <w:tcPr>
            <w:tcW w:w="662" w:type="pct"/>
          </w:tcPr>
          <w:p w14:paraId="7D6A376D"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1,356</w:t>
            </w:r>
          </w:p>
        </w:tc>
        <w:tc>
          <w:tcPr>
            <w:tcW w:w="678" w:type="pct"/>
          </w:tcPr>
          <w:p w14:paraId="6EDD5538"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1,447</w:t>
            </w:r>
          </w:p>
        </w:tc>
        <w:tc>
          <w:tcPr>
            <w:tcW w:w="646" w:type="pct"/>
          </w:tcPr>
          <w:p w14:paraId="3C1B32AA"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1,257</w:t>
            </w:r>
          </w:p>
        </w:tc>
      </w:tr>
    </w:tbl>
    <w:p w14:paraId="62966E47" w14:textId="77777777" w:rsidR="00813BD0" w:rsidRPr="000B29FC" w:rsidRDefault="00813BD0" w:rsidP="00DB26BB">
      <w:pPr>
        <w:pStyle w:val="BodyText"/>
      </w:pPr>
      <w:r w:rsidRPr="00DB26BB">
        <w:t>Notes</w:t>
      </w:r>
      <w:r w:rsidRPr="000B29FC">
        <w:t>:</w:t>
      </w:r>
    </w:p>
    <w:p w14:paraId="401178F4" w14:textId="77777777" w:rsidR="00813BD0" w:rsidRPr="00DB26BB" w:rsidRDefault="00813BD0" w:rsidP="00DB26BB">
      <w:pPr>
        <w:pStyle w:val="ListNumber"/>
        <w:numPr>
          <w:ilvl w:val="0"/>
          <w:numId w:val="8"/>
        </w:numPr>
      </w:pPr>
      <w:r w:rsidRPr="00DB26BB">
        <w:t>13 per cent of the natural gas consumption data has been estimated.</w:t>
      </w:r>
    </w:p>
    <w:p w14:paraId="7959F657" w14:textId="77777777" w:rsidR="00813BD0" w:rsidRPr="00DB26BB" w:rsidRDefault="00813BD0" w:rsidP="00DB26BB">
      <w:pPr>
        <w:pStyle w:val="ListNumber"/>
      </w:pPr>
      <w:r w:rsidRPr="00DB26BB">
        <w:t xml:space="preserve">Figures reported in the </w:t>
      </w:r>
      <w:r w:rsidRPr="00DB26BB">
        <w:rPr>
          <w:i/>
          <w:iCs/>
        </w:rPr>
        <w:t>annual report 2023-24</w:t>
      </w:r>
      <w:r w:rsidRPr="00DB26BB">
        <w:t xml:space="preserve"> have been revised. These were initially based on estimates due to the unavailability of actual data at the time.</w:t>
      </w:r>
    </w:p>
    <w:p w14:paraId="0B4C4F4F" w14:textId="09DAF6FA" w:rsidR="00813BD0" w:rsidRPr="00DB26BB" w:rsidRDefault="00813BD0" w:rsidP="00DB26BB">
      <w:pPr>
        <w:pStyle w:val="ListNumber"/>
      </w:pPr>
      <w:r w:rsidRPr="00DB26BB">
        <w:t xml:space="preserve">For FRD 24 reporting, tenancy energy use covers items such as tenancy power, lighting, and supplementary air conditioning, while base building energy use, where </w:t>
      </w:r>
      <w:r w:rsidR="00F1432A">
        <w:t>Court Services Victoria</w:t>
      </w:r>
      <w:r w:rsidR="00F1432A" w:rsidRPr="00DB26BB">
        <w:t xml:space="preserve"> </w:t>
      </w:r>
      <w:r w:rsidRPr="00DB26BB">
        <w:t xml:space="preserve">occupies </w:t>
      </w:r>
      <w:r w:rsidRPr="00DB26BB">
        <w:lastRenderedPageBreak/>
        <w:t>part of a building, includes services such as air conditioning and lifts, apportioned by the occupied tenancy area. Where facilities are co-located with Victoria Police or the Victorian Institute of Forensic Medicine and share a single utility meter, utility consumption is estimated and apportioned according to the cost-recovery split method.</w:t>
      </w:r>
    </w:p>
    <w:p w14:paraId="098B4C2A" w14:textId="77777777" w:rsidR="00813BD0" w:rsidRPr="007B6E80" w:rsidRDefault="00813BD0" w:rsidP="000B29FC">
      <w:pPr>
        <w:pStyle w:val="BodyTextBold"/>
      </w:pPr>
      <w:r w:rsidRPr="007B6E80">
        <w:t>Actions undertaken</w:t>
      </w:r>
    </w:p>
    <w:p w14:paraId="3FF59F28" w14:textId="6316F130" w:rsidR="00813BD0" w:rsidRPr="00DB26BB" w:rsidRDefault="00FB61CA" w:rsidP="00DB26BB">
      <w:pPr>
        <w:pStyle w:val="ListBullet"/>
      </w:pPr>
      <w:r w:rsidRPr="00F1432A">
        <w:t>Court Services Victori</w:t>
      </w:r>
      <w:r w:rsidR="00A445FD" w:rsidRPr="00F1432A">
        <w:t>a</w:t>
      </w:r>
      <w:r w:rsidR="00813BD0" w:rsidRPr="00F1432A">
        <w:t xml:space="preserve"> closed 22 per cent of its gas accounts during the reporting period as part of</w:t>
      </w:r>
      <w:r w:rsidR="00813BD0" w:rsidRPr="00DB26BB">
        <w:t xml:space="preserve"> its efforts to electrify its portfolio.</w:t>
      </w:r>
    </w:p>
    <w:p w14:paraId="4CE78857" w14:textId="77777777" w:rsidR="00813BD0" w:rsidRPr="00DB26BB" w:rsidRDefault="00813BD0" w:rsidP="00DB26BB">
      <w:pPr>
        <w:pStyle w:val="ListBullet"/>
      </w:pPr>
      <w:r w:rsidRPr="00DB26BB">
        <w:t>A portfolio-wide review was completed to catalogue current gas assets, including their age and condition, to support the Victorian Government’s gas substitution roadmap.</w:t>
      </w:r>
    </w:p>
    <w:p w14:paraId="69663E08" w14:textId="7559C1C7" w:rsidR="00813BD0" w:rsidRPr="00DB26BB" w:rsidRDefault="00813BD0" w:rsidP="00DB26BB">
      <w:pPr>
        <w:pStyle w:val="ListBullet"/>
      </w:pPr>
      <w:r w:rsidRPr="00DB26BB">
        <w:t xml:space="preserve">An external engineering firm was engaged to conduct feasibility studies across several of the 27 court-owned locations using gas. The studies aimed to better understand electrification costs and begin prioritising sites for the transition. This will help ensure </w:t>
      </w:r>
      <w:r w:rsidR="00F1432A">
        <w:t>Court Services Victoria</w:t>
      </w:r>
      <w:r w:rsidR="00F1432A" w:rsidRPr="00DB26BB">
        <w:t xml:space="preserve"> </w:t>
      </w:r>
      <w:r w:rsidRPr="00DB26BB">
        <w:t>can meet the state’s 2045 net zero target.</w:t>
      </w:r>
    </w:p>
    <w:p w14:paraId="12669D3D" w14:textId="77777777" w:rsidR="00813BD0" w:rsidRPr="00DB26BB" w:rsidRDefault="00813BD0" w:rsidP="00DB26BB">
      <w:pPr>
        <w:pStyle w:val="ListBullet"/>
      </w:pPr>
      <w:r w:rsidRPr="00DB26BB">
        <w:t>All new law court facilities, such as the recently built Wyndham Law Courts, are designed to be fully electric, avoiding the use of natural gas.</w:t>
      </w:r>
    </w:p>
    <w:p w14:paraId="05AAE8F5" w14:textId="2B23526C" w:rsidR="00813BD0" w:rsidRPr="007B6E80" w:rsidRDefault="000B29FC" w:rsidP="000B29FC">
      <w:pPr>
        <w:pStyle w:val="Heading3"/>
      </w:pPr>
      <w:bookmarkStart w:id="151" w:name="_Toc213261394"/>
      <w:r>
        <w:t>Transportation</w:t>
      </w:r>
      <w:bookmarkEnd w:id="151"/>
    </w:p>
    <w:p w14:paraId="08B7B089" w14:textId="10E9749F" w:rsidR="00813BD0" w:rsidRPr="00DB26BB" w:rsidRDefault="00FB61CA" w:rsidP="00DB26BB">
      <w:pPr>
        <w:pStyle w:val="BodyText"/>
      </w:pPr>
      <w:r w:rsidRPr="00F1432A">
        <w:t>Court Services Victori</w:t>
      </w:r>
      <w:r w:rsidR="00A445FD" w:rsidRPr="00F1432A">
        <w:t>a</w:t>
      </w:r>
      <w:r w:rsidR="00813BD0" w:rsidRPr="00F1432A">
        <w:t xml:space="preserve"> operates a vehicle fleet comprising of both pool vehicles, which are shared cars available for work purposes</w:t>
      </w:r>
      <w:r w:rsidR="00813BD0" w:rsidRPr="00DB26BB">
        <w:t>, and judicial/executive vehicles, which are leased exclusively by judges and executives for both work and personal use.</w:t>
      </w:r>
    </w:p>
    <w:p w14:paraId="09FC2DB9" w14:textId="77777777" w:rsidR="00813BD0" w:rsidRPr="00DB26BB" w:rsidRDefault="00813BD0" w:rsidP="00DB26BB">
      <w:pPr>
        <w:pStyle w:val="BodyText"/>
      </w:pPr>
      <w:r w:rsidRPr="00DB26BB">
        <w:t>During the reporting period, the fleet size increased by 1 per cent, largely explained by a higher number of vehicle disposals and subsequent new leases. Lease renewals rose by around 10 per cent compared with the previous period, reflecting the natural three-year replacement cycle or renewal upon reaching 60,000 kilometres.</w:t>
      </w:r>
    </w:p>
    <w:p w14:paraId="2A72BD4B" w14:textId="1CCD8DBD" w:rsidR="00813BD0" w:rsidRPr="00DB26BB" w:rsidRDefault="00813BD0" w:rsidP="00DB26BB">
      <w:pPr>
        <w:pStyle w:val="BodyText"/>
      </w:pPr>
      <w:r w:rsidRPr="00DB26BB">
        <w:t xml:space="preserve">Total fuel consumption increased by 0.5 per cent, with 482,720 litres consumed across the fleet. At present, 56 per cent of vehicles rely solely on petrol (unchanged from last year), 17 per cent use diesel (a 15 per cent increase on the previous period), and 26 per cent are hybrids (a 7 per cent decrease). Importantly, this was the </w:t>
      </w:r>
      <w:proofErr w:type="gramStart"/>
      <w:r w:rsidRPr="00DB26BB">
        <w:t>first year</w:t>
      </w:r>
      <w:proofErr w:type="gramEnd"/>
      <w:r w:rsidRPr="00DB26BB">
        <w:t xml:space="preserve"> battery electric vehicles (BEVs) were added to the approved vehicle list for both pool and judicial/executive vehicles, with two </w:t>
      </w:r>
      <w:r w:rsidR="00A606E0">
        <w:t>battery electric vehicles</w:t>
      </w:r>
      <w:r w:rsidRPr="00DB26BB">
        <w:t xml:space="preserve"> leases taken up during the reporting period.</w:t>
      </w:r>
    </w:p>
    <w:p w14:paraId="0ED4AABC" w14:textId="77777777" w:rsidR="00813BD0" w:rsidRPr="00DB26BB" w:rsidRDefault="00813BD0" w:rsidP="00DB26BB">
      <w:pPr>
        <w:pStyle w:val="BodyText"/>
      </w:pPr>
      <w:r w:rsidRPr="00DB26BB">
        <w:t>Overall fleet emissions rose by 0.7 per cent compared with the previous period, largely due to a 12 per cent increase in total kilometres travelled and a notable change in fuel use, with a 28 per cent decline in E10 petrol consumption. In contrast, emissions from air transport decreased by 25 per cent, reflecting fewer work-related flights during the reporting period.</w:t>
      </w:r>
    </w:p>
    <w:p w14:paraId="0FA6A286" w14:textId="32DF0206" w:rsidR="00813BD0" w:rsidRPr="00F1432A" w:rsidRDefault="00813BD0" w:rsidP="00DB26BB">
      <w:pPr>
        <w:pStyle w:val="BodyText"/>
      </w:pPr>
      <w:r w:rsidRPr="00DB26BB">
        <w:t>The following tables summarise</w:t>
      </w:r>
      <w:r w:rsidR="00A445FD">
        <w:t xml:space="preserve"> </w:t>
      </w:r>
      <w:r w:rsidR="00F1432A">
        <w:t>Court Services Victoria</w:t>
      </w:r>
      <w:r w:rsidR="00A445FD">
        <w:t>’s</w:t>
      </w:r>
      <w:r w:rsidRPr="00DB26BB">
        <w:t xml:space="preserve"> fleet composition, energy consumption and associated </w:t>
      </w:r>
      <w:r w:rsidRPr="00F1432A">
        <w:t>greenhouse gas emissions.</w:t>
      </w:r>
    </w:p>
    <w:p w14:paraId="06B5B950" w14:textId="1F6DE86D" w:rsidR="00813BD0" w:rsidRPr="007B6E80" w:rsidRDefault="00813BD0" w:rsidP="00DB26BB">
      <w:pPr>
        <w:pStyle w:val="Caption"/>
      </w:pPr>
      <w:r w:rsidRPr="00F1432A">
        <w:t xml:space="preserve">Table </w:t>
      </w:r>
      <w:r w:rsidR="00377F84">
        <w:fldChar w:fldCharType="begin"/>
      </w:r>
      <w:r w:rsidR="00377F84">
        <w:instrText xml:space="preserve"> SEQ Table \* ARABIC </w:instrText>
      </w:r>
      <w:r w:rsidR="00377F84">
        <w:fldChar w:fldCharType="separate"/>
      </w:r>
      <w:r w:rsidR="004D36C1">
        <w:rPr>
          <w:noProof/>
        </w:rPr>
        <w:t>14</w:t>
      </w:r>
      <w:r w:rsidR="00377F84">
        <w:rPr>
          <w:noProof/>
        </w:rPr>
        <w:fldChar w:fldCharType="end"/>
      </w:r>
      <w:r w:rsidRPr="00F1432A">
        <w:t xml:space="preserve">: </w:t>
      </w:r>
      <w:r w:rsidR="00FB61CA" w:rsidRPr="00F1432A">
        <w:t>Court Services Victori</w:t>
      </w:r>
      <w:r w:rsidR="00A445FD" w:rsidRPr="00F1432A">
        <w:t>a</w:t>
      </w:r>
      <w:r w:rsidRPr="00F1432A">
        <w:t xml:space="preserve"> fleet – vehicle</w:t>
      </w:r>
      <w:r w:rsidRPr="007B6E80">
        <w:t xml:space="preserve"> types</w:t>
      </w:r>
    </w:p>
    <w:tbl>
      <w:tblPr>
        <w:tblStyle w:val="AccessibleTableNumerical"/>
        <w:tblW w:w="5000" w:type="pct"/>
        <w:tblLook w:val="04E0" w:firstRow="1" w:lastRow="1" w:firstColumn="1" w:lastColumn="0" w:noHBand="0" w:noVBand="1"/>
      </w:tblPr>
      <w:tblGrid>
        <w:gridCol w:w="5387"/>
        <w:gridCol w:w="2125"/>
        <w:gridCol w:w="2129"/>
      </w:tblGrid>
      <w:tr w:rsidR="00813BD0" w:rsidRPr="004F32CF" w14:paraId="39373620" w14:textId="77777777" w:rsidTr="001C25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pct"/>
          </w:tcPr>
          <w:p w14:paraId="11FE3680" w14:textId="77777777" w:rsidR="00813BD0" w:rsidRPr="004F32CF" w:rsidRDefault="00813BD0" w:rsidP="001C254A">
            <w:pPr>
              <w:pStyle w:val="TableBodyText"/>
            </w:pPr>
            <w:r w:rsidRPr="004F32CF">
              <w:t>Vehicle type</w:t>
            </w:r>
          </w:p>
        </w:tc>
        <w:tc>
          <w:tcPr>
            <w:tcW w:w="1102" w:type="pct"/>
          </w:tcPr>
          <w:p w14:paraId="607D7509" w14:textId="77777777" w:rsidR="00813BD0" w:rsidRPr="004F32CF" w:rsidRDefault="00813BD0" w:rsidP="001C254A">
            <w:pPr>
              <w:pStyle w:val="TableBodyText"/>
              <w:cnfStyle w:val="100000000000" w:firstRow="1" w:lastRow="0" w:firstColumn="0" w:lastColumn="0" w:oddVBand="0" w:evenVBand="0" w:oddHBand="0" w:evenHBand="0" w:firstRowFirstColumn="0" w:firstRowLastColumn="0" w:lastRowFirstColumn="0" w:lastRowLastColumn="0"/>
            </w:pPr>
            <w:r w:rsidRPr="004F32CF">
              <w:t>Pool vehicles</w:t>
            </w:r>
          </w:p>
        </w:tc>
        <w:tc>
          <w:tcPr>
            <w:tcW w:w="1104" w:type="pct"/>
          </w:tcPr>
          <w:p w14:paraId="47FFBE60" w14:textId="77777777" w:rsidR="00813BD0" w:rsidRPr="004F32CF" w:rsidRDefault="00813BD0" w:rsidP="001C254A">
            <w:pPr>
              <w:pStyle w:val="TableBodyText"/>
              <w:cnfStyle w:val="100000000000" w:firstRow="1" w:lastRow="0" w:firstColumn="0" w:lastColumn="0" w:oddVBand="0" w:evenVBand="0" w:oddHBand="0" w:evenHBand="0" w:firstRowFirstColumn="0" w:firstRowLastColumn="0" w:lastRowFirstColumn="0" w:lastRowLastColumn="0"/>
            </w:pPr>
            <w:r w:rsidRPr="004F32CF">
              <w:t>Executive vehicles</w:t>
            </w:r>
          </w:p>
        </w:tc>
      </w:tr>
      <w:tr w:rsidR="00813BD0" w:rsidRPr="004F32CF" w14:paraId="131C111D"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16244DE2" w14:textId="77777777" w:rsidR="00813BD0" w:rsidRPr="004F32CF" w:rsidRDefault="00813BD0" w:rsidP="001C254A">
            <w:pPr>
              <w:pStyle w:val="TableBodyText"/>
            </w:pPr>
            <w:r w:rsidRPr="004F32CF">
              <w:t>3-cylinder petrol</w:t>
            </w:r>
          </w:p>
        </w:tc>
        <w:tc>
          <w:tcPr>
            <w:tcW w:w="1102" w:type="pct"/>
          </w:tcPr>
          <w:p w14:paraId="09CC8BEE"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0 (0%)</w:t>
            </w:r>
          </w:p>
        </w:tc>
        <w:tc>
          <w:tcPr>
            <w:tcW w:w="1104" w:type="pct"/>
          </w:tcPr>
          <w:p w14:paraId="0720DF1D"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7 (2.3%)</w:t>
            </w:r>
          </w:p>
        </w:tc>
      </w:tr>
      <w:tr w:rsidR="00813BD0" w:rsidRPr="004F32CF" w14:paraId="67BE537A"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36C93424" w14:textId="77777777" w:rsidR="00813BD0" w:rsidRPr="004F32CF" w:rsidRDefault="00813BD0" w:rsidP="001C254A">
            <w:pPr>
              <w:pStyle w:val="TableBodyText"/>
            </w:pPr>
            <w:r w:rsidRPr="004F32CF">
              <w:t>4-cylinder petrol</w:t>
            </w:r>
          </w:p>
        </w:tc>
        <w:tc>
          <w:tcPr>
            <w:tcW w:w="1102" w:type="pct"/>
          </w:tcPr>
          <w:p w14:paraId="5FE2222B"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79 (40.9%)</w:t>
            </w:r>
          </w:p>
        </w:tc>
        <w:tc>
          <w:tcPr>
            <w:tcW w:w="1104" w:type="pct"/>
          </w:tcPr>
          <w:p w14:paraId="0145A457"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182 (58.7%)</w:t>
            </w:r>
          </w:p>
        </w:tc>
      </w:tr>
      <w:tr w:rsidR="00813BD0" w:rsidRPr="004F32CF" w14:paraId="46A428FF"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0B95602B" w14:textId="77777777" w:rsidR="00813BD0" w:rsidRPr="004F32CF" w:rsidRDefault="00813BD0" w:rsidP="001C254A">
            <w:pPr>
              <w:pStyle w:val="TableBodyText"/>
            </w:pPr>
            <w:r w:rsidRPr="004F32CF">
              <w:t>6-cylinder petrol</w:t>
            </w:r>
          </w:p>
        </w:tc>
        <w:tc>
          <w:tcPr>
            <w:tcW w:w="1102" w:type="pct"/>
          </w:tcPr>
          <w:p w14:paraId="7C96FF53"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10 (5.2%)</w:t>
            </w:r>
          </w:p>
        </w:tc>
        <w:tc>
          <w:tcPr>
            <w:tcW w:w="1104" w:type="pct"/>
          </w:tcPr>
          <w:p w14:paraId="47CE0BB6"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5 (1.6%)</w:t>
            </w:r>
          </w:p>
        </w:tc>
      </w:tr>
      <w:tr w:rsidR="00813BD0" w:rsidRPr="004F32CF" w14:paraId="1E16E32A"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22C59D59" w14:textId="77777777" w:rsidR="00813BD0" w:rsidRPr="004F32CF" w:rsidRDefault="00813BD0" w:rsidP="001C254A">
            <w:pPr>
              <w:pStyle w:val="TableBodyText"/>
            </w:pPr>
            <w:r w:rsidRPr="004F32CF">
              <w:t>4-cylinder diesel</w:t>
            </w:r>
          </w:p>
        </w:tc>
        <w:tc>
          <w:tcPr>
            <w:tcW w:w="1102" w:type="pct"/>
          </w:tcPr>
          <w:p w14:paraId="12322997"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32 (16.6%)</w:t>
            </w:r>
          </w:p>
        </w:tc>
        <w:tc>
          <w:tcPr>
            <w:tcW w:w="1104" w:type="pct"/>
          </w:tcPr>
          <w:p w14:paraId="2972398F"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53 (17.1%)</w:t>
            </w:r>
          </w:p>
        </w:tc>
      </w:tr>
      <w:tr w:rsidR="00813BD0" w:rsidRPr="004F32CF" w14:paraId="04311D4A"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6F158F48" w14:textId="77777777" w:rsidR="00813BD0" w:rsidRPr="004F32CF" w:rsidRDefault="00813BD0" w:rsidP="001C254A">
            <w:pPr>
              <w:pStyle w:val="TableBodyText"/>
            </w:pPr>
            <w:r w:rsidRPr="004F32CF">
              <w:t>5-cylinder diesel</w:t>
            </w:r>
          </w:p>
        </w:tc>
        <w:tc>
          <w:tcPr>
            <w:tcW w:w="1102" w:type="pct"/>
          </w:tcPr>
          <w:p w14:paraId="2926B2DF"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1 (0.5%)</w:t>
            </w:r>
          </w:p>
        </w:tc>
        <w:tc>
          <w:tcPr>
            <w:tcW w:w="1104" w:type="pct"/>
          </w:tcPr>
          <w:p w14:paraId="4CA8D646"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0 (0%)</w:t>
            </w:r>
          </w:p>
        </w:tc>
      </w:tr>
      <w:tr w:rsidR="00813BD0" w:rsidRPr="004F32CF" w14:paraId="544F7383"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6B3D5BE6" w14:textId="77777777" w:rsidR="00813BD0" w:rsidRPr="004F32CF" w:rsidRDefault="00813BD0" w:rsidP="001C254A">
            <w:pPr>
              <w:pStyle w:val="TableBodyText"/>
            </w:pPr>
            <w:r w:rsidRPr="004F32CF">
              <w:lastRenderedPageBreak/>
              <w:t>3-cylinder petrol – hybrid</w:t>
            </w:r>
          </w:p>
        </w:tc>
        <w:tc>
          <w:tcPr>
            <w:tcW w:w="1102" w:type="pct"/>
          </w:tcPr>
          <w:p w14:paraId="2BFB735A"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0 (0%)</w:t>
            </w:r>
          </w:p>
        </w:tc>
        <w:tc>
          <w:tcPr>
            <w:tcW w:w="1104" w:type="pct"/>
          </w:tcPr>
          <w:p w14:paraId="688513A4"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4 (1.3%)</w:t>
            </w:r>
          </w:p>
        </w:tc>
      </w:tr>
      <w:tr w:rsidR="00813BD0" w:rsidRPr="004F32CF" w14:paraId="69AC6942"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070F48E0" w14:textId="77777777" w:rsidR="00813BD0" w:rsidRPr="004F32CF" w:rsidRDefault="00813BD0" w:rsidP="001C254A">
            <w:pPr>
              <w:pStyle w:val="TableBodyText"/>
            </w:pPr>
            <w:r w:rsidRPr="004F32CF">
              <w:t>4-cylinder petrol – hybrid</w:t>
            </w:r>
          </w:p>
        </w:tc>
        <w:tc>
          <w:tcPr>
            <w:tcW w:w="1102" w:type="pct"/>
          </w:tcPr>
          <w:p w14:paraId="706B7C82"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68 (35.2%)</w:t>
            </w:r>
          </w:p>
        </w:tc>
        <w:tc>
          <w:tcPr>
            <w:tcW w:w="1104" w:type="pct"/>
          </w:tcPr>
          <w:p w14:paraId="66947DD6"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51 (16.5%)</w:t>
            </w:r>
          </w:p>
        </w:tc>
      </w:tr>
      <w:tr w:rsidR="00813BD0" w:rsidRPr="004F32CF" w14:paraId="36958130"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164F061C" w14:textId="77777777" w:rsidR="00813BD0" w:rsidRPr="004F32CF" w:rsidRDefault="00813BD0" w:rsidP="001C254A">
            <w:pPr>
              <w:pStyle w:val="TableBodyText"/>
            </w:pPr>
            <w:r w:rsidRPr="004F32CF">
              <w:t>PHEV</w:t>
            </w:r>
          </w:p>
        </w:tc>
        <w:tc>
          <w:tcPr>
            <w:tcW w:w="1102" w:type="pct"/>
          </w:tcPr>
          <w:p w14:paraId="70AA20AF"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3 (1.6%)</w:t>
            </w:r>
          </w:p>
        </w:tc>
        <w:tc>
          <w:tcPr>
            <w:tcW w:w="1104" w:type="pct"/>
          </w:tcPr>
          <w:p w14:paraId="49B4C279"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6 (1.9%)</w:t>
            </w:r>
          </w:p>
        </w:tc>
      </w:tr>
      <w:tr w:rsidR="00813BD0" w:rsidRPr="004F32CF" w14:paraId="01BE6E56" w14:textId="77777777" w:rsidTr="001C254A">
        <w:tc>
          <w:tcPr>
            <w:cnfStyle w:val="001000000000" w:firstRow="0" w:lastRow="0" w:firstColumn="1" w:lastColumn="0" w:oddVBand="0" w:evenVBand="0" w:oddHBand="0" w:evenHBand="0" w:firstRowFirstColumn="0" w:firstRowLastColumn="0" w:lastRowFirstColumn="0" w:lastRowLastColumn="0"/>
            <w:tcW w:w="2794" w:type="pct"/>
          </w:tcPr>
          <w:p w14:paraId="2089D120" w14:textId="5954BE1C" w:rsidR="00813BD0" w:rsidRPr="004F32CF" w:rsidRDefault="00A606E0" w:rsidP="001C254A">
            <w:pPr>
              <w:pStyle w:val="TableBodyText"/>
            </w:pPr>
            <w:r>
              <w:t>Battery electric vehicles</w:t>
            </w:r>
          </w:p>
        </w:tc>
        <w:tc>
          <w:tcPr>
            <w:tcW w:w="1102" w:type="pct"/>
          </w:tcPr>
          <w:p w14:paraId="6228856D"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0 (0%)</w:t>
            </w:r>
          </w:p>
        </w:tc>
        <w:tc>
          <w:tcPr>
            <w:tcW w:w="1104" w:type="pct"/>
          </w:tcPr>
          <w:p w14:paraId="47938768" w14:textId="77777777" w:rsidR="00813BD0" w:rsidRPr="004F32CF" w:rsidRDefault="00813BD0" w:rsidP="001C254A">
            <w:pPr>
              <w:pStyle w:val="TableBodyText"/>
              <w:cnfStyle w:val="000000000000" w:firstRow="0" w:lastRow="0" w:firstColumn="0" w:lastColumn="0" w:oddVBand="0" w:evenVBand="0" w:oddHBand="0" w:evenHBand="0" w:firstRowFirstColumn="0" w:firstRowLastColumn="0" w:lastRowFirstColumn="0" w:lastRowLastColumn="0"/>
            </w:pPr>
            <w:r w:rsidRPr="004F32CF">
              <w:t>2 (0.6%)</w:t>
            </w:r>
          </w:p>
        </w:tc>
      </w:tr>
      <w:tr w:rsidR="00813BD0" w:rsidRPr="004F32CF" w14:paraId="7FF4A9D1" w14:textId="77777777" w:rsidTr="001C254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tcPr>
          <w:p w14:paraId="019B8CA6" w14:textId="77777777" w:rsidR="00813BD0" w:rsidRPr="004F32CF" w:rsidRDefault="00813BD0" w:rsidP="001C254A">
            <w:pPr>
              <w:pStyle w:val="TableBodyText"/>
            </w:pPr>
            <w:r w:rsidRPr="004F32CF">
              <w:t>Total (vehicles)</w:t>
            </w:r>
          </w:p>
        </w:tc>
        <w:tc>
          <w:tcPr>
            <w:tcW w:w="1102" w:type="pct"/>
          </w:tcPr>
          <w:p w14:paraId="476F60A6" w14:textId="77777777" w:rsidR="00813BD0" w:rsidRPr="004F32CF" w:rsidRDefault="00813BD0" w:rsidP="001C254A">
            <w:pPr>
              <w:pStyle w:val="TableBodyText"/>
              <w:cnfStyle w:val="010000000000" w:firstRow="0" w:lastRow="1" w:firstColumn="0" w:lastColumn="0" w:oddVBand="0" w:evenVBand="0" w:oddHBand="0" w:evenHBand="0" w:firstRowFirstColumn="0" w:firstRowLastColumn="0" w:lastRowFirstColumn="0" w:lastRowLastColumn="0"/>
            </w:pPr>
            <w:r w:rsidRPr="004F32CF">
              <w:t>193 (100%)</w:t>
            </w:r>
          </w:p>
        </w:tc>
        <w:tc>
          <w:tcPr>
            <w:tcW w:w="1104" w:type="pct"/>
          </w:tcPr>
          <w:p w14:paraId="16DB8E74" w14:textId="77777777" w:rsidR="00813BD0" w:rsidRPr="004F32CF" w:rsidRDefault="00813BD0" w:rsidP="001C254A">
            <w:pPr>
              <w:pStyle w:val="TableBodyText"/>
              <w:cnfStyle w:val="010000000000" w:firstRow="0" w:lastRow="1" w:firstColumn="0" w:lastColumn="0" w:oddVBand="0" w:evenVBand="0" w:oddHBand="0" w:evenHBand="0" w:firstRowFirstColumn="0" w:firstRowLastColumn="0" w:lastRowFirstColumn="0" w:lastRowLastColumn="0"/>
            </w:pPr>
            <w:r w:rsidRPr="004F32CF">
              <w:t>310 (100%)</w:t>
            </w:r>
          </w:p>
        </w:tc>
      </w:tr>
    </w:tbl>
    <w:p w14:paraId="6823A12C" w14:textId="77777777" w:rsidR="00813BD0" w:rsidRPr="007B6E80" w:rsidRDefault="00813BD0" w:rsidP="001C254A"/>
    <w:tbl>
      <w:tblPr>
        <w:tblStyle w:val="AccessibleTableNumerical"/>
        <w:tblW w:w="5001" w:type="pct"/>
        <w:tblLook w:val="04A0" w:firstRow="1" w:lastRow="0" w:firstColumn="1" w:lastColumn="0" w:noHBand="0" w:noVBand="1"/>
      </w:tblPr>
      <w:tblGrid>
        <w:gridCol w:w="817"/>
        <w:gridCol w:w="4571"/>
        <w:gridCol w:w="1418"/>
        <w:gridCol w:w="1419"/>
        <w:gridCol w:w="1418"/>
      </w:tblGrid>
      <w:tr w:rsidR="00D5398A" w:rsidRPr="004F32CF" w14:paraId="7E4C5306" w14:textId="77777777" w:rsidTr="00D539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 w:type="pct"/>
          </w:tcPr>
          <w:p w14:paraId="39EB04B4" w14:textId="77777777" w:rsidR="00813BD0" w:rsidRPr="004F32CF" w:rsidRDefault="00813BD0" w:rsidP="00835598">
            <w:pPr>
              <w:pStyle w:val="TableBodyText"/>
              <w:keepNext/>
              <w:keepLines/>
            </w:pPr>
            <w:r w:rsidRPr="004F32CF">
              <w:lastRenderedPageBreak/>
              <w:t>Code</w:t>
            </w:r>
          </w:p>
        </w:tc>
        <w:tc>
          <w:tcPr>
            <w:tcW w:w="2370" w:type="pct"/>
          </w:tcPr>
          <w:p w14:paraId="08204091" w14:textId="77777777" w:rsidR="00813BD0" w:rsidRPr="004F32CF"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4F32CF">
              <w:t>Description</w:t>
            </w:r>
          </w:p>
        </w:tc>
        <w:tc>
          <w:tcPr>
            <w:tcW w:w="735" w:type="pct"/>
          </w:tcPr>
          <w:p w14:paraId="58599F9D"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2024-25</w:t>
            </w:r>
          </w:p>
        </w:tc>
        <w:tc>
          <w:tcPr>
            <w:tcW w:w="736" w:type="pct"/>
          </w:tcPr>
          <w:p w14:paraId="014D38EF"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2023-24</w:t>
            </w:r>
          </w:p>
        </w:tc>
        <w:tc>
          <w:tcPr>
            <w:tcW w:w="735" w:type="pct"/>
          </w:tcPr>
          <w:p w14:paraId="0A8DD5B6" w14:textId="77777777" w:rsidR="00813BD0" w:rsidRPr="004F32CF"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4F32CF">
              <w:t>2022-23</w:t>
            </w:r>
          </w:p>
        </w:tc>
      </w:tr>
      <w:tr w:rsidR="00D5398A" w:rsidRPr="004F32CF" w14:paraId="1FEDF2AF"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511A0374" w14:textId="77777777" w:rsidR="001C254A" w:rsidRPr="00D5398A" w:rsidRDefault="001C254A" w:rsidP="00835598">
            <w:pPr>
              <w:pStyle w:val="TableBodyText"/>
              <w:keepNext/>
              <w:keepLines/>
              <w:rPr>
                <w:rStyle w:val="Bold"/>
              </w:rPr>
            </w:pPr>
            <w:r w:rsidRPr="00D5398A">
              <w:rPr>
                <w:rStyle w:val="Bold"/>
              </w:rPr>
              <w:t>T1</w:t>
            </w:r>
          </w:p>
        </w:tc>
        <w:tc>
          <w:tcPr>
            <w:tcW w:w="2370" w:type="pct"/>
          </w:tcPr>
          <w:p w14:paraId="6E035B85" w14:textId="165D9CCB" w:rsidR="001C254A" w:rsidRPr="00D5398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energy used in transportation segmented by fuel type (</w:t>
            </w:r>
            <w:r w:rsidR="00A606E0">
              <w:rPr>
                <w:rStyle w:val="Bold"/>
              </w:rPr>
              <w:t>megajoules</w:t>
            </w:r>
            <w:r w:rsidRPr="00D5398A">
              <w:rPr>
                <w:rStyle w:val="Bold"/>
              </w:rPr>
              <w:t>)</w:t>
            </w:r>
          </w:p>
        </w:tc>
        <w:tc>
          <w:tcPr>
            <w:tcW w:w="735" w:type="pct"/>
          </w:tcPr>
          <w:p w14:paraId="11DAEA1E" w14:textId="0412E4BD"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tcPr>
          <w:p w14:paraId="16542A7D" w14:textId="48BA50C9"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817AA0">
              <w:t>N/A</w:t>
            </w:r>
          </w:p>
        </w:tc>
        <w:tc>
          <w:tcPr>
            <w:tcW w:w="735" w:type="pct"/>
          </w:tcPr>
          <w:p w14:paraId="35EEA99E" w14:textId="2EBA069D"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817AA0">
              <w:t>N/A</w:t>
            </w:r>
          </w:p>
        </w:tc>
      </w:tr>
      <w:tr w:rsidR="00D5398A" w:rsidRPr="004F32CF" w14:paraId="4AAA377C"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0683E6B7" w14:textId="3CDA6BCB" w:rsidR="001C254A" w:rsidRPr="004F32CF" w:rsidRDefault="001C254A" w:rsidP="00835598">
            <w:pPr>
              <w:pStyle w:val="TableBodyText"/>
              <w:keepNext/>
              <w:keepLines/>
            </w:pPr>
            <w:r w:rsidRPr="00F70E47">
              <w:t>N/A</w:t>
            </w:r>
          </w:p>
        </w:tc>
        <w:tc>
          <w:tcPr>
            <w:tcW w:w="2370" w:type="pct"/>
          </w:tcPr>
          <w:p w14:paraId="0D36A45E"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Gasoline/petrol</w:t>
            </w:r>
          </w:p>
        </w:tc>
        <w:tc>
          <w:tcPr>
            <w:tcW w:w="735" w:type="pct"/>
          </w:tcPr>
          <w:p w14:paraId="044C723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10,082,762</w:t>
            </w:r>
          </w:p>
        </w:tc>
        <w:tc>
          <w:tcPr>
            <w:tcW w:w="736" w:type="pct"/>
          </w:tcPr>
          <w:p w14:paraId="03C7113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9,834,559</w:t>
            </w:r>
          </w:p>
        </w:tc>
        <w:tc>
          <w:tcPr>
            <w:tcW w:w="735" w:type="pct"/>
          </w:tcPr>
          <w:p w14:paraId="06ECEF6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9,730,906</w:t>
            </w:r>
          </w:p>
        </w:tc>
      </w:tr>
      <w:tr w:rsidR="00D5398A" w:rsidRPr="004F32CF" w14:paraId="73914C80"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7F1F78CB" w14:textId="22661B99" w:rsidR="001C254A" w:rsidRPr="004F32CF" w:rsidRDefault="001C254A" w:rsidP="00835598">
            <w:pPr>
              <w:pStyle w:val="TableBodyText"/>
              <w:keepNext/>
              <w:keepLines/>
            </w:pPr>
            <w:r w:rsidRPr="00F70E47">
              <w:t>N/A</w:t>
            </w:r>
          </w:p>
        </w:tc>
        <w:tc>
          <w:tcPr>
            <w:tcW w:w="2370" w:type="pct"/>
          </w:tcPr>
          <w:p w14:paraId="756A0166"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Hybrid gasoline</w:t>
            </w:r>
          </w:p>
        </w:tc>
        <w:tc>
          <w:tcPr>
            <w:tcW w:w="735" w:type="pct"/>
          </w:tcPr>
          <w:p w14:paraId="7EC4976B"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2,841,644</w:t>
            </w:r>
          </w:p>
        </w:tc>
        <w:tc>
          <w:tcPr>
            <w:tcW w:w="736" w:type="pct"/>
          </w:tcPr>
          <w:p w14:paraId="56F1DD54"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3,032,836</w:t>
            </w:r>
          </w:p>
        </w:tc>
        <w:tc>
          <w:tcPr>
            <w:tcW w:w="735" w:type="pct"/>
          </w:tcPr>
          <w:p w14:paraId="17C4CA4B"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3,282,188</w:t>
            </w:r>
          </w:p>
        </w:tc>
      </w:tr>
      <w:tr w:rsidR="00D5398A" w:rsidRPr="004F32CF" w14:paraId="69CACAA4"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2830BF9D" w14:textId="423D6FAF" w:rsidR="001C254A" w:rsidRPr="004F32CF" w:rsidRDefault="001C254A" w:rsidP="00835598">
            <w:pPr>
              <w:pStyle w:val="TableBodyText"/>
              <w:keepNext/>
              <w:keepLines/>
            </w:pPr>
            <w:r w:rsidRPr="00F70E47">
              <w:t>N/A</w:t>
            </w:r>
          </w:p>
        </w:tc>
        <w:tc>
          <w:tcPr>
            <w:tcW w:w="2370" w:type="pct"/>
          </w:tcPr>
          <w:p w14:paraId="7133C046"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PHEV gasoline</w:t>
            </w:r>
          </w:p>
        </w:tc>
        <w:tc>
          <w:tcPr>
            <w:tcW w:w="735" w:type="pct"/>
          </w:tcPr>
          <w:p w14:paraId="69644041"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171,465</w:t>
            </w:r>
          </w:p>
        </w:tc>
        <w:tc>
          <w:tcPr>
            <w:tcW w:w="736" w:type="pct"/>
          </w:tcPr>
          <w:p w14:paraId="4601DD26"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246,141</w:t>
            </w:r>
          </w:p>
        </w:tc>
        <w:tc>
          <w:tcPr>
            <w:tcW w:w="735" w:type="pct"/>
          </w:tcPr>
          <w:p w14:paraId="508DC4F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178,343</w:t>
            </w:r>
          </w:p>
        </w:tc>
      </w:tr>
      <w:tr w:rsidR="00D5398A" w:rsidRPr="004F32CF" w14:paraId="31E55D03"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23CCE047" w14:textId="49F261C4" w:rsidR="001C254A" w:rsidRPr="004F32CF" w:rsidRDefault="001C254A" w:rsidP="00835598">
            <w:pPr>
              <w:pStyle w:val="TableBodyText"/>
              <w:keepNext/>
              <w:keepLines/>
            </w:pPr>
            <w:r w:rsidRPr="00F70E47">
              <w:t>N/A</w:t>
            </w:r>
          </w:p>
        </w:tc>
        <w:tc>
          <w:tcPr>
            <w:tcW w:w="2370" w:type="pct"/>
          </w:tcPr>
          <w:p w14:paraId="05C4D073"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Petrol E10</w:t>
            </w:r>
          </w:p>
        </w:tc>
        <w:tc>
          <w:tcPr>
            <w:tcW w:w="735" w:type="pct"/>
          </w:tcPr>
          <w:p w14:paraId="6A7D7848"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38,569</w:t>
            </w:r>
          </w:p>
        </w:tc>
        <w:tc>
          <w:tcPr>
            <w:tcW w:w="736" w:type="pct"/>
          </w:tcPr>
          <w:p w14:paraId="6A7C5E4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53,217</w:t>
            </w:r>
          </w:p>
        </w:tc>
        <w:tc>
          <w:tcPr>
            <w:tcW w:w="735" w:type="pct"/>
          </w:tcPr>
          <w:p w14:paraId="403AFC14"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56,503</w:t>
            </w:r>
          </w:p>
        </w:tc>
      </w:tr>
      <w:tr w:rsidR="00D5398A" w:rsidRPr="004F32CF" w14:paraId="0BA5C734"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472E1C73" w14:textId="729D8A32" w:rsidR="001C254A" w:rsidRPr="004F32CF" w:rsidRDefault="001C254A" w:rsidP="00835598">
            <w:pPr>
              <w:pStyle w:val="TableBodyText"/>
              <w:keepNext/>
              <w:keepLines/>
            </w:pPr>
            <w:r w:rsidRPr="00F70E47">
              <w:t>N/A</w:t>
            </w:r>
          </w:p>
        </w:tc>
        <w:tc>
          <w:tcPr>
            <w:tcW w:w="2370" w:type="pct"/>
          </w:tcPr>
          <w:p w14:paraId="4F0631E1"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Total petrol</w:t>
            </w:r>
          </w:p>
        </w:tc>
        <w:tc>
          <w:tcPr>
            <w:tcW w:w="735" w:type="pct"/>
          </w:tcPr>
          <w:p w14:paraId="3BB4773B"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13,134,440</w:t>
            </w:r>
          </w:p>
        </w:tc>
        <w:tc>
          <w:tcPr>
            <w:tcW w:w="736" w:type="pct"/>
          </w:tcPr>
          <w:p w14:paraId="154EDAE4"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13,166,752</w:t>
            </w:r>
          </w:p>
        </w:tc>
        <w:tc>
          <w:tcPr>
            <w:tcW w:w="735" w:type="pct"/>
          </w:tcPr>
          <w:p w14:paraId="0D30291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13,247,939</w:t>
            </w:r>
          </w:p>
        </w:tc>
      </w:tr>
      <w:tr w:rsidR="00D5398A" w:rsidRPr="004F32CF" w14:paraId="7B3247C4" w14:textId="77777777" w:rsidTr="00D5398A">
        <w:tc>
          <w:tcPr>
            <w:cnfStyle w:val="001000000000" w:firstRow="0" w:lastRow="0" w:firstColumn="1" w:lastColumn="0" w:oddVBand="0" w:evenVBand="0" w:oddHBand="0" w:evenHBand="0" w:firstRowFirstColumn="0" w:firstRowLastColumn="0" w:lastRowFirstColumn="0" w:lastRowLastColumn="0"/>
            <w:tcW w:w="423" w:type="pct"/>
            <w:tcBorders>
              <w:bottom w:val="single" w:sz="4" w:space="0" w:color="auto"/>
            </w:tcBorders>
          </w:tcPr>
          <w:p w14:paraId="71D7D9EC" w14:textId="20CB92E2" w:rsidR="001C254A" w:rsidRPr="004F32CF" w:rsidRDefault="001C254A" w:rsidP="00835598">
            <w:pPr>
              <w:pStyle w:val="TableBodyText"/>
              <w:keepNext/>
              <w:keepLines/>
            </w:pPr>
            <w:r w:rsidRPr="00F70E47">
              <w:t>N/A</w:t>
            </w:r>
          </w:p>
        </w:tc>
        <w:tc>
          <w:tcPr>
            <w:tcW w:w="2370" w:type="pct"/>
            <w:tcBorders>
              <w:bottom w:val="single" w:sz="4" w:space="0" w:color="auto"/>
            </w:tcBorders>
          </w:tcPr>
          <w:p w14:paraId="00D0303E"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Diesel</w:t>
            </w:r>
          </w:p>
        </w:tc>
        <w:tc>
          <w:tcPr>
            <w:tcW w:w="735" w:type="pct"/>
            <w:tcBorders>
              <w:bottom w:val="single" w:sz="4" w:space="0" w:color="auto"/>
            </w:tcBorders>
          </w:tcPr>
          <w:p w14:paraId="4DD77797"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3,807,354</w:t>
            </w:r>
          </w:p>
        </w:tc>
        <w:tc>
          <w:tcPr>
            <w:tcW w:w="736" w:type="pct"/>
            <w:tcBorders>
              <w:bottom w:val="single" w:sz="4" w:space="0" w:color="auto"/>
            </w:tcBorders>
          </w:tcPr>
          <w:p w14:paraId="5E13B71E"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3,669,748</w:t>
            </w:r>
          </w:p>
        </w:tc>
        <w:tc>
          <w:tcPr>
            <w:tcW w:w="735" w:type="pct"/>
            <w:tcBorders>
              <w:bottom w:val="single" w:sz="4" w:space="0" w:color="auto"/>
            </w:tcBorders>
          </w:tcPr>
          <w:p w14:paraId="3564E858"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3,946,561</w:t>
            </w:r>
          </w:p>
        </w:tc>
      </w:tr>
      <w:tr w:rsidR="00D5398A" w:rsidRPr="004F32CF" w14:paraId="6DFBFE69" w14:textId="77777777" w:rsidTr="00D5398A">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bottom w:val="single" w:sz="4" w:space="0" w:color="auto"/>
            </w:tcBorders>
          </w:tcPr>
          <w:p w14:paraId="52F81533" w14:textId="3CCE9F2D" w:rsidR="001C254A" w:rsidRPr="001C254A" w:rsidRDefault="001C254A" w:rsidP="00835598">
            <w:pPr>
              <w:pStyle w:val="TableBodyText"/>
              <w:keepNext/>
              <w:keepLines/>
            </w:pPr>
            <w:r w:rsidRPr="001C254A">
              <w:t>N/A</w:t>
            </w:r>
          </w:p>
        </w:tc>
        <w:tc>
          <w:tcPr>
            <w:tcW w:w="2370" w:type="pct"/>
            <w:tcBorders>
              <w:top w:val="single" w:sz="4" w:space="0" w:color="auto"/>
              <w:bottom w:val="single" w:sz="4" w:space="0" w:color="auto"/>
            </w:tcBorders>
          </w:tcPr>
          <w:p w14:paraId="12522E0E" w14:textId="70137ABB" w:rsidR="001C254A" w:rsidRPr="001C254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1C254A">
              <w:rPr>
                <w:rStyle w:val="Bold"/>
              </w:rPr>
              <w:t>Total energy used in transportation (vehicle fleet) (</w:t>
            </w:r>
            <w:r w:rsidR="00A606E0">
              <w:rPr>
                <w:rStyle w:val="Bold"/>
              </w:rPr>
              <w:t>megajoules</w:t>
            </w:r>
            <w:r w:rsidRPr="001C254A">
              <w:rPr>
                <w:rStyle w:val="Bold"/>
              </w:rPr>
              <w:t>)</w:t>
            </w:r>
          </w:p>
        </w:tc>
        <w:tc>
          <w:tcPr>
            <w:tcW w:w="735" w:type="pct"/>
            <w:tcBorders>
              <w:top w:val="single" w:sz="4" w:space="0" w:color="auto"/>
              <w:bottom w:val="single" w:sz="4" w:space="0" w:color="auto"/>
            </w:tcBorders>
          </w:tcPr>
          <w:p w14:paraId="0482A641" w14:textId="77777777" w:rsidR="001C254A" w:rsidRPr="001C254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1C254A">
              <w:rPr>
                <w:rStyle w:val="Bold"/>
              </w:rPr>
              <w:t>16,941,794</w:t>
            </w:r>
          </w:p>
        </w:tc>
        <w:tc>
          <w:tcPr>
            <w:tcW w:w="736" w:type="pct"/>
            <w:tcBorders>
              <w:top w:val="single" w:sz="4" w:space="0" w:color="auto"/>
              <w:bottom w:val="single" w:sz="4" w:space="0" w:color="auto"/>
            </w:tcBorders>
          </w:tcPr>
          <w:p w14:paraId="1DE680A3" w14:textId="77777777" w:rsidR="001C254A" w:rsidRPr="001C254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1C254A">
              <w:rPr>
                <w:rStyle w:val="Bold"/>
              </w:rPr>
              <w:t>16,836,500</w:t>
            </w:r>
          </w:p>
        </w:tc>
        <w:tc>
          <w:tcPr>
            <w:tcW w:w="735" w:type="pct"/>
            <w:tcBorders>
              <w:top w:val="single" w:sz="4" w:space="0" w:color="auto"/>
              <w:bottom w:val="single" w:sz="4" w:space="0" w:color="auto"/>
            </w:tcBorders>
          </w:tcPr>
          <w:p w14:paraId="2259E6E7" w14:textId="77777777" w:rsidR="001C254A" w:rsidRPr="001C254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1C254A">
              <w:rPr>
                <w:rStyle w:val="Bold"/>
              </w:rPr>
              <w:t>17,194,500</w:t>
            </w:r>
          </w:p>
        </w:tc>
      </w:tr>
      <w:tr w:rsidR="00D5398A" w:rsidRPr="00D5398A" w14:paraId="3F90FD02" w14:textId="77777777" w:rsidTr="00D5398A">
        <w:trPr>
          <w:trHeight w:val="810"/>
        </w:trPr>
        <w:tc>
          <w:tcPr>
            <w:cnfStyle w:val="001000000000" w:firstRow="0" w:lastRow="0" w:firstColumn="1" w:lastColumn="0" w:oddVBand="0" w:evenVBand="0" w:oddHBand="0" w:evenHBand="0" w:firstRowFirstColumn="0" w:firstRowLastColumn="0" w:lastRowFirstColumn="0" w:lastRowLastColumn="0"/>
            <w:tcW w:w="423" w:type="pct"/>
          </w:tcPr>
          <w:p w14:paraId="1FBEC2E9" w14:textId="77777777" w:rsidR="001C254A" w:rsidRPr="00D5398A" w:rsidRDefault="001C254A" w:rsidP="00835598">
            <w:pPr>
              <w:pStyle w:val="TableBodyText"/>
              <w:keepNext/>
              <w:keepLines/>
              <w:rPr>
                <w:rStyle w:val="Bold"/>
              </w:rPr>
            </w:pPr>
            <w:r w:rsidRPr="00D5398A">
              <w:rPr>
                <w:rStyle w:val="Bold"/>
              </w:rPr>
              <w:t>T2</w:t>
            </w:r>
          </w:p>
        </w:tc>
        <w:tc>
          <w:tcPr>
            <w:tcW w:w="2370" w:type="pct"/>
          </w:tcPr>
          <w:p w14:paraId="74483497" w14:textId="77777777" w:rsidR="001C254A" w:rsidRPr="00D5398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Number and proportion of vehicles in the organisational boundary (number and percentage)</w:t>
            </w:r>
          </w:p>
        </w:tc>
        <w:tc>
          <w:tcPr>
            <w:tcW w:w="735" w:type="pct"/>
          </w:tcPr>
          <w:p w14:paraId="11167DCB" w14:textId="4D074BA8"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503 (100%)</w:t>
            </w:r>
          </w:p>
        </w:tc>
        <w:tc>
          <w:tcPr>
            <w:tcW w:w="736" w:type="pct"/>
          </w:tcPr>
          <w:p w14:paraId="26E48ED1" w14:textId="28A3AF82"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499 (100%)</w:t>
            </w:r>
          </w:p>
        </w:tc>
        <w:tc>
          <w:tcPr>
            <w:tcW w:w="735" w:type="pct"/>
          </w:tcPr>
          <w:p w14:paraId="2947B900" w14:textId="43369C98"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490 (100%)</w:t>
            </w:r>
          </w:p>
        </w:tc>
      </w:tr>
      <w:tr w:rsidR="00D5398A" w:rsidRPr="004F32CF" w14:paraId="3748EB4A"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6657FA58" w14:textId="20602498" w:rsidR="001C254A" w:rsidRPr="004F32CF" w:rsidRDefault="001C254A" w:rsidP="00835598">
            <w:pPr>
              <w:pStyle w:val="TableBodyText"/>
              <w:keepNext/>
              <w:keepLines/>
            </w:pPr>
            <w:r w:rsidRPr="007743F6">
              <w:t>N/A</w:t>
            </w:r>
          </w:p>
        </w:tc>
        <w:tc>
          <w:tcPr>
            <w:tcW w:w="2370" w:type="pct"/>
          </w:tcPr>
          <w:p w14:paraId="582BDDC1"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Petrol – unleaded</w:t>
            </w:r>
          </w:p>
        </w:tc>
        <w:tc>
          <w:tcPr>
            <w:tcW w:w="735" w:type="pct"/>
          </w:tcPr>
          <w:p w14:paraId="25E72283"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283 (56.3%)</w:t>
            </w:r>
          </w:p>
        </w:tc>
        <w:tc>
          <w:tcPr>
            <w:tcW w:w="736" w:type="pct"/>
          </w:tcPr>
          <w:p w14:paraId="2F23B68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285 (57.1%)</w:t>
            </w:r>
          </w:p>
        </w:tc>
        <w:tc>
          <w:tcPr>
            <w:tcW w:w="735" w:type="pct"/>
          </w:tcPr>
          <w:p w14:paraId="081F63EB"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290 (59.2%)</w:t>
            </w:r>
          </w:p>
        </w:tc>
      </w:tr>
      <w:tr w:rsidR="00D5398A" w:rsidRPr="004F32CF" w14:paraId="1F64F9E7"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03774336" w14:textId="2368A194" w:rsidR="001C254A" w:rsidRPr="004F32CF" w:rsidRDefault="001C254A" w:rsidP="00835598">
            <w:pPr>
              <w:pStyle w:val="TableBodyText"/>
              <w:keepNext/>
              <w:keepLines/>
            </w:pPr>
            <w:r w:rsidRPr="007743F6">
              <w:t>N/A</w:t>
            </w:r>
          </w:p>
        </w:tc>
        <w:tc>
          <w:tcPr>
            <w:tcW w:w="2370" w:type="pct"/>
          </w:tcPr>
          <w:p w14:paraId="115A337B"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Diesel</w:t>
            </w:r>
          </w:p>
        </w:tc>
        <w:tc>
          <w:tcPr>
            <w:tcW w:w="735" w:type="pct"/>
          </w:tcPr>
          <w:p w14:paraId="4C75A663"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86 (17.1%)</w:t>
            </w:r>
          </w:p>
        </w:tc>
        <w:tc>
          <w:tcPr>
            <w:tcW w:w="736" w:type="pct"/>
          </w:tcPr>
          <w:p w14:paraId="587D005A"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75 (15.0%)</w:t>
            </w:r>
          </w:p>
        </w:tc>
        <w:tc>
          <w:tcPr>
            <w:tcW w:w="735" w:type="pct"/>
          </w:tcPr>
          <w:p w14:paraId="4E83551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74 (15.1%)</w:t>
            </w:r>
          </w:p>
        </w:tc>
      </w:tr>
      <w:tr w:rsidR="00D5398A" w:rsidRPr="004F32CF" w14:paraId="67537DA9"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7FD3C784" w14:textId="000B73C0" w:rsidR="001C254A" w:rsidRPr="004F32CF" w:rsidRDefault="001C254A" w:rsidP="00835598">
            <w:pPr>
              <w:pStyle w:val="TableBodyText"/>
              <w:keepNext/>
              <w:keepLines/>
            </w:pPr>
            <w:r w:rsidRPr="007743F6">
              <w:t>N/A</w:t>
            </w:r>
          </w:p>
        </w:tc>
        <w:tc>
          <w:tcPr>
            <w:tcW w:w="2370" w:type="pct"/>
          </w:tcPr>
          <w:p w14:paraId="7A9A006C"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Hybrid</w:t>
            </w:r>
          </w:p>
        </w:tc>
        <w:tc>
          <w:tcPr>
            <w:tcW w:w="735" w:type="pct"/>
          </w:tcPr>
          <w:p w14:paraId="010F179D"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123 (24.5%)</w:t>
            </w:r>
          </w:p>
        </w:tc>
        <w:tc>
          <w:tcPr>
            <w:tcW w:w="736" w:type="pct"/>
          </w:tcPr>
          <w:p w14:paraId="3B09968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132 (26.5%)</w:t>
            </w:r>
          </w:p>
        </w:tc>
        <w:tc>
          <w:tcPr>
            <w:tcW w:w="735" w:type="pct"/>
          </w:tcPr>
          <w:p w14:paraId="79E1D273"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121 (24.7%)</w:t>
            </w:r>
          </w:p>
        </w:tc>
      </w:tr>
      <w:tr w:rsidR="00D5398A" w:rsidRPr="004F32CF" w14:paraId="613EBCB0"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0908AE37" w14:textId="52643D14" w:rsidR="001C254A" w:rsidRPr="004F32CF" w:rsidRDefault="001C254A" w:rsidP="00835598">
            <w:pPr>
              <w:pStyle w:val="TableBodyText"/>
              <w:keepNext/>
              <w:keepLines/>
            </w:pPr>
            <w:r w:rsidRPr="007743F6">
              <w:t>N/A</w:t>
            </w:r>
          </w:p>
        </w:tc>
        <w:tc>
          <w:tcPr>
            <w:tcW w:w="2370" w:type="pct"/>
          </w:tcPr>
          <w:p w14:paraId="2D102416"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PHEV</w:t>
            </w:r>
          </w:p>
        </w:tc>
        <w:tc>
          <w:tcPr>
            <w:tcW w:w="735" w:type="pct"/>
          </w:tcPr>
          <w:p w14:paraId="5F452AFE"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9 (1.8%)</w:t>
            </w:r>
          </w:p>
        </w:tc>
        <w:tc>
          <w:tcPr>
            <w:tcW w:w="736" w:type="pct"/>
          </w:tcPr>
          <w:p w14:paraId="7B8F4BA7"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7 (1.4%)</w:t>
            </w:r>
          </w:p>
        </w:tc>
        <w:tc>
          <w:tcPr>
            <w:tcW w:w="735" w:type="pct"/>
          </w:tcPr>
          <w:p w14:paraId="43564FC3"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 (1.0%)</w:t>
            </w:r>
          </w:p>
        </w:tc>
      </w:tr>
      <w:tr w:rsidR="00D5398A" w:rsidRPr="004F32CF" w14:paraId="553DA3B4"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3ED98567" w14:textId="6A88082C" w:rsidR="001C254A" w:rsidRPr="004F32CF" w:rsidRDefault="001C254A" w:rsidP="00835598">
            <w:pPr>
              <w:pStyle w:val="TableBodyText"/>
              <w:keepNext/>
              <w:keepLines/>
            </w:pPr>
            <w:r w:rsidRPr="007743F6">
              <w:t>N/A</w:t>
            </w:r>
          </w:p>
        </w:tc>
        <w:tc>
          <w:tcPr>
            <w:tcW w:w="2370" w:type="pct"/>
          </w:tcPr>
          <w:p w14:paraId="39DF959D" w14:textId="653A04FF" w:rsidR="001C254A" w:rsidRPr="004F32CF" w:rsidRDefault="00A606E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t>Battery electric vehicles</w:t>
            </w:r>
          </w:p>
        </w:tc>
        <w:tc>
          <w:tcPr>
            <w:tcW w:w="735" w:type="pct"/>
          </w:tcPr>
          <w:p w14:paraId="517B6FAA"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 (0.4%)</w:t>
            </w:r>
          </w:p>
        </w:tc>
        <w:tc>
          <w:tcPr>
            <w:tcW w:w="736" w:type="pct"/>
          </w:tcPr>
          <w:p w14:paraId="0777BF7A"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 (0%)</w:t>
            </w:r>
          </w:p>
        </w:tc>
        <w:tc>
          <w:tcPr>
            <w:tcW w:w="735" w:type="pct"/>
          </w:tcPr>
          <w:p w14:paraId="17F96252"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 (0%)</w:t>
            </w:r>
          </w:p>
        </w:tc>
      </w:tr>
      <w:tr w:rsidR="00D5398A" w:rsidRPr="004F32CF" w14:paraId="7C137B4E"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38BE07E8" w14:textId="77777777" w:rsidR="001C254A" w:rsidRPr="00D5398A" w:rsidRDefault="001C254A" w:rsidP="00835598">
            <w:pPr>
              <w:pStyle w:val="TableBodyText"/>
              <w:keepNext/>
              <w:keepLines/>
              <w:rPr>
                <w:rStyle w:val="Bold"/>
              </w:rPr>
            </w:pPr>
            <w:r w:rsidRPr="00D5398A">
              <w:rPr>
                <w:rStyle w:val="Bold"/>
              </w:rPr>
              <w:t>T3</w:t>
            </w:r>
          </w:p>
        </w:tc>
        <w:tc>
          <w:tcPr>
            <w:tcW w:w="2370" w:type="pct"/>
          </w:tcPr>
          <w:p w14:paraId="6D422F1D" w14:textId="77777777" w:rsidR="001C254A" w:rsidRPr="00D5398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greenhouse gas emissions from vehicle fleet segmented by fuel type (</w:t>
            </w:r>
            <w:r w:rsidRPr="00DB26BB">
              <w:rPr>
                <w:rStyle w:val="Bold"/>
              </w:rPr>
              <w:t>tonnes CO</w:t>
            </w:r>
            <w:r w:rsidRPr="00DB26BB">
              <w:rPr>
                <w:rStyle w:val="Bold"/>
                <w:vertAlign w:val="subscript"/>
              </w:rPr>
              <w:t>2</w:t>
            </w:r>
            <w:r w:rsidRPr="00DB26BB">
              <w:rPr>
                <w:rStyle w:val="Bold"/>
              </w:rPr>
              <w:t>-e)</w:t>
            </w:r>
          </w:p>
        </w:tc>
        <w:tc>
          <w:tcPr>
            <w:tcW w:w="735" w:type="pct"/>
          </w:tcPr>
          <w:p w14:paraId="1F165197" w14:textId="0D8835A2"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950A98">
              <w:t>N/A</w:t>
            </w:r>
          </w:p>
        </w:tc>
        <w:tc>
          <w:tcPr>
            <w:tcW w:w="736" w:type="pct"/>
          </w:tcPr>
          <w:p w14:paraId="3644D09E" w14:textId="3D7E333C"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950A98">
              <w:t>N/A</w:t>
            </w:r>
          </w:p>
        </w:tc>
        <w:tc>
          <w:tcPr>
            <w:tcW w:w="735" w:type="pct"/>
          </w:tcPr>
          <w:p w14:paraId="0904112C" w14:textId="2D806528"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950A98">
              <w:t>N/A</w:t>
            </w:r>
          </w:p>
        </w:tc>
      </w:tr>
      <w:tr w:rsidR="00D5398A" w:rsidRPr="004F32CF" w14:paraId="7DFC31A3"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126E53A1" w14:textId="4131CDD3" w:rsidR="001C254A" w:rsidRPr="004F32CF" w:rsidRDefault="001C254A" w:rsidP="00835598">
            <w:pPr>
              <w:pStyle w:val="TableBodyText"/>
              <w:keepNext/>
              <w:keepLines/>
            </w:pPr>
            <w:r w:rsidRPr="009B0953">
              <w:t>N/A</w:t>
            </w:r>
          </w:p>
        </w:tc>
        <w:tc>
          <w:tcPr>
            <w:tcW w:w="2370" w:type="pct"/>
          </w:tcPr>
          <w:p w14:paraId="2D8AF75E"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Gasoline/petrol</w:t>
            </w:r>
          </w:p>
        </w:tc>
        <w:tc>
          <w:tcPr>
            <w:tcW w:w="735" w:type="pct"/>
          </w:tcPr>
          <w:p w14:paraId="4740AD9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682</w:t>
            </w:r>
          </w:p>
        </w:tc>
        <w:tc>
          <w:tcPr>
            <w:tcW w:w="736" w:type="pct"/>
          </w:tcPr>
          <w:p w14:paraId="1751190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665</w:t>
            </w:r>
          </w:p>
        </w:tc>
        <w:tc>
          <w:tcPr>
            <w:tcW w:w="735" w:type="pct"/>
          </w:tcPr>
          <w:p w14:paraId="1D3B10B2"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658</w:t>
            </w:r>
          </w:p>
        </w:tc>
      </w:tr>
      <w:tr w:rsidR="00D5398A" w:rsidRPr="004F32CF" w14:paraId="3E288D76"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4F09242A" w14:textId="2EB1EDAC" w:rsidR="001C254A" w:rsidRPr="004F32CF" w:rsidRDefault="001C254A" w:rsidP="00835598">
            <w:pPr>
              <w:pStyle w:val="TableBodyText"/>
              <w:keepNext/>
              <w:keepLines/>
            </w:pPr>
            <w:r w:rsidRPr="009B0953">
              <w:t>N/A</w:t>
            </w:r>
          </w:p>
        </w:tc>
        <w:tc>
          <w:tcPr>
            <w:tcW w:w="2370" w:type="pct"/>
          </w:tcPr>
          <w:p w14:paraId="2CBD331B"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Hybrid gasoline</w:t>
            </w:r>
          </w:p>
        </w:tc>
        <w:tc>
          <w:tcPr>
            <w:tcW w:w="735" w:type="pct"/>
          </w:tcPr>
          <w:p w14:paraId="715E5019"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192</w:t>
            </w:r>
          </w:p>
        </w:tc>
        <w:tc>
          <w:tcPr>
            <w:tcW w:w="736" w:type="pct"/>
          </w:tcPr>
          <w:p w14:paraId="4A33BF40"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205</w:t>
            </w:r>
          </w:p>
        </w:tc>
        <w:tc>
          <w:tcPr>
            <w:tcW w:w="735" w:type="pct"/>
          </w:tcPr>
          <w:p w14:paraId="3E3CD0F1"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222</w:t>
            </w:r>
          </w:p>
        </w:tc>
      </w:tr>
      <w:tr w:rsidR="00D5398A" w:rsidRPr="004F32CF" w14:paraId="1294B76A"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34C7AE87" w14:textId="7AF7A70A" w:rsidR="001C254A" w:rsidRPr="004F32CF" w:rsidRDefault="001C254A" w:rsidP="00835598">
            <w:pPr>
              <w:pStyle w:val="TableBodyText"/>
              <w:keepNext/>
              <w:keepLines/>
            </w:pPr>
            <w:r w:rsidRPr="009B0953">
              <w:t>N/A</w:t>
            </w:r>
          </w:p>
        </w:tc>
        <w:tc>
          <w:tcPr>
            <w:tcW w:w="2370" w:type="pct"/>
          </w:tcPr>
          <w:p w14:paraId="6B7F2F88"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PHEV gasoline</w:t>
            </w:r>
          </w:p>
        </w:tc>
        <w:tc>
          <w:tcPr>
            <w:tcW w:w="735" w:type="pct"/>
          </w:tcPr>
          <w:p w14:paraId="094F60FB"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w:t>
            </w:r>
          </w:p>
        </w:tc>
        <w:tc>
          <w:tcPr>
            <w:tcW w:w="736" w:type="pct"/>
          </w:tcPr>
          <w:p w14:paraId="4548384D"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17</w:t>
            </w:r>
          </w:p>
        </w:tc>
        <w:tc>
          <w:tcPr>
            <w:tcW w:w="735" w:type="pct"/>
          </w:tcPr>
          <w:p w14:paraId="7EA4C7D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12</w:t>
            </w:r>
          </w:p>
        </w:tc>
      </w:tr>
      <w:tr w:rsidR="00D5398A" w:rsidRPr="004F32CF" w14:paraId="4F436966"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6E4D2BA8" w14:textId="09D01662" w:rsidR="001C254A" w:rsidRPr="004F32CF" w:rsidRDefault="001C254A" w:rsidP="00835598">
            <w:pPr>
              <w:pStyle w:val="TableBodyText"/>
              <w:keepNext/>
              <w:keepLines/>
            </w:pPr>
            <w:r w:rsidRPr="009B0953">
              <w:t>N/A</w:t>
            </w:r>
          </w:p>
        </w:tc>
        <w:tc>
          <w:tcPr>
            <w:tcW w:w="2370" w:type="pct"/>
          </w:tcPr>
          <w:p w14:paraId="2190B72E"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Petrol E10</w:t>
            </w:r>
          </w:p>
        </w:tc>
        <w:tc>
          <w:tcPr>
            <w:tcW w:w="735" w:type="pct"/>
          </w:tcPr>
          <w:p w14:paraId="47D02FF6"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w:t>
            </w:r>
          </w:p>
        </w:tc>
        <w:tc>
          <w:tcPr>
            <w:tcW w:w="736" w:type="pct"/>
          </w:tcPr>
          <w:p w14:paraId="18CCB873"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w:t>
            </w:r>
          </w:p>
        </w:tc>
        <w:tc>
          <w:tcPr>
            <w:tcW w:w="735" w:type="pct"/>
          </w:tcPr>
          <w:p w14:paraId="00CCE395"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3</w:t>
            </w:r>
          </w:p>
        </w:tc>
      </w:tr>
      <w:tr w:rsidR="00D5398A" w:rsidRPr="004F32CF" w14:paraId="4D8C74E8"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682F5694" w14:textId="6AB6C973" w:rsidR="001C254A" w:rsidRPr="004F32CF" w:rsidRDefault="001C254A" w:rsidP="00835598">
            <w:pPr>
              <w:pStyle w:val="TableBodyText"/>
              <w:keepNext/>
              <w:keepLines/>
            </w:pPr>
            <w:r w:rsidRPr="007852E2">
              <w:t>N/A</w:t>
            </w:r>
          </w:p>
        </w:tc>
        <w:tc>
          <w:tcPr>
            <w:tcW w:w="2369" w:type="pct"/>
          </w:tcPr>
          <w:p w14:paraId="7B195FFA"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Total petrol</w:t>
            </w:r>
          </w:p>
        </w:tc>
        <w:tc>
          <w:tcPr>
            <w:tcW w:w="735" w:type="pct"/>
          </w:tcPr>
          <w:p w14:paraId="1783EF76"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888</w:t>
            </w:r>
          </w:p>
        </w:tc>
        <w:tc>
          <w:tcPr>
            <w:tcW w:w="735" w:type="pct"/>
          </w:tcPr>
          <w:p w14:paraId="3B863C3D"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890</w:t>
            </w:r>
          </w:p>
        </w:tc>
        <w:tc>
          <w:tcPr>
            <w:tcW w:w="735" w:type="pct"/>
          </w:tcPr>
          <w:p w14:paraId="27C1B6B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895</w:t>
            </w:r>
          </w:p>
        </w:tc>
      </w:tr>
      <w:tr w:rsidR="00D5398A" w:rsidRPr="004F32CF" w14:paraId="0F6F262C" w14:textId="77777777" w:rsidTr="00DB26BB">
        <w:tc>
          <w:tcPr>
            <w:cnfStyle w:val="001000000000" w:firstRow="0" w:lastRow="0" w:firstColumn="1" w:lastColumn="0" w:oddVBand="0" w:evenVBand="0" w:oddHBand="0" w:evenHBand="0" w:firstRowFirstColumn="0" w:firstRowLastColumn="0" w:lastRowFirstColumn="0" w:lastRowLastColumn="0"/>
            <w:tcW w:w="423" w:type="pct"/>
            <w:tcBorders>
              <w:bottom w:val="single" w:sz="4" w:space="0" w:color="auto"/>
            </w:tcBorders>
          </w:tcPr>
          <w:p w14:paraId="206DD8FA" w14:textId="015B1EBE" w:rsidR="001C254A" w:rsidRPr="004F32CF" w:rsidRDefault="001C254A" w:rsidP="00835598">
            <w:pPr>
              <w:pStyle w:val="TableBodyText"/>
              <w:keepNext/>
              <w:keepLines/>
            </w:pPr>
            <w:r w:rsidRPr="007852E2">
              <w:t>N/A</w:t>
            </w:r>
          </w:p>
        </w:tc>
        <w:tc>
          <w:tcPr>
            <w:tcW w:w="2369" w:type="pct"/>
            <w:tcBorders>
              <w:bottom w:val="single" w:sz="4" w:space="0" w:color="auto"/>
            </w:tcBorders>
          </w:tcPr>
          <w:p w14:paraId="3129A97E"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Diesel</w:t>
            </w:r>
          </w:p>
        </w:tc>
        <w:tc>
          <w:tcPr>
            <w:tcW w:w="735" w:type="pct"/>
            <w:tcBorders>
              <w:bottom w:val="single" w:sz="4" w:space="0" w:color="auto"/>
            </w:tcBorders>
          </w:tcPr>
          <w:p w14:paraId="265802DE"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268</w:t>
            </w:r>
          </w:p>
        </w:tc>
        <w:tc>
          <w:tcPr>
            <w:tcW w:w="735" w:type="pct"/>
            <w:tcBorders>
              <w:bottom w:val="single" w:sz="4" w:space="0" w:color="auto"/>
            </w:tcBorders>
          </w:tcPr>
          <w:p w14:paraId="1972CC0D"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258</w:t>
            </w:r>
          </w:p>
        </w:tc>
        <w:tc>
          <w:tcPr>
            <w:tcW w:w="735" w:type="pct"/>
            <w:tcBorders>
              <w:bottom w:val="single" w:sz="4" w:space="0" w:color="auto"/>
            </w:tcBorders>
          </w:tcPr>
          <w:p w14:paraId="640ADA8C"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278</w:t>
            </w:r>
          </w:p>
        </w:tc>
      </w:tr>
      <w:tr w:rsidR="00D5398A" w:rsidRPr="004F32CF" w14:paraId="70266098" w14:textId="77777777" w:rsidTr="00DB26BB">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bottom w:val="single" w:sz="4" w:space="0" w:color="auto"/>
            </w:tcBorders>
          </w:tcPr>
          <w:p w14:paraId="36181C62" w14:textId="1FB709F6" w:rsidR="001C254A" w:rsidRPr="004F32CF" w:rsidRDefault="001C254A" w:rsidP="00835598">
            <w:pPr>
              <w:pStyle w:val="TableBodyText"/>
              <w:keepNext/>
              <w:keepLines/>
            </w:pPr>
            <w:r w:rsidRPr="007852E2">
              <w:t>N/A</w:t>
            </w:r>
          </w:p>
        </w:tc>
        <w:tc>
          <w:tcPr>
            <w:tcW w:w="2369" w:type="pct"/>
            <w:tcBorders>
              <w:top w:val="single" w:sz="4" w:space="0" w:color="auto"/>
              <w:bottom w:val="single" w:sz="4" w:space="0" w:color="auto"/>
            </w:tcBorders>
          </w:tcPr>
          <w:p w14:paraId="5605B07F" w14:textId="77777777" w:rsidR="001C254A" w:rsidRPr="00D5398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greenhouse gas emissions from transportation (vehicle fleet) (tonnes CO</w:t>
            </w:r>
            <w:r w:rsidRPr="004B22B9">
              <w:rPr>
                <w:rStyle w:val="Bold"/>
                <w:vertAlign w:val="subscript"/>
              </w:rPr>
              <w:t>2</w:t>
            </w:r>
            <w:r w:rsidRPr="00D5398A">
              <w:rPr>
                <w:rStyle w:val="Bold"/>
              </w:rPr>
              <w:t>-e)</w:t>
            </w:r>
          </w:p>
        </w:tc>
        <w:tc>
          <w:tcPr>
            <w:tcW w:w="735" w:type="pct"/>
            <w:tcBorders>
              <w:top w:val="single" w:sz="4" w:space="0" w:color="auto"/>
              <w:bottom w:val="single" w:sz="4" w:space="0" w:color="auto"/>
            </w:tcBorders>
          </w:tcPr>
          <w:p w14:paraId="3350CA42" w14:textId="77777777"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1,156</w:t>
            </w:r>
          </w:p>
        </w:tc>
        <w:tc>
          <w:tcPr>
            <w:tcW w:w="735" w:type="pct"/>
            <w:tcBorders>
              <w:top w:val="single" w:sz="4" w:space="0" w:color="auto"/>
              <w:bottom w:val="single" w:sz="4" w:space="0" w:color="auto"/>
            </w:tcBorders>
          </w:tcPr>
          <w:p w14:paraId="3D6C22D0" w14:textId="77777777"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1,148</w:t>
            </w:r>
          </w:p>
        </w:tc>
        <w:tc>
          <w:tcPr>
            <w:tcW w:w="735" w:type="pct"/>
            <w:tcBorders>
              <w:top w:val="single" w:sz="4" w:space="0" w:color="auto"/>
              <w:bottom w:val="single" w:sz="4" w:space="0" w:color="auto"/>
            </w:tcBorders>
          </w:tcPr>
          <w:p w14:paraId="7880616C" w14:textId="77777777"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1,173</w:t>
            </w:r>
          </w:p>
        </w:tc>
      </w:tr>
      <w:tr w:rsidR="00D5398A" w:rsidRPr="00D5398A" w14:paraId="4617210E" w14:textId="77777777" w:rsidTr="00DB26BB">
        <w:trPr>
          <w:trHeight w:val="20"/>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tcBorders>
          </w:tcPr>
          <w:p w14:paraId="0B54AADF" w14:textId="77777777" w:rsidR="001C254A" w:rsidRPr="00D5398A" w:rsidRDefault="001C254A" w:rsidP="00835598">
            <w:pPr>
              <w:pStyle w:val="TableBodyText"/>
              <w:keepNext/>
              <w:keepLines/>
              <w:rPr>
                <w:rStyle w:val="Bold"/>
              </w:rPr>
            </w:pPr>
            <w:r w:rsidRPr="00D5398A">
              <w:rPr>
                <w:rStyle w:val="Bold"/>
              </w:rPr>
              <w:t>T4</w:t>
            </w:r>
          </w:p>
        </w:tc>
        <w:tc>
          <w:tcPr>
            <w:tcW w:w="2369" w:type="pct"/>
            <w:tcBorders>
              <w:top w:val="single" w:sz="4" w:space="0" w:color="auto"/>
            </w:tcBorders>
          </w:tcPr>
          <w:p w14:paraId="4A2BE608" w14:textId="77777777" w:rsidR="001C254A" w:rsidRPr="00D5398A"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distance travelled by commercial air travel (km)</w:t>
            </w:r>
          </w:p>
        </w:tc>
        <w:tc>
          <w:tcPr>
            <w:tcW w:w="735" w:type="pct"/>
            <w:tcBorders>
              <w:top w:val="single" w:sz="4" w:space="0" w:color="auto"/>
            </w:tcBorders>
          </w:tcPr>
          <w:p w14:paraId="1124A384" w14:textId="6B7CB725"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440,853</w:t>
            </w:r>
          </w:p>
        </w:tc>
        <w:tc>
          <w:tcPr>
            <w:tcW w:w="735" w:type="pct"/>
            <w:tcBorders>
              <w:top w:val="single" w:sz="4" w:space="0" w:color="auto"/>
            </w:tcBorders>
          </w:tcPr>
          <w:p w14:paraId="45A1B3ED" w14:textId="50F7D660"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589,008</w:t>
            </w:r>
          </w:p>
        </w:tc>
        <w:tc>
          <w:tcPr>
            <w:tcW w:w="735" w:type="pct"/>
            <w:tcBorders>
              <w:top w:val="single" w:sz="4" w:space="0" w:color="auto"/>
            </w:tcBorders>
          </w:tcPr>
          <w:p w14:paraId="6780750B" w14:textId="600286FE" w:rsidR="001C254A" w:rsidRPr="00D5398A"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517,621</w:t>
            </w:r>
          </w:p>
        </w:tc>
      </w:tr>
      <w:tr w:rsidR="00D5398A" w:rsidRPr="004F32CF" w14:paraId="7E801542"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5FEC4EB7" w14:textId="51214AA8" w:rsidR="001C254A" w:rsidRPr="004F32CF" w:rsidRDefault="001C254A" w:rsidP="00835598">
            <w:pPr>
              <w:pStyle w:val="TableBodyText"/>
              <w:keepNext/>
              <w:keepLines/>
            </w:pPr>
            <w:r w:rsidRPr="00A336AE">
              <w:t>N/A</w:t>
            </w:r>
          </w:p>
        </w:tc>
        <w:tc>
          <w:tcPr>
            <w:tcW w:w="2369" w:type="pct"/>
          </w:tcPr>
          <w:p w14:paraId="0794AF21"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4F32CF">
              <w:t>Total vehicle travel associated with entity operations (1,000 km)</w:t>
            </w:r>
          </w:p>
        </w:tc>
        <w:tc>
          <w:tcPr>
            <w:tcW w:w="735" w:type="pct"/>
          </w:tcPr>
          <w:p w14:paraId="6E0F46FF"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6,138</w:t>
            </w:r>
          </w:p>
        </w:tc>
        <w:tc>
          <w:tcPr>
            <w:tcW w:w="735" w:type="pct"/>
          </w:tcPr>
          <w:p w14:paraId="5B23A5D0"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5,498</w:t>
            </w:r>
          </w:p>
        </w:tc>
        <w:tc>
          <w:tcPr>
            <w:tcW w:w="735" w:type="pct"/>
          </w:tcPr>
          <w:p w14:paraId="019CFC1A"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6,029</w:t>
            </w:r>
          </w:p>
        </w:tc>
      </w:tr>
      <w:tr w:rsidR="00D5398A" w:rsidRPr="004F32CF" w14:paraId="6A63E934" w14:textId="77777777" w:rsidTr="00D5398A">
        <w:tc>
          <w:tcPr>
            <w:cnfStyle w:val="001000000000" w:firstRow="0" w:lastRow="0" w:firstColumn="1" w:lastColumn="0" w:oddVBand="0" w:evenVBand="0" w:oddHBand="0" w:evenHBand="0" w:firstRowFirstColumn="0" w:firstRowLastColumn="0" w:lastRowFirstColumn="0" w:lastRowLastColumn="0"/>
            <w:tcW w:w="423" w:type="pct"/>
          </w:tcPr>
          <w:p w14:paraId="12BC7E71" w14:textId="0539E2A8" w:rsidR="001C254A" w:rsidRPr="004F32CF" w:rsidRDefault="001C254A" w:rsidP="00835598">
            <w:pPr>
              <w:pStyle w:val="TableBodyText"/>
              <w:keepNext/>
              <w:keepLines/>
            </w:pPr>
            <w:r w:rsidRPr="00A336AE">
              <w:t>N/A</w:t>
            </w:r>
          </w:p>
        </w:tc>
        <w:tc>
          <w:tcPr>
            <w:tcW w:w="2369" w:type="pct"/>
          </w:tcPr>
          <w:p w14:paraId="644B5EA2" w14:textId="77777777" w:rsidR="001C254A" w:rsidRPr="004F32CF" w:rsidRDefault="001C254A"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DB26BB">
              <w:t>Greenhouse gas emissions from vehicle fleet (tonnes CO</w:t>
            </w:r>
            <w:r w:rsidRPr="00DB26BB">
              <w:rPr>
                <w:vertAlign w:val="subscript"/>
              </w:rPr>
              <w:t>2</w:t>
            </w:r>
            <w:r w:rsidRPr="00DB26BB">
              <w:t>-e per</w:t>
            </w:r>
            <w:r w:rsidRPr="004F32CF">
              <w:t xml:space="preserve"> 1,000 km)</w:t>
            </w:r>
          </w:p>
        </w:tc>
        <w:tc>
          <w:tcPr>
            <w:tcW w:w="735" w:type="pct"/>
          </w:tcPr>
          <w:p w14:paraId="3A7A65C9"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0.19</w:t>
            </w:r>
          </w:p>
        </w:tc>
        <w:tc>
          <w:tcPr>
            <w:tcW w:w="735" w:type="pct"/>
          </w:tcPr>
          <w:p w14:paraId="049FB04E"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0.21</w:t>
            </w:r>
          </w:p>
        </w:tc>
        <w:tc>
          <w:tcPr>
            <w:tcW w:w="735" w:type="pct"/>
          </w:tcPr>
          <w:p w14:paraId="7D3B6378" w14:textId="77777777" w:rsidR="001C254A" w:rsidRPr="004F32CF" w:rsidRDefault="001C254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4F32CF">
              <w:t>0.19</w:t>
            </w:r>
          </w:p>
        </w:tc>
      </w:tr>
    </w:tbl>
    <w:p w14:paraId="2790B8EA" w14:textId="77777777" w:rsidR="00813BD0" w:rsidRPr="007B6E80" w:rsidRDefault="00813BD0" w:rsidP="00DB26BB">
      <w:pPr>
        <w:pStyle w:val="BodyText"/>
      </w:pPr>
      <w:r w:rsidRPr="00DB26BB">
        <w:t>Notes</w:t>
      </w:r>
      <w:r w:rsidRPr="007B6E80">
        <w:t>:</w:t>
      </w:r>
    </w:p>
    <w:p w14:paraId="7612A985" w14:textId="77777777" w:rsidR="00813BD0" w:rsidRPr="00DB26BB" w:rsidRDefault="00813BD0" w:rsidP="00DB26BB">
      <w:pPr>
        <w:pStyle w:val="ListNumber"/>
        <w:numPr>
          <w:ilvl w:val="0"/>
          <w:numId w:val="9"/>
        </w:numPr>
      </w:pPr>
      <w:r w:rsidRPr="00DB26BB">
        <w:t>All vehicles fall under the ‘passenger’ category.</w:t>
      </w:r>
    </w:p>
    <w:p w14:paraId="44FE3C37" w14:textId="77777777" w:rsidR="00813BD0" w:rsidRPr="00DB26BB" w:rsidRDefault="00813BD0" w:rsidP="00DB26BB">
      <w:pPr>
        <w:pStyle w:val="ListNumber"/>
      </w:pPr>
      <w:r w:rsidRPr="00DB26BB">
        <w:t>All data comes from fuel card providers, with no estimated values included.</w:t>
      </w:r>
    </w:p>
    <w:p w14:paraId="6858EF35" w14:textId="77777777" w:rsidR="00813BD0" w:rsidRPr="007B6E80" w:rsidRDefault="00813BD0" w:rsidP="00D5398A">
      <w:pPr>
        <w:pStyle w:val="BodyTextBold"/>
      </w:pPr>
      <w:r w:rsidRPr="007B6E80">
        <w:lastRenderedPageBreak/>
        <w:t>Actions undertaken</w:t>
      </w:r>
    </w:p>
    <w:p w14:paraId="36DDAD4E" w14:textId="5E1F7BE3" w:rsidR="00813BD0" w:rsidRPr="00DB26BB" w:rsidRDefault="00A606E0" w:rsidP="00DB26BB">
      <w:pPr>
        <w:pStyle w:val="ListBullet"/>
      </w:pPr>
      <w:r>
        <w:t>Battery electric vehicle</w:t>
      </w:r>
      <w:r w:rsidR="00813BD0" w:rsidRPr="00DB26BB">
        <w:t>s were formally added to the approved vehicle list for both pool and judicial/executive vehicles, with two leases taken up in this reporting period.</w:t>
      </w:r>
    </w:p>
    <w:p w14:paraId="714E5622" w14:textId="77777777" w:rsidR="00813BD0" w:rsidRPr="00DB26BB" w:rsidRDefault="00813BD0" w:rsidP="00DB26BB">
      <w:pPr>
        <w:pStyle w:val="ListBullet"/>
      </w:pPr>
      <w:r w:rsidRPr="00DB26BB">
        <w:t>A reimbursement mechanism was introduced to enable staff to use public charging stations.</w:t>
      </w:r>
    </w:p>
    <w:p w14:paraId="654B5D85" w14:textId="77777777" w:rsidR="00813BD0" w:rsidRPr="000541F9" w:rsidRDefault="00813BD0" w:rsidP="00DB26BB">
      <w:pPr>
        <w:pStyle w:val="ListBullet"/>
      </w:pPr>
      <w:r w:rsidRPr="00DB26BB">
        <w:t xml:space="preserve">New </w:t>
      </w:r>
      <w:r w:rsidRPr="000541F9">
        <w:t>travel software was launched to better track both fuel consumption and kilometres travelled.</w:t>
      </w:r>
    </w:p>
    <w:p w14:paraId="174FAB3C" w14:textId="2C869F99" w:rsidR="00813BD0" w:rsidRPr="000541F9" w:rsidRDefault="00813BD0" w:rsidP="00DB26BB">
      <w:pPr>
        <w:pStyle w:val="ListBullet"/>
      </w:pPr>
      <w:r w:rsidRPr="000541F9">
        <w:t xml:space="preserve">Electric vehicle chargers continue to be installed at new court facilities, such as Wyndham Law Courts and at the new </w:t>
      </w:r>
      <w:r w:rsidR="00E7043A" w:rsidRPr="000541F9">
        <w:t>Victorian Civil and Administrative Tribunal</w:t>
      </w:r>
      <w:r w:rsidR="000541F9">
        <w:t xml:space="preserve"> </w:t>
      </w:r>
      <w:r w:rsidRPr="000541F9">
        <w:t>accommodations (currently under construction).</w:t>
      </w:r>
    </w:p>
    <w:p w14:paraId="6668D032" w14:textId="55A95C03" w:rsidR="00813BD0" w:rsidRPr="007B6E80" w:rsidRDefault="00D5398A" w:rsidP="00D5398A">
      <w:pPr>
        <w:pStyle w:val="Heading3"/>
      </w:pPr>
      <w:bookmarkStart w:id="152" w:name="_Toc213261395"/>
      <w:r w:rsidRPr="007B6E80">
        <w:t>Total Energy Use</w:t>
      </w:r>
      <w:bookmarkEnd w:id="152"/>
    </w:p>
    <w:p w14:paraId="5E07FF3B" w14:textId="73124CE0" w:rsidR="00813BD0" w:rsidRPr="00DB26BB" w:rsidRDefault="00813BD0" w:rsidP="00DB26BB">
      <w:pPr>
        <w:pStyle w:val="BodyText"/>
      </w:pPr>
      <w:r w:rsidRPr="00DB26BB">
        <w:t xml:space="preserve">Overall, total energy consumption amounted to 117,409,189 megajoules (MJ) during the reporting period. Net energy use (excluding renewable energy) was 103,539,197 </w:t>
      </w:r>
      <w:r w:rsidR="00A606E0">
        <w:t>megajoules</w:t>
      </w:r>
      <w:r w:rsidRPr="00DB26BB">
        <w:t>, a 2.6 per cent decrease compared with the previous year. This reduction reflects lower electricity and natural gas consumption, offset slightly by an increase in transport fuel use.</w:t>
      </w:r>
    </w:p>
    <w:p w14:paraId="73D757F1" w14:textId="68C0F69B" w:rsidR="00813BD0" w:rsidRPr="00DB26BB" w:rsidRDefault="00813BD0" w:rsidP="00DB26BB">
      <w:pPr>
        <w:pStyle w:val="BodyText"/>
      </w:pPr>
      <w:r w:rsidRPr="00DB26BB">
        <w:t xml:space="preserve">Despite the decrease in overall energy use, energy consumption per </w:t>
      </w:r>
      <w:r w:rsidR="00A606E0">
        <w:t>full-time equivalent</w:t>
      </w:r>
      <w:r w:rsidRPr="00DB26BB">
        <w:t xml:space="preserve"> increased by 5.9 per cent, driven by an 8 per cent decrease in </w:t>
      </w:r>
      <w:r w:rsidR="00A606E0">
        <w:t>full-time equivalent</w:t>
      </w:r>
      <w:r w:rsidRPr="00DB26BB">
        <w:t xml:space="preserve"> across the Courts Group. In contrast, energy consumption per square metre decreased by 4.8 per cent, largely due to a 3 per cent increase in total floor area following the completion of new facilities during this reporting period.</w:t>
      </w:r>
    </w:p>
    <w:p w14:paraId="2755ACC4" w14:textId="77777777" w:rsidR="00813BD0" w:rsidRPr="00DB26BB" w:rsidRDefault="00813BD0" w:rsidP="00DB26BB">
      <w:pPr>
        <w:pStyle w:val="BodyText"/>
      </w:pPr>
      <w:r w:rsidRPr="00DB26BB">
        <w:t>The following table summarises total energy use and normalised consumption across the portfolio.</w:t>
      </w:r>
    </w:p>
    <w:p w14:paraId="1CD1AA8E" w14:textId="092EBC71" w:rsidR="00813BD0" w:rsidRPr="007B6E80" w:rsidRDefault="00813BD0" w:rsidP="00DB26BB">
      <w:pPr>
        <w:pStyle w:val="Caption"/>
      </w:pPr>
      <w:r w:rsidRPr="00DB26BB">
        <w:t xml:space="preserve">Table </w:t>
      </w:r>
      <w:r w:rsidR="00377F84">
        <w:fldChar w:fldCharType="begin"/>
      </w:r>
      <w:r w:rsidR="00377F84">
        <w:instrText xml:space="preserve"> SEQ Table \* ARABIC </w:instrText>
      </w:r>
      <w:r w:rsidR="00377F84">
        <w:fldChar w:fldCharType="separate"/>
      </w:r>
      <w:r w:rsidR="004D36C1">
        <w:rPr>
          <w:noProof/>
        </w:rPr>
        <w:t>15</w:t>
      </w:r>
      <w:r w:rsidR="00377F84">
        <w:rPr>
          <w:noProof/>
        </w:rPr>
        <w:fldChar w:fldCharType="end"/>
      </w:r>
      <w:r w:rsidRPr="00DB26BB">
        <w:t>: Total energy use summary</w:t>
      </w:r>
    </w:p>
    <w:tbl>
      <w:tblPr>
        <w:tblStyle w:val="AccessibleTableNumerical"/>
        <w:tblW w:w="5000" w:type="pct"/>
        <w:tblLook w:val="04A0" w:firstRow="1" w:lastRow="0" w:firstColumn="1" w:lastColumn="0" w:noHBand="0" w:noVBand="1"/>
      </w:tblPr>
      <w:tblGrid>
        <w:gridCol w:w="803"/>
        <w:gridCol w:w="4585"/>
        <w:gridCol w:w="1440"/>
        <w:gridCol w:w="1411"/>
        <w:gridCol w:w="1402"/>
      </w:tblGrid>
      <w:tr w:rsidR="00813BD0" w:rsidRPr="007B6E80" w14:paraId="29EFDB13" w14:textId="77777777" w:rsidTr="00FF0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pct"/>
          </w:tcPr>
          <w:p w14:paraId="44D7E8D1" w14:textId="77777777" w:rsidR="00813BD0" w:rsidRPr="007B6E80" w:rsidRDefault="00813BD0" w:rsidP="00D5398A">
            <w:pPr>
              <w:pStyle w:val="TableBodyText"/>
            </w:pPr>
            <w:r w:rsidRPr="007B6E80">
              <w:t>Code</w:t>
            </w:r>
          </w:p>
        </w:tc>
        <w:tc>
          <w:tcPr>
            <w:tcW w:w="2378" w:type="pct"/>
          </w:tcPr>
          <w:p w14:paraId="2A0B806E" w14:textId="77777777" w:rsidR="00813BD0" w:rsidRPr="007B6E80" w:rsidRDefault="00813BD0" w:rsidP="00D5398A">
            <w:pPr>
              <w:pStyle w:val="TableBodyText"/>
              <w:jc w:val="left"/>
              <w:cnfStyle w:val="100000000000" w:firstRow="1" w:lastRow="0" w:firstColumn="0" w:lastColumn="0" w:oddVBand="0" w:evenVBand="0" w:oddHBand="0" w:evenHBand="0" w:firstRowFirstColumn="0" w:firstRowLastColumn="0" w:lastRowFirstColumn="0" w:lastRowLastColumn="0"/>
            </w:pPr>
            <w:r w:rsidRPr="007B6E80">
              <w:t>Description</w:t>
            </w:r>
          </w:p>
        </w:tc>
        <w:tc>
          <w:tcPr>
            <w:tcW w:w="747" w:type="pct"/>
          </w:tcPr>
          <w:p w14:paraId="164AC206" w14:textId="77777777" w:rsidR="00813BD0" w:rsidRPr="007B6E80" w:rsidRDefault="00813BD0" w:rsidP="00D5398A">
            <w:pPr>
              <w:pStyle w:val="TableBodyText"/>
              <w:cnfStyle w:val="100000000000" w:firstRow="1" w:lastRow="0" w:firstColumn="0" w:lastColumn="0" w:oddVBand="0" w:evenVBand="0" w:oddHBand="0" w:evenHBand="0" w:firstRowFirstColumn="0" w:firstRowLastColumn="0" w:lastRowFirstColumn="0" w:lastRowLastColumn="0"/>
            </w:pPr>
            <w:r w:rsidRPr="007B6E80">
              <w:t>2024-25</w:t>
            </w:r>
          </w:p>
        </w:tc>
        <w:tc>
          <w:tcPr>
            <w:tcW w:w="732" w:type="pct"/>
          </w:tcPr>
          <w:p w14:paraId="4D020D49" w14:textId="77777777" w:rsidR="00813BD0" w:rsidRPr="007B6E80" w:rsidRDefault="00813BD0" w:rsidP="00D5398A">
            <w:pPr>
              <w:pStyle w:val="TableBodyText"/>
              <w:cnfStyle w:val="100000000000" w:firstRow="1" w:lastRow="0" w:firstColumn="0" w:lastColumn="0" w:oddVBand="0" w:evenVBand="0" w:oddHBand="0" w:evenHBand="0" w:firstRowFirstColumn="0" w:firstRowLastColumn="0" w:lastRowFirstColumn="0" w:lastRowLastColumn="0"/>
            </w:pPr>
            <w:r w:rsidRPr="007B6E80">
              <w:t>2023-24</w:t>
            </w:r>
          </w:p>
        </w:tc>
        <w:tc>
          <w:tcPr>
            <w:tcW w:w="727" w:type="pct"/>
          </w:tcPr>
          <w:p w14:paraId="62C490B2" w14:textId="77777777" w:rsidR="00813BD0" w:rsidRPr="007B6E80" w:rsidRDefault="00813BD0" w:rsidP="00D5398A">
            <w:pPr>
              <w:pStyle w:val="TableBodyText"/>
              <w:cnfStyle w:val="100000000000" w:firstRow="1" w:lastRow="0" w:firstColumn="0" w:lastColumn="0" w:oddVBand="0" w:evenVBand="0" w:oddHBand="0" w:evenHBand="0" w:firstRowFirstColumn="0" w:firstRowLastColumn="0" w:lastRowFirstColumn="0" w:lastRowLastColumn="0"/>
            </w:pPr>
            <w:r w:rsidRPr="007B6E80">
              <w:t>2022-23</w:t>
            </w:r>
          </w:p>
        </w:tc>
      </w:tr>
      <w:tr w:rsidR="00813BD0" w:rsidRPr="00D5398A" w14:paraId="3A1734AC"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71B43CA5" w14:textId="77777777" w:rsidR="00813BD0" w:rsidRPr="00D5398A" w:rsidRDefault="00813BD0" w:rsidP="00D5398A">
            <w:pPr>
              <w:pStyle w:val="TableBodyText"/>
              <w:rPr>
                <w:rStyle w:val="Bold"/>
              </w:rPr>
            </w:pPr>
            <w:r w:rsidRPr="00D5398A">
              <w:rPr>
                <w:rStyle w:val="Bold"/>
              </w:rPr>
              <w:t>E1</w:t>
            </w:r>
          </w:p>
        </w:tc>
        <w:tc>
          <w:tcPr>
            <w:tcW w:w="2378" w:type="pct"/>
          </w:tcPr>
          <w:p w14:paraId="2A87707E" w14:textId="7164173C" w:rsidR="00813BD0" w:rsidRPr="00D5398A" w:rsidRDefault="00813BD0" w:rsidP="00D5398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energy usage from fuels (</w:t>
            </w:r>
            <w:r w:rsidR="00A606E0">
              <w:rPr>
                <w:rStyle w:val="Bold"/>
              </w:rPr>
              <w:t>megajoules</w:t>
            </w:r>
            <w:r w:rsidRPr="00D5398A">
              <w:rPr>
                <w:rStyle w:val="Bold"/>
              </w:rPr>
              <w:t>) (F1+T1)</w:t>
            </w:r>
          </w:p>
        </w:tc>
        <w:tc>
          <w:tcPr>
            <w:tcW w:w="747" w:type="pct"/>
          </w:tcPr>
          <w:p w14:paraId="28F350A4"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43,258,841</w:t>
            </w:r>
          </w:p>
        </w:tc>
        <w:tc>
          <w:tcPr>
            <w:tcW w:w="732" w:type="pct"/>
          </w:tcPr>
          <w:p w14:paraId="19696644"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44,921,422</w:t>
            </w:r>
          </w:p>
        </w:tc>
        <w:tc>
          <w:tcPr>
            <w:tcW w:w="727" w:type="pct"/>
          </w:tcPr>
          <w:p w14:paraId="7B850B80"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41,588,092</w:t>
            </w:r>
          </w:p>
        </w:tc>
      </w:tr>
      <w:tr w:rsidR="00D5398A" w:rsidRPr="007B6E80" w14:paraId="12468D31"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274C7809" w14:textId="3A1D70F7" w:rsidR="00D5398A" w:rsidRPr="007B6E80" w:rsidRDefault="00D5398A" w:rsidP="00D5398A">
            <w:pPr>
              <w:pStyle w:val="TableBodyText"/>
            </w:pPr>
            <w:r w:rsidRPr="00BB0093">
              <w:t>N/A</w:t>
            </w:r>
          </w:p>
        </w:tc>
        <w:tc>
          <w:tcPr>
            <w:tcW w:w="2378" w:type="pct"/>
          </w:tcPr>
          <w:p w14:paraId="3BA5CB09" w14:textId="4A38535E" w:rsidR="00D5398A" w:rsidRPr="007B6E80"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pPr>
            <w:r w:rsidRPr="007B6E80">
              <w:t>Total energy usage from stationary fuels (F1) (</w:t>
            </w:r>
            <w:r w:rsidR="00A606E0">
              <w:t>megajoules</w:t>
            </w:r>
            <w:r w:rsidRPr="007B6E80">
              <w:t>)</w:t>
            </w:r>
          </w:p>
        </w:tc>
        <w:tc>
          <w:tcPr>
            <w:tcW w:w="747" w:type="pct"/>
          </w:tcPr>
          <w:p w14:paraId="626AE2F9"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26,317,048</w:t>
            </w:r>
          </w:p>
        </w:tc>
        <w:tc>
          <w:tcPr>
            <w:tcW w:w="732" w:type="pct"/>
          </w:tcPr>
          <w:p w14:paraId="399247F8"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28,084,921</w:t>
            </w:r>
          </w:p>
        </w:tc>
        <w:tc>
          <w:tcPr>
            <w:tcW w:w="727" w:type="pct"/>
          </w:tcPr>
          <w:p w14:paraId="3BDFC2F2"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24,393,593</w:t>
            </w:r>
          </w:p>
        </w:tc>
      </w:tr>
      <w:tr w:rsidR="00D5398A" w:rsidRPr="007B6E80" w14:paraId="28DBD451"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37A34B05" w14:textId="16839045" w:rsidR="00D5398A" w:rsidRPr="007B6E80" w:rsidRDefault="00D5398A" w:rsidP="00D5398A">
            <w:pPr>
              <w:pStyle w:val="TableBodyText"/>
            </w:pPr>
            <w:r w:rsidRPr="00BB0093">
              <w:t>N/A</w:t>
            </w:r>
          </w:p>
        </w:tc>
        <w:tc>
          <w:tcPr>
            <w:tcW w:w="2378" w:type="pct"/>
          </w:tcPr>
          <w:p w14:paraId="0E81DDD4" w14:textId="3AA568B7" w:rsidR="00D5398A" w:rsidRPr="007B6E80"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pPr>
            <w:r w:rsidRPr="007B6E80">
              <w:t>Total energy usage from transport (T1) (</w:t>
            </w:r>
            <w:r w:rsidR="00A606E0">
              <w:t>megajoules</w:t>
            </w:r>
            <w:r w:rsidRPr="007B6E80">
              <w:t>)</w:t>
            </w:r>
          </w:p>
        </w:tc>
        <w:tc>
          <w:tcPr>
            <w:tcW w:w="747" w:type="pct"/>
          </w:tcPr>
          <w:p w14:paraId="2727CDC8"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16,941,794</w:t>
            </w:r>
          </w:p>
        </w:tc>
        <w:tc>
          <w:tcPr>
            <w:tcW w:w="732" w:type="pct"/>
          </w:tcPr>
          <w:p w14:paraId="3D0E3B3D"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16,836,500</w:t>
            </w:r>
          </w:p>
        </w:tc>
        <w:tc>
          <w:tcPr>
            <w:tcW w:w="727" w:type="pct"/>
          </w:tcPr>
          <w:p w14:paraId="660354DF"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17,194,500</w:t>
            </w:r>
          </w:p>
        </w:tc>
      </w:tr>
      <w:tr w:rsidR="00813BD0" w:rsidRPr="00D5398A" w14:paraId="5D239D2A"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146CF115" w14:textId="77777777" w:rsidR="00813BD0" w:rsidRPr="00D5398A" w:rsidRDefault="00813BD0" w:rsidP="00D5398A">
            <w:pPr>
              <w:pStyle w:val="TableBodyText"/>
              <w:rPr>
                <w:rStyle w:val="Bold"/>
              </w:rPr>
            </w:pPr>
            <w:r w:rsidRPr="00D5398A">
              <w:rPr>
                <w:rStyle w:val="Bold"/>
              </w:rPr>
              <w:t>E2</w:t>
            </w:r>
          </w:p>
        </w:tc>
        <w:tc>
          <w:tcPr>
            <w:tcW w:w="2378" w:type="pct"/>
          </w:tcPr>
          <w:p w14:paraId="32697B4F" w14:textId="323B8EB1" w:rsidR="00813BD0" w:rsidRPr="00D5398A" w:rsidRDefault="00813BD0" w:rsidP="00D5398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energy usage from electricity (</w:t>
            </w:r>
            <w:r w:rsidR="00A606E0">
              <w:rPr>
                <w:rStyle w:val="Bold"/>
              </w:rPr>
              <w:t>megajoules</w:t>
            </w:r>
            <w:r w:rsidRPr="00D5398A">
              <w:rPr>
                <w:rStyle w:val="Bold"/>
              </w:rPr>
              <w:t>)</w:t>
            </w:r>
          </w:p>
        </w:tc>
        <w:tc>
          <w:tcPr>
            <w:tcW w:w="747" w:type="pct"/>
          </w:tcPr>
          <w:p w14:paraId="13AC66E2"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74,150,348</w:t>
            </w:r>
          </w:p>
        </w:tc>
        <w:tc>
          <w:tcPr>
            <w:tcW w:w="732" w:type="pct"/>
          </w:tcPr>
          <w:p w14:paraId="57F3B621"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76,071,324</w:t>
            </w:r>
          </w:p>
        </w:tc>
        <w:tc>
          <w:tcPr>
            <w:tcW w:w="727" w:type="pct"/>
          </w:tcPr>
          <w:p w14:paraId="3B9EFB83" w14:textId="77777777" w:rsidR="00813BD0" w:rsidRPr="00D5398A" w:rsidRDefault="00813BD0"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64,362,317</w:t>
            </w:r>
          </w:p>
        </w:tc>
      </w:tr>
      <w:tr w:rsidR="00D5398A" w:rsidRPr="007B6E80" w14:paraId="589531A6"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3A514686" w14:textId="77777777" w:rsidR="00D5398A" w:rsidRPr="00D5398A" w:rsidRDefault="00D5398A" w:rsidP="00D5398A">
            <w:pPr>
              <w:pStyle w:val="TableBodyText"/>
              <w:rPr>
                <w:rStyle w:val="Bold"/>
              </w:rPr>
            </w:pPr>
            <w:r w:rsidRPr="00D5398A">
              <w:rPr>
                <w:rStyle w:val="Bold"/>
              </w:rPr>
              <w:t>E3</w:t>
            </w:r>
          </w:p>
        </w:tc>
        <w:tc>
          <w:tcPr>
            <w:tcW w:w="2378" w:type="pct"/>
          </w:tcPr>
          <w:p w14:paraId="5B0B5C98" w14:textId="26FFC561" w:rsidR="00D5398A" w:rsidRPr="00D5398A"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energy usage segmented by renewable and non-renewable sources (</w:t>
            </w:r>
            <w:r w:rsidR="00A606E0">
              <w:rPr>
                <w:rStyle w:val="Bold"/>
              </w:rPr>
              <w:t>megajoules</w:t>
            </w:r>
            <w:r w:rsidRPr="00D5398A">
              <w:rPr>
                <w:rStyle w:val="Bold"/>
              </w:rPr>
              <w:t>)</w:t>
            </w:r>
          </w:p>
        </w:tc>
        <w:tc>
          <w:tcPr>
            <w:tcW w:w="747" w:type="pct"/>
          </w:tcPr>
          <w:p w14:paraId="5DEC0BDB" w14:textId="3A3F57A1"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81661">
              <w:t>N/A</w:t>
            </w:r>
          </w:p>
        </w:tc>
        <w:tc>
          <w:tcPr>
            <w:tcW w:w="732" w:type="pct"/>
          </w:tcPr>
          <w:p w14:paraId="438FCC31" w14:textId="2B118EE3"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81661">
              <w:t>N/A</w:t>
            </w:r>
          </w:p>
        </w:tc>
        <w:tc>
          <w:tcPr>
            <w:tcW w:w="727" w:type="pct"/>
          </w:tcPr>
          <w:p w14:paraId="7E994266" w14:textId="5BA3544F"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81661">
              <w:t>N/A</w:t>
            </w:r>
          </w:p>
        </w:tc>
      </w:tr>
      <w:tr w:rsidR="00D5398A" w:rsidRPr="007B6E80" w14:paraId="2CE275CD"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6E9E8B0A" w14:textId="3063D1FE" w:rsidR="00D5398A" w:rsidRPr="007B6E80" w:rsidRDefault="00D5398A" w:rsidP="00D5398A">
            <w:pPr>
              <w:pStyle w:val="TableBodyText"/>
            </w:pPr>
            <w:r w:rsidRPr="00E22CD8">
              <w:t>N/A</w:t>
            </w:r>
          </w:p>
        </w:tc>
        <w:tc>
          <w:tcPr>
            <w:tcW w:w="2378" w:type="pct"/>
          </w:tcPr>
          <w:p w14:paraId="5348E163" w14:textId="77777777" w:rsidR="00D5398A" w:rsidRPr="007B6E80"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pPr>
            <w:r w:rsidRPr="007B6E80">
              <w:t>Total energy renewable</w:t>
            </w:r>
          </w:p>
        </w:tc>
        <w:tc>
          <w:tcPr>
            <w:tcW w:w="747" w:type="pct"/>
          </w:tcPr>
          <w:p w14:paraId="2DFB7C64"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13,869,991</w:t>
            </w:r>
          </w:p>
        </w:tc>
        <w:tc>
          <w:tcPr>
            <w:tcW w:w="732" w:type="pct"/>
          </w:tcPr>
          <w:p w14:paraId="23DFD19C"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14,656,370</w:t>
            </w:r>
          </w:p>
        </w:tc>
        <w:tc>
          <w:tcPr>
            <w:tcW w:w="727" w:type="pct"/>
          </w:tcPr>
          <w:p w14:paraId="5C7919DF"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12,100,115</w:t>
            </w:r>
          </w:p>
        </w:tc>
      </w:tr>
      <w:tr w:rsidR="00D5398A" w:rsidRPr="007B6E80" w14:paraId="326CE826"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06CE01A2" w14:textId="007BCC2D" w:rsidR="00D5398A" w:rsidRPr="007B6E80" w:rsidRDefault="00D5398A" w:rsidP="00D5398A">
            <w:pPr>
              <w:pStyle w:val="TableBodyText"/>
            </w:pPr>
            <w:r w:rsidRPr="00E22CD8">
              <w:t>N/A</w:t>
            </w:r>
          </w:p>
        </w:tc>
        <w:tc>
          <w:tcPr>
            <w:tcW w:w="2378" w:type="pct"/>
          </w:tcPr>
          <w:p w14:paraId="28215442" w14:textId="11E12A91" w:rsidR="00D5398A" w:rsidRPr="007B6E80"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pPr>
            <w:r w:rsidRPr="007B6E80">
              <w:t xml:space="preserve">Total energy non-renewable </w:t>
            </w:r>
            <w:r w:rsidR="00257A24">
              <w:br/>
            </w:r>
            <w:r w:rsidRPr="007B6E80">
              <w:t>(E1 + E2 - E3 renewable)</w:t>
            </w:r>
          </w:p>
        </w:tc>
        <w:tc>
          <w:tcPr>
            <w:tcW w:w="747" w:type="pct"/>
          </w:tcPr>
          <w:p w14:paraId="21AA287E"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103,539,197</w:t>
            </w:r>
          </w:p>
        </w:tc>
        <w:tc>
          <w:tcPr>
            <w:tcW w:w="732" w:type="pct"/>
          </w:tcPr>
          <w:p w14:paraId="17E02C50"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106,336,376</w:t>
            </w:r>
          </w:p>
        </w:tc>
        <w:tc>
          <w:tcPr>
            <w:tcW w:w="727" w:type="pct"/>
          </w:tcPr>
          <w:p w14:paraId="0E10B7EE"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93,850,294</w:t>
            </w:r>
          </w:p>
        </w:tc>
      </w:tr>
      <w:tr w:rsidR="00D5398A" w:rsidRPr="007B6E80" w14:paraId="16DB971E" w14:textId="77777777" w:rsidTr="00FF071C">
        <w:tc>
          <w:tcPr>
            <w:cnfStyle w:val="001000000000" w:firstRow="0" w:lastRow="0" w:firstColumn="1" w:lastColumn="0" w:oddVBand="0" w:evenVBand="0" w:oddHBand="0" w:evenHBand="0" w:firstRowFirstColumn="0" w:firstRowLastColumn="0" w:lastRowFirstColumn="0" w:lastRowLastColumn="0"/>
            <w:tcW w:w="416" w:type="pct"/>
          </w:tcPr>
          <w:p w14:paraId="1712C69C" w14:textId="77777777" w:rsidR="00D5398A" w:rsidRPr="00D5398A" w:rsidRDefault="00D5398A" w:rsidP="00D5398A">
            <w:pPr>
              <w:pStyle w:val="TableBodyText"/>
              <w:rPr>
                <w:rStyle w:val="Bold"/>
              </w:rPr>
            </w:pPr>
            <w:r w:rsidRPr="00D5398A">
              <w:rPr>
                <w:rStyle w:val="Bold"/>
              </w:rPr>
              <w:t>E4</w:t>
            </w:r>
          </w:p>
        </w:tc>
        <w:tc>
          <w:tcPr>
            <w:tcW w:w="2378" w:type="pct"/>
          </w:tcPr>
          <w:p w14:paraId="465A091E" w14:textId="77777777" w:rsidR="00D5398A" w:rsidRPr="00D5398A"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unites of energy used normalised</w:t>
            </w:r>
          </w:p>
        </w:tc>
        <w:tc>
          <w:tcPr>
            <w:tcW w:w="747" w:type="pct"/>
          </w:tcPr>
          <w:p w14:paraId="071C9174" w14:textId="65393C7D"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7690E">
              <w:t>N/A</w:t>
            </w:r>
          </w:p>
        </w:tc>
        <w:tc>
          <w:tcPr>
            <w:tcW w:w="732" w:type="pct"/>
          </w:tcPr>
          <w:p w14:paraId="6E04C28A" w14:textId="5FD27F25"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7690E">
              <w:t>N/A</w:t>
            </w:r>
          </w:p>
        </w:tc>
        <w:tc>
          <w:tcPr>
            <w:tcW w:w="727" w:type="pct"/>
          </w:tcPr>
          <w:p w14:paraId="47A81933" w14:textId="29649253"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B7690E">
              <w:t>N/A</w:t>
            </w:r>
          </w:p>
        </w:tc>
      </w:tr>
      <w:tr w:rsidR="00D5398A" w:rsidRPr="007B6E80" w14:paraId="38F99D6C" w14:textId="77777777" w:rsidTr="00FF071C">
        <w:tc>
          <w:tcPr>
            <w:cnfStyle w:val="001000000000" w:firstRow="0" w:lastRow="0" w:firstColumn="1" w:lastColumn="0" w:oddVBand="0" w:evenVBand="0" w:oddHBand="0" w:evenHBand="0" w:firstRowFirstColumn="0" w:firstRowLastColumn="0" w:lastRowFirstColumn="0" w:lastRowLastColumn="0"/>
            <w:tcW w:w="416" w:type="pct"/>
            <w:tcBorders>
              <w:bottom w:val="single" w:sz="4" w:space="0" w:color="auto"/>
            </w:tcBorders>
          </w:tcPr>
          <w:p w14:paraId="0141085C" w14:textId="3AC9FBBE" w:rsidR="00D5398A" w:rsidRPr="007B6E80" w:rsidRDefault="00D5398A" w:rsidP="00D5398A">
            <w:pPr>
              <w:pStyle w:val="TableBodyText"/>
            </w:pPr>
            <w:r w:rsidRPr="00165DDC">
              <w:t>N/A</w:t>
            </w:r>
          </w:p>
        </w:tc>
        <w:tc>
          <w:tcPr>
            <w:tcW w:w="2378" w:type="pct"/>
            <w:tcBorders>
              <w:bottom w:val="single" w:sz="4" w:space="0" w:color="auto"/>
            </w:tcBorders>
          </w:tcPr>
          <w:p w14:paraId="36EA5636" w14:textId="22A342B7" w:rsidR="00D5398A" w:rsidRPr="007B6E80"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pPr>
            <w:r w:rsidRPr="007B6E80">
              <w:t xml:space="preserve">Total energy used normalised by </w:t>
            </w:r>
            <w:r w:rsidR="00A606E0">
              <w:t>full-time equivalent</w:t>
            </w:r>
            <w:r w:rsidRPr="007B6E80">
              <w:t xml:space="preserve"> (</w:t>
            </w:r>
            <w:r w:rsidR="00A606E0">
              <w:t>megajoules</w:t>
            </w:r>
            <w:r w:rsidRPr="007B6E80">
              <w:t>/</w:t>
            </w:r>
            <w:r w:rsidR="00A606E0">
              <w:t>full-time equivalent</w:t>
            </w:r>
            <w:r w:rsidRPr="007B6E80">
              <w:t>)</w:t>
            </w:r>
          </w:p>
        </w:tc>
        <w:tc>
          <w:tcPr>
            <w:tcW w:w="747" w:type="pct"/>
            <w:tcBorders>
              <w:bottom w:val="single" w:sz="4" w:space="0" w:color="auto"/>
            </w:tcBorders>
          </w:tcPr>
          <w:p w14:paraId="56FA3693"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37,059</w:t>
            </w:r>
          </w:p>
        </w:tc>
        <w:tc>
          <w:tcPr>
            <w:tcW w:w="732" w:type="pct"/>
            <w:tcBorders>
              <w:bottom w:val="single" w:sz="4" w:space="0" w:color="auto"/>
            </w:tcBorders>
          </w:tcPr>
          <w:p w14:paraId="580C8C5A"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35,341</w:t>
            </w:r>
          </w:p>
        </w:tc>
        <w:tc>
          <w:tcPr>
            <w:tcW w:w="727" w:type="pct"/>
            <w:tcBorders>
              <w:bottom w:val="single" w:sz="4" w:space="0" w:color="auto"/>
            </w:tcBorders>
          </w:tcPr>
          <w:p w14:paraId="7471488F" w14:textId="77777777" w:rsidR="00D5398A" w:rsidRPr="007B6E80" w:rsidRDefault="00D5398A" w:rsidP="00D5398A">
            <w:pPr>
              <w:pStyle w:val="TableBodyText"/>
              <w:cnfStyle w:val="000000000000" w:firstRow="0" w:lastRow="0" w:firstColumn="0" w:lastColumn="0" w:oddVBand="0" w:evenVBand="0" w:oddHBand="0" w:evenHBand="0" w:firstRowFirstColumn="0" w:firstRowLastColumn="0" w:lastRowFirstColumn="0" w:lastRowLastColumn="0"/>
            </w:pPr>
            <w:r w:rsidRPr="007B6E80">
              <w:t>30,523</w:t>
            </w:r>
          </w:p>
        </w:tc>
      </w:tr>
      <w:tr w:rsidR="00D5398A" w:rsidRPr="007B6E80" w14:paraId="3F523109" w14:textId="77777777" w:rsidTr="00FF071C">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bottom w:val="single" w:sz="4" w:space="0" w:color="auto"/>
            </w:tcBorders>
          </w:tcPr>
          <w:p w14:paraId="5B18FB4B" w14:textId="71CB8BE6" w:rsidR="00D5398A" w:rsidRPr="007B6E80" w:rsidRDefault="00D5398A" w:rsidP="00D5398A">
            <w:pPr>
              <w:pStyle w:val="TableBodyText"/>
            </w:pPr>
            <w:r w:rsidRPr="00165DDC">
              <w:t>N/A</w:t>
            </w:r>
          </w:p>
        </w:tc>
        <w:tc>
          <w:tcPr>
            <w:tcW w:w="2378" w:type="pct"/>
            <w:tcBorders>
              <w:top w:val="single" w:sz="4" w:space="0" w:color="auto"/>
              <w:bottom w:val="single" w:sz="4" w:space="0" w:color="auto"/>
            </w:tcBorders>
          </w:tcPr>
          <w:p w14:paraId="686D5BE3" w14:textId="22E0FF97" w:rsidR="00D5398A" w:rsidRPr="00D5398A" w:rsidRDefault="00D5398A" w:rsidP="00D5398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Total energy used normalised by area (</w:t>
            </w:r>
            <w:r w:rsidR="00A606E0">
              <w:rPr>
                <w:rStyle w:val="Bold"/>
              </w:rPr>
              <w:t>megajoules</w:t>
            </w:r>
            <w:r w:rsidRPr="00D5398A">
              <w:rPr>
                <w:rStyle w:val="Bold"/>
              </w:rPr>
              <w:t>/M2)</w:t>
            </w:r>
          </w:p>
        </w:tc>
        <w:tc>
          <w:tcPr>
            <w:tcW w:w="747" w:type="pct"/>
            <w:tcBorders>
              <w:top w:val="single" w:sz="4" w:space="0" w:color="auto"/>
              <w:bottom w:val="single" w:sz="4" w:space="0" w:color="auto"/>
            </w:tcBorders>
          </w:tcPr>
          <w:p w14:paraId="466B0608" w14:textId="77777777" w:rsidR="00D5398A" w:rsidRPr="00D5398A" w:rsidRDefault="00D5398A"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385</w:t>
            </w:r>
          </w:p>
        </w:tc>
        <w:tc>
          <w:tcPr>
            <w:tcW w:w="732" w:type="pct"/>
            <w:tcBorders>
              <w:top w:val="single" w:sz="4" w:space="0" w:color="auto"/>
              <w:bottom w:val="single" w:sz="4" w:space="0" w:color="auto"/>
            </w:tcBorders>
          </w:tcPr>
          <w:p w14:paraId="12D33055" w14:textId="77777777" w:rsidR="00D5398A" w:rsidRPr="00D5398A" w:rsidRDefault="00D5398A"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409</w:t>
            </w:r>
          </w:p>
        </w:tc>
        <w:tc>
          <w:tcPr>
            <w:tcW w:w="727" w:type="pct"/>
            <w:tcBorders>
              <w:top w:val="single" w:sz="4" w:space="0" w:color="auto"/>
              <w:bottom w:val="single" w:sz="4" w:space="0" w:color="auto"/>
            </w:tcBorders>
          </w:tcPr>
          <w:p w14:paraId="4AF1F509" w14:textId="77777777" w:rsidR="00D5398A" w:rsidRPr="00D5398A" w:rsidRDefault="00D5398A" w:rsidP="00D5398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5398A">
              <w:rPr>
                <w:rStyle w:val="Bold"/>
              </w:rPr>
              <w:t>369</w:t>
            </w:r>
          </w:p>
        </w:tc>
      </w:tr>
    </w:tbl>
    <w:p w14:paraId="4F300D25" w14:textId="77777777" w:rsidR="00813BD0" w:rsidRPr="007B6E80" w:rsidRDefault="00813BD0" w:rsidP="00257A24">
      <w:pPr>
        <w:pStyle w:val="BodyText"/>
      </w:pPr>
      <w:r w:rsidRPr="00257A24">
        <w:t>Notes</w:t>
      </w:r>
      <w:r w:rsidRPr="007B6E80">
        <w:t>:</w:t>
      </w:r>
    </w:p>
    <w:p w14:paraId="01752D58" w14:textId="65787B7A" w:rsidR="00813BD0" w:rsidRPr="00257A24" w:rsidRDefault="00A606E0" w:rsidP="00257A24">
      <w:pPr>
        <w:pStyle w:val="ListNumber"/>
        <w:numPr>
          <w:ilvl w:val="0"/>
          <w:numId w:val="10"/>
        </w:numPr>
      </w:pPr>
      <w:r>
        <w:t>full-time equivalent</w:t>
      </w:r>
      <w:r w:rsidR="00813BD0" w:rsidRPr="00257A24">
        <w:t xml:space="preserve"> decreased by 8 per cent from 2023-24 to 2024-25.</w:t>
      </w:r>
    </w:p>
    <w:p w14:paraId="075947D6" w14:textId="77777777" w:rsidR="00813BD0" w:rsidRPr="00257A24" w:rsidRDefault="00813BD0" w:rsidP="00257A24">
      <w:pPr>
        <w:pStyle w:val="ListNumber"/>
      </w:pPr>
      <w:r w:rsidRPr="00257A24">
        <w:t>Gross floor area increased by 3 per cent from 2023-24 to 2024-25</w:t>
      </w:r>
    </w:p>
    <w:p w14:paraId="07259F6F" w14:textId="79BA246D" w:rsidR="00813BD0" w:rsidRPr="007B6E80" w:rsidRDefault="005419E3" w:rsidP="005419E3">
      <w:pPr>
        <w:pStyle w:val="Heading3"/>
      </w:pPr>
      <w:bookmarkStart w:id="153" w:name="_Toc213261396"/>
      <w:r w:rsidRPr="007B6E80">
        <w:lastRenderedPageBreak/>
        <w:t xml:space="preserve">Summary </w:t>
      </w:r>
      <w:r>
        <w:t>o</w:t>
      </w:r>
      <w:r w:rsidRPr="007B6E80">
        <w:t>f Greenhouse Gas Emissions</w:t>
      </w:r>
      <w:bookmarkEnd w:id="153"/>
    </w:p>
    <w:p w14:paraId="532354CB" w14:textId="213A2460" w:rsidR="00813BD0" w:rsidRPr="00257A24" w:rsidRDefault="00813BD0" w:rsidP="007F00F0">
      <w:pPr>
        <w:pStyle w:val="BodyText"/>
      </w:pPr>
      <w:r w:rsidRPr="007B6E80">
        <w:t xml:space="preserve">The following summary provides a breakdown of emissions from electricity, gas and transport, expressed in </w:t>
      </w:r>
      <w:r w:rsidRPr="00257A24">
        <w:t>tonnes of CO</w:t>
      </w:r>
      <w:r w:rsidRPr="00257A24">
        <w:rPr>
          <w:vertAlign w:val="subscript"/>
        </w:rPr>
        <w:t>2</w:t>
      </w:r>
      <w:r w:rsidRPr="00257A24">
        <w:t>-equivalent (CO</w:t>
      </w:r>
      <w:r w:rsidRPr="00257A24">
        <w:rPr>
          <w:vertAlign w:val="subscript"/>
        </w:rPr>
        <w:t>2</w:t>
      </w:r>
      <w:r w:rsidRPr="00257A24">
        <w:t>-e). Data is reported on the fringe benefits tax year basis (1 April to 31 March) for all years shown.</w:t>
      </w:r>
      <w:r w:rsidR="005419E3" w:rsidRPr="00257A24">
        <w:t xml:space="preserve"> </w:t>
      </w:r>
      <w:r w:rsidRPr="00257A24">
        <w:t>Figures have been rounded to the nearest significant value.</w:t>
      </w:r>
    </w:p>
    <w:p w14:paraId="0D78E40A" w14:textId="400DDFC8" w:rsidR="00813BD0" w:rsidRPr="00257A24" w:rsidRDefault="00813BD0" w:rsidP="007F00F0">
      <w:pPr>
        <w:pStyle w:val="BodyText"/>
      </w:pPr>
      <w:r w:rsidRPr="00257A24">
        <w:t>In 2024-25, total net greenhouse gas emissions were 17,443 tonnes CO</w:t>
      </w:r>
      <w:r w:rsidRPr="00257A24">
        <w:rPr>
          <w:vertAlign w:val="subscript"/>
        </w:rPr>
        <w:t>2</w:t>
      </w:r>
      <w:r w:rsidRPr="00257A24">
        <w:t>-e, representing a modest reduction of 1.8 per cent compared with the previous year. This outcome reflects a combination of factors, including reduced natural gas use and lower air travel emissions, offset by higher vehicle fleet fuel use and the addition of paper-related emissions. Scope 1 emissions from stationary fuels fell by 6.3 per cent in line with ongoing electrification efforts, while scope 2 (electricity-related) emissions decreased by 3.1 per cent. Scope 3 emissions increased, however, largely because paper-related emissions were reported for the first time this year, alongside higher indirect stationary energy use.</w:t>
      </w:r>
    </w:p>
    <w:p w14:paraId="71D10382" w14:textId="6B5E8994" w:rsidR="00813BD0" w:rsidRPr="007B6E80" w:rsidRDefault="00813BD0" w:rsidP="00257A24">
      <w:pPr>
        <w:pStyle w:val="Caption"/>
      </w:pPr>
      <w:r w:rsidRPr="00257A24">
        <w:t xml:space="preserve">Table </w:t>
      </w:r>
      <w:r w:rsidR="00377F84">
        <w:fldChar w:fldCharType="begin"/>
      </w:r>
      <w:r w:rsidR="00377F84">
        <w:instrText xml:space="preserve"> SEQ Table \* ARABIC </w:instrText>
      </w:r>
      <w:r w:rsidR="00377F84">
        <w:fldChar w:fldCharType="separate"/>
      </w:r>
      <w:r w:rsidR="004D36C1">
        <w:rPr>
          <w:noProof/>
        </w:rPr>
        <w:t>16</w:t>
      </w:r>
      <w:r w:rsidR="00377F84">
        <w:rPr>
          <w:noProof/>
        </w:rPr>
        <w:fldChar w:fldCharType="end"/>
      </w:r>
      <w:r w:rsidRPr="00257A24">
        <w:t>: Total greenhouse gas emissions summary</w:t>
      </w:r>
    </w:p>
    <w:tbl>
      <w:tblPr>
        <w:tblStyle w:val="AccessibleTableNumerical"/>
        <w:tblW w:w="5000" w:type="pct"/>
        <w:tblLook w:val="04A0" w:firstRow="1" w:lastRow="0" w:firstColumn="1" w:lastColumn="0" w:noHBand="0" w:noVBand="1"/>
      </w:tblPr>
      <w:tblGrid>
        <w:gridCol w:w="874"/>
        <w:gridCol w:w="4514"/>
        <w:gridCol w:w="1417"/>
        <w:gridCol w:w="1417"/>
        <w:gridCol w:w="1419"/>
      </w:tblGrid>
      <w:tr w:rsidR="00813BD0" w:rsidRPr="007B6E80" w14:paraId="3FC45793" w14:textId="77777777" w:rsidTr="00FF0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 w:type="pct"/>
          </w:tcPr>
          <w:p w14:paraId="31E2F342" w14:textId="77777777" w:rsidR="00813BD0" w:rsidRPr="007B6E80" w:rsidRDefault="00813BD0" w:rsidP="005419E3">
            <w:pPr>
              <w:pStyle w:val="TableBodyText"/>
            </w:pPr>
            <w:r w:rsidRPr="007B6E80">
              <w:t>Code</w:t>
            </w:r>
          </w:p>
        </w:tc>
        <w:tc>
          <w:tcPr>
            <w:tcW w:w="2341" w:type="pct"/>
          </w:tcPr>
          <w:p w14:paraId="6A9AF53A" w14:textId="77777777" w:rsidR="00813BD0" w:rsidRPr="007B6E80" w:rsidRDefault="00813BD0" w:rsidP="005419E3">
            <w:pPr>
              <w:pStyle w:val="TableBodyText"/>
              <w:jc w:val="left"/>
              <w:cnfStyle w:val="100000000000" w:firstRow="1" w:lastRow="0" w:firstColumn="0" w:lastColumn="0" w:oddVBand="0" w:evenVBand="0" w:oddHBand="0" w:evenHBand="0" w:firstRowFirstColumn="0" w:firstRowLastColumn="0" w:lastRowFirstColumn="0" w:lastRowLastColumn="0"/>
            </w:pPr>
            <w:r w:rsidRPr="007B6E80">
              <w:t>Description</w:t>
            </w:r>
          </w:p>
        </w:tc>
        <w:tc>
          <w:tcPr>
            <w:tcW w:w="735" w:type="pct"/>
          </w:tcPr>
          <w:p w14:paraId="55BEB27F" w14:textId="77777777" w:rsidR="00813BD0" w:rsidRPr="007B6E80" w:rsidRDefault="00813BD0" w:rsidP="005419E3">
            <w:pPr>
              <w:pStyle w:val="TableBodyText"/>
              <w:cnfStyle w:val="100000000000" w:firstRow="1" w:lastRow="0" w:firstColumn="0" w:lastColumn="0" w:oddVBand="0" w:evenVBand="0" w:oddHBand="0" w:evenHBand="0" w:firstRowFirstColumn="0" w:firstRowLastColumn="0" w:lastRowFirstColumn="0" w:lastRowLastColumn="0"/>
            </w:pPr>
            <w:r w:rsidRPr="007B6E80">
              <w:t>2024-25</w:t>
            </w:r>
          </w:p>
        </w:tc>
        <w:tc>
          <w:tcPr>
            <w:tcW w:w="735" w:type="pct"/>
          </w:tcPr>
          <w:p w14:paraId="0FD298B8" w14:textId="77777777" w:rsidR="00813BD0" w:rsidRPr="007B6E80" w:rsidRDefault="00813BD0" w:rsidP="005419E3">
            <w:pPr>
              <w:pStyle w:val="TableBodyText"/>
              <w:cnfStyle w:val="100000000000" w:firstRow="1" w:lastRow="0" w:firstColumn="0" w:lastColumn="0" w:oddVBand="0" w:evenVBand="0" w:oddHBand="0" w:evenHBand="0" w:firstRowFirstColumn="0" w:firstRowLastColumn="0" w:lastRowFirstColumn="0" w:lastRowLastColumn="0"/>
            </w:pPr>
            <w:r w:rsidRPr="007B6E80">
              <w:t>2023-24</w:t>
            </w:r>
          </w:p>
        </w:tc>
        <w:tc>
          <w:tcPr>
            <w:tcW w:w="736" w:type="pct"/>
          </w:tcPr>
          <w:p w14:paraId="1D397182" w14:textId="77777777" w:rsidR="00813BD0" w:rsidRPr="007B6E80" w:rsidRDefault="00813BD0" w:rsidP="005419E3">
            <w:pPr>
              <w:pStyle w:val="TableBodyText"/>
              <w:cnfStyle w:val="100000000000" w:firstRow="1" w:lastRow="0" w:firstColumn="0" w:lastColumn="0" w:oddVBand="0" w:evenVBand="0" w:oddHBand="0" w:evenHBand="0" w:firstRowFirstColumn="0" w:firstRowLastColumn="0" w:lastRowFirstColumn="0" w:lastRowLastColumn="0"/>
            </w:pPr>
            <w:r w:rsidRPr="007B6E80">
              <w:t>2022-23</w:t>
            </w:r>
          </w:p>
        </w:tc>
      </w:tr>
      <w:tr w:rsidR="00813BD0" w:rsidRPr="00FF071C" w14:paraId="252A566F"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6A6089F3" w14:textId="77777777" w:rsidR="00813BD0" w:rsidRPr="00257A24" w:rsidRDefault="00813BD0" w:rsidP="005419E3">
            <w:pPr>
              <w:pStyle w:val="TableBodyText"/>
              <w:rPr>
                <w:rStyle w:val="Bold"/>
              </w:rPr>
            </w:pPr>
            <w:r w:rsidRPr="00257A24">
              <w:rPr>
                <w:rStyle w:val="Bold"/>
              </w:rPr>
              <w:t>G1</w:t>
            </w:r>
          </w:p>
        </w:tc>
        <w:tc>
          <w:tcPr>
            <w:tcW w:w="2341" w:type="pct"/>
          </w:tcPr>
          <w:p w14:paraId="14993088" w14:textId="3720BE6C" w:rsidR="00813BD0" w:rsidRPr="00257A24" w:rsidRDefault="00813BD0" w:rsidP="005419E3">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257A24">
              <w:rPr>
                <w:rStyle w:val="Bold"/>
              </w:rPr>
              <w:t>Total scope one (direct) emissions (tonnes</w:t>
            </w:r>
            <w:r w:rsidR="00257A24">
              <w:t> </w:t>
            </w:r>
            <w:r w:rsidRPr="00257A24">
              <w:rPr>
                <w:rStyle w:val="Bold"/>
              </w:rPr>
              <w:t>CO</w:t>
            </w:r>
            <w:r w:rsidRPr="00257A24">
              <w:rPr>
                <w:rStyle w:val="Bold"/>
                <w:vertAlign w:val="subscript"/>
              </w:rPr>
              <w:t>2</w:t>
            </w:r>
            <w:r w:rsidRPr="00257A24">
              <w:rPr>
                <w:rStyle w:val="Bold"/>
              </w:rPr>
              <w:t>e)</w:t>
            </w:r>
          </w:p>
        </w:tc>
        <w:tc>
          <w:tcPr>
            <w:tcW w:w="735" w:type="pct"/>
          </w:tcPr>
          <w:p w14:paraId="53E7918B" w14:textId="77777777" w:rsidR="00813BD0" w:rsidRPr="00257A24" w:rsidRDefault="00813BD0"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57A24">
              <w:rPr>
                <w:rStyle w:val="Bold"/>
              </w:rPr>
              <w:t>2,512</w:t>
            </w:r>
          </w:p>
        </w:tc>
        <w:tc>
          <w:tcPr>
            <w:tcW w:w="735" w:type="pct"/>
          </w:tcPr>
          <w:p w14:paraId="75C76DEA" w14:textId="77777777" w:rsidR="00813BD0" w:rsidRPr="00257A24" w:rsidRDefault="00813BD0"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57A24">
              <w:rPr>
                <w:rStyle w:val="Bold"/>
              </w:rPr>
              <w:t>2,596</w:t>
            </w:r>
          </w:p>
        </w:tc>
        <w:tc>
          <w:tcPr>
            <w:tcW w:w="736" w:type="pct"/>
          </w:tcPr>
          <w:p w14:paraId="7ED0A3D6" w14:textId="77777777" w:rsidR="00813BD0" w:rsidRPr="00FF071C" w:rsidRDefault="00813BD0"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57A24">
              <w:rPr>
                <w:rStyle w:val="Bold"/>
              </w:rPr>
              <w:t>2,430</w:t>
            </w:r>
          </w:p>
        </w:tc>
      </w:tr>
      <w:tr w:rsidR="005419E3" w:rsidRPr="007B6E80" w14:paraId="2736907B"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6442A661" w14:textId="72E92130" w:rsidR="005419E3" w:rsidRPr="007B6E80" w:rsidRDefault="005419E3" w:rsidP="005419E3">
            <w:pPr>
              <w:pStyle w:val="TableBodyText"/>
            </w:pPr>
            <w:r w:rsidRPr="008E09F0">
              <w:t>N/A</w:t>
            </w:r>
          </w:p>
        </w:tc>
        <w:tc>
          <w:tcPr>
            <w:tcW w:w="2341" w:type="pct"/>
          </w:tcPr>
          <w:p w14:paraId="6BF5D112"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Carbon dioxide</w:t>
            </w:r>
          </w:p>
        </w:tc>
        <w:tc>
          <w:tcPr>
            <w:tcW w:w="735" w:type="pct"/>
          </w:tcPr>
          <w:p w14:paraId="506286B7"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2,504</w:t>
            </w:r>
          </w:p>
        </w:tc>
        <w:tc>
          <w:tcPr>
            <w:tcW w:w="735" w:type="pct"/>
          </w:tcPr>
          <w:p w14:paraId="6ED6F8F6"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2,587</w:t>
            </w:r>
          </w:p>
        </w:tc>
        <w:tc>
          <w:tcPr>
            <w:tcW w:w="736" w:type="pct"/>
          </w:tcPr>
          <w:p w14:paraId="4819F771"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2,422</w:t>
            </w:r>
          </w:p>
        </w:tc>
      </w:tr>
      <w:tr w:rsidR="005419E3" w:rsidRPr="007B6E80" w14:paraId="49AD93AA"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73517DC5" w14:textId="74AB1A08" w:rsidR="005419E3" w:rsidRPr="007B6E80" w:rsidRDefault="005419E3" w:rsidP="005419E3">
            <w:pPr>
              <w:pStyle w:val="TableBodyText"/>
            </w:pPr>
            <w:r w:rsidRPr="008E09F0">
              <w:t>N/A</w:t>
            </w:r>
          </w:p>
        </w:tc>
        <w:tc>
          <w:tcPr>
            <w:tcW w:w="2341" w:type="pct"/>
          </w:tcPr>
          <w:p w14:paraId="1852EC86"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Methane</w:t>
            </w:r>
          </w:p>
        </w:tc>
        <w:tc>
          <w:tcPr>
            <w:tcW w:w="735" w:type="pct"/>
          </w:tcPr>
          <w:p w14:paraId="40489131"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3</w:t>
            </w:r>
          </w:p>
        </w:tc>
        <w:tc>
          <w:tcPr>
            <w:tcW w:w="735" w:type="pct"/>
          </w:tcPr>
          <w:p w14:paraId="3AF6EDB3"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3</w:t>
            </w:r>
          </w:p>
        </w:tc>
        <w:tc>
          <w:tcPr>
            <w:tcW w:w="736" w:type="pct"/>
          </w:tcPr>
          <w:p w14:paraId="2E09D142"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3</w:t>
            </w:r>
          </w:p>
        </w:tc>
      </w:tr>
      <w:tr w:rsidR="005419E3" w:rsidRPr="007B6E80" w14:paraId="331B96EE"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2306AD90" w14:textId="63129ED0" w:rsidR="005419E3" w:rsidRPr="007B6E80" w:rsidRDefault="005419E3" w:rsidP="005419E3">
            <w:pPr>
              <w:pStyle w:val="TableBodyText"/>
            </w:pPr>
            <w:r w:rsidRPr="008E09F0">
              <w:t>N/A</w:t>
            </w:r>
          </w:p>
        </w:tc>
        <w:tc>
          <w:tcPr>
            <w:tcW w:w="2341" w:type="pct"/>
          </w:tcPr>
          <w:p w14:paraId="523D27C1"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Nitrous oxide</w:t>
            </w:r>
          </w:p>
        </w:tc>
        <w:tc>
          <w:tcPr>
            <w:tcW w:w="735" w:type="pct"/>
          </w:tcPr>
          <w:p w14:paraId="0F2B0B08"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5</w:t>
            </w:r>
          </w:p>
        </w:tc>
        <w:tc>
          <w:tcPr>
            <w:tcW w:w="735" w:type="pct"/>
          </w:tcPr>
          <w:p w14:paraId="0152E550"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5</w:t>
            </w:r>
          </w:p>
        </w:tc>
        <w:tc>
          <w:tcPr>
            <w:tcW w:w="736" w:type="pct"/>
          </w:tcPr>
          <w:p w14:paraId="6433D267"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5</w:t>
            </w:r>
          </w:p>
        </w:tc>
      </w:tr>
      <w:tr w:rsidR="005419E3" w:rsidRPr="007B6E80" w14:paraId="7E8ACDF1"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447A01C7" w14:textId="5C637FC8" w:rsidR="005419E3" w:rsidRPr="007B6E80" w:rsidRDefault="005419E3" w:rsidP="005419E3">
            <w:pPr>
              <w:pStyle w:val="TableBodyText"/>
            </w:pPr>
            <w:r w:rsidRPr="008E09F0">
              <w:t>N/A</w:t>
            </w:r>
          </w:p>
        </w:tc>
        <w:tc>
          <w:tcPr>
            <w:tcW w:w="2341" w:type="pct"/>
          </w:tcPr>
          <w:p w14:paraId="17A2F68D" w14:textId="6D0DD190"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Scope 1 GHG emissions from stationary fuel (F2</w:t>
            </w:r>
            <w:r w:rsidR="00257A24">
              <w:t> </w:t>
            </w:r>
            <w:r w:rsidRPr="007B6E80">
              <w:t>scope 1) (tonnes CO</w:t>
            </w:r>
            <w:r w:rsidRPr="007B6E80">
              <w:rPr>
                <w:vertAlign w:val="subscript"/>
              </w:rPr>
              <w:t>2</w:t>
            </w:r>
            <w:r w:rsidRPr="007B6E80">
              <w:t>-e)</w:t>
            </w:r>
          </w:p>
        </w:tc>
        <w:tc>
          <w:tcPr>
            <w:tcW w:w="735" w:type="pct"/>
          </w:tcPr>
          <w:p w14:paraId="61D94F18"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1,356</w:t>
            </w:r>
          </w:p>
        </w:tc>
        <w:tc>
          <w:tcPr>
            <w:tcW w:w="735" w:type="pct"/>
          </w:tcPr>
          <w:p w14:paraId="68BC3DAF"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1,447</w:t>
            </w:r>
          </w:p>
        </w:tc>
        <w:tc>
          <w:tcPr>
            <w:tcW w:w="736" w:type="pct"/>
          </w:tcPr>
          <w:p w14:paraId="189746FB"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1,257</w:t>
            </w:r>
          </w:p>
        </w:tc>
      </w:tr>
      <w:tr w:rsidR="005419E3" w:rsidRPr="007B6E80" w14:paraId="1DE0C500"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2E0B90AF" w14:textId="7029FCE9" w:rsidR="005419E3" w:rsidRPr="007B6E80" w:rsidRDefault="005419E3" w:rsidP="005419E3">
            <w:pPr>
              <w:pStyle w:val="TableBodyText"/>
            </w:pPr>
            <w:r w:rsidRPr="008E09F0">
              <w:t>N/A</w:t>
            </w:r>
          </w:p>
        </w:tc>
        <w:tc>
          <w:tcPr>
            <w:tcW w:w="2341" w:type="pct"/>
          </w:tcPr>
          <w:p w14:paraId="0CBA666A" w14:textId="16FFD59E"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Scope 1 GHG emissions from vehicle fleet (T3</w:t>
            </w:r>
            <w:r w:rsidR="00257A24">
              <w:t> </w:t>
            </w:r>
            <w:r w:rsidRPr="007B6E80">
              <w:t>scope 1) (tonnes CO</w:t>
            </w:r>
            <w:r w:rsidRPr="007B6E80">
              <w:rPr>
                <w:vertAlign w:val="subscript"/>
              </w:rPr>
              <w:t>2</w:t>
            </w:r>
            <w:r w:rsidRPr="007B6E80">
              <w:t>-e)</w:t>
            </w:r>
          </w:p>
        </w:tc>
        <w:tc>
          <w:tcPr>
            <w:tcW w:w="735" w:type="pct"/>
          </w:tcPr>
          <w:p w14:paraId="65F7A601"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1,156</w:t>
            </w:r>
          </w:p>
        </w:tc>
        <w:tc>
          <w:tcPr>
            <w:tcW w:w="735" w:type="pct"/>
          </w:tcPr>
          <w:p w14:paraId="68A868BA"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1,148</w:t>
            </w:r>
          </w:p>
        </w:tc>
        <w:tc>
          <w:tcPr>
            <w:tcW w:w="736" w:type="pct"/>
          </w:tcPr>
          <w:p w14:paraId="1FC684C9"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1,173</w:t>
            </w:r>
          </w:p>
        </w:tc>
      </w:tr>
      <w:tr w:rsidR="005419E3" w:rsidRPr="00FF071C" w14:paraId="6E69978E" w14:textId="77777777" w:rsidTr="00FF071C">
        <w:trPr>
          <w:trHeight w:val="340"/>
        </w:trPr>
        <w:tc>
          <w:tcPr>
            <w:cnfStyle w:val="001000000000" w:firstRow="0" w:lastRow="0" w:firstColumn="1" w:lastColumn="0" w:oddVBand="0" w:evenVBand="0" w:oddHBand="0" w:evenHBand="0" w:firstRowFirstColumn="0" w:firstRowLastColumn="0" w:lastRowFirstColumn="0" w:lastRowLastColumn="0"/>
            <w:tcW w:w="453" w:type="pct"/>
          </w:tcPr>
          <w:p w14:paraId="52F24A65" w14:textId="77777777" w:rsidR="005419E3" w:rsidRPr="00FF071C" w:rsidRDefault="005419E3" w:rsidP="005419E3">
            <w:pPr>
              <w:pStyle w:val="TableBodyText"/>
              <w:rPr>
                <w:rStyle w:val="Bold"/>
              </w:rPr>
            </w:pPr>
            <w:r w:rsidRPr="00FF071C">
              <w:rPr>
                <w:rStyle w:val="Bold"/>
              </w:rPr>
              <w:t>G2</w:t>
            </w:r>
          </w:p>
        </w:tc>
        <w:tc>
          <w:tcPr>
            <w:tcW w:w="2341" w:type="pct"/>
          </w:tcPr>
          <w:p w14:paraId="341CE3C7" w14:textId="77777777" w:rsidR="005419E3" w:rsidRPr="00FF071C"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Total scope 2 (indirect electricity) emissions (tonnes CO</w:t>
            </w:r>
            <w:r w:rsidRPr="00257A24">
              <w:rPr>
                <w:rStyle w:val="Bold"/>
                <w:vertAlign w:val="subscript"/>
              </w:rPr>
              <w:t>2</w:t>
            </w:r>
            <w:r w:rsidRPr="00FF071C">
              <w:rPr>
                <w:rStyle w:val="Bold"/>
              </w:rPr>
              <w:t>-e) – market-based</w:t>
            </w:r>
          </w:p>
        </w:tc>
        <w:tc>
          <w:tcPr>
            <w:tcW w:w="735" w:type="pct"/>
          </w:tcPr>
          <w:p w14:paraId="535B1006" w14:textId="7910B141"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13,533</w:t>
            </w:r>
          </w:p>
        </w:tc>
        <w:tc>
          <w:tcPr>
            <w:tcW w:w="735" w:type="pct"/>
          </w:tcPr>
          <w:p w14:paraId="6782A200" w14:textId="1E0A26F2"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13,960</w:t>
            </w:r>
          </w:p>
        </w:tc>
        <w:tc>
          <w:tcPr>
            <w:tcW w:w="736" w:type="pct"/>
          </w:tcPr>
          <w:p w14:paraId="198DC274" w14:textId="14B0E31F"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12,431</w:t>
            </w:r>
          </w:p>
        </w:tc>
      </w:tr>
      <w:tr w:rsidR="005419E3" w:rsidRPr="00FF071C" w14:paraId="73112435" w14:textId="77777777" w:rsidTr="00FF071C">
        <w:trPr>
          <w:trHeight w:val="227"/>
        </w:trPr>
        <w:tc>
          <w:tcPr>
            <w:cnfStyle w:val="001000000000" w:firstRow="0" w:lastRow="0" w:firstColumn="1" w:lastColumn="0" w:oddVBand="0" w:evenVBand="0" w:oddHBand="0" w:evenHBand="0" w:firstRowFirstColumn="0" w:firstRowLastColumn="0" w:lastRowFirstColumn="0" w:lastRowLastColumn="0"/>
            <w:tcW w:w="453" w:type="pct"/>
          </w:tcPr>
          <w:p w14:paraId="2D685138" w14:textId="77777777" w:rsidR="005419E3" w:rsidRPr="00FF071C" w:rsidRDefault="005419E3" w:rsidP="005419E3">
            <w:pPr>
              <w:pStyle w:val="TableBodyText"/>
              <w:rPr>
                <w:rStyle w:val="Bold"/>
              </w:rPr>
            </w:pPr>
            <w:r w:rsidRPr="00FF071C">
              <w:rPr>
                <w:rStyle w:val="Bold"/>
              </w:rPr>
              <w:t>G3</w:t>
            </w:r>
          </w:p>
        </w:tc>
        <w:tc>
          <w:tcPr>
            <w:tcW w:w="2341" w:type="pct"/>
          </w:tcPr>
          <w:p w14:paraId="16008D5D" w14:textId="77777777" w:rsidR="005419E3" w:rsidRPr="00FF071C"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Total scope three greenhouse gas emissions (tonnes CO</w:t>
            </w:r>
            <w:r w:rsidRPr="00257A24">
              <w:rPr>
                <w:rStyle w:val="Bold"/>
                <w:vertAlign w:val="subscript"/>
              </w:rPr>
              <w:t>2</w:t>
            </w:r>
            <w:r w:rsidRPr="00FF071C">
              <w:rPr>
                <w:rStyle w:val="Bold"/>
              </w:rPr>
              <w:t>e)</w:t>
            </w:r>
          </w:p>
        </w:tc>
        <w:tc>
          <w:tcPr>
            <w:tcW w:w="735" w:type="pct"/>
          </w:tcPr>
          <w:p w14:paraId="2E3BEF38" w14:textId="65F999A5"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2,680</w:t>
            </w:r>
          </w:p>
        </w:tc>
        <w:tc>
          <w:tcPr>
            <w:tcW w:w="735" w:type="pct"/>
          </w:tcPr>
          <w:p w14:paraId="4C55074B" w14:textId="63405D36"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2,473</w:t>
            </w:r>
          </w:p>
        </w:tc>
        <w:tc>
          <w:tcPr>
            <w:tcW w:w="736" w:type="pct"/>
          </w:tcPr>
          <w:p w14:paraId="75059AD0" w14:textId="585F1D1A"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2,145</w:t>
            </w:r>
          </w:p>
        </w:tc>
      </w:tr>
      <w:tr w:rsidR="005419E3" w:rsidRPr="007B6E80" w14:paraId="52B6B3ED"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59E70C4D" w14:textId="20CE46B0" w:rsidR="005419E3" w:rsidRPr="007B6E80" w:rsidRDefault="005419E3" w:rsidP="005419E3">
            <w:pPr>
              <w:pStyle w:val="TableBodyText"/>
            </w:pPr>
            <w:r w:rsidRPr="00B13275">
              <w:t>N/A</w:t>
            </w:r>
          </w:p>
        </w:tc>
        <w:tc>
          <w:tcPr>
            <w:tcW w:w="2341" w:type="pct"/>
          </w:tcPr>
          <w:p w14:paraId="0FCFBF4A"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Commercial air travel</w:t>
            </w:r>
          </w:p>
        </w:tc>
        <w:tc>
          <w:tcPr>
            <w:tcW w:w="735" w:type="pct"/>
          </w:tcPr>
          <w:p w14:paraId="2FEA4124"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122</w:t>
            </w:r>
          </w:p>
        </w:tc>
        <w:tc>
          <w:tcPr>
            <w:tcW w:w="735" w:type="pct"/>
          </w:tcPr>
          <w:p w14:paraId="48D1D1F4"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142</w:t>
            </w:r>
          </w:p>
        </w:tc>
        <w:tc>
          <w:tcPr>
            <w:tcW w:w="736" w:type="pct"/>
          </w:tcPr>
          <w:p w14:paraId="3470493F"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109</w:t>
            </w:r>
          </w:p>
        </w:tc>
      </w:tr>
      <w:tr w:rsidR="005419E3" w:rsidRPr="007B6E80" w14:paraId="0D03F81C"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46217439" w14:textId="247A91F9" w:rsidR="005419E3" w:rsidRPr="007B6E80" w:rsidRDefault="005419E3" w:rsidP="005419E3">
            <w:pPr>
              <w:pStyle w:val="TableBodyText"/>
            </w:pPr>
            <w:r w:rsidRPr="00B13275">
              <w:t>N/A</w:t>
            </w:r>
          </w:p>
        </w:tc>
        <w:tc>
          <w:tcPr>
            <w:tcW w:w="2341" w:type="pct"/>
          </w:tcPr>
          <w:p w14:paraId="0C74827B"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Waste emissions</w:t>
            </w:r>
          </w:p>
        </w:tc>
        <w:tc>
          <w:tcPr>
            <w:tcW w:w="735" w:type="pct"/>
          </w:tcPr>
          <w:p w14:paraId="6CBE5F01" w14:textId="0C48715D" w:rsidR="005419E3" w:rsidRPr="007B6E80" w:rsidRDefault="00FF071C" w:rsidP="005419E3">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tcPr>
          <w:p w14:paraId="5E4F9DA7" w14:textId="5577E0B4" w:rsidR="005419E3" w:rsidRPr="007B6E80" w:rsidRDefault="00FF071C" w:rsidP="005419E3">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2F5FE5E9" w14:textId="1E60E478" w:rsidR="005419E3" w:rsidRPr="007B6E80" w:rsidRDefault="00FF071C" w:rsidP="005419E3">
            <w:pPr>
              <w:pStyle w:val="TableBodyText"/>
              <w:cnfStyle w:val="000000000000" w:firstRow="0" w:lastRow="0" w:firstColumn="0" w:lastColumn="0" w:oddVBand="0" w:evenVBand="0" w:oddHBand="0" w:evenHBand="0" w:firstRowFirstColumn="0" w:firstRowLastColumn="0" w:lastRowFirstColumn="0" w:lastRowLastColumn="0"/>
            </w:pPr>
            <w:r>
              <w:t>0</w:t>
            </w:r>
          </w:p>
        </w:tc>
      </w:tr>
      <w:tr w:rsidR="005419E3" w:rsidRPr="007B6E80" w14:paraId="55ED06C3"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6C520331" w14:textId="0D3ED49A" w:rsidR="005419E3" w:rsidRPr="007B6E80" w:rsidRDefault="005419E3" w:rsidP="005419E3">
            <w:pPr>
              <w:pStyle w:val="TableBodyText"/>
            </w:pPr>
            <w:r w:rsidRPr="00B13275">
              <w:t>N/A</w:t>
            </w:r>
          </w:p>
        </w:tc>
        <w:tc>
          <w:tcPr>
            <w:tcW w:w="2341" w:type="pct"/>
          </w:tcPr>
          <w:p w14:paraId="21515169"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Indirect emissions from stationary energy</w:t>
            </w:r>
          </w:p>
        </w:tc>
        <w:tc>
          <w:tcPr>
            <w:tcW w:w="735" w:type="pct"/>
          </w:tcPr>
          <w:p w14:paraId="47ACDE1E"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1,903</w:t>
            </w:r>
          </w:p>
        </w:tc>
        <w:tc>
          <w:tcPr>
            <w:tcW w:w="735" w:type="pct"/>
          </w:tcPr>
          <w:p w14:paraId="4DD20ED9"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1,854</w:t>
            </w:r>
          </w:p>
        </w:tc>
        <w:tc>
          <w:tcPr>
            <w:tcW w:w="736" w:type="pct"/>
          </w:tcPr>
          <w:p w14:paraId="0E906E88"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1,650</w:t>
            </w:r>
          </w:p>
        </w:tc>
      </w:tr>
      <w:tr w:rsidR="005419E3" w:rsidRPr="007B6E80" w14:paraId="15FDEE14"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012938E4" w14:textId="3E6ED4F0" w:rsidR="005419E3" w:rsidRPr="007B6E80" w:rsidRDefault="005419E3" w:rsidP="005419E3">
            <w:pPr>
              <w:pStyle w:val="TableBodyText"/>
            </w:pPr>
            <w:r w:rsidRPr="00B13275">
              <w:t>N/A</w:t>
            </w:r>
          </w:p>
        </w:tc>
        <w:tc>
          <w:tcPr>
            <w:tcW w:w="2341" w:type="pct"/>
          </w:tcPr>
          <w:p w14:paraId="25783256"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Indirect emissions from transport energy</w:t>
            </w:r>
          </w:p>
        </w:tc>
        <w:tc>
          <w:tcPr>
            <w:tcW w:w="735" w:type="pct"/>
          </w:tcPr>
          <w:p w14:paraId="0F2FC6DE"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414</w:t>
            </w:r>
          </w:p>
        </w:tc>
        <w:tc>
          <w:tcPr>
            <w:tcW w:w="735" w:type="pct"/>
          </w:tcPr>
          <w:p w14:paraId="36ECE56A"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431</w:t>
            </w:r>
          </w:p>
        </w:tc>
        <w:tc>
          <w:tcPr>
            <w:tcW w:w="736" w:type="pct"/>
          </w:tcPr>
          <w:p w14:paraId="3929DC87"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346</w:t>
            </w:r>
          </w:p>
        </w:tc>
      </w:tr>
      <w:tr w:rsidR="005419E3" w:rsidRPr="007B6E80" w14:paraId="126A578D"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49A3303C" w14:textId="3CEBCF7B" w:rsidR="005419E3" w:rsidRPr="007B6E80" w:rsidRDefault="005419E3" w:rsidP="005419E3">
            <w:pPr>
              <w:pStyle w:val="TableBodyText"/>
            </w:pPr>
            <w:r w:rsidRPr="00B13275">
              <w:t>N/A</w:t>
            </w:r>
          </w:p>
        </w:tc>
        <w:tc>
          <w:tcPr>
            <w:tcW w:w="2341" w:type="pct"/>
          </w:tcPr>
          <w:p w14:paraId="147E45C4"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Paper emissions</w:t>
            </w:r>
          </w:p>
        </w:tc>
        <w:tc>
          <w:tcPr>
            <w:tcW w:w="735" w:type="pct"/>
          </w:tcPr>
          <w:p w14:paraId="4B472D1F"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184</w:t>
            </w:r>
          </w:p>
        </w:tc>
        <w:tc>
          <w:tcPr>
            <w:tcW w:w="735" w:type="pct"/>
          </w:tcPr>
          <w:p w14:paraId="049ACB97" w14:textId="036D8601" w:rsidR="005419E3" w:rsidRPr="007B6E80" w:rsidRDefault="00FF071C" w:rsidP="005419E3">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418124B7" w14:textId="601C3C34" w:rsidR="005419E3" w:rsidRPr="007B6E80" w:rsidRDefault="00FF071C" w:rsidP="005419E3">
            <w:pPr>
              <w:pStyle w:val="TableBodyText"/>
              <w:cnfStyle w:val="000000000000" w:firstRow="0" w:lastRow="0" w:firstColumn="0" w:lastColumn="0" w:oddVBand="0" w:evenVBand="0" w:oddHBand="0" w:evenHBand="0" w:firstRowFirstColumn="0" w:firstRowLastColumn="0" w:lastRowFirstColumn="0" w:lastRowLastColumn="0"/>
            </w:pPr>
            <w:r>
              <w:t>0</w:t>
            </w:r>
          </w:p>
        </w:tc>
      </w:tr>
      <w:tr w:rsidR="005419E3" w:rsidRPr="007B6E80" w14:paraId="5C32B489"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14AD7240" w14:textId="3D8388C9" w:rsidR="005419E3" w:rsidRPr="007B6E80" w:rsidRDefault="005419E3" w:rsidP="005419E3">
            <w:pPr>
              <w:pStyle w:val="TableBodyText"/>
            </w:pPr>
            <w:r w:rsidRPr="00B13275">
              <w:t>N/A</w:t>
            </w:r>
          </w:p>
        </w:tc>
        <w:tc>
          <w:tcPr>
            <w:tcW w:w="2341" w:type="pct"/>
          </w:tcPr>
          <w:p w14:paraId="5D04B34D"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Water emissions</w:t>
            </w:r>
          </w:p>
        </w:tc>
        <w:tc>
          <w:tcPr>
            <w:tcW w:w="735" w:type="pct"/>
          </w:tcPr>
          <w:p w14:paraId="185F77B4"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59</w:t>
            </w:r>
          </w:p>
        </w:tc>
        <w:tc>
          <w:tcPr>
            <w:tcW w:w="735" w:type="pct"/>
          </w:tcPr>
          <w:p w14:paraId="217FE8FE"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46</w:t>
            </w:r>
          </w:p>
        </w:tc>
        <w:tc>
          <w:tcPr>
            <w:tcW w:w="736" w:type="pct"/>
          </w:tcPr>
          <w:p w14:paraId="431A1F61"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40</w:t>
            </w:r>
          </w:p>
        </w:tc>
      </w:tr>
      <w:tr w:rsidR="005419E3" w:rsidRPr="00FF071C" w14:paraId="56BE5E15" w14:textId="77777777" w:rsidTr="00257A24">
        <w:trPr>
          <w:trHeight w:val="397"/>
        </w:trPr>
        <w:tc>
          <w:tcPr>
            <w:cnfStyle w:val="001000000000" w:firstRow="0" w:lastRow="0" w:firstColumn="1" w:lastColumn="0" w:oddVBand="0" w:evenVBand="0" w:oddHBand="0" w:evenHBand="0" w:firstRowFirstColumn="0" w:firstRowLastColumn="0" w:lastRowFirstColumn="0" w:lastRowLastColumn="0"/>
            <w:tcW w:w="453" w:type="pct"/>
          </w:tcPr>
          <w:p w14:paraId="2044E5FB" w14:textId="77777777" w:rsidR="005419E3" w:rsidRPr="00FF071C" w:rsidRDefault="005419E3" w:rsidP="005419E3">
            <w:pPr>
              <w:pStyle w:val="TableBodyText"/>
              <w:rPr>
                <w:rStyle w:val="Bold"/>
              </w:rPr>
            </w:pPr>
            <w:r w:rsidRPr="00FF071C">
              <w:rPr>
                <w:rStyle w:val="Bold"/>
              </w:rPr>
              <w:t>G(</w:t>
            </w:r>
            <w:proofErr w:type="spellStart"/>
            <w:r w:rsidRPr="00FF071C">
              <w:rPr>
                <w:rStyle w:val="Bold"/>
              </w:rPr>
              <w:t>Opt</w:t>
            </w:r>
            <w:proofErr w:type="spellEnd"/>
            <w:r w:rsidRPr="00FF071C">
              <w:rPr>
                <w:rStyle w:val="Bold"/>
              </w:rPr>
              <w:t>)</w:t>
            </w:r>
          </w:p>
        </w:tc>
        <w:tc>
          <w:tcPr>
            <w:tcW w:w="2341" w:type="pct"/>
          </w:tcPr>
          <w:p w14:paraId="0E378B7A" w14:textId="4B086911" w:rsidR="005419E3" w:rsidRPr="00FF071C"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Gross greenhouse gas emissions (G1</w:t>
            </w:r>
            <w:r w:rsidR="00257A24">
              <w:t> </w:t>
            </w:r>
            <w:r w:rsidRPr="00FF071C">
              <w:rPr>
                <w:rStyle w:val="Bold"/>
              </w:rPr>
              <w:t>+</w:t>
            </w:r>
            <w:r w:rsidR="00257A24">
              <w:t> </w:t>
            </w:r>
            <w:r w:rsidRPr="00FF071C">
              <w:rPr>
                <w:rStyle w:val="Bold"/>
              </w:rPr>
              <w:t>G2</w:t>
            </w:r>
            <w:r w:rsidR="00257A24">
              <w:t> </w:t>
            </w:r>
            <w:r w:rsidRPr="00FF071C">
              <w:rPr>
                <w:rStyle w:val="Bold"/>
              </w:rPr>
              <w:t>+</w:t>
            </w:r>
            <w:r w:rsidR="00257A24">
              <w:t> </w:t>
            </w:r>
            <w:r w:rsidRPr="00FF071C">
              <w:rPr>
                <w:rStyle w:val="Bold"/>
              </w:rPr>
              <w:t>G3) [tonnes CO</w:t>
            </w:r>
            <w:r w:rsidRPr="00257A24">
              <w:rPr>
                <w:rStyle w:val="Bold"/>
                <w:vertAlign w:val="subscript"/>
              </w:rPr>
              <w:t>2</w:t>
            </w:r>
            <w:r w:rsidRPr="00FF071C">
              <w:rPr>
                <w:rStyle w:val="Bold"/>
              </w:rPr>
              <w:t>e]</w:t>
            </w:r>
          </w:p>
        </w:tc>
        <w:tc>
          <w:tcPr>
            <w:tcW w:w="735" w:type="pct"/>
          </w:tcPr>
          <w:p w14:paraId="03EE9121" w14:textId="3DFE3498"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18,725</w:t>
            </w:r>
          </w:p>
        </w:tc>
        <w:tc>
          <w:tcPr>
            <w:tcW w:w="735" w:type="pct"/>
          </w:tcPr>
          <w:p w14:paraId="72424F3D" w14:textId="02A80CED"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19,029</w:t>
            </w:r>
          </w:p>
        </w:tc>
        <w:tc>
          <w:tcPr>
            <w:tcW w:w="736" w:type="pct"/>
          </w:tcPr>
          <w:p w14:paraId="74E6D676" w14:textId="323DB4D8"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F071C">
              <w:rPr>
                <w:rStyle w:val="Bold"/>
              </w:rPr>
              <w:t>17,006</w:t>
            </w:r>
          </w:p>
        </w:tc>
      </w:tr>
      <w:tr w:rsidR="005419E3" w:rsidRPr="007B6E80" w14:paraId="6DEBC424" w14:textId="77777777" w:rsidTr="00FF071C">
        <w:tc>
          <w:tcPr>
            <w:cnfStyle w:val="001000000000" w:firstRow="0" w:lastRow="0" w:firstColumn="1" w:lastColumn="0" w:oddVBand="0" w:evenVBand="0" w:oddHBand="0" w:evenHBand="0" w:firstRowFirstColumn="0" w:firstRowLastColumn="0" w:lastRowFirstColumn="0" w:lastRowLastColumn="0"/>
            <w:tcW w:w="453" w:type="pct"/>
          </w:tcPr>
          <w:p w14:paraId="7D0D556A" w14:textId="6B75E394" w:rsidR="005419E3" w:rsidRPr="007B6E80" w:rsidRDefault="005419E3" w:rsidP="005419E3">
            <w:pPr>
              <w:pStyle w:val="TableBodyText"/>
            </w:pPr>
            <w:r w:rsidRPr="00A07292">
              <w:t>N/A</w:t>
            </w:r>
          </w:p>
        </w:tc>
        <w:tc>
          <w:tcPr>
            <w:tcW w:w="2341" w:type="pct"/>
          </w:tcPr>
          <w:p w14:paraId="0392B22E" w14:textId="2859BAC2"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Any reduction measures, offsets purchased (EL4-</w:t>
            </w:r>
            <w:r w:rsidR="00257A24">
              <w:t> </w:t>
            </w:r>
            <w:r w:rsidRPr="007B6E80">
              <w:t>related)</w:t>
            </w:r>
          </w:p>
        </w:tc>
        <w:tc>
          <w:tcPr>
            <w:tcW w:w="735" w:type="pct"/>
          </w:tcPr>
          <w:p w14:paraId="2DCA4D21"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-1,282</w:t>
            </w:r>
          </w:p>
        </w:tc>
        <w:tc>
          <w:tcPr>
            <w:tcW w:w="735" w:type="pct"/>
          </w:tcPr>
          <w:p w14:paraId="44FDAA3A"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-1,272</w:t>
            </w:r>
          </w:p>
        </w:tc>
        <w:tc>
          <w:tcPr>
            <w:tcW w:w="736" w:type="pct"/>
          </w:tcPr>
          <w:p w14:paraId="52785899"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-233</w:t>
            </w:r>
          </w:p>
        </w:tc>
      </w:tr>
      <w:tr w:rsidR="005419E3" w:rsidRPr="007B6E80" w14:paraId="47389AE4" w14:textId="77777777" w:rsidTr="00257A24">
        <w:tc>
          <w:tcPr>
            <w:cnfStyle w:val="001000000000" w:firstRow="0" w:lastRow="0" w:firstColumn="1" w:lastColumn="0" w:oddVBand="0" w:evenVBand="0" w:oddHBand="0" w:evenHBand="0" w:firstRowFirstColumn="0" w:firstRowLastColumn="0" w:lastRowFirstColumn="0" w:lastRowLastColumn="0"/>
            <w:tcW w:w="453" w:type="pct"/>
            <w:tcBorders>
              <w:bottom w:val="nil"/>
            </w:tcBorders>
          </w:tcPr>
          <w:p w14:paraId="08D07BC3" w14:textId="24A89B28" w:rsidR="005419E3" w:rsidRPr="007B6E80" w:rsidRDefault="005419E3" w:rsidP="005419E3">
            <w:pPr>
              <w:pStyle w:val="TableBodyText"/>
            </w:pPr>
            <w:r w:rsidRPr="00A07292">
              <w:t>N/A</w:t>
            </w:r>
          </w:p>
        </w:tc>
        <w:tc>
          <w:tcPr>
            <w:tcW w:w="2341" w:type="pct"/>
            <w:tcBorders>
              <w:bottom w:val="nil"/>
            </w:tcBorders>
          </w:tcPr>
          <w:p w14:paraId="4128A3DC" w14:textId="77777777" w:rsidR="005419E3" w:rsidRPr="007B6E80"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7B6E80">
              <w:t>Green power electricity</w:t>
            </w:r>
          </w:p>
        </w:tc>
        <w:tc>
          <w:tcPr>
            <w:tcW w:w="735" w:type="pct"/>
            <w:tcBorders>
              <w:bottom w:val="nil"/>
            </w:tcBorders>
          </w:tcPr>
          <w:p w14:paraId="4F22F55B"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-1,282</w:t>
            </w:r>
          </w:p>
        </w:tc>
        <w:tc>
          <w:tcPr>
            <w:tcW w:w="735" w:type="pct"/>
            <w:tcBorders>
              <w:bottom w:val="nil"/>
            </w:tcBorders>
          </w:tcPr>
          <w:p w14:paraId="0B2B7403"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-1,272</w:t>
            </w:r>
          </w:p>
        </w:tc>
        <w:tc>
          <w:tcPr>
            <w:tcW w:w="736" w:type="pct"/>
            <w:tcBorders>
              <w:bottom w:val="nil"/>
            </w:tcBorders>
          </w:tcPr>
          <w:p w14:paraId="1D0E434D" w14:textId="77777777" w:rsidR="005419E3" w:rsidRPr="007B6E80"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7B6E80">
              <w:t>-233</w:t>
            </w:r>
          </w:p>
        </w:tc>
      </w:tr>
      <w:tr w:rsidR="005419E3" w:rsidRPr="007B6E80" w14:paraId="35AE84C3" w14:textId="77777777" w:rsidTr="00257A24">
        <w:tc>
          <w:tcPr>
            <w:cnfStyle w:val="001000000000" w:firstRow="0" w:lastRow="0" w:firstColumn="1" w:lastColumn="0" w:oddVBand="0" w:evenVBand="0" w:oddHBand="0" w:evenHBand="0" w:firstRowFirstColumn="0" w:firstRowLastColumn="0" w:lastRowFirstColumn="0" w:lastRowLastColumn="0"/>
            <w:tcW w:w="453" w:type="pct"/>
            <w:tcBorders>
              <w:top w:val="nil"/>
              <w:bottom w:val="single" w:sz="4" w:space="0" w:color="auto"/>
            </w:tcBorders>
          </w:tcPr>
          <w:p w14:paraId="619B0653" w14:textId="735500B4" w:rsidR="005419E3" w:rsidRPr="007B6E80" w:rsidRDefault="005419E3" w:rsidP="005419E3">
            <w:pPr>
              <w:pStyle w:val="TableBodyText"/>
            </w:pPr>
            <w:r w:rsidRPr="00A07292">
              <w:t>N/A</w:t>
            </w:r>
          </w:p>
        </w:tc>
        <w:tc>
          <w:tcPr>
            <w:tcW w:w="2341" w:type="pct"/>
            <w:tcBorders>
              <w:top w:val="nil"/>
              <w:bottom w:val="single" w:sz="4" w:space="0" w:color="auto"/>
            </w:tcBorders>
          </w:tcPr>
          <w:p w14:paraId="134E94C4" w14:textId="77777777" w:rsidR="005419E3" w:rsidRPr="00FF071C" w:rsidRDefault="005419E3" w:rsidP="005419E3">
            <w:pPr>
              <w:pStyle w:val="TableBodyText"/>
              <w:jc w:val="left"/>
              <w:cnfStyle w:val="000000000000" w:firstRow="0" w:lastRow="0" w:firstColumn="0" w:lastColumn="0" w:oddVBand="0" w:evenVBand="0" w:oddHBand="0" w:evenHBand="0" w:firstRowFirstColumn="0" w:firstRowLastColumn="0" w:lastRowFirstColumn="0" w:lastRowLastColumn="0"/>
            </w:pPr>
            <w:r w:rsidRPr="00FF071C">
              <w:t>Net greenhouse gas emissions (tonnes CO</w:t>
            </w:r>
            <w:r w:rsidRPr="00257A24">
              <w:rPr>
                <w:vertAlign w:val="subscript"/>
              </w:rPr>
              <w:t>2</w:t>
            </w:r>
            <w:r w:rsidRPr="00FF071C">
              <w:t>e)</w:t>
            </w:r>
          </w:p>
        </w:tc>
        <w:tc>
          <w:tcPr>
            <w:tcW w:w="735" w:type="pct"/>
            <w:tcBorders>
              <w:top w:val="nil"/>
              <w:bottom w:val="single" w:sz="4" w:space="0" w:color="auto"/>
            </w:tcBorders>
          </w:tcPr>
          <w:p w14:paraId="48ADEB49" w14:textId="77777777"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FF071C">
              <w:t>17,443</w:t>
            </w:r>
          </w:p>
        </w:tc>
        <w:tc>
          <w:tcPr>
            <w:tcW w:w="735" w:type="pct"/>
            <w:tcBorders>
              <w:top w:val="nil"/>
              <w:bottom w:val="single" w:sz="4" w:space="0" w:color="auto"/>
            </w:tcBorders>
          </w:tcPr>
          <w:p w14:paraId="53281F51" w14:textId="77777777"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FF071C">
              <w:t>17,757</w:t>
            </w:r>
          </w:p>
        </w:tc>
        <w:tc>
          <w:tcPr>
            <w:tcW w:w="736" w:type="pct"/>
            <w:tcBorders>
              <w:top w:val="nil"/>
              <w:bottom w:val="single" w:sz="4" w:space="0" w:color="auto"/>
            </w:tcBorders>
          </w:tcPr>
          <w:p w14:paraId="4546516C" w14:textId="77777777" w:rsidR="005419E3" w:rsidRPr="00FF071C" w:rsidRDefault="005419E3" w:rsidP="005419E3">
            <w:pPr>
              <w:pStyle w:val="TableBodyText"/>
              <w:cnfStyle w:val="000000000000" w:firstRow="0" w:lastRow="0" w:firstColumn="0" w:lastColumn="0" w:oddVBand="0" w:evenVBand="0" w:oddHBand="0" w:evenHBand="0" w:firstRowFirstColumn="0" w:firstRowLastColumn="0" w:lastRowFirstColumn="0" w:lastRowLastColumn="0"/>
            </w:pPr>
            <w:r w:rsidRPr="00FF071C">
              <w:t>16,774</w:t>
            </w:r>
          </w:p>
        </w:tc>
      </w:tr>
    </w:tbl>
    <w:p w14:paraId="0327EF3B" w14:textId="77777777" w:rsidR="00813BD0" w:rsidRPr="007B6E80" w:rsidRDefault="00813BD0" w:rsidP="00835598">
      <w:pPr>
        <w:pStyle w:val="BodyText"/>
        <w:keepNext/>
      </w:pPr>
      <w:r w:rsidRPr="00257A24">
        <w:lastRenderedPageBreak/>
        <w:t>Notes</w:t>
      </w:r>
      <w:r w:rsidRPr="007B6E80">
        <w:t>:</w:t>
      </w:r>
    </w:p>
    <w:p w14:paraId="2E115B5D" w14:textId="59F44620" w:rsidR="00813BD0" w:rsidRPr="00F1432A" w:rsidRDefault="00FB61CA" w:rsidP="00257A24">
      <w:pPr>
        <w:pStyle w:val="ListNumber"/>
        <w:numPr>
          <w:ilvl w:val="0"/>
          <w:numId w:val="11"/>
        </w:numPr>
      </w:pPr>
      <w:r w:rsidRPr="00F1432A">
        <w:t>Court Services Victori</w:t>
      </w:r>
      <w:r w:rsidR="00A445FD" w:rsidRPr="00F1432A">
        <w:t>a</w:t>
      </w:r>
      <w:r w:rsidR="00813BD0" w:rsidRPr="00F1432A">
        <w:t xml:space="preserve"> currently reports on e-waste volumes for transparency, but e-waste is excluded from the greenhouse gas inventory because it does not result in reportable emissions under current accounting frameworks.</w:t>
      </w:r>
    </w:p>
    <w:p w14:paraId="6AEAC9B7" w14:textId="7E94D97B" w:rsidR="00813BD0" w:rsidRPr="00F1432A" w:rsidRDefault="000B7ECE" w:rsidP="000B7ECE">
      <w:pPr>
        <w:pStyle w:val="Heading3"/>
      </w:pPr>
      <w:bookmarkStart w:id="154" w:name="_Toc213261397"/>
      <w:r w:rsidRPr="00F1432A">
        <w:t>Water Use</w:t>
      </w:r>
      <w:bookmarkEnd w:id="154"/>
    </w:p>
    <w:p w14:paraId="4C495489" w14:textId="78C758B3" w:rsidR="00813BD0" w:rsidRPr="00257A24" w:rsidRDefault="00813BD0" w:rsidP="00257A24">
      <w:pPr>
        <w:pStyle w:val="BodyText"/>
      </w:pPr>
      <w:r w:rsidRPr="00F1432A">
        <w:t xml:space="preserve">This is the first reporting period in which </w:t>
      </w:r>
      <w:r w:rsidR="00FB61CA" w:rsidRPr="00F1432A">
        <w:t>Court Services Victori</w:t>
      </w:r>
      <w:r w:rsidR="00A445FD" w:rsidRPr="00F1432A">
        <w:t>a</w:t>
      </w:r>
      <w:r w:rsidRPr="00F1432A">
        <w:t xml:space="preserve"> has collected and disclosed water consumption data. For 2024-25, data was available for 78 per cent of the portfolio</w:t>
      </w:r>
      <w:r w:rsidRPr="00257A24">
        <w:t xml:space="preserve">, covering 57 per cent of </w:t>
      </w:r>
      <w:r w:rsidR="00A606E0">
        <w:t>full-time equivalent</w:t>
      </w:r>
      <w:r w:rsidRPr="00257A24">
        <w:t>. Total potable water consumption for the reporting period was 35,531 kilolitres (</w:t>
      </w:r>
      <w:proofErr w:type="spellStart"/>
      <w:r w:rsidRPr="00257A24">
        <w:t>kL</w:t>
      </w:r>
      <w:proofErr w:type="spellEnd"/>
      <w:r w:rsidRPr="00257A24">
        <w:t>). Within this, approximately 14 per cent of the data was estimated due to known billing issues with Greater Western Water.</w:t>
      </w:r>
    </w:p>
    <w:p w14:paraId="343CEAB4" w14:textId="7EF39389" w:rsidR="00813BD0" w:rsidRPr="00257A24" w:rsidRDefault="00813BD0" w:rsidP="00257A24">
      <w:pPr>
        <w:pStyle w:val="BodyText"/>
      </w:pPr>
      <w:r w:rsidRPr="00257A24">
        <w:t>Given this is the first year of collection, historic water data for 2022-23 and 2023-24 should be treated as indicative only, as it is likely incomplete. Estimates have been made where possible. The results show a 29</w:t>
      </w:r>
      <w:r w:rsidR="0084411F">
        <w:t> </w:t>
      </w:r>
      <w:r w:rsidRPr="00257A24">
        <w:t xml:space="preserve">per cent increase in water consumption in 2024-25 compared with the previous year. This increase is partly attributable to improved data coverage compared with earlier years, as well as a particularly warm and dry summer period that drove higher demand for garden irrigation. </w:t>
      </w:r>
    </w:p>
    <w:p w14:paraId="2004DA8D" w14:textId="77777777" w:rsidR="00813BD0" w:rsidRPr="00257A24" w:rsidRDefault="00813BD0" w:rsidP="00257A24">
      <w:pPr>
        <w:pStyle w:val="BodyText"/>
      </w:pPr>
      <w:r w:rsidRPr="00257A24">
        <w:t>The following table summarises total and normalised water use across the portfolio.</w:t>
      </w:r>
    </w:p>
    <w:p w14:paraId="754120EC" w14:textId="20AEAC99" w:rsidR="00813BD0" w:rsidRPr="007B6E80" w:rsidRDefault="00813BD0" w:rsidP="00257A24">
      <w:pPr>
        <w:pStyle w:val="Caption"/>
      </w:pPr>
      <w:r w:rsidRPr="00257A24">
        <w:t xml:space="preserve">Table </w:t>
      </w:r>
      <w:r w:rsidR="00377F84">
        <w:fldChar w:fldCharType="begin"/>
      </w:r>
      <w:r w:rsidR="00377F84">
        <w:instrText xml:space="preserve"> SEQ Table \* ARABIC </w:instrText>
      </w:r>
      <w:r w:rsidR="00377F84">
        <w:fldChar w:fldCharType="separate"/>
      </w:r>
      <w:r w:rsidR="004D36C1">
        <w:rPr>
          <w:noProof/>
        </w:rPr>
        <w:t>17</w:t>
      </w:r>
      <w:r w:rsidR="00377F84">
        <w:rPr>
          <w:noProof/>
        </w:rPr>
        <w:fldChar w:fldCharType="end"/>
      </w:r>
      <w:r w:rsidRPr="00257A24">
        <w:t>: Water use summary</w:t>
      </w:r>
    </w:p>
    <w:tbl>
      <w:tblPr>
        <w:tblStyle w:val="AccessibleTableNumerical"/>
        <w:tblW w:w="5000" w:type="pct"/>
        <w:tblLook w:val="04A0" w:firstRow="1" w:lastRow="0" w:firstColumn="1" w:lastColumn="0" w:noHBand="0" w:noVBand="1"/>
      </w:tblPr>
      <w:tblGrid>
        <w:gridCol w:w="820"/>
        <w:gridCol w:w="4568"/>
        <w:gridCol w:w="1417"/>
        <w:gridCol w:w="1417"/>
        <w:gridCol w:w="1419"/>
      </w:tblGrid>
      <w:tr w:rsidR="007F00F0" w:rsidRPr="007B6E80" w14:paraId="2D45622D" w14:textId="77777777" w:rsidTr="000B7E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 w:type="pct"/>
          </w:tcPr>
          <w:p w14:paraId="2AA6BC27" w14:textId="77777777" w:rsidR="00813BD0" w:rsidRPr="007B6E80" w:rsidRDefault="00813BD0" w:rsidP="000B7ECE">
            <w:pPr>
              <w:pStyle w:val="TableBodyText"/>
            </w:pPr>
            <w:r w:rsidRPr="007B6E80">
              <w:t>Code</w:t>
            </w:r>
          </w:p>
        </w:tc>
        <w:tc>
          <w:tcPr>
            <w:tcW w:w="2369" w:type="pct"/>
          </w:tcPr>
          <w:p w14:paraId="598CDC10" w14:textId="77777777" w:rsidR="00813BD0" w:rsidRPr="007B6E80" w:rsidRDefault="00813BD0" w:rsidP="000B7ECE">
            <w:pPr>
              <w:pStyle w:val="TableBodyText"/>
              <w:jc w:val="left"/>
              <w:cnfStyle w:val="100000000000" w:firstRow="1" w:lastRow="0" w:firstColumn="0" w:lastColumn="0" w:oddVBand="0" w:evenVBand="0" w:oddHBand="0" w:evenHBand="0" w:firstRowFirstColumn="0" w:firstRowLastColumn="0" w:lastRowFirstColumn="0" w:lastRowLastColumn="0"/>
            </w:pPr>
            <w:r w:rsidRPr="007B6E80">
              <w:t>Description</w:t>
            </w:r>
          </w:p>
        </w:tc>
        <w:tc>
          <w:tcPr>
            <w:tcW w:w="735" w:type="pct"/>
          </w:tcPr>
          <w:p w14:paraId="0BE33EFD"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2024-25</w:t>
            </w:r>
          </w:p>
        </w:tc>
        <w:tc>
          <w:tcPr>
            <w:tcW w:w="735" w:type="pct"/>
          </w:tcPr>
          <w:p w14:paraId="27F415FA"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2023-24</w:t>
            </w:r>
          </w:p>
        </w:tc>
        <w:tc>
          <w:tcPr>
            <w:tcW w:w="736" w:type="pct"/>
          </w:tcPr>
          <w:p w14:paraId="59FBD5C9"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2022-23</w:t>
            </w:r>
          </w:p>
        </w:tc>
      </w:tr>
      <w:tr w:rsidR="007F00F0" w:rsidRPr="000B7ECE" w14:paraId="4DE6DFE0"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59D4303D" w14:textId="77777777" w:rsidR="00813BD0" w:rsidRPr="000B7ECE" w:rsidRDefault="00813BD0" w:rsidP="000B7ECE">
            <w:pPr>
              <w:pStyle w:val="TableBodyText"/>
              <w:rPr>
                <w:rStyle w:val="Bold"/>
              </w:rPr>
            </w:pPr>
            <w:r w:rsidRPr="000B7ECE">
              <w:rPr>
                <w:rStyle w:val="Bold"/>
              </w:rPr>
              <w:t>W1</w:t>
            </w:r>
          </w:p>
        </w:tc>
        <w:tc>
          <w:tcPr>
            <w:tcW w:w="2369" w:type="pct"/>
          </w:tcPr>
          <w:p w14:paraId="3C4B7079" w14:textId="711D28FF" w:rsidR="00813BD0" w:rsidRPr="000B7ECE"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0B7ECE">
              <w:rPr>
                <w:rStyle w:val="Bold"/>
              </w:rPr>
              <w:t>Total units of water consumed (</w:t>
            </w:r>
            <w:r w:rsidR="00A606E0">
              <w:rPr>
                <w:rStyle w:val="Bold"/>
              </w:rPr>
              <w:t>kilolitres</w:t>
            </w:r>
            <w:r w:rsidRPr="000B7ECE">
              <w:rPr>
                <w:rStyle w:val="Bold"/>
              </w:rPr>
              <w:t>)</w:t>
            </w:r>
          </w:p>
        </w:tc>
        <w:tc>
          <w:tcPr>
            <w:tcW w:w="735" w:type="pct"/>
          </w:tcPr>
          <w:p w14:paraId="3526A368" w14:textId="77777777" w:rsidR="00813BD0" w:rsidRPr="000B7ECE" w:rsidRDefault="00813BD0"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7ECE">
              <w:rPr>
                <w:rStyle w:val="Bold"/>
              </w:rPr>
              <w:t>35,531</w:t>
            </w:r>
          </w:p>
        </w:tc>
        <w:tc>
          <w:tcPr>
            <w:tcW w:w="735" w:type="pct"/>
          </w:tcPr>
          <w:p w14:paraId="26579145" w14:textId="77777777" w:rsidR="00813BD0" w:rsidRPr="000B7ECE" w:rsidRDefault="00813BD0"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7ECE">
              <w:rPr>
                <w:rStyle w:val="Bold"/>
              </w:rPr>
              <w:t>27,503</w:t>
            </w:r>
          </w:p>
        </w:tc>
        <w:tc>
          <w:tcPr>
            <w:tcW w:w="736" w:type="pct"/>
          </w:tcPr>
          <w:p w14:paraId="086CB84C" w14:textId="77777777" w:rsidR="00813BD0" w:rsidRPr="000B7ECE" w:rsidRDefault="00813BD0"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B7ECE">
              <w:rPr>
                <w:rStyle w:val="Bold"/>
              </w:rPr>
              <w:t>22,951</w:t>
            </w:r>
          </w:p>
        </w:tc>
      </w:tr>
      <w:tr w:rsidR="007F00F0" w:rsidRPr="007B6E80" w14:paraId="0E9BE20B"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2D276AEB" w14:textId="798E2027" w:rsidR="00813BD0" w:rsidRPr="007B6E80" w:rsidRDefault="000B7ECE" w:rsidP="000B7ECE">
            <w:pPr>
              <w:pStyle w:val="TableBodyText"/>
            </w:pPr>
            <w:r>
              <w:t>N/A</w:t>
            </w:r>
          </w:p>
        </w:tc>
        <w:tc>
          <w:tcPr>
            <w:tcW w:w="2369" w:type="pct"/>
          </w:tcPr>
          <w:p w14:paraId="5C3D8B57" w14:textId="430A68F1"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Potable water (</w:t>
            </w:r>
            <w:r w:rsidR="00A606E0">
              <w:t>kilolitres</w:t>
            </w:r>
            <w:r w:rsidRPr="007B6E80">
              <w:t>)</w:t>
            </w:r>
          </w:p>
        </w:tc>
        <w:tc>
          <w:tcPr>
            <w:tcW w:w="735" w:type="pct"/>
          </w:tcPr>
          <w:p w14:paraId="40177DDE" w14:textId="77777777" w:rsidR="00813BD0" w:rsidRPr="007B6E80" w:rsidRDefault="00813BD0" w:rsidP="000B7ECE">
            <w:pPr>
              <w:pStyle w:val="TableBodyText"/>
              <w:cnfStyle w:val="000000000000" w:firstRow="0" w:lastRow="0" w:firstColumn="0" w:lastColumn="0" w:oddVBand="0" w:evenVBand="0" w:oddHBand="0" w:evenHBand="0" w:firstRowFirstColumn="0" w:firstRowLastColumn="0" w:lastRowFirstColumn="0" w:lastRowLastColumn="0"/>
            </w:pPr>
            <w:r w:rsidRPr="007B6E80">
              <w:t>35,531</w:t>
            </w:r>
          </w:p>
        </w:tc>
        <w:tc>
          <w:tcPr>
            <w:tcW w:w="735" w:type="pct"/>
          </w:tcPr>
          <w:p w14:paraId="604491C0" w14:textId="77777777" w:rsidR="00813BD0" w:rsidRPr="007B6E80" w:rsidRDefault="00813BD0" w:rsidP="000B7ECE">
            <w:pPr>
              <w:pStyle w:val="TableBodyText"/>
              <w:cnfStyle w:val="000000000000" w:firstRow="0" w:lastRow="0" w:firstColumn="0" w:lastColumn="0" w:oddVBand="0" w:evenVBand="0" w:oddHBand="0" w:evenHBand="0" w:firstRowFirstColumn="0" w:firstRowLastColumn="0" w:lastRowFirstColumn="0" w:lastRowLastColumn="0"/>
            </w:pPr>
            <w:r w:rsidRPr="007B6E80">
              <w:t>27,503</w:t>
            </w:r>
          </w:p>
        </w:tc>
        <w:tc>
          <w:tcPr>
            <w:tcW w:w="736" w:type="pct"/>
          </w:tcPr>
          <w:p w14:paraId="4198665D" w14:textId="77777777" w:rsidR="00813BD0" w:rsidRPr="007B6E80" w:rsidRDefault="00813BD0" w:rsidP="000B7ECE">
            <w:pPr>
              <w:pStyle w:val="TableBodyText"/>
              <w:cnfStyle w:val="000000000000" w:firstRow="0" w:lastRow="0" w:firstColumn="0" w:lastColumn="0" w:oddVBand="0" w:evenVBand="0" w:oddHBand="0" w:evenHBand="0" w:firstRowFirstColumn="0" w:firstRowLastColumn="0" w:lastRowFirstColumn="0" w:lastRowLastColumn="0"/>
            </w:pPr>
            <w:r w:rsidRPr="007B6E80">
              <w:t>22,951</w:t>
            </w:r>
          </w:p>
        </w:tc>
      </w:tr>
      <w:tr w:rsidR="000B7ECE" w:rsidRPr="000B7ECE" w14:paraId="12A16C58"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0D3B74D3" w14:textId="77777777" w:rsidR="000B7ECE" w:rsidRPr="00AF3DA4" w:rsidRDefault="000B7ECE" w:rsidP="000B7ECE">
            <w:pPr>
              <w:pStyle w:val="TableBodyText"/>
              <w:rPr>
                <w:rStyle w:val="Bold"/>
              </w:rPr>
            </w:pPr>
            <w:r w:rsidRPr="00AF3DA4">
              <w:rPr>
                <w:rStyle w:val="Bold"/>
              </w:rPr>
              <w:t>W2</w:t>
            </w:r>
          </w:p>
        </w:tc>
        <w:tc>
          <w:tcPr>
            <w:tcW w:w="2369" w:type="pct"/>
          </w:tcPr>
          <w:p w14:paraId="3CFD784D" w14:textId="77777777" w:rsidR="000B7ECE" w:rsidRPr="00AF3DA4"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Units of metered water consumed normalised</w:t>
            </w:r>
          </w:p>
        </w:tc>
        <w:tc>
          <w:tcPr>
            <w:tcW w:w="735" w:type="pct"/>
          </w:tcPr>
          <w:p w14:paraId="62FCFDE8" w14:textId="04F1D3E7" w:rsidR="000B7ECE" w:rsidRPr="000B7ECE"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0B7ECE">
              <w:t>N/A</w:t>
            </w:r>
          </w:p>
        </w:tc>
        <w:tc>
          <w:tcPr>
            <w:tcW w:w="735" w:type="pct"/>
          </w:tcPr>
          <w:p w14:paraId="1EA5A89E" w14:textId="4C5AE669" w:rsidR="000B7ECE" w:rsidRPr="000B7ECE"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0B7ECE">
              <w:t>N/A</w:t>
            </w:r>
          </w:p>
        </w:tc>
        <w:tc>
          <w:tcPr>
            <w:tcW w:w="736" w:type="pct"/>
          </w:tcPr>
          <w:p w14:paraId="54426820" w14:textId="56462B67" w:rsidR="000B7ECE" w:rsidRPr="000B7ECE"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0B7ECE">
              <w:t>N/A</w:t>
            </w:r>
          </w:p>
        </w:tc>
      </w:tr>
      <w:tr w:rsidR="000B7ECE" w:rsidRPr="007B6E80" w14:paraId="232326A0"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55C621D7" w14:textId="5F4BF03D" w:rsidR="000B7ECE" w:rsidRPr="007B6E80" w:rsidRDefault="000B7ECE" w:rsidP="000B7ECE">
            <w:pPr>
              <w:pStyle w:val="TableBodyText"/>
            </w:pPr>
            <w:r w:rsidRPr="00223276">
              <w:t>N/A</w:t>
            </w:r>
          </w:p>
        </w:tc>
        <w:tc>
          <w:tcPr>
            <w:tcW w:w="2369" w:type="pct"/>
          </w:tcPr>
          <w:p w14:paraId="2D0D25F3" w14:textId="2A91905B" w:rsidR="000B7ECE" w:rsidRPr="007B6E80"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 xml:space="preserve">Water per unit of FRD </w:t>
            </w:r>
            <w:r w:rsidR="00A606E0">
              <w:t>full-time equivalent</w:t>
            </w:r>
            <w:r w:rsidRPr="007B6E80">
              <w:t xml:space="preserve"> (</w:t>
            </w:r>
            <w:r w:rsidR="00A606E0">
              <w:t>kilolitres</w:t>
            </w:r>
            <w:r w:rsidRPr="007B6E80">
              <w:t xml:space="preserve">/FRD </w:t>
            </w:r>
            <w:r w:rsidR="00A606E0">
              <w:t>full-time equivalent</w:t>
            </w:r>
            <w:r w:rsidRPr="007B6E80">
              <w:t>)</w:t>
            </w:r>
          </w:p>
        </w:tc>
        <w:tc>
          <w:tcPr>
            <w:tcW w:w="735" w:type="pct"/>
          </w:tcPr>
          <w:p w14:paraId="6C75A3E1"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13.10</w:t>
            </w:r>
          </w:p>
        </w:tc>
        <w:tc>
          <w:tcPr>
            <w:tcW w:w="735" w:type="pct"/>
          </w:tcPr>
          <w:p w14:paraId="781CEF50"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9.33</w:t>
            </w:r>
          </w:p>
        </w:tc>
        <w:tc>
          <w:tcPr>
            <w:tcW w:w="736" w:type="pct"/>
          </w:tcPr>
          <w:p w14:paraId="0915C494"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7.89</w:t>
            </w:r>
          </w:p>
        </w:tc>
      </w:tr>
      <w:tr w:rsidR="000B7ECE" w:rsidRPr="007B6E80" w14:paraId="17869F23"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168D9F32" w14:textId="7F4C4B11" w:rsidR="000B7ECE" w:rsidRPr="007B6E80" w:rsidRDefault="000B7ECE" w:rsidP="000B7ECE">
            <w:pPr>
              <w:pStyle w:val="TableBodyText"/>
            </w:pPr>
            <w:r w:rsidRPr="00223276">
              <w:t>N/A</w:t>
            </w:r>
          </w:p>
        </w:tc>
        <w:tc>
          <w:tcPr>
            <w:tcW w:w="2369" w:type="pct"/>
          </w:tcPr>
          <w:p w14:paraId="5220F730" w14:textId="32A8B512" w:rsidR="000B7ECE" w:rsidRPr="007B6E80"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Water per unit of floor space (</w:t>
            </w:r>
            <w:r w:rsidR="00A606E0">
              <w:t>kilolitres</w:t>
            </w:r>
            <w:r w:rsidRPr="007B6E80">
              <w:t>/m2)</w:t>
            </w:r>
          </w:p>
        </w:tc>
        <w:tc>
          <w:tcPr>
            <w:tcW w:w="735" w:type="pct"/>
          </w:tcPr>
          <w:p w14:paraId="55B7C4DA"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0.14</w:t>
            </w:r>
          </w:p>
        </w:tc>
        <w:tc>
          <w:tcPr>
            <w:tcW w:w="735" w:type="pct"/>
          </w:tcPr>
          <w:p w14:paraId="0607C5ED"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0.11</w:t>
            </w:r>
          </w:p>
        </w:tc>
        <w:tc>
          <w:tcPr>
            <w:tcW w:w="736" w:type="pct"/>
          </w:tcPr>
          <w:p w14:paraId="7340C9B2"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0.10</w:t>
            </w:r>
          </w:p>
        </w:tc>
      </w:tr>
    </w:tbl>
    <w:p w14:paraId="2293C3BB" w14:textId="77777777" w:rsidR="00813BD0" w:rsidRPr="00AF3DA4" w:rsidRDefault="00813BD0" w:rsidP="00AF3DA4">
      <w:pPr>
        <w:pStyle w:val="BodyText"/>
      </w:pPr>
      <w:r w:rsidRPr="00AF3DA4">
        <w:t>Notes:</w:t>
      </w:r>
    </w:p>
    <w:p w14:paraId="19C89163" w14:textId="77777777" w:rsidR="00813BD0" w:rsidRPr="00AF3DA4" w:rsidRDefault="00813BD0" w:rsidP="00AF3DA4">
      <w:pPr>
        <w:pStyle w:val="ListNumber"/>
        <w:numPr>
          <w:ilvl w:val="0"/>
          <w:numId w:val="12"/>
        </w:numPr>
      </w:pPr>
      <w:r w:rsidRPr="00AF3DA4">
        <w:t>For FRD 24 reporting, water data is only included where reliable billing information is available. Some leased tenancies do not provide water data to occupants and therefore cannot be reported. In cases where shared metering exists but data cannot be separated or obtained, water use has not been included in this disclosure.</w:t>
      </w:r>
    </w:p>
    <w:p w14:paraId="3E7E3C23" w14:textId="37DB91AE" w:rsidR="00813BD0" w:rsidRPr="00AF3DA4" w:rsidRDefault="00A606E0" w:rsidP="00AF3DA4">
      <w:pPr>
        <w:pStyle w:val="ListNumber"/>
      </w:pPr>
      <w:r>
        <w:t>full-time equivalent</w:t>
      </w:r>
      <w:r w:rsidR="00813BD0" w:rsidRPr="00AF3DA4">
        <w:t xml:space="preserve"> decreased by 8 per cent from 2023-24 to 2024-25.</w:t>
      </w:r>
    </w:p>
    <w:p w14:paraId="0BD5D4E6" w14:textId="77777777" w:rsidR="00813BD0" w:rsidRPr="00AF3DA4" w:rsidRDefault="00813BD0" w:rsidP="00AF3DA4">
      <w:pPr>
        <w:pStyle w:val="ListNumber"/>
      </w:pPr>
      <w:r w:rsidRPr="00AF3DA4">
        <w:t>Gross floor area increased by 3 per cent from the previous reporting period.</w:t>
      </w:r>
    </w:p>
    <w:p w14:paraId="2555284A" w14:textId="6EDF587F" w:rsidR="00813BD0" w:rsidRPr="007B6E80" w:rsidRDefault="000B7ECE" w:rsidP="000B7ECE">
      <w:pPr>
        <w:pStyle w:val="Heading3"/>
      </w:pPr>
      <w:bookmarkStart w:id="155" w:name="_Toc213261398"/>
      <w:r w:rsidRPr="007B6E80">
        <w:t xml:space="preserve">Waste </w:t>
      </w:r>
      <w:r w:rsidR="00AF3DA4">
        <w:t>a</w:t>
      </w:r>
      <w:r w:rsidRPr="007B6E80">
        <w:t>nd Recycling</w:t>
      </w:r>
      <w:bookmarkEnd w:id="155"/>
    </w:p>
    <w:p w14:paraId="4EF76338" w14:textId="58D33D36" w:rsidR="00813BD0" w:rsidRPr="00AF3DA4" w:rsidRDefault="00813BD0" w:rsidP="00AF3DA4">
      <w:pPr>
        <w:pStyle w:val="BodyText"/>
      </w:pPr>
      <w:r w:rsidRPr="00AF3DA4">
        <w:t xml:space="preserve">This reporting period marks the first year that </w:t>
      </w:r>
      <w:r w:rsidR="00FB61CA" w:rsidRPr="00F1432A">
        <w:t>Court Services Victori</w:t>
      </w:r>
      <w:r w:rsidR="00A445FD" w:rsidRPr="00F1432A">
        <w:t>a</w:t>
      </w:r>
      <w:r w:rsidRPr="00F1432A">
        <w:t xml:space="preserve"> has begun to formally capture and track waste data. The initial focus has been on e-waste, with a broader program</w:t>
      </w:r>
      <w:r w:rsidRPr="00AF3DA4">
        <w:t xml:space="preserve"> for general and commingled waste to be incorporated in future reporting cycles.</w:t>
      </w:r>
    </w:p>
    <w:p w14:paraId="03A62800" w14:textId="1213CCFF" w:rsidR="00813BD0" w:rsidRPr="00AF3DA4" w:rsidRDefault="00F1432A" w:rsidP="00AF3DA4">
      <w:pPr>
        <w:pStyle w:val="BodyText"/>
      </w:pPr>
      <w:r>
        <w:t>Court Services Victoria</w:t>
      </w:r>
      <w:r w:rsidRPr="00AF3DA4">
        <w:t xml:space="preserve"> </w:t>
      </w:r>
      <w:r w:rsidR="00813BD0" w:rsidRPr="00AF3DA4">
        <w:t xml:space="preserve">launched its e-waste program in December 2023. The program enables end-of-life technology devices to be responsibly recycled, creating both environmental and financial benefits. Since its introduction, a total of 163 devices </w:t>
      </w:r>
      <w:proofErr w:type="gramStart"/>
      <w:r w:rsidR="00813BD0" w:rsidRPr="00AF3DA4">
        <w:t>have</w:t>
      </w:r>
      <w:proofErr w:type="gramEnd"/>
      <w:r w:rsidR="00813BD0" w:rsidRPr="00AF3DA4">
        <w:t xml:space="preserve"> been recycled, resulting in an estimated 22,715 kilograms of carbon dioxide equivalent avoided.</w:t>
      </w:r>
    </w:p>
    <w:p w14:paraId="18593483" w14:textId="77777777" w:rsidR="00813BD0" w:rsidRPr="00AF3DA4" w:rsidRDefault="00813BD0" w:rsidP="00AF3DA4">
      <w:pPr>
        <w:pStyle w:val="BodyText"/>
      </w:pPr>
      <w:r w:rsidRPr="00AF3DA4">
        <w:lastRenderedPageBreak/>
        <w:t>The program also provides a financial return through Telstra, with recycled devices generating account credit. In 2024-25, this resulted in $15,645 in credit, reducing future telecommunications costs.</w:t>
      </w:r>
    </w:p>
    <w:p w14:paraId="31403505" w14:textId="554B174E" w:rsidR="00813BD0" w:rsidRPr="00AF3DA4" w:rsidRDefault="00813BD0" w:rsidP="00AF3DA4">
      <w:pPr>
        <w:pStyle w:val="BodyText"/>
      </w:pPr>
      <w:r w:rsidRPr="00AF3DA4">
        <w:t xml:space="preserve">The following table summarises </w:t>
      </w:r>
      <w:r w:rsidR="00F1432A">
        <w:t>Court Services Victoria</w:t>
      </w:r>
      <w:r w:rsidRPr="00AF3DA4">
        <w:t>’s e-waste performance for the reporting period.</w:t>
      </w:r>
    </w:p>
    <w:p w14:paraId="073ED9D6" w14:textId="50D81791" w:rsidR="00813BD0" w:rsidRPr="007B6E80" w:rsidRDefault="00813BD0" w:rsidP="00AF3DA4">
      <w:pPr>
        <w:pStyle w:val="Caption"/>
      </w:pPr>
      <w:r w:rsidRPr="00AF3DA4">
        <w:t xml:space="preserve">Table </w:t>
      </w:r>
      <w:r w:rsidR="00377F84">
        <w:fldChar w:fldCharType="begin"/>
      </w:r>
      <w:r w:rsidR="00377F84">
        <w:instrText xml:space="preserve"> SEQ Table \* ARABIC </w:instrText>
      </w:r>
      <w:r w:rsidR="00377F84">
        <w:fldChar w:fldCharType="separate"/>
      </w:r>
      <w:r w:rsidR="004D36C1">
        <w:rPr>
          <w:noProof/>
        </w:rPr>
        <w:t>18</w:t>
      </w:r>
      <w:r w:rsidR="00377F84">
        <w:rPr>
          <w:noProof/>
        </w:rPr>
        <w:fldChar w:fldCharType="end"/>
      </w:r>
      <w:r w:rsidRPr="00AF3DA4">
        <w:t>: e-waste performance summary</w:t>
      </w:r>
    </w:p>
    <w:tbl>
      <w:tblPr>
        <w:tblStyle w:val="AccessibleTableNumerical"/>
        <w:tblW w:w="5000" w:type="pct"/>
        <w:tblLook w:val="04A0" w:firstRow="1" w:lastRow="0" w:firstColumn="1" w:lastColumn="0" w:noHBand="0" w:noVBand="1"/>
      </w:tblPr>
      <w:tblGrid>
        <w:gridCol w:w="820"/>
        <w:gridCol w:w="4568"/>
        <w:gridCol w:w="1417"/>
        <w:gridCol w:w="1417"/>
        <w:gridCol w:w="1419"/>
      </w:tblGrid>
      <w:tr w:rsidR="007F00F0" w:rsidRPr="007B6E80" w14:paraId="59E866E7" w14:textId="77777777" w:rsidTr="000B7E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 w:type="pct"/>
          </w:tcPr>
          <w:p w14:paraId="1BEDB5FC" w14:textId="77777777" w:rsidR="00813BD0" w:rsidRPr="007B6E80" w:rsidRDefault="00813BD0" w:rsidP="000B7ECE">
            <w:pPr>
              <w:pStyle w:val="TableBodyText"/>
            </w:pPr>
            <w:r w:rsidRPr="007B6E80">
              <w:t>Code</w:t>
            </w:r>
          </w:p>
        </w:tc>
        <w:tc>
          <w:tcPr>
            <w:tcW w:w="2369" w:type="pct"/>
          </w:tcPr>
          <w:p w14:paraId="096B4EA8" w14:textId="77777777" w:rsidR="00813BD0" w:rsidRPr="007B6E80" w:rsidRDefault="00813BD0" w:rsidP="000B7ECE">
            <w:pPr>
              <w:pStyle w:val="TableBodyText"/>
              <w:jc w:val="left"/>
              <w:cnfStyle w:val="100000000000" w:firstRow="1" w:lastRow="0" w:firstColumn="0" w:lastColumn="0" w:oddVBand="0" w:evenVBand="0" w:oddHBand="0" w:evenHBand="0" w:firstRowFirstColumn="0" w:firstRowLastColumn="0" w:lastRowFirstColumn="0" w:lastRowLastColumn="0"/>
            </w:pPr>
            <w:r w:rsidRPr="007B6E80">
              <w:t>Description</w:t>
            </w:r>
          </w:p>
        </w:tc>
        <w:tc>
          <w:tcPr>
            <w:tcW w:w="735" w:type="pct"/>
          </w:tcPr>
          <w:p w14:paraId="74B528CB"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2024-25</w:t>
            </w:r>
          </w:p>
        </w:tc>
        <w:tc>
          <w:tcPr>
            <w:tcW w:w="735" w:type="pct"/>
          </w:tcPr>
          <w:p w14:paraId="64EAE290"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2023-24</w:t>
            </w:r>
          </w:p>
        </w:tc>
        <w:tc>
          <w:tcPr>
            <w:tcW w:w="736" w:type="pct"/>
          </w:tcPr>
          <w:p w14:paraId="2202A108" w14:textId="77777777" w:rsidR="00813BD0" w:rsidRPr="007B6E80" w:rsidRDefault="00813BD0" w:rsidP="000B7ECE">
            <w:pPr>
              <w:pStyle w:val="TableBodyText"/>
              <w:cnfStyle w:val="100000000000" w:firstRow="1" w:lastRow="0" w:firstColumn="0" w:lastColumn="0" w:oddVBand="0" w:evenVBand="0" w:oddHBand="0" w:evenHBand="0" w:firstRowFirstColumn="0" w:firstRowLastColumn="0" w:lastRowFirstColumn="0" w:lastRowLastColumn="0"/>
            </w:pPr>
            <w:r w:rsidRPr="007B6E80">
              <w:t>2022-23</w:t>
            </w:r>
          </w:p>
        </w:tc>
      </w:tr>
      <w:tr w:rsidR="000B7ECE" w:rsidRPr="000B7ECE" w14:paraId="16FDA414"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43C09232" w14:textId="77777777" w:rsidR="000B7ECE" w:rsidRPr="00AF3DA4" w:rsidRDefault="000B7ECE" w:rsidP="000B7ECE">
            <w:pPr>
              <w:pStyle w:val="TableBodyText"/>
              <w:rPr>
                <w:rStyle w:val="Bold"/>
              </w:rPr>
            </w:pPr>
            <w:r w:rsidRPr="00AF3DA4">
              <w:rPr>
                <w:rStyle w:val="Bold"/>
              </w:rPr>
              <w:t>WR1</w:t>
            </w:r>
          </w:p>
        </w:tc>
        <w:tc>
          <w:tcPr>
            <w:tcW w:w="2369" w:type="pct"/>
          </w:tcPr>
          <w:p w14:paraId="4DB55FAE" w14:textId="77777777" w:rsidR="000B7ECE" w:rsidRPr="00AF3DA4"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Total units of waste disposed (kg)</w:t>
            </w:r>
          </w:p>
        </w:tc>
        <w:tc>
          <w:tcPr>
            <w:tcW w:w="735" w:type="pct"/>
          </w:tcPr>
          <w:p w14:paraId="4224760B" w14:textId="77777777" w:rsidR="000B7ECE" w:rsidRPr="00AF3DA4" w:rsidRDefault="000B7ECE"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69</w:t>
            </w:r>
          </w:p>
        </w:tc>
        <w:tc>
          <w:tcPr>
            <w:tcW w:w="735" w:type="pct"/>
          </w:tcPr>
          <w:p w14:paraId="0BD16A0D" w14:textId="77777777" w:rsidR="000B7ECE" w:rsidRPr="00AF3DA4" w:rsidRDefault="000B7ECE"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11</w:t>
            </w:r>
          </w:p>
        </w:tc>
        <w:tc>
          <w:tcPr>
            <w:tcW w:w="736" w:type="pct"/>
          </w:tcPr>
          <w:p w14:paraId="7BDE3755" w14:textId="50611763" w:rsidR="000B7ECE" w:rsidRPr="000B7ECE"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0B7ECE">
              <w:t>N/A</w:t>
            </w:r>
          </w:p>
        </w:tc>
      </w:tr>
      <w:tr w:rsidR="000B7ECE" w:rsidRPr="007B6E80" w14:paraId="7EB612F2"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1B8C51D5" w14:textId="1137F52E" w:rsidR="000B7ECE" w:rsidRPr="007B6E80" w:rsidRDefault="000B7ECE" w:rsidP="000B7ECE">
            <w:pPr>
              <w:pStyle w:val="TableBodyText"/>
            </w:pPr>
            <w:r>
              <w:t>N/A</w:t>
            </w:r>
          </w:p>
        </w:tc>
        <w:tc>
          <w:tcPr>
            <w:tcW w:w="2369" w:type="pct"/>
          </w:tcPr>
          <w:p w14:paraId="712C258D" w14:textId="77777777" w:rsidR="000B7ECE" w:rsidRPr="007B6E80"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E-waste</w:t>
            </w:r>
          </w:p>
        </w:tc>
        <w:tc>
          <w:tcPr>
            <w:tcW w:w="735" w:type="pct"/>
          </w:tcPr>
          <w:p w14:paraId="45A995DF"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69</w:t>
            </w:r>
          </w:p>
        </w:tc>
        <w:tc>
          <w:tcPr>
            <w:tcW w:w="735" w:type="pct"/>
          </w:tcPr>
          <w:p w14:paraId="15E76B66"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c>
          <w:tcPr>
            <w:tcW w:w="736" w:type="pct"/>
          </w:tcPr>
          <w:p w14:paraId="6A0FE44B" w14:textId="04AF23E6"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FB3A8F">
              <w:t>N/A</w:t>
            </w:r>
          </w:p>
        </w:tc>
      </w:tr>
      <w:tr w:rsidR="000B7ECE" w:rsidRPr="000B7ECE" w14:paraId="5967DE4D"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2A01B7DD" w14:textId="77777777" w:rsidR="000B7ECE" w:rsidRPr="00AF3DA4" w:rsidRDefault="000B7ECE" w:rsidP="000B7ECE">
            <w:pPr>
              <w:pStyle w:val="TableBodyText"/>
              <w:rPr>
                <w:rStyle w:val="Bold"/>
              </w:rPr>
            </w:pPr>
            <w:r w:rsidRPr="00AF3DA4">
              <w:rPr>
                <w:rStyle w:val="Bold"/>
              </w:rPr>
              <w:t>WR4</w:t>
            </w:r>
          </w:p>
        </w:tc>
        <w:tc>
          <w:tcPr>
            <w:tcW w:w="2369" w:type="pct"/>
          </w:tcPr>
          <w:p w14:paraId="1EF76D22" w14:textId="77777777" w:rsidR="000B7ECE" w:rsidRPr="00AF3DA4"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Recycling rate (e-waste) (%)</w:t>
            </w:r>
          </w:p>
        </w:tc>
        <w:tc>
          <w:tcPr>
            <w:tcW w:w="735" w:type="pct"/>
          </w:tcPr>
          <w:p w14:paraId="15226EA5" w14:textId="77777777" w:rsidR="000B7ECE" w:rsidRPr="00AF3DA4" w:rsidRDefault="000B7ECE"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100%</w:t>
            </w:r>
          </w:p>
        </w:tc>
        <w:tc>
          <w:tcPr>
            <w:tcW w:w="735" w:type="pct"/>
          </w:tcPr>
          <w:p w14:paraId="64FB79BE" w14:textId="77777777" w:rsidR="000B7ECE" w:rsidRPr="00AF3DA4" w:rsidRDefault="000B7ECE" w:rsidP="000B7E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F3DA4">
              <w:rPr>
                <w:rStyle w:val="Bold"/>
              </w:rPr>
              <w:t>100%</w:t>
            </w:r>
          </w:p>
        </w:tc>
        <w:tc>
          <w:tcPr>
            <w:tcW w:w="736" w:type="pct"/>
          </w:tcPr>
          <w:p w14:paraId="1E7A6B02" w14:textId="120EC88A" w:rsidR="000B7ECE" w:rsidRPr="000B7ECE"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0B7ECE">
              <w:t>N/A</w:t>
            </w:r>
          </w:p>
        </w:tc>
      </w:tr>
      <w:tr w:rsidR="000B7ECE" w:rsidRPr="007B6E80" w14:paraId="0C99E092" w14:textId="77777777" w:rsidTr="000B7ECE">
        <w:tc>
          <w:tcPr>
            <w:cnfStyle w:val="001000000000" w:firstRow="0" w:lastRow="0" w:firstColumn="1" w:lastColumn="0" w:oddVBand="0" w:evenVBand="0" w:oddHBand="0" w:evenHBand="0" w:firstRowFirstColumn="0" w:firstRowLastColumn="0" w:lastRowFirstColumn="0" w:lastRowLastColumn="0"/>
            <w:tcW w:w="425" w:type="pct"/>
          </w:tcPr>
          <w:p w14:paraId="00C8211E" w14:textId="2AC59C7C" w:rsidR="000B7ECE" w:rsidRPr="007B6E80" w:rsidRDefault="000B7ECE" w:rsidP="000B7ECE">
            <w:pPr>
              <w:pStyle w:val="TableBodyText"/>
            </w:pPr>
            <w:r>
              <w:t>N/A</w:t>
            </w:r>
          </w:p>
        </w:tc>
        <w:tc>
          <w:tcPr>
            <w:tcW w:w="2369" w:type="pct"/>
          </w:tcPr>
          <w:p w14:paraId="18AB3A04" w14:textId="77777777" w:rsidR="000B7ECE" w:rsidRPr="007B6E80" w:rsidRDefault="000B7ECE"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Weight of recyclable and organic materials (kg)</w:t>
            </w:r>
          </w:p>
        </w:tc>
        <w:tc>
          <w:tcPr>
            <w:tcW w:w="735" w:type="pct"/>
          </w:tcPr>
          <w:p w14:paraId="7BDD752E"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69</w:t>
            </w:r>
          </w:p>
        </w:tc>
        <w:tc>
          <w:tcPr>
            <w:tcW w:w="735" w:type="pct"/>
          </w:tcPr>
          <w:p w14:paraId="79E56739" w14:textId="77777777"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c>
          <w:tcPr>
            <w:tcW w:w="736" w:type="pct"/>
          </w:tcPr>
          <w:p w14:paraId="70B5E187" w14:textId="5C301393" w:rsidR="000B7ECE" w:rsidRPr="007B6E80" w:rsidRDefault="000B7ECE" w:rsidP="000B7ECE">
            <w:pPr>
              <w:pStyle w:val="TableBodyText"/>
              <w:cnfStyle w:val="000000000000" w:firstRow="0" w:lastRow="0" w:firstColumn="0" w:lastColumn="0" w:oddVBand="0" w:evenVBand="0" w:oddHBand="0" w:evenHBand="0" w:firstRowFirstColumn="0" w:firstRowLastColumn="0" w:lastRowFirstColumn="0" w:lastRowLastColumn="0"/>
            </w:pPr>
            <w:r w:rsidRPr="00FB3A8F">
              <w:t>N/A</w:t>
            </w:r>
          </w:p>
        </w:tc>
      </w:tr>
    </w:tbl>
    <w:p w14:paraId="06490381" w14:textId="77777777" w:rsidR="00813BD0" w:rsidRPr="007B6E80" w:rsidRDefault="00813BD0" w:rsidP="00AF3DA4">
      <w:pPr>
        <w:pStyle w:val="BodyText"/>
      </w:pPr>
      <w:r w:rsidRPr="00AF3DA4">
        <w:t>Notes</w:t>
      </w:r>
      <w:r w:rsidRPr="007B6E80">
        <w:t>:</w:t>
      </w:r>
    </w:p>
    <w:p w14:paraId="3A1823C3" w14:textId="7E43D47B" w:rsidR="00813BD0" w:rsidRPr="00F1432A" w:rsidRDefault="00813BD0" w:rsidP="00AF3DA4">
      <w:pPr>
        <w:pStyle w:val="ListNumber"/>
        <w:numPr>
          <w:ilvl w:val="0"/>
          <w:numId w:val="13"/>
        </w:numPr>
      </w:pPr>
      <w:r w:rsidRPr="00AF3DA4">
        <w:t>The e-</w:t>
      </w:r>
      <w:r w:rsidRPr="00F1432A">
        <w:t xml:space="preserve">waste program applies across the whole Courts Group, covering all jurisdictions supported by </w:t>
      </w:r>
      <w:r w:rsidR="00FB61CA" w:rsidRPr="00F1432A">
        <w:t>Court Services Victori</w:t>
      </w:r>
      <w:r w:rsidR="00A445FD" w:rsidRPr="00F1432A">
        <w:t>a</w:t>
      </w:r>
      <w:r w:rsidRPr="00F1432A">
        <w:t>.</w:t>
      </w:r>
    </w:p>
    <w:p w14:paraId="4B20B6A6" w14:textId="3386263B" w:rsidR="00813BD0" w:rsidRPr="00AF3DA4" w:rsidRDefault="00F1432A" w:rsidP="00AF3DA4">
      <w:pPr>
        <w:pStyle w:val="ListNumber"/>
      </w:pPr>
      <w:r>
        <w:t>Court Services Victoria</w:t>
      </w:r>
      <w:r w:rsidRPr="00AF3DA4">
        <w:t xml:space="preserve"> </w:t>
      </w:r>
      <w:r w:rsidR="00813BD0" w:rsidRPr="00AF3DA4">
        <w:t>established a new cleaning and waste contract in September 2024, appointing two suppliers to manage services across the Courts Group. As the contract commenced late in the reporting period, there was insufficient data available to include general and commingled waste streams in this year’s disclosures. Comprehensive reporting is expected in future years as data collection and monitoring systems mature.</w:t>
      </w:r>
    </w:p>
    <w:p w14:paraId="410BCABB" w14:textId="6C742E99" w:rsidR="00813BD0" w:rsidRPr="007B6E80" w:rsidRDefault="000B7ECE" w:rsidP="000B7ECE">
      <w:pPr>
        <w:pStyle w:val="Heading3"/>
      </w:pPr>
      <w:bookmarkStart w:id="156" w:name="_Toc213261399"/>
      <w:r w:rsidRPr="007B6E80">
        <w:t xml:space="preserve">Sustainable Buildings </w:t>
      </w:r>
      <w:r>
        <w:t>a</w:t>
      </w:r>
      <w:r w:rsidRPr="007B6E80">
        <w:t>nd Infrastructure</w:t>
      </w:r>
      <w:bookmarkEnd w:id="156"/>
    </w:p>
    <w:p w14:paraId="7C6D4C42" w14:textId="2B2CD0E9" w:rsidR="00813BD0" w:rsidRPr="00AF3DA4" w:rsidRDefault="00813BD0" w:rsidP="00AF3DA4">
      <w:pPr>
        <w:pStyle w:val="BodyText"/>
      </w:pPr>
      <w:r w:rsidRPr="00AF3DA4">
        <w:t xml:space="preserve">During 2024-25, </w:t>
      </w:r>
      <w:r w:rsidR="00A606E0">
        <w:t>National Australian Built Environment Rating System</w:t>
      </w:r>
      <w:r w:rsidRPr="00AF3DA4">
        <w:t xml:space="preserve"> assessments were completed for </w:t>
      </w:r>
      <w:proofErr w:type="gramStart"/>
      <w:r w:rsidRPr="00AF3DA4">
        <w:t>a number of</w:t>
      </w:r>
      <w:proofErr w:type="gramEnd"/>
      <w:r w:rsidRPr="00AF3DA4">
        <w:t xml:space="preserve"> </w:t>
      </w:r>
      <w:r w:rsidRPr="00F1432A">
        <w:t xml:space="preserve">leased </w:t>
      </w:r>
      <w:r w:rsidR="00FB61CA" w:rsidRPr="00F1432A">
        <w:t>Court Services Victori</w:t>
      </w:r>
      <w:r w:rsidR="00A445FD" w:rsidRPr="00F1432A">
        <w:t>a</w:t>
      </w:r>
      <w:r w:rsidR="00F1432A">
        <w:t xml:space="preserve"> </w:t>
      </w:r>
      <w:r w:rsidRPr="00F1432A">
        <w:t xml:space="preserve">facilities where the landlord has undertaken a rating, either voluntarily or as part of a Green Lease Schedule requirement. Around 10 per cent of leased buildings in the </w:t>
      </w:r>
      <w:r w:rsidR="00F1432A">
        <w:t>Court Services Victoria</w:t>
      </w:r>
      <w:r w:rsidR="00F1432A" w:rsidRPr="00F1432A">
        <w:t xml:space="preserve"> </w:t>
      </w:r>
      <w:r w:rsidRPr="00F1432A">
        <w:t>portfolio currently include a Green Lease Schedule.</w:t>
      </w:r>
    </w:p>
    <w:p w14:paraId="08138880" w14:textId="77777777" w:rsidR="00813BD0" w:rsidRPr="00AF3DA4" w:rsidRDefault="00813BD0" w:rsidP="0084411F">
      <w:pPr>
        <w:pStyle w:val="BodyText"/>
      </w:pPr>
      <w:r w:rsidRPr="00AF3DA4">
        <w:t>The table below summarises the ratings for sites assessed in this reporting period.</w:t>
      </w:r>
    </w:p>
    <w:p w14:paraId="7068482D" w14:textId="62CF02B0" w:rsidR="00813BD0" w:rsidRPr="007B6E80" w:rsidRDefault="00813BD0" w:rsidP="0084411F">
      <w:pPr>
        <w:pStyle w:val="Caption"/>
      </w:pPr>
      <w:r w:rsidRPr="00AF3DA4">
        <w:lastRenderedPageBreak/>
        <w:t xml:space="preserve">Table </w:t>
      </w:r>
      <w:r w:rsidR="00377F84">
        <w:fldChar w:fldCharType="begin"/>
      </w:r>
      <w:r w:rsidR="00377F84">
        <w:instrText xml:space="preserve"> SEQ Table \* ARABIC </w:instrText>
      </w:r>
      <w:r w:rsidR="00377F84">
        <w:fldChar w:fldCharType="separate"/>
      </w:r>
      <w:r w:rsidR="004D36C1">
        <w:rPr>
          <w:noProof/>
        </w:rPr>
        <w:t>19</w:t>
      </w:r>
      <w:r w:rsidR="00377F84">
        <w:rPr>
          <w:noProof/>
        </w:rPr>
        <w:fldChar w:fldCharType="end"/>
      </w:r>
      <w:r w:rsidRPr="00AF3DA4">
        <w:t xml:space="preserve">: Summary of </w:t>
      </w:r>
      <w:r w:rsidR="00A606E0">
        <w:t>National Australian Built Environment Rating System</w:t>
      </w:r>
      <w:r w:rsidRPr="00AF3DA4">
        <w:t xml:space="preserve"> ratings for leased assets</w:t>
      </w:r>
    </w:p>
    <w:tbl>
      <w:tblPr>
        <w:tblStyle w:val="AccessibleTableNumerical"/>
        <w:tblW w:w="5000" w:type="pct"/>
        <w:tblLook w:val="04A0" w:firstRow="1" w:lastRow="0" w:firstColumn="1" w:lastColumn="0" w:noHBand="0" w:noVBand="1"/>
      </w:tblPr>
      <w:tblGrid>
        <w:gridCol w:w="2489"/>
        <w:gridCol w:w="2821"/>
        <w:gridCol w:w="2771"/>
        <w:gridCol w:w="1560"/>
      </w:tblGrid>
      <w:tr w:rsidR="007F00F0" w:rsidRPr="007B6E80" w14:paraId="0F9B5CE6" w14:textId="77777777" w:rsidTr="000B7E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1" w:type="pct"/>
          </w:tcPr>
          <w:p w14:paraId="534046F0" w14:textId="77777777" w:rsidR="00813BD0" w:rsidRPr="007B6E80" w:rsidRDefault="00813BD0" w:rsidP="00835598">
            <w:pPr>
              <w:pStyle w:val="TableBodyText"/>
              <w:keepNext/>
              <w:keepLines/>
            </w:pPr>
            <w:r w:rsidRPr="007B6E80">
              <w:t>Building name</w:t>
            </w:r>
          </w:p>
        </w:tc>
        <w:tc>
          <w:tcPr>
            <w:tcW w:w="1463" w:type="pct"/>
          </w:tcPr>
          <w:p w14:paraId="63EE386E" w14:textId="038E1385" w:rsidR="00813BD0" w:rsidRPr="007B6E80" w:rsidRDefault="00A606E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t>National Australian Built Environment Rating System</w:t>
            </w:r>
            <w:r w:rsidR="00813BD0" w:rsidRPr="007B6E80">
              <w:t xml:space="preserve"> rating scope</w:t>
            </w:r>
          </w:p>
        </w:tc>
        <w:tc>
          <w:tcPr>
            <w:tcW w:w="1437" w:type="pct"/>
          </w:tcPr>
          <w:p w14:paraId="44F7CC98" w14:textId="27ED3786" w:rsidR="00813BD0" w:rsidRPr="007B6E80" w:rsidRDefault="00A606E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t>National Australian Built Environment Rating System</w:t>
            </w:r>
            <w:r w:rsidR="00813BD0" w:rsidRPr="007B6E80">
              <w:t xml:space="preserve"> rating type</w:t>
            </w:r>
          </w:p>
        </w:tc>
        <w:tc>
          <w:tcPr>
            <w:tcW w:w="809" w:type="pct"/>
          </w:tcPr>
          <w:p w14:paraId="7170CDFD" w14:textId="77777777" w:rsidR="00813BD0" w:rsidRPr="007B6E80"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7B6E80">
              <w:t>Stars</w:t>
            </w:r>
          </w:p>
        </w:tc>
      </w:tr>
      <w:tr w:rsidR="007F00F0" w:rsidRPr="007B6E80" w14:paraId="2E8E519E"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56478BF1" w14:textId="77777777" w:rsidR="00813BD0" w:rsidRPr="007B6E80" w:rsidRDefault="00813BD0" w:rsidP="00835598">
            <w:pPr>
              <w:pStyle w:val="TableBodyText"/>
              <w:keepNext/>
              <w:keepLines/>
            </w:pPr>
            <w:r w:rsidRPr="007B6E80">
              <w:t>14-16 Mason Street</w:t>
            </w:r>
          </w:p>
        </w:tc>
        <w:tc>
          <w:tcPr>
            <w:tcW w:w="1463" w:type="pct"/>
          </w:tcPr>
          <w:p w14:paraId="11D072B9"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04CDD257"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670B10BF"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5.0</w:t>
            </w:r>
          </w:p>
        </w:tc>
      </w:tr>
      <w:tr w:rsidR="007F00F0" w:rsidRPr="007B6E80" w14:paraId="21059D4C"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24DDF942" w14:textId="77777777" w:rsidR="00813BD0" w:rsidRPr="007B6E80" w:rsidRDefault="00813BD0" w:rsidP="00835598">
            <w:pPr>
              <w:pStyle w:val="TableBodyText"/>
              <w:keepNext/>
              <w:keepLines/>
            </w:pPr>
            <w:r w:rsidRPr="007B6E80">
              <w:t>14-16 Mason Street</w:t>
            </w:r>
          </w:p>
        </w:tc>
        <w:tc>
          <w:tcPr>
            <w:tcW w:w="1463" w:type="pct"/>
          </w:tcPr>
          <w:p w14:paraId="72B0312A"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6C5B1071"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7C92A660"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4.0</w:t>
            </w:r>
          </w:p>
        </w:tc>
      </w:tr>
      <w:tr w:rsidR="007F00F0" w:rsidRPr="007B6E80" w14:paraId="46FC405F"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6F704027" w14:textId="77777777" w:rsidR="00813BD0" w:rsidRPr="007B6E80" w:rsidRDefault="00813BD0" w:rsidP="00835598">
            <w:pPr>
              <w:pStyle w:val="TableBodyText"/>
              <w:keepNext/>
              <w:keepLines/>
            </w:pPr>
            <w:r w:rsidRPr="007B6E80">
              <w:t>181 William Street</w:t>
            </w:r>
          </w:p>
        </w:tc>
        <w:tc>
          <w:tcPr>
            <w:tcW w:w="1463" w:type="pct"/>
          </w:tcPr>
          <w:p w14:paraId="405A0650"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58B10580"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1A2CE28F"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5.5</w:t>
            </w:r>
          </w:p>
        </w:tc>
      </w:tr>
      <w:tr w:rsidR="007F00F0" w:rsidRPr="007B6E80" w14:paraId="0BF644BE"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563E4DBC" w14:textId="77777777" w:rsidR="00813BD0" w:rsidRPr="007B6E80" w:rsidRDefault="00813BD0" w:rsidP="00835598">
            <w:pPr>
              <w:pStyle w:val="TableBodyText"/>
              <w:keepNext/>
              <w:keepLines/>
            </w:pPr>
            <w:r w:rsidRPr="007B6E80">
              <w:t>181 William Street</w:t>
            </w:r>
          </w:p>
        </w:tc>
        <w:tc>
          <w:tcPr>
            <w:tcW w:w="1463" w:type="pct"/>
          </w:tcPr>
          <w:p w14:paraId="2F38FB3E"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380B3A1D"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21C1340B"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5.0</w:t>
            </w:r>
          </w:p>
        </w:tc>
      </w:tr>
      <w:tr w:rsidR="007F00F0" w:rsidRPr="007B6E80" w14:paraId="38E73043"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01B7F017" w14:textId="77777777" w:rsidR="00813BD0" w:rsidRPr="007B6E80" w:rsidRDefault="00813BD0" w:rsidP="00835598">
            <w:pPr>
              <w:pStyle w:val="TableBodyText"/>
              <w:keepNext/>
              <w:keepLines/>
            </w:pPr>
            <w:r w:rsidRPr="007B6E80">
              <w:t>350 Queen Street</w:t>
            </w:r>
          </w:p>
        </w:tc>
        <w:tc>
          <w:tcPr>
            <w:tcW w:w="1463" w:type="pct"/>
          </w:tcPr>
          <w:p w14:paraId="08824547"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08A85AA3"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3DA9DF45"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4.5</w:t>
            </w:r>
          </w:p>
        </w:tc>
      </w:tr>
      <w:tr w:rsidR="007F00F0" w:rsidRPr="007B6E80" w14:paraId="059D0863"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18335741" w14:textId="77777777" w:rsidR="00813BD0" w:rsidRPr="007B6E80" w:rsidRDefault="00813BD0" w:rsidP="00835598">
            <w:pPr>
              <w:pStyle w:val="TableBodyText"/>
              <w:keepNext/>
              <w:keepLines/>
            </w:pPr>
            <w:r w:rsidRPr="007B6E80">
              <w:t>350 Queen Street</w:t>
            </w:r>
          </w:p>
        </w:tc>
        <w:tc>
          <w:tcPr>
            <w:tcW w:w="1463" w:type="pct"/>
          </w:tcPr>
          <w:p w14:paraId="04A71516"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18E09083"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7A14A8CF"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3.5</w:t>
            </w:r>
          </w:p>
        </w:tc>
      </w:tr>
      <w:tr w:rsidR="007F00F0" w:rsidRPr="007B6E80" w14:paraId="1264526A"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745762C0" w14:textId="77777777" w:rsidR="00813BD0" w:rsidRPr="007B6E80" w:rsidRDefault="00813BD0" w:rsidP="00835598">
            <w:pPr>
              <w:pStyle w:val="TableBodyText"/>
              <w:keepNext/>
              <w:keepLines/>
            </w:pPr>
            <w:r w:rsidRPr="007B6E80">
              <w:t>451 Little Bourke Street</w:t>
            </w:r>
          </w:p>
        </w:tc>
        <w:tc>
          <w:tcPr>
            <w:tcW w:w="1463" w:type="pct"/>
          </w:tcPr>
          <w:p w14:paraId="57746712"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27A2F92E"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323E12CF"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4.0</w:t>
            </w:r>
          </w:p>
        </w:tc>
      </w:tr>
      <w:tr w:rsidR="007F00F0" w:rsidRPr="007B6E80" w14:paraId="279D9D85"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2DBA5D5D" w14:textId="77777777" w:rsidR="00813BD0" w:rsidRPr="007B6E80" w:rsidRDefault="00813BD0" w:rsidP="00835598">
            <w:pPr>
              <w:pStyle w:val="TableBodyText"/>
              <w:keepNext/>
              <w:keepLines/>
            </w:pPr>
            <w:r w:rsidRPr="007B6E80">
              <w:t>414 Latrobe Street</w:t>
            </w:r>
          </w:p>
        </w:tc>
        <w:tc>
          <w:tcPr>
            <w:tcW w:w="1463" w:type="pct"/>
          </w:tcPr>
          <w:p w14:paraId="619C7CBE"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4B6A7B8F"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4F13046D"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4.0</w:t>
            </w:r>
          </w:p>
        </w:tc>
      </w:tr>
      <w:tr w:rsidR="007F00F0" w:rsidRPr="007B6E80" w14:paraId="7CE6BDF3"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64B0BB93" w14:textId="77777777" w:rsidR="00813BD0" w:rsidRPr="007B6E80" w:rsidRDefault="00813BD0" w:rsidP="00835598">
            <w:pPr>
              <w:pStyle w:val="TableBodyText"/>
              <w:keepNext/>
              <w:keepLines/>
            </w:pPr>
            <w:r w:rsidRPr="007B6E80">
              <w:t>414 Latrobe Street</w:t>
            </w:r>
          </w:p>
        </w:tc>
        <w:tc>
          <w:tcPr>
            <w:tcW w:w="1463" w:type="pct"/>
          </w:tcPr>
          <w:p w14:paraId="6B18E272"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34B42CC5"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7F26570E"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4.5</w:t>
            </w:r>
          </w:p>
        </w:tc>
      </w:tr>
      <w:tr w:rsidR="007F00F0" w:rsidRPr="007B6E80" w14:paraId="3E773CA6"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3B121BDF" w14:textId="77777777" w:rsidR="00813BD0" w:rsidRPr="007B6E80" w:rsidRDefault="00813BD0" w:rsidP="00835598">
            <w:pPr>
              <w:pStyle w:val="TableBodyText"/>
              <w:keepNext/>
              <w:keepLines/>
            </w:pPr>
            <w:r w:rsidRPr="007B6E80">
              <w:t>555 Lonsdale Street</w:t>
            </w:r>
          </w:p>
        </w:tc>
        <w:tc>
          <w:tcPr>
            <w:tcW w:w="1463" w:type="pct"/>
          </w:tcPr>
          <w:p w14:paraId="40C418F2"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3DFDDB13"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4ECA359A"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5.0</w:t>
            </w:r>
          </w:p>
        </w:tc>
      </w:tr>
      <w:tr w:rsidR="007F00F0" w:rsidRPr="007B6E80" w14:paraId="3C1F0E8F"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7F5E6EC3" w14:textId="77777777" w:rsidR="00813BD0" w:rsidRPr="007B6E80" w:rsidRDefault="00813BD0" w:rsidP="00835598">
            <w:pPr>
              <w:pStyle w:val="TableBodyText"/>
              <w:keepNext/>
              <w:keepLines/>
            </w:pPr>
            <w:r w:rsidRPr="007B6E80">
              <w:t>555 Lonsdale Street</w:t>
            </w:r>
          </w:p>
        </w:tc>
        <w:tc>
          <w:tcPr>
            <w:tcW w:w="1463" w:type="pct"/>
          </w:tcPr>
          <w:p w14:paraId="64CC3376"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08DF2331"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7355C2CC" w14:textId="77777777" w:rsidR="00813BD0" w:rsidRPr="007B6E80"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4.5</w:t>
            </w:r>
          </w:p>
        </w:tc>
      </w:tr>
      <w:tr w:rsidR="007F00F0" w:rsidRPr="007B6E80" w14:paraId="0421C9C8"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0E7E66EF" w14:textId="77777777" w:rsidR="00813BD0" w:rsidRPr="007B6E80" w:rsidRDefault="00813BD0" w:rsidP="000B7ECE">
            <w:pPr>
              <w:pStyle w:val="TableBodyText"/>
            </w:pPr>
            <w:r w:rsidRPr="007B6E80">
              <w:t>55 King Street</w:t>
            </w:r>
          </w:p>
        </w:tc>
        <w:tc>
          <w:tcPr>
            <w:tcW w:w="1463" w:type="pct"/>
          </w:tcPr>
          <w:p w14:paraId="223F9047"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Base building rating</w:t>
            </w:r>
          </w:p>
        </w:tc>
        <w:tc>
          <w:tcPr>
            <w:tcW w:w="1437" w:type="pct"/>
          </w:tcPr>
          <w:p w14:paraId="7B8EC922"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2FC71949"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5.0</w:t>
            </w:r>
          </w:p>
        </w:tc>
      </w:tr>
      <w:tr w:rsidR="007F00F0" w:rsidRPr="007B6E80" w14:paraId="4A3C081F"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1F46C358" w14:textId="77777777" w:rsidR="00813BD0" w:rsidRPr="007B6E80" w:rsidRDefault="00813BD0" w:rsidP="000B7ECE">
            <w:pPr>
              <w:pStyle w:val="TableBodyText"/>
            </w:pPr>
            <w:r w:rsidRPr="007B6E80">
              <w:t>55 King Street</w:t>
            </w:r>
          </w:p>
        </w:tc>
        <w:tc>
          <w:tcPr>
            <w:tcW w:w="1463" w:type="pct"/>
          </w:tcPr>
          <w:p w14:paraId="78C0B798"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Tenancy rating</w:t>
            </w:r>
          </w:p>
        </w:tc>
        <w:tc>
          <w:tcPr>
            <w:tcW w:w="1437" w:type="pct"/>
          </w:tcPr>
          <w:p w14:paraId="14503E01"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Energy</w:t>
            </w:r>
          </w:p>
        </w:tc>
        <w:tc>
          <w:tcPr>
            <w:tcW w:w="809" w:type="pct"/>
          </w:tcPr>
          <w:p w14:paraId="65676289"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5.5</w:t>
            </w:r>
          </w:p>
        </w:tc>
      </w:tr>
      <w:tr w:rsidR="007F00F0" w:rsidRPr="007B6E80" w14:paraId="7E6819F3"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7C106BBE" w14:textId="77777777" w:rsidR="00813BD0" w:rsidRPr="007B6E80" w:rsidRDefault="00813BD0" w:rsidP="000B7ECE">
            <w:pPr>
              <w:pStyle w:val="TableBodyText"/>
            </w:pPr>
            <w:r w:rsidRPr="007B6E80">
              <w:t>55 King Street</w:t>
            </w:r>
          </w:p>
        </w:tc>
        <w:tc>
          <w:tcPr>
            <w:tcW w:w="1463" w:type="pct"/>
          </w:tcPr>
          <w:p w14:paraId="1D025A1A"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Whole building rating</w:t>
            </w:r>
          </w:p>
        </w:tc>
        <w:tc>
          <w:tcPr>
            <w:tcW w:w="1437" w:type="pct"/>
          </w:tcPr>
          <w:p w14:paraId="7E475781"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Water</w:t>
            </w:r>
          </w:p>
        </w:tc>
        <w:tc>
          <w:tcPr>
            <w:tcW w:w="809" w:type="pct"/>
          </w:tcPr>
          <w:p w14:paraId="11F4FBAF"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5.5</w:t>
            </w:r>
          </w:p>
        </w:tc>
      </w:tr>
      <w:tr w:rsidR="007F00F0" w:rsidRPr="007B6E80" w14:paraId="3FDD31F5" w14:textId="77777777" w:rsidTr="000B7ECE">
        <w:tc>
          <w:tcPr>
            <w:cnfStyle w:val="001000000000" w:firstRow="0" w:lastRow="0" w:firstColumn="1" w:lastColumn="0" w:oddVBand="0" w:evenVBand="0" w:oddHBand="0" w:evenHBand="0" w:firstRowFirstColumn="0" w:firstRowLastColumn="0" w:lastRowFirstColumn="0" w:lastRowLastColumn="0"/>
            <w:tcW w:w="1291" w:type="pct"/>
          </w:tcPr>
          <w:p w14:paraId="7AB87403" w14:textId="77777777" w:rsidR="00813BD0" w:rsidRPr="007B6E80" w:rsidRDefault="00813BD0" w:rsidP="000B7ECE">
            <w:pPr>
              <w:pStyle w:val="TableBodyText"/>
            </w:pPr>
            <w:r w:rsidRPr="007B6E80">
              <w:t>55 King Street</w:t>
            </w:r>
          </w:p>
        </w:tc>
        <w:tc>
          <w:tcPr>
            <w:tcW w:w="1463" w:type="pct"/>
          </w:tcPr>
          <w:p w14:paraId="1147974C"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Whole building rating</w:t>
            </w:r>
          </w:p>
        </w:tc>
        <w:tc>
          <w:tcPr>
            <w:tcW w:w="1437" w:type="pct"/>
          </w:tcPr>
          <w:p w14:paraId="0283E9FF"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Indoor environment</w:t>
            </w:r>
          </w:p>
        </w:tc>
        <w:tc>
          <w:tcPr>
            <w:tcW w:w="809" w:type="pct"/>
          </w:tcPr>
          <w:p w14:paraId="19B495A2" w14:textId="77777777" w:rsidR="00813BD0" w:rsidRPr="007B6E80" w:rsidRDefault="00813BD0" w:rsidP="000B7ECE">
            <w:pPr>
              <w:pStyle w:val="TableBodyText"/>
              <w:jc w:val="left"/>
              <w:cnfStyle w:val="000000000000" w:firstRow="0" w:lastRow="0" w:firstColumn="0" w:lastColumn="0" w:oddVBand="0" w:evenVBand="0" w:oddHBand="0" w:evenHBand="0" w:firstRowFirstColumn="0" w:firstRowLastColumn="0" w:lastRowFirstColumn="0" w:lastRowLastColumn="0"/>
            </w:pPr>
            <w:r w:rsidRPr="007B6E80">
              <w:t>5.0</w:t>
            </w:r>
          </w:p>
        </w:tc>
      </w:tr>
    </w:tbl>
    <w:p w14:paraId="59CB691A" w14:textId="77777777" w:rsidR="00813BD0" w:rsidRPr="007B6E80" w:rsidRDefault="00813BD0" w:rsidP="00AF3DA4">
      <w:pPr>
        <w:pStyle w:val="BodyText"/>
      </w:pPr>
      <w:r w:rsidRPr="00AF3DA4">
        <w:t>Notes</w:t>
      </w:r>
      <w:r w:rsidRPr="007B6E80">
        <w:t>:</w:t>
      </w:r>
    </w:p>
    <w:p w14:paraId="6B8BFDE8" w14:textId="5D7462EB" w:rsidR="00813BD0" w:rsidRPr="00F1432A" w:rsidRDefault="00813BD0" w:rsidP="00AF3DA4">
      <w:pPr>
        <w:pStyle w:val="ListNumber"/>
        <w:numPr>
          <w:ilvl w:val="0"/>
          <w:numId w:val="14"/>
        </w:numPr>
      </w:pPr>
      <w:r w:rsidRPr="00AF3DA4">
        <w:t xml:space="preserve">The results are limited to leased buildings predominantly used as offices, or to mixed-use facilities where landlords have undertaken a </w:t>
      </w:r>
      <w:r w:rsidR="00A606E0">
        <w:t>National Australian Built Environment Rating System</w:t>
      </w:r>
      <w:r w:rsidRPr="00F1432A">
        <w:t xml:space="preserve"> assessment.</w:t>
      </w:r>
    </w:p>
    <w:p w14:paraId="7498A9F6" w14:textId="49A6FFA3" w:rsidR="00813BD0" w:rsidRPr="00AF3DA4" w:rsidRDefault="00813BD0" w:rsidP="00AF3DA4">
      <w:pPr>
        <w:pStyle w:val="ListNumber"/>
      </w:pPr>
      <w:r w:rsidRPr="00F1432A">
        <w:t xml:space="preserve">Courthouses have only recently become eligible for </w:t>
      </w:r>
      <w:r w:rsidR="00A606E0">
        <w:t>National Australian Built Environment Rating System</w:t>
      </w:r>
      <w:r w:rsidRPr="00F1432A">
        <w:t xml:space="preserve"> assessments, following the release of a new tool tailored to the justice sector. </w:t>
      </w:r>
      <w:r w:rsidR="00FB61CA" w:rsidRPr="00F1432A">
        <w:t>Court Services Victori</w:t>
      </w:r>
      <w:r w:rsidR="00A445FD" w:rsidRPr="00F1432A">
        <w:t>a</w:t>
      </w:r>
      <w:r w:rsidRPr="00F1432A">
        <w:t xml:space="preserve"> will look to expand the scope of </w:t>
      </w:r>
      <w:r w:rsidR="00A606E0">
        <w:t>National Australian Built Environment Rating System</w:t>
      </w:r>
      <w:r w:rsidRPr="00F1432A">
        <w:t xml:space="preserve"> reporting in future years as additional sites are assessed</w:t>
      </w:r>
      <w:r w:rsidRPr="00AF3DA4">
        <w:t>.</w:t>
      </w:r>
    </w:p>
    <w:p w14:paraId="1FBD25CD" w14:textId="6208B4AA" w:rsidR="00813BD0" w:rsidRPr="00AF3DA4" w:rsidRDefault="00813BD0" w:rsidP="00AF3DA4">
      <w:pPr>
        <w:pStyle w:val="BodyText"/>
      </w:pPr>
      <w:r w:rsidRPr="00AF3DA4">
        <w:t xml:space="preserve">Beyond these leased sites, </w:t>
      </w:r>
      <w:r w:rsidR="00F1432A">
        <w:t>Court Services Victoria</w:t>
      </w:r>
      <w:r w:rsidR="00F1432A" w:rsidRPr="00AF3DA4">
        <w:t xml:space="preserve"> </w:t>
      </w:r>
      <w:r w:rsidRPr="00AF3DA4">
        <w:t>continues to embed sustainable design principles in its new facilities.</w:t>
      </w:r>
    </w:p>
    <w:p w14:paraId="365FDE73" w14:textId="1C1AC035" w:rsidR="00813BD0" w:rsidRPr="000541F9" w:rsidRDefault="00F1432A" w:rsidP="00AF3DA4">
      <w:pPr>
        <w:pStyle w:val="BodyText"/>
      </w:pPr>
      <w:r>
        <w:t>Court Services Victoria</w:t>
      </w:r>
      <w:r w:rsidRPr="00AF3DA4">
        <w:t xml:space="preserve"> </w:t>
      </w:r>
      <w:r w:rsidR="00813BD0" w:rsidRPr="00AF3DA4">
        <w:t xml:space="preserve">is preparing to open its newest facility at Wyndham, a 23,825 square metre development that represents one of the most significant court projects in recent years. The building is on track to achieve a 6 Star Green Star Rating, reflecting best practice in sustainable design. It has been designed to operate as a fully electric facility, with solar energy generation and dedicated electric vehicle charging facilities for staff and </w:t>
      </w:r>
      <w:r w:rsidR="00813BD0" w:rsidRPr="000541F9">
        <w:t>judiciary.</w:t>
      </w:r>
    </w:p>
    <w:p w14:paraId="16E5A55E" w14:textId="24DC05B9" w:rsidR="00813BD0" w:rsidRPr="007B6E80" w:rsidRDefault="00813BD0" w:rsidP="00AF3DA4">
      <w:pPr>
        <w:pStyle w:val="BodyText"/>
      </w:pPr>
      <w:r w:rsidRPr="000541F9">
        <w:t>In addition, new accommodation for</w:t>
      </w:r>
      <w:r w:rsidR="00A445FD" w:rsidRPr="000541F9">
        <w:t xml:space="preserve"> the</w:t>
      </w:r>
      <w:r w:rsidRPr="000541F9">
        <w:t xml:space="preserve"> </w:t>
      </w:r>
      <w:r w:rsidR="00E7043A" w:rsidRPr="000541F9">
        <w:t>Victorian Civil and Administrative Tribunal</w:t>
      </w:r>
      <w:r w:rsidRPr="000541F9">
        <w:t xml:space="preserve"> is underway in a leased property owned by Charter Hall. The fit out is designed to achieve a 5 Star Green Star Office Interiors certification and has been shaped through a research and co-design process that placed accessibility and inclusivity at the centre of the design. This approach, which prioritised the perspectives of people with</w:t>
      </w:r>
      <w:r w:rsidRPr="00AF3DA4">
        <w:t xml:space="preserve"> disabilities and those vulnerable to exclusion,</w:t>
      </w:r>
      <w:r w:rsidRPr="007B6E80">
        <w:t xml:space="preserve"> was recognised with a Good Design Award in 2024 for its innovative contribution to civic infrastructure.</w:t>
      </w:r>
    </w:p>
    <w:p w14:paraId="0305B47C" w14:textId="780CD5FB" w:rsidR="00813BD0" w:rsidRPr="007B6E80" w:rsidRDefault="00813BD0" w:rsidP="000B7ECE">
      <w:pPr>
        <w:pStyle w:val="Heading2"/>
      </w:pPr>
      <w:bookmarkStart w:id="157" w:name="_TOC_250007"/>
      <w:bookmarkStart w:id="158" w:name="_Ref213155774"/>
      <w:bookmarkStart w:id="159" w:name="_Toc213261400"/>
      <w:r w:rsidRPr="007B6E80">
        <w:lastRenderedPageBreak/>
        <w:t xml:space="preserve">Government </w:t>
      </w:r>
      <w:r w:rsidR="00AF3DA4">
        <w:t>A</w:t>
      </w:r>
      <w:r w:rsidRPr="007B6E80">
        <w:t xml:space="preserve">dvertising </w:t>
      </w:r>
      <w:bookmarkEnd w:id="157"/>
      <w:r w:rsidR="00AF3DA4">
        <w:t>E</w:t>
      </w:r>
      <w:r w:rsidRPr="007B6E80">
        <w:t>xpenditure</w:t>
      </w:r>
      <w:bookmarkEnd w:id="158"/>
      <w:bookmarkEnd w:id="159"/>
    </w:p>
    <w:p w14:paraId="0CE9A868" w14:textId="0F9AAE05" w:rsidR="00813BD0" w:rsidRPr="00F1432A" w:rsidRDefault="00FB61CA" w:rsidP="00AF3DA4">
      <w:pPr>
        <w:pStyle w:val="BodyText"/>
      </w:pPr>
      <w:r w:rsidRPr="00F1432A">
        <w:t>Court Services Victori</w:t>
      </w:r>
      <w:r w:rsidR="00A445FD" w:rsidRPr="00F1432A">
        <w:t>a</w:t>
      </w:r>
      <w:r w:rsidR="00813BD0" w:rsidRPr="00F1432A">
        <w:t xml:space="preserve"> did not conduct any advertising campaign in the financial year 2024-25.</w:t>
      </w:r>
    </w:p>
    <w:p w14:paraId="7AEE4977" w14:textId="0501A51C" w:rsidR="00813BD0" w:rsidRPr="00F1432A" w:rsidRDefault="00813BD0" w:rsidP="00AF3DA4">
      <w:pPr>
        <w:pStyle w:val="Heading2"/>
      </w:pPr>
      <w:bookmarkStart w:id="160" w:name="_TOC_250006"/>
      <w:bookmarkStart w:id="161" w:name="_Toc213261401"/>
      <w:bookmarkEnd w:id="160"/>
      <w:r w:rsidRPr="00F1432A">
        <w:t xml:space="preserve">Compliance with the </w:t>
      </w:r>
      <w:proofErr w:type="spellStart"/>
      <w:r w:rsidRPr="00F1432A">
        <w:t>DataVic</w:t>
      </w:r>
      <w:proofErr w:type="spellEnd"/>
      <w:r w:rsidRPr="00F1432A">
        <w:t xml:space="preserve"> </w:t>
      </w:r>
      <w:r w:rsidR="00AF3DA4" w:rsidRPr="00F1432A">
        <w:t>A</w:t>
      </w:r>
      <w:r w:rsidRPr="00F1432A">
        <w:t xml:space="preserve">ccess </w:t>
      </w:r>
      <w:r w:rsidR="00AF3DA4" w:rsidRPr="00F1432A">
        <w:t>P</w:t>
      </w:r>
      <w:r w:rsidRPr="00F1432A">
        <w:t>olicy</w:t>
      </w:r>
      <w:bookmarkEnd w:id="161"/>
    </w:p>
    <w:p w14:paraId="22854718" w14:textId="77777777" w:rsidR="00813BD0" w:rsidRPr="00F1432A" w:rsidRDefault="00813BD0" w:rsidP="00AF3DA4">
      <w:pPr>
        <w:pStyle w:val="BodyText"/>
      </w:pPr>
      <w:r w:rsidRPr="00F1432A">
        <w:t xml:space="preserve">Consistent with the </w:t>
      </w:r>
      <w:proofErr w:type="spellStart"/>
      <w:r w:rsidRPr="00F1432A">
        <w:t>DataVic</w:t>
      </w:r>
      <w:proofErr w:type="spellEnd"/>
      <w:r w:rsidRPr="00F1432A">
        <w:t xml:space="preserve"> access policy issued by the Victorian Government in 2012, the information included in this annual report will be available on our website in machine-readable format.</w:t>
      </w:r>
    </w:p>
    <w:p w14:paraId="575FC7EB" w14:textId="08053819" w:rsidR="00813BD0" w:rsidRPr="00F1432A" w:rsidRDefault="00813BD0" w:rsidP="000B7ECE">
      <w:pPr>
        <w:pStyle w:val="Heading2"/>
      </w:pPr>
      <w:bookmarkStart w:id="162" w:name="_Ref213155617"/>
      <w:bookmarkStart w:id="163" w:name="_Ref213157160"/>
      <w:bookmarkStart w:id="164" w:name="_Toc213261402"/>
      <w:r w:rsidRPr="00F1432A">
        <w:t>Compliance with the</w:t>
      </w:r>
      <w:r w:rsidR="000B7ECE" w:rsidRPr="00F1432A">
        <w:t xml:space="preserve"> </w:t>
      </w:r>
      <w:r w:rsidRPr="00F1432A">
        <w:t>Public Interest Disclosures Act</w:t>
      </w:r>
      <w:bookmarkEnd w:id="162"/>
      <w:bookmarkEnd w:id="163"/>
      <w:bookmarkEnd w:id="164"/>
    </w:p>
    <w:p w14:paraId="10855B9D" w14:textId="77777777" w:rsidR="00813BD0" w:rsidRPr="00F1432A" w:rsidRDefault="00813BD0" w:rsidP="00AF3DA4">
      <w:pPr>
        <w:pStyle w:val="BodyText"/>
      </w:pPr>
      <w:r w:rsidRPr="00F1432A">
        <w:t xml:space="preserve">The </w:t>
      </w:r>
      <w:r w:rsidRPr="00F1432A">
        <w:rPr>
          <w:i/>
          <w:iCs/>
        </w:rPr>
        <w:t>Public Interest Disclosures Act 2012</w:t>
      </w:r>
      <w:r w:rsidRPr="00F1432A">
        <w:t xml:space="preserve"> encourages and assists people in making disclosures of improper conduct by public officers and public bodies. The Act provides certain protection to people who make disclosures in accordance with the Act and establishes a system for the matters disclosed to be investigated, and rectifying action to be taken.</w:t>
      </w:r>
    </w:p>
    <w:p w14:paraId="67185652" w14:textId="137EDB47" w:rsidR="00813BD0" w:rsidRPr="00AF3DA4" w:rsidRDefault="00FB61CA" w:rsidP="00AF3DA4">
      <w:pPr>
        <w:pStyle w:val="BodyText"/>
      </w:pPr>
      <w:r w:rsidRPr="00F1432A">
        <w:t>Court Services Victori</w:t>
      </w:r>
      <w:r w:rsidR="00A445FD" w:rsidRPr="00F1432A">
        <w:t xml:space="preserve">a </w:t>
      </w:r>
      <w:r w:rsidR="00813BD0" w:rsidRPr="00F1432A">
        <w:t>does not tolerate</w:t>
      </w:r>
      <w:r w:rsidR="00813BD0" w:rsidRPr="00AF3DA4">
        <w:t xml:space="preserve"> improper conduct by employees, nor reprisals against those who come forward to disclose such conduct.</w:t>
      </w:r>
    </w:p>
    <w:p w14:paraId="2BB48226" w14:textId="302F0694" w:rsidR="00813BD0" w:rsidRPr="00AF3DA4" w:rsidRDefault="00F1432A" w:rsidP="00AF3DA4">
      <w:pPr>
        <w:pStyle w:val="BodyText"/>
      </w:pPr>
      <w:r>
        <w:t>Court Services Victoria</w:t>
      </w:r>
      <w:r w:rsidRPr="00AF3DA4">
        <w:t xml:space="preserve"> </w:t>
      </w:r>
      <w:r w:rsidR="00813BD0" w:rsidRPr="00AF3DA4">
        <w:t>is committed to ensuring transparency and accountability in administrative and management practices and supports the making of disclosures that reveal improper conduct including corrupt conduct, dishonest performance of public functions, substantial mismanagement of public resources, or conduct involving a substantial risk to public health and safety, or the environment.</w:t>
      </w:r>
    </w:p>
    <w:p w14:paraId="46F1B708" w14:textId="6F02C996" w:rsidR="00813BD0" w:rsidRPr="00AF3DA4" w:rsidRDefault="00F1432A" w:rsidP="00AF3DA4">
      <w:pPr>
        <w:pStyle w:val="BodyText"/>
      </w:pPr>
      <w:r>
        <w:t>Court Services Victoria</w:t>
      </w:r>
      <w:r w:rsidRPr="00AF3DA4">
        <w:t xml:space="preserve"> </w:t>
      </w:r>
      <w:r w:rsidR="00813BD0" w:rsidRPr="00AF3DA4">
        <w:t xml:space="preserve">will take all reasonable steps to protect people who make such disclosures from any detrimental action in reprisal for making the disclosure. </w:t>
      </w:r>
      <w:r>
        <w:t>Court Services Victoria</w:t>
      </w:r>
      <w:r w:rsidRPr="00AF3DA4">
        <w:t xml:space="preserve"> </w:t>
      </w:r>
      <w:r w:rsidR="00813BD0" w:rsidRPr="00AF3DA4">
        <w:t>will also afford natural justice to the person who is the subject of the disclosure to the extent it is legally possible.</w:t>
      </w:r>
    </w:p>
    <w:p w14:paraId="420795D5" w14:textId="4762D1DC" w:rsidR="00813BD0" w:rsidRPr="007B6E80" w:rsidRDefault="000B7ECE" w:rsidP="000B7ECE">
      <w:pPr>
        <w:pStyle w:val="Heading3"/>
      </w:pPr>
      <w:bookmarkStart w:id="165" w:name="_Toc213261403"/>
      <w:r w:rsidRPr="007B6E80">
        <w:t>Reporting Procedures</w:t>
      </w:r>
      <w:bookmarkEnd w:id="165"/>
    </w:p>
    <w:p w14:paraId="380BE3BF" w14:textId="56254335" w:rsidR="00813BD0" w:rsidRPr="00F1432A" w:rsidRDefault="00813BD0" w:rsidP="00AF3DA4">
      <w:pPr>
        <w:pStyle w:val="BodyText"/>
      </w:pPr>
      <w:r w:rsidRPr="00F1432A">
        <w:t xml:space="preserve">Disclosure of improper conduct or detrimental action by </w:t>
      </w:r>
      <w:r w:rsidR="00FB61CA" w:rsidRPr="00F1432A">
        <w:t>Court Services Victori</w:t>
      </w:r>
      <w:r w:rsidR="00A445FD" w:rsidRPr="00F1432A">
        <w:t>a</w:t>
      </w:r>
      <w:r w:rsidRPr="00F1432A">
        <w:t>, or any of its employees or officers, may be made to:</w:t>
      </w:r>
    </w:p>
    <w:p w14:paraId="3B2CE849" w14:textId="77777777" w:rsidR="00813BD0" w:rsidRPr="00F1432A" w:rsidRDefault="00813BD0" w:rsidP="000B7ECE">
      <w:pPr>
        <w:pStyle w:val="NoSpacing"/>
      </w:pPr>
      <w:r w:rsidRPr="00F1432A">
        <w:t>The Independent Broad-based Anti-Corruption Commission (IBAC)</w:t>
      </w:r>
    </w:p>
    <w:p w14:paraId="44D80073" w14:textId="77777777" w:rsidR="00813BD0" w:rsidRPr="00F1432A" w:rsidRDefault="00813BD0" w:rsidP="000B7ECE">
      <w:pPr>
        <w:pStyle w:val="NoSpacing"/>
      </w:pPr>
      <w:r w:rsidRPr="00F1432A">
        <w:t>Level 1, North Tower, 459 Collins Street,</w:t>
      </w:r>
    </w:p>
    <w:p w14:paraId="2D962401" w14:textId="77777777" w:rsidR="00813BD0" w:rsidRPr="00F1432A" w:rsidRDefault="00813BD0" w:rsidP="000B7ECE">
      <w:pPr>
        <w:pStyle w:val="NoSpacing"/>
      </w:pPr>
      <w:r w:rsidRPr="00F1432A">
        <w:t>Melbourne Vic 3000</w:t>
      </w:r>
    </w:p>
    <w:p w14:paraId="73F0073D" w14:textId="77777777" w:rsidR="00813BD0" w:rsidRPr="00F1432A" w:rsidRDefault="00813BD0" w:rsidP="000B7ECE">
      <w:pPr>
        <w:pStyle w:val="NoSpacing"/>
        <w:spacing w:before="120"/>
      </w:pPr>
      <w:r w:rsidRPr="00F1432A">
        <w:t>Telephone: 1300 735 135</w:t>
      </w:r>
    </w:p>
    <w:p w14:paraId="5A5296EF" w14:textId="0564BABF" w:rsidR="00813BD0" w:rsidRPr="00F1432A" w:rsidRDefault="0084411F" w:rsidP="000B7ECE">
      <w:pPr>
        <w:pStyle w:val="NoSpacing"/>
      </w:pPr>
      <w:hyperlink r:id="rId14" w:tooltip="Link to The Independent Broad-based Anti-Corruption Commission Website" w:history="1">
        <w:r>
          <w:rPr>
            <w:rStyle w:val="Hyperlink"/>
          </w:rPr>
          <w:t>The Independent Broad-based Anti-Corruption Commission Website</w:t>
        </w:r>
      </w:hyperlink>
      <w:r w:rsidR="00CD5C8D" w:rsidRPr="00F1432A">
        <w:rPr>
          <w:rStyle w:val="FootnoteReference"/>
        </w:rPr>
        <w:footnoteReference w:id="4"/>
      </w:r>
    </w:p>
    <w:p w14:paraId="2D753EB2" w14:textId="5E9931CF" w:rsidR="00813BD0" w:rsidRPr="00F1432A" w:rsidRDefault="000B7ECE" w:rsidP="000B7ECE">
      <w:pPr>
        <w:pStyle w:val="Heading3"/>
      </w:pPr>
      <w:bookmarkStart w:id="166" w:name="_Toc213261404"/>
      <w:r w:rsidRPr="00F1432A">
        <w:t>Further Information</w:t>
      </w:r>
      <w:bookmarkEnd w:id="166"/>
    </w:p>
    <w:p w14:paraId="05F2ED69" w14:textId="0A29F330" w:rsidR="00813BD0" w:rsidRPr="00CD5C8D" w:rsidRDefault="00FB61CA" w:rsidP="00CD5C8D">
      <w:pPr>
        <w:pStyle w:val="BodyText"/>
      </w:pPr>
      <w:r w:rsidRPr="00F1432A">
        <w:t>Court Services Victoria</w:t>
      </w:r>
      <w:r w:rsidR="00813BD0" w:rsidRPr="00F1432A">
        <w:t xml:space="preserve">’s </w:t>
      </w:r>
      <w:r w:rsidR="00813BD0" w:rsidRPr="00F1432A">
        <w:rPr>
          <w:i/>
          <w:iCs/>
        </w:rPr>
        <w:t>Making and handling public interest disclosures policy</w:t>
      </w:r>
      <w:r w:rsidR="00813BD0" w:rsidRPr="00F1432A">
        <w:t xml:space="preserve"> provides further information about what constitutes improper conduct, how to make</w:t>
      </w:r>
      <w:r w:rsidR="00813BD0" w:rsidRPr="00CD5C8D">
        <w:t xml:space="preserve"> a disclosure, what happens when a disclosure is made, the protections and support available to disclosers and the support available to a </w:t>
      </w:r>
      <w:r w:rsidR="00F1432A">
        <w:t>Court Services Victoria</w:t>
      </w:r>
      <w:r w:rsidR="00F1432A" w:rsidRPr="00CD5C8D">
        <w:t xml:space="preserve"> </w:t>
      </w:r>
      <w:r w:rsidR="00813BD0" w:rsidRPr="00CD5C8D">
        <w:t>employee who is being investigated.</w:t>
      </w:r>
    </w:p>
    <w:p w14:paraId="538A9834" w14:textId="12D75B56" w:rsidR="00813BD0" w:rsidRPr="007B6E80" w:rsidRDefault="00813BD0" w:rsidP="007F00F0">
      <w:pPr>
        <w:pStyle w:val="BodyText"/>
      </w:pPr>
      <w:r w:rsidRPr="007B6E80">
        <w:t xml:space="preserve">To request a copy of the policy, please email </w:t>
      </w:r>
      <w:hyperlink r:id="rId15" w:tooltip="Link to email feedback@courts.vic.gov.au">
        <w:r w:rsidRPr="007B6E80">
          <w:rPr>
            <w:rStyle w:val="Hyperlink"/>
          </w:rPr>
          <w:t>feedback@courts.vic.gov.au.</w:t>
        </w:r>
      </w:hyperlink>
    </w:p>
    <w:p w14:paraId="06FDF28A" w14:textId="77777777" w:rsidR="00813BD0" w:rsidRPr="00F1432A" w:rsidRDefault="00813BD0" w:rsidP="000B7ECE">
      <w:pPr>
        <w:pStyle w:val="Heading2"/>
      </w:pPr>
      <w:bookmarkStart w:id="167" w:name="_TOC_250005"/>
      <w:bookmarkStart w:id="168" w:name="_Ref213155630"/>
      <w:bookmarkStart w:id="169" w:name="_Ref213157071"/>
      <w:bookmarkStart w:id="170" w:name="_Toc213261405"/>
      <w:r w:rsidRPr="00F1432A">
        <w:lastRenderedPageBreak/>
        <w:t xml:space="preserve">Compliance with the Carers Recognition </w:t>
      </w:r>
      <w:bookmarkEnd w:id="167"/>
      <w:r w:rsidRPr="00F1432A">
        <w:t>Act</w:t>
      </w:r>
      <w:bookmarkEnd w:id="168"/>
      <w:bookmarkEnd w:id="169"/>
      <w:bookmarkEnd w:id="170"/>
    </w:p>
    <w:p w14:paraId="574E3DF8" w14:textId="60C0E331" w:rsidR="00813BD0" w:rsidRPr="00F1432A" w:rsidRDefault="00FB61CA" w:rsidP="0084411F">
      <w:pPr>
        <w:pStyle w:val="BodyText"/>
        <w:keepLines/>
      </w:pPr>
      <w:r w:rsidRPr="00F1432A">
        <w:t>Court Services Victori</w:t>
      </w:r>
      <w:r w:rsidR="00A445FD" w:rsidRPr="00F1432A">
        <w:t>a</w:t>
      </w:r>
      <w:r w:rsidR="00813BD0" w:rsidRPr="00F1432A">
        <w:t xml:space="preserve"> has taken all practical measures to comply with its obligations under the </w:t>
      </w:r>
      <w:r w:rsidR="00813BD0" w:rsidRPr="00F1432A">
        <w:rPr>
          <w:i/>
          <w:iCs/>
        </w:rPr>
        <w:t>Carers Recognition Act 2012</w:t>
      </w:r>
      <w:r w:rsidR="00813BD0" w:rsidRPr="00F1432A">
        <w:t xml:space="preserve"> by providing all new employees with information about their rights under the legislation and ensuring that existing employees who have carer responsibilities are supported to balance work responsibilities and caring commitments.</w:t>
      </w:r>
    </w:p>
    <w:p w14:paraId="6FAC48E1" w14:textId="17413495" w:rsidR="00813BD0" w:rsidRPr="00CD5C8D" w:rsidRDefault="00F1432A" w:rsidP="00CD5C8D">
      <w:pPr>
        <w:pStyle w:val="BodyText"/>
      </w:pPr>
      <w:r>
        <w:t>Court Services Victoria</w:t>
      </w:r>
      <w:r w:rsidRPr="00F1432A">
        <w:t xml:space="preserve"> </w:t>
      </w:r>
      <w:r w:rsidR="00A445FD" w:rsidRPr="00F1432A">
        <w:t>e</w:t>
      </w:r>
      <w:r w:rsidR="00813BD0" w:rsidRPr="00F1432A">
        <w:t>nsures care relationship</w:t>
      </w:r>
      <w:r w:rsidR="00813BD0" w:rsidRPr="00CD5C8D">
        <w:t xml:space="preserve"> principles are considered when setting policies and developing programs. People management policies, resources and programs reflect the guiding principles of the </w:t>
      </w:r>
      <w:r w:rsidR="00813BD0" w:rsidRPr="00CD5C8D">
        <w:rPr>
          <w:i/>
          <w:iCs/>
        </w:rPr>
        <w:t>Carers Recognition Act 2012</w:t>
      </w:r>
      <w:r w:rsidR="00813BD0" w:rsidRPr="00CD5C8D">
        <w:t>.</w:t>
      </w:r>
    </w:p>
    <w:p w14:paraId="3F74CE42" w14:textId="77777777" w:rsidR="00813BD0" w:rsidRPr="00CD5C8D" w:rsidRDefault="00813BD0" w:rsidP="00CD5C8D">
      <w:pPr>
        <w:pStyle w:val="BodyText"/>
      </w:pPr>
      <w:r w:rsidRPr="00CD5C8D">
        <w:t xml:space="preserve">The </w:t>
      </w:r>
      <w:r w:rsidRPr="00CD5C8D">
        <w:rPr>
          <w:i/>
          <w:iCs/>
        </w:rPr>
        <w:t>Court Services Victoria gender equality action plan 2021-2025</w:t>
      </w:r>
      <w:r w:rsidRPr="00CD5C8D">
        <w:t xml:space="preserve"> includes actions to regularise flexible working arrangements and provide additional supports for employees with family and/or caring responsibilities. Key initiatives during 2024-25 include the development of the </w:t>
      </w:r>
      <w:r w:rsidRPr="00CD5C8D">
        <w:rPr>
          <w:i/>
          <w:iCs/>
        </w:rPr>
        <w:t>Diversity statement</w:t>
      </w:r>
      <w:r w:rsidRPr="00CD5C8D">
        <w:t xml:space="preserve"> (November 2024), </w:t>
      </w:r>
      <w:r w:rsidRPr="00CD5C8D">
        <w:rPr>
          <w:i/>
          <w:iCs/>
        </w:rPr>
        <w:t>Inclusive recruitment guide</w:t>
      </w:r>
      <w:r w:rsidRPr="00CD5C8D">
        <w:t xml:space="preserve"> (January 2025), </w:t>
      </w:r>
      <w:r w:rsidRPr="00CD5C8D">
        <w:rPr>
          <w:i/>
          <w:iCs/>
        </w:rPr>
        <w:t>Lactation break guide</w:t>
      </w:r>
      <w:r w:rsidRPr="00CD5C8D">
        <w:t xml:space="preserve"> to support parents returning from parental leave (March 2025) and the introduction of a new Employee Wellbeing Service provider, PeopleSense by Altius (April 2025). PeopleSense provides employees and their immediate family members with access to counselling and psychology services including disability and carer support.</w:t>
      </w:r>
    </w:p>
    <w:p w14:paraId="7F1990D1" w14:textId="2B5DBBE8" w:rsidR="00813BD0" w:rsidRPr="007B6E80" w:rsidRDefault="00813BD0" w:rsidP="000B7ECE">
      <w:pPr>
        <w:pStyle w:val="Heading2"/>
      </w:pPr>
      <w:bookmarkStart w:id="171" w:name="_TOC_250004"/>
      <w:bookmarkStart w:id="172" w:name="_Toc213261406"/>
      <w:r w:rsidRPr="007B6E80">
        <w:t xml:space="preserve">Consultancy </w:t>
      </w:r>
      <w:bookmarkEnd w:id="171"/>
      <w:r w:rsidR="00CD5C8D">
        <w:t>E</w:t>
      </w:r>
      <w:r w:rsidRPr="007B6E80">
        <w:t>xpenditure</w:t>
      </w:r>
      <w:bookmarkEnd w:id="172"/>
    </w:p>
    <w:p w14:paraId="12D58FC6" w14:textId="560B61D1" w:rsidR="00813BD0" w:rsidRPr="007B6E80" w:rsidRDefault="000B7ECE" w:rsidP="000B7ECE">
      <w:pPr>
        <w:pStyle w:val="Heading3"/>
      </w:pPr>
      <w:bookmarkStart w:id="173" w:name="_Ref213155658"/>
      <w:bookmarkStart w:id="174" w:name="_Toc213261407"/>
      <w:r w:rsidRPr="007B6E80">
        <w:t xml:space="preserve">Details </w:t>
      </w:r>
      <w:r>
        <w:t>o</w:t>
      </w:r>
      <w:r w:rsidRPr="007B6E80">
        <w:t xml:space="preserve">f Consultancies Valued </w:t>
      </w:r>
      <w:r>
        <w:t>a</w:t>
      </w:r>
      <w:r w:rsidRPr="007B6E80">
        <w:t xml:space="preserve">t $10,000 </w:t>
      </w:r>
      <w:r>
        <w:t>o</w:t>
      </w:r>
      <w:r w:rsidRPr="007B6E80">
        <w:t>r Greater</w:t>
      </w:r>
      <w:bookmarkEnd w:id="173"/>
      <w:bookmarkEnd w:id="174"/>
    </w:p>
    <w:p w14:paraId="25F95D7F" w14:textId="77777777" w:rsidR="00813BD0" w:rsidRPr="00436021" w:rsidRDefault="00813BD0" w:rsidP="00436021">
      <w:pPr>
        <w:pStyle w:val="BodyText"/>
      </w:pPr>
      <w:r w:rsidRPr="00436021">
        <w:t>In 2024-25, there were 24 consultants engaged across 26 engagements where the total fees payable to the consultants were $10,000 or greater. The total expenditure incurred during 2024-25 in relation to these consultancies is $3.1 million (excluding GST).</w:t>
      </w:r>
    </w:p>
    <w:p w14:paraId="6A849E50" w14:textId="6DF3F1B1" w:rsidR="00813BD0" w:rsidRPr="007B6E80" w:rsidRDefault="00813BD0" w:rsidP="00436021">
      <w:pPr>
        <w:pStyle w:val="Caption"/>
      </w:pPr>
      <w:r w:rsidRPr="007B6E80">
        <w:t xml:space="preserve">Table </w:t>
      </w:r>
      <w:r w:rsidR="00377F84">
        <w:fldChar w:fldCharType="begin"/>
      </w:r>
      <w:r w:rsidR="00377F84">
        <w:instrText xml:space="preserve"> SEQ Table \* ARABIC </w:instrText>
      </w:r>
      <w:r w:rsidR="00377F84">
        <w:fldChar w:fldCharType="separate"/>
      </w:r>
      <w:r w:rsidR="004D36C1">
        <w:rPr>
          <w:noProof/>
        </w:rPr>
        <w:t>20</w:t>
      </w:r>
      <w:r w:rsidR="00377F84">
        <w:rPr>
          <w:noProof/>
        </w:rPr>
        <w:fldChar w:fldCharType="end"/>
      </w:r>
      <w:r w:rsidRPr="007B6E80">
        <w:t>: Consultancies valued at $10,000 or greater</w:t>
      </w:r>
    </w:p>
    <w:tbl>
      <w:tblPr>
        <w:tblStyle w:val="AccessibleTableNumerical"/>
        <w:tblW w:w="5007" w:type="pct"/>
        <w:tblLook w:val="06A0" w:firstRow="1" w:lastRow="0" w:firstColumn="1" w:lastColumn="0" w:noHBand="1" w:noVBand="1"/>
      </w:tblPr>
      <w:tblGrid>
        <w:gridCol w:w="1990"/>
        <w:gridCol w:w="3259"/>
        <w:gridCol w:w="1564"/>
        <w:gridCol w:w="1419"/>
        <w:gridCol w:w="8"/>
        <w:gridCol w:w="1408"/>
        <w:gridCol w:w="6"/>
      </w:tblGrid>
      <w:tr w:rsidR="00130F50" w:rsidRPr="00983E08" w14:paraId="013C31EA" w14:textId="77777777" w:rsidTr="00D0344B">
        <w:trPr>
          <w:gridAfter w:val="1"/>
          <w:cnfStyle w:val="100000000000" w:firstRow="1" w:lastRow="0" w:firstColumn="0" w:lastColumn="0" w:oddVBand="0" w:evenVBand="0" w:oddHBand="0" w:evenHBand="0" w:firstRowFirstColumn="0" w:firstRowLastColumn="0" w:lastRowFirstColumn="0" w:lastRowLastColumn="0"/>
          <w:wAfter w:w="3" w:type="pct"/>
        </w:trPr>
        <w:tc>
          <w:tcPr>
            <w:cnfStyle w:val="001000000100" w:firstRow="0" w:lastRow="0" w:firstColumn="1" w:lastColumn="0" w:oddVBand="0" w:evenVBand="0" w:oddHBand="0" w:evenHBand="0" w:firstRowFirstColumn="1" w:firstRowLastColumn="0" w:lastRowFirstColumn="0" w:lastRowLastColumn="0"/>
            <w:tcW w:w="1031" w:type="pct"/>
          </w:tcPr>
          <w:p w14:paraId="104375A5" w14:textId="77777777" w:rsidR="00813BD0" w:rsidRPr="00983E08" w:rsidRDefault="00813BD0" w:rsidP="00983E08">
            <w:pPr>
              <w:pStyle w:val="TableBodyText"/>
            </w:pPr>
            <w:r w:rsidRPr="00983E08">
              <w:t>Consultant</w:t>
            </w:r>
          </w:p>
        </w:tc>
        <w:tc>
          <w:tcPr>
            <w:tcW w:w="1688" w:type="pct"/>
          </w:tcPr>
          <w:p w14:paraId="0704F038" w14:textId="77777777" w:rsidR="00813BD0" w:rsidRPr="00983E08" w:rsidRDefault="00813BD0" w:rsidP="00983E08">
            <w:pPr>
              <w:pStyle w:val="TableBodyText"/>
              <w:jc w:val="left"/>
              <w:cnfStyle w:val="100000000000" w:firstRow="1" w:lastRow="0" w:firstColumn="0" w:lastColumn="0" w:oddVBand="0" w:evenVBand="0" w:oddHBand="0" w:evenHBand="0" w:firstRowFirstColumn="0" w:firstRowLastColumn="0" w:lastRowFirstColumn="0" w:lastRowLastColumn="0"/>
            </w:pPr>
            <w:r w:rsidRPr="00983E08">
              <w:t>Description</w:t>
            </w:r>
          </w:p>
        </w:tc>
        <w:tc>
          <w:tcPr>
            <w:tcW w:w="810" w:type="pct"/>
          </w:tcPr>
          <w:p w14:paraId="63804D70" w14:textId="77777777" w:rsidR="00813BD0" w:rsidRPr="00983E08" w:rsidRDefault="00813BD0" w:rsidP="00983E08">
            <w:pPr>
              <w:pStyle w:val="TableBodyText"/>
              <w:cnfStyle w:val="100000000000" w:firstRow="1" w:lastRow="0" w:firstColumn="0" w:lastColumn="0" w:oddVBand="0" w:evenVBand="0" w:oddHBand="0" w:evenHBand="0" w:firstRowFirstColumn="0" w:firstRowLastColumn="0" w:lastRowFirstColumn="0" w:lastRowLastColumn="0"/>
            </w:pPr>
            <w:r w:rsidRPr="00983E08">
              <w:t>Total approved project fee</w:t>
            </w:r>
            <w:r w:rsidRPr="00983E08">
              <w:br/>
              <w:t>$ (excluding GST)</w:t>
            </w:r>
          </w:p>
        </w:tc>
        <w:tc>
          <w:tcPr>
            <w:tcW w:w="735" w:type="pct"/>
          </w:tcPr>
          <w:p w14:paraId="4C27AB43" w14:textId="77777777" w:rsidR="00813BD0" w:rsidRPr="00983E08" w:rsidRDefault="00813BD0" w:rsidP="00983E08">
            <w:pPr>
              <w:pStyle w:val="TableBodyText"/>
              <w:cnfStyle w:val="100000000000" w:firstRow="1" w:lastRow="0" w:firstColumn="0" w:lastColumn="0" w:oddVBand="0" w:evenVBand="0" w:oddHBand="0" w:evenHBand="0" w:firstRowFirstColumn="0" w:firstRowLastColumn="0" w:lastRowFirstColumn="0" w:lastRowLastColumn="0"/>
            </w:pPr>
            <w:r w:rsidRPr="00983E08">
              <w:t>Expenditure</w:t>
            </w:r>
            <w:r w:rsidRPr="00983E08">
              <w:br/>
              <w:t>$ (excluding GST)</w:t>
            </w:r>
          </w:p>
        </w:tc>
        <w:tc>
          <w:tcPr>
            <w:tcW w:w="733" w:type="pct"/>
            <w:gridSpan w:val="2"/>
          </w:tcPr>
          <w:p w14:paraId="28E2008F" w14:textId="77777777" w:rsidR="00813BD0" w:rsidRPr="00983E08" w:rsidRDefault="00813BD0" w:rsidP="00983E08">
            <w:pPr>
              <w:pStyle w:val="TableBodyText"/>
              <w:cnfStyle w:val="100000000000" w:firstRow="1" w:lastRow="0" w:firstColumn="0" w:lastColumn="0" w:oddVBand="0" w:evenVBand="0" w:oddHBand="0" w:evenHBand="0" w:firstRowFirstColumn="0" w:firstRowLastColumn="0" w:lastRowFirstColumn="0" w:lastRowLastColumn="0"/>
            </w:pPr>
            <w:r w:rsidRPr="00983E08">
              <w:t>Future expenditure</w:t>
            </w:r>
            <w:r w:rsidRPr="00983E08">
              <w:br/>
              <w:t>$ (excluding GST)</w:t>
            </w:r>
          </w:p>
        </w:tc>
      </w:tr>
      <w:tr w:rsidR="00983E08" w:rsidRPr="00983E08" w14:paraId="24858D4D"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7D5387D0" w14:textId="77777777" w:rsidR="000B7ECE" w:rsidRPr="00983E08" w:rsidRDefault="000B7ECE" w:rsidP="00983E08">
            <w:pPr>
              <w:pStyle w:val="TableBodyText"/>
            </w:pPr>
            <w:r w:rsidRPr="00983E08">
              <w:t>Are-Able Limited</w:t>
            </w:r>
          </w:p>
        </w:tc>
        <w:tc>
          <w:tcPr>
            <w:tcW w:w="1688" w:type="pct"/>
          </w:tcPr>
          <w:p w14:paraId="088E4468"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Youth, Disability, Cautioning and Diversion Pilot Program</w:t>
            </w:r>
          </w:p>
        </w:tc>
        <w:tc>
          <w:tcPr>
            <w:tcW w:w="810" w:type="pct"/>
          </w:tcPr>
          <w:p w14:paraId="54E302F3" w14:textId="527BFD2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309,091</w:t>
            </w:r>
          </w:p>
        </w:tc>
        <w:tc>
          <w:tcPr>
            <w:tcW w:w="735" w:type="pct"/>
          </w:tcPr>
          <w:p w14:paraId="23F514D2" w14:textId="51DF63D6"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154,545</w:t>
            </w:r>
          </w:p>
        </w:tc>
        <w:tc>
          <w:tcPr>
            <w:tcW w:w="733" w:type="pct"/>
            <w:gridSpan w:val="2"/>
          </w:tcPr>
          <w:p w14:paraId="0C2C8F63" w14:textId="63054F64"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154,545</w:t>
            </w:r>
          </w:p>
        </w:tc>
      </w:tr>
      <w:tr w:rsidR="00983E08" w:rsidRPr="00983E08" w14:paraId="7DA60592"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54913D5F" w14:textId="77777777" w:rsidR="000B7ECE" w:rsidRPr="00983E08" w:rsidRDefault="000B7ECE" w:rsidP="00983E08">
            <w:pPr>
              <w:pStyle w:val="TableBodyText"/>
            </w:pPr>
            <w:r w:rsidRPr="00983E08">
              <w:t>Avance Logic Pty Ltd</w:t>
            </w:r>
          </w:p>
        </w:tc>
        <w:tc>
          <w:tcPr>
            <w:tcW w:w="1688" w:type="pct"/>
          </w:tcPr>
          <w:p w14:paraId="62EC5800"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Magistrates’ Court of Victoria health and wellbeing services business case</w:t>
            </w:r>
          </w:p>
        </w:tc>
        <w:tc>
          <w:tcPr>
            <w:tcW w:w="810" w:type="pct"/>
          </w:tcPr>
          <w:p w14:paraId="1FF8E6D2" w14:textId="52419F0C"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41,862</w:t>
            </w:r>
          </w:p>
        </w:tc>
        <w:tc>
          <w:tcPr>
            <w:tcW w:w="735" w:type="pct"/>
          </w:tcPr>
          <w:p w14:paraId="2ABBD291" w14:textId="383B0C5B"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41,862</w:t>
            </w:r>
          </w:p>
        </w:tc>
        <w:tc>
          <w:tcPr>
            <w:tcW w:w="733" w:type="pct"/>
            <w:gridSpan w:val="2"/>
          </w:tcPr>
          <w:p w14:paraId="0289DB12" w14:textId="32E324D3"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1B88B998"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129D50C8" w14:textId="77777777" w:rsidR="000B7ECE" w:rsidRPr="00983E08" w:rsidRDefault="000B7ECE" w:rsidP="00983E08">
            <w:pPr>
              <w:pStyle w:val="TableBodyText"/>
            </w:pPr>
            <w:r w:rsidRPr="00983E08">
              <w:t>Brian Stevens Consultancy</w:t>
            </w:r>
          </w:p>
        </w:tc>
        <w:tc>
          <w:tcPr>
            <w:tcW w:w="1688" w:type="pct"/>
          </w:tcPr>
          <w:p w14:paraId="3830C6EC"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Magistrates’ Court of Victoria self-determination cultural change plan</w:t>
            </w:r>
          </w:p>
        </w:tc>
        <w:tc>
          <w:tcPr>
            <w:tcW w:w="810" w:type="pct"/>
          </w:tcPr>
          <w:p w14:paraId="424C2367" w14:textId="0613F97C"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53,820</w:t>
            </w:r>
          </w:p>
        </w:tc>
        <w:tc>
          <w:tcPr>
            <w:tcW w:w="735" w:type="pct"/>
          </w:tcPr>
          <w:p w14:paraId="7DF6EDD2" w14:textId="1B658245"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31,395</w:t>
            </w:r>
          </w:p>
        </w:tc>
        <w:tc>
          <w:tcPr>
            <w:tcW w:w="733" w:type="pct"/>
            <w:gridSpan w:val="2"/>
          </w:tcPr>
          <w:p w14:paraId="050E9577" w14:textId="4E10CA8F"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5F5247E4"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49002807" w14:textId="77777777" w:rsidR="000B7ECE" w:rsidRPr="00983E08" w:rsidRDefault="000B7ECE" w:rsidP="00983E08">
            <w:pPr>
              <w:pStyle w:val="TableBodyText"/>
            </w:pPr>
            <w:r w:rsidRPr="00983E08">
              <w:t>Cube Group Management Consulting (Australia) Pty Ltd</w:t>
            </w:r>
          </w:p>
        </w:tc>
        <w:tc>
          <w:tcPr>
            <w:tcW w:w="1688" w:type="pct"/>
          </w:tcPr>
          <w:p w14:paraId="260C6445"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Magistrates’ Court of Victoria Family Violence and Court-Mandated Counselling Order Program modelling</w:t>
            </w:r>
          </w:p>
        </w:tc>
        <w:tc>
          <w:tcPr>
            <w:tcW w:w="810" w:type="pct"/>
          </w:tcPr>
          <w:p w14:paraId="446F68BC" w14:textId="140702B7"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392,273</w:t>
            </w:r>
          </w:p>
        </w:tc>
        <w:tc>
          <w:tcPr>
            <w:tcW w:w="735" w:type="pct"/>
          </w:tcPr>
          <w:p w14:paraId="0111BA95" w14:textId="09FDDDFF"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136,123</w:t>
            </w:r>
          </w:p>
        </w:tc>
        <w:tc>
          <w:tcPr>
            <w:tcW w:w="733" w:type="pct"/>
            <w:gridSpan w:val="2"/>
          </w:tcPr>
          <w:p w14:paraId="202FA825" w14:textId="37CBBED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4,787</w:t>
            </w:r>
          </w:p>
        </w:tc>
      </w:tr>
      <w:tr w:rsidR="00983E08" w:rsidRPr="00983E08" w14:paraId="500B43FB"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76445395" w14:textId="148117CC" w:rsidR="000B7ECE" w:rsidRPr="00983E08" w:rsidRDefault="000B7ECE" w:rsidP="00983E08">
            <w:pPr>
              <w:pStyle w:val="TableBodyText"/>
            </w:pPr>
            <w:r w:rsidRPr="00983E08">
              <w:t>Cube Group Management Consulting (Australia)</w:t>
            </w:r>
            <w:r w:rsidR="00436021">
              <w:t> </w:t>
            </w:r>
            <w:r w:rsidRPr="00983E08">
              <w:t>Pty Ltd</w:t>
            </w:r>
          </w:p>
        </w:tc>
        <w:tc>
          <w:tcPr>
            <w:tcW w:w="1688" w:type="pct"/>
          </w:tcPr>
          <w:p w14:paraId="3647672D"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Magistrates’ Court of Victoria health, wellbeing and safety plan 2024-2026</w:t>
            </w:r>
          </w:p>
        </w:tc>
        <w:tc>
          <w:tcPr>
            <w:tcW w:w="810" w:type="pct"/>
          </w:tcPr>
          <w:p w14:paraId="6C4E007D" w14:textId="66A3D4B9"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65,575</w:t>
            </w:r>
          </w:p>
        </w:tc>
        <w:tc>
          <w:tcPr>
            <w:tcW w:w="735" w:type="pct"/>
          </w:tcPr>
          <w:p w14:paraId="07759EC5" w14:textId="79D2DA3A"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34,281</w:t>
            </w:r>
          </w:p>
        </w:tc>
        <w:tc>
          <w:tcPr>
            <w:tcW w:w="733" w:type="pct"/>
            <w:gridSpan w:val="2"/>
          </w:tcPr>
          <w:p w14:paraId="465899A6" w14:textId="76862CE8"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3,507</w:t>
            </w:r>
          </w:p>
        </w:tc>
      </w:tr>
      <w:tr w:rsidR="00983E08" w:rsidRPr="00983E08" w14:paraId="03CF112B"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37AA70E6" w14:textId="77777777" w:rsidR="000B7ECE" w:rsidRPr="00983E08" w:rsidRDefault="000B7ECE" w:rsidP="00983E08">
            <w:pPr>
              <w:pStyle w:val="TableBodyText"/>
            </w:pPr>
            <w:r w:rsidRPr="00983E08">
              <w:t>Cypres24</w:t>
            </w:r>
          </w:p>
        </w:tc>
        <w:tc>
          <w:tcPr>
            <w:tcW w:w="1688" w:type="pct"/>
          </w:tcPr>
          <w:p w14:paraId="20BA02D2"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Physical security review and gap analysis</w:t>
            </w:r>
          </w:p>
        </w:tc>
        <w:tc>
          <w:tcPr>
            <w:tcW w:w="810" w:type="pct"/>
          </w:tcPr>
          <w:p w14:paraId="1B0AEEE9" w14:textId="308AD9C6"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90,000</w:t>
            </w:r>
          </w:p>
        </w:tc>
        <w:tc>
          <w:tcPr>
            <w:tcW w:w="735" w:type="pct"/>
          </w:tcPr>
          <w:p w14:paraId="0D7C121A" w14:textId="206F99C6"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90,000</w:t>
            </w:r>
          </w:p>
        </w:tc>
        <w:tc>
          <w:tcPr>
            <w:tcW w:w="733" w:type="pct"/>
            <w:gridSpan w:val="2"/>
          </w:tcPr>
          <w:p w14:paraId="6BCF1E6C" w14:textId="2C0C10B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130F50" w:rsidRPr="00983E08" w14:paraId="67826FEB"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79368ABF" w14:textId="4F95B261" w:rsidR="00813BD0" w:rsidRPr="00983E08" w:rsidRDefault="00813BD0" w:rsidP="00983E08">
            <w:pPr>
              <w:pStyle w:val="TableBodyText"/>
            </w:pPr>
            <w:r w:rsidRPr="00983E08">
              <w:lastRenderedPageBreak/>
              <w:t>D2i Consulting Pty</w:t>
            </w:r>
            <w:r w:rsidR="00436021">
              <w:t> </w:t>
            </w:r>
            <w:r w:rsidRPr="00983E08">
              <w:t>Ltd</w:t>
            </w:r>
          </w:p>
        </w:tc>
        <w:tc>
          <w:tcPr>
            <w:tcW w:w="1688" w:type="pct"/>
          </w:tcPr>
          <w:p w14:paraId="3C75BB72" w14:textId="77777777" w:rsidR="00813BD0" w:rsidRPr="00983E08" w:rsidRDefault="00813BD0"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County Court of Victoria Koori data strategy</w:t>
            </w:r>
          </w:p>
        </w:tc>
        <w:tc>
          <w:tcPr>
            <w:tcW w:w="810" w:type="pct"/>
          </w:tcPr>
          <w:p w14:paraId="0BA4DA36"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41,125</w:t>
            </w:r>
          </w:p>
        </w:tc>
        <w:tc>
          <w:tcPr>
            <w:tcW w:w="735" w:type="pct"/>
          </w:tcPr>
          <w:p w14:paraId="4E53FC45"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28,000</w:t>
            </w:r>
          </w:p>
        </w:tc>
        <w:tc>
          <w:tcPr>
            <w:tcW w:w="733" w:type="pct"/>
            <w:gridSpan w:val="2"/>
          </w:tcPr>
          <w:p w14:paraId="0701B4D1"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13,125</w:t>
            </w:r>
          </w:p>
        </w:tc>
      </w:tr>
      <w:tr w:rsidR="00130F50" w:rsidRPr="00983E08" w14:paraId="67C350BD"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120C7AD7" w14:textId="77777777" w:rsidR="00813BD0" w:rsidRPr="00983E08" w:rsidRDefault="00813BD0" w:rsidP="00983E08">
            <w:pPr>
              <w:pStyle w:val="TableBodyText"/>
            </w:pPr>
            <w:r w:rsidRPr="00983E08">
              <w:t>Elizabeth Grainger</w:t>
            </w:r>
          </w:p>
        </w:tc>
        <w:tc>
          <w:tcPr>
            <w:tcW w:w="1688" w:type="pct"/>
          </w:tcPr>
          <w:p w14:paraId="03D1563D" w14:textId="77777777" w:rsidR="00813BD0" w:rsidRPr="00983E08" w:rsidRDefault="00813BD0"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Cyber security business case services</w:t>
            </w:r>
          </w:p>
        </w:tc>
        <w:tc>
          <w:tcPr>
            <w:tcW w:w="810" w:type="pct"/>
          </w:tcPr>
          <w:p w14:paraId="10E60441"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12,250</w:t>
            </w:r>
          </w:p>
        </w:tc>
        <w:tc>
          <w:tcPr>
            <w:tcW w:w="735" w:type="pct"/>
          </w:tcPr>
          <w:p w14:paraId="633DFDE3"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12,250</w:t>
            </w:r>
          </w:p>
        </w:tc>
        <w:tc>
          <w:tcPr>
            <w:tcW w:w="733" w:type="pct"/>
            <w:gridSpan w:val="2"/>
          </w:tcPr>
          <w:p w14:paraId="5C41EA38"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0C178A79"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4AFD602A" w14:textId="3FB6A373" w:rsidR="000B7ECE" w:rsidRPr="00983E08" w:rsidRDefault="000B7ECE" w:rsidP="00983E08">
            <w:pPr>
              <w:pStyle w:val="TableBodyText"/>
            </w:pPr>
            <w:r w:rsidRPr="00983E08">
              <w:t>Human Habitats Pty</w:t>
            </w:r>
            <w:r w:rsidR="00436021">
              <w:t> </w:t>
            </w:r>
            <w:r w:rsidRPr="00983E08">
              <w:t>Ltd</w:t>
            </w:r>
          </w:p>
        </w:tc>
        <w:tc>
          <w:tcPr>
            <w:tcW w:w="1688" w:type="pct"/>
          </w:tcPr>
          <w:p w14:paraId="5AC07154" w14:textId="7FCAFD3B"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Town planning advisory services Wyndham</w:t>
            </w:r>
            <w:r w:rsidR="00983E08" w:rsidRPr="00983E08">
              <w:t xml:space="preserve"> </w:t>
            </w:r>
            <w:r w:rsidRPr="00983E08">
              <w:t>Law Court</w:t>
            </w:r>
          </w:p>
        </w:tc>
        <w:tc>
          <w:tcPr>
            <w:tcW w:w="810" w:type="pct"/>
          </w:tcPr>
          <w:p w14:paraId="23C88AB2" w14:textId="4B813AE2"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45,456</w:t>
            </w:r>
          </w:p>
        </w:tc>
        <w:tc>
          <w:tcPr>
            <w:tcW w:w="735" w:type="pct"/>
          </w:tcPr>
          <w:p w14:paraId="5F7D86B5" w14:textId="7ADBA4EF"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2,708</w:t>
            </w:r>
          </w:p>
        </w:tc>
        <w:tc>
          <w:tcPr>
            <w:tcW w:w="733" w:type="pct"/>
            <w:gridSpan w:val="2"/>
          </w:tcPr>
          <w:p w14:paraId="6DA5C8DC" w14:textId="4D9B9A1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17,290</w:t>
            </w:r>
          </w:p>
        </w:tc>
      </w:tr>
      <w:tr w:rsidR="00983E08" w:rsidRPr="00983E08" w14:paraId="639BC491"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1903284E" w14:textId="77777777" w:rsidR="000B7ECE" w:rsidRPr="00983E08" w:rsidRDefault="000B7ECE" w:rsidP="00983E08">
            <w:pPr>
              <w:pStyle w:val="TableBodyText"/>
            </w:pPr>
            <w:r w:rsidRPr="00983E08">
              <w:t>Idea Science Pty Ltd</w:t>
            </w:r>
          </w:p>
        </w:tc>
        <w:tc>
          <w:tcPr>
            <w:tcW w:w="1688" w:type="pct"/>
          </w:tcPr>
          <w:p w14:paraId="292DECA3"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Senior functional dynamics business analyst services</w:t>
            </w:r>
          </w:p>
        </w:tc>
        <w:tc>
          <w:tcPr>
            <w:tcW w:w="810" w:type="pct"/>
          </w:tcPr>
          <w:p w14:paraId="61DBFACF" w14:textId="7D6E45A2"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150,000</w:t>
            </w:r>
          </w:p>
        </w:tc>
        <w:tc>
          <w:tcPr>
            <w:tcW w:w="735" w:type="pct"/>
          </w:tcPr>
          <w:p w14:paraId="4F31CFFC" w14:textId="0AD69F56"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144,144</w:t>
            </w:r>
          </w:p>
        </w:tc>
        <w:tc>
          <w:tcPr>
            <w:tcW w:w="733" w:type="pct"/>
            <w:gridSpan w:val="2"/>
          </w:tcPr>
          <w:p w14:paraId="4504C8E5" w14:textId="30620DE0"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5,856</w:t>
            </w:r>
          </w:p>
        </w:tc>
      </w:tr>
      <w:tr w:rsidR="00983E08" w:rsidRPr="00983E08" w14:paraId="6C7BA716"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510696E7" w14:textId="378600C1" w:rsidR="000B7ECE" w:rsidRPr="00983E08" w:rsidRDefault="000B7ECE" w:rsidP="00983E08">
            <w:pPr>
              <w:pStyle w:val="TableBodyText"/>
            </w:pPr>
            <w:r w:rsidRPr="00983E08">
              <w:t>Kendo Australia Pty</w:t>
            </w:r>
            <w:r w:rsidR="00436021">
              <w:t> </w:t>
            </w:r>
            <w:r w:rsidRPr="00983E08">
              <w:t>Ltd</w:t>
            </w:r>
          </w:p>
        </w:tc>
        <w:tc>
          <w:tcPr>
            <w:tcW w:w="1688" w:type="pct"/>
          </w:tcPr>
          <w:p w14:paraId="04D7FD7B"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Project management and advisory services for Court Services Victoria shared service model</w:t>
            </w:r>
          </w:p>
        </w:tc>
        <w:tc>
          <w:tcPr>
            <w:tcW w:w="810" w:type="pct"/>
          </w:tcPr>
          <w:p w14:paraId="6D23F7D3" w14:textId="03BB4C29"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189,975</w:t>
            </w:r>
          </w:p>
        </w:tc>
        <w:tc>
          <w:tcPr>
            <w:tcW w:w="735" w:type="pct"/>
          </w:tcPr>
          <w:p w14:paraId="17E756EF" w14:textId="6B2335F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61,725</w:t>
            </w:r>
          </w:p>
        </w:tc>
        <w:tc>
          <w:tcPr>
            <w:tcW w:w="733" w:type="pct"/>
            <w:gridSpan w:val="2"/>
          </w:tcPr>
          <w:p w14:paraId="20FEDD47" w14:textId="5BD6C770"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0107CF8B"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0D0258FA" w14:textId="77777777" w:rsidR="000B7ECE" w:rsidRPr="00983E08" w:rsidRDefault="000B7ECE" w:rsidP="00983E08">
            <w:pPr>
              <w:pStyle w:val="TableBodyText"/>
            </w:pPr>
            <w:r w:rsidRPr="00983E08">
              <w:t>Kerstin Thompson Architects Pty Ltd</w:t>
            </w:r>
          </w:p>
        </w:tc>
        <w:tc>
          <w:tcPr>
            <w:tcW w:w="1688" w:type="pct"/>
          </w:tcPr>
          <w:p w14:paraId="2E1C3794" w14:textId="77777777" w:rsidR="000B7ECE" w:rsidRPr="00983E08" w:rsidRDefault="000B7ECE"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Design framework for Supreme Court heritage sites</w:t>
            </w:r>
          </w:p>
        </w:tc>
        <w:tc>
          <w:tcPr>
            <w:tcW w:w="810" w:type="pct"/>
          </w:tcPr>
          <w:p w14:paraId="0B8CEA8E" w14:textId="351ECF6D"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1,094,401</w:t>
            </w:r>
          </w:p>
        </w:tc>
        <w:tc>
          <w:tcPr>
            <w:tcW w:w="735" w:type="pct"/>
          </w:tcPr>
          <w:p w14:paraId="380F0F7F" w14:textId="56F95E6E"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349,630</w:t>
            </w:r>
          </w:p>
        </w:tc>
        <w:tc>
          <w:tcPr>
            <w:tcW w:w="733" w:type="pct"/>
            <w:gridSpan w:val="2"/>
          </w:tcPr>
          <w:p w14:paraId="34D240AC" w14:textId="68C2CA54" w:rsidR="000B7ECE" w:rsidRPr="00983E08" w:rsidRDefault="000B7ECE"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20,875</w:t>
            </w:r>
          </w:p>
        </w:tc>
      </w:tr>
      <w:tr w:rsidR="00983E08" w:rsidRPr="00983E08" w14:paraId="09818861" w14:textId="77777777" w:rsidTr="00D0344B">
        <w:trPr>
          <w:gridAfter w:val="1"/>
          <w:wAfter w:w="3" w:type="pct"/>
          <w:trHeight w:val="20"/>
        </w:trPr>
        <w:tc>
          <w:tcPr>
            <w:cnfStyle w:val="001000000000" w:firstRow="0" w:lastRow="0" w:firstColumn="1" w:lastColumn="0" w:oddVBand="0" w:evenVBand="0" w:oddHBand="0" w:evenHBand="0" w:firstRowFirstColumn="0" w:firstRowLastColumn="0" w:lastRowFirstColumn="0" w:lastRowLastColumn="0"/>
            <w:tcW w:w="1031" w:type="pct"/>
          </w:tcPr>
          <w:p w14:paraId="5FAF2DC1" w14:textId="77777777" w:rsidR="00130F50" w:rsidRPr="00983E08" w:rsidRDefault="00130F50" w:rsidP="00983E08">
            <w:pPr>
              <w:pStyle w:val="TableBodyText"/>
            </w:pPr>
            <w:r w:rsidRPr="00983E08">
              <w:t>Maverick Advisors</w:t>
            </w:r>
          </w:p>
        </w:tc>
        <w:tc>
          <w:tcPr>
            <w:tcW w:w="1688" w:type="pct"/>
          </w:tcPr>
          <w:p w14:paraId="5E7B379A" w14:textId="77777777" w:rsidR="00130F50" w:rsidRPr="000541F9" w:rsidRDefault="00130F50"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0541F9">
              <w:t>Major projects commercial advisory services</w:t>
            </w:r>
          </w:p>
        </w:tc>
        <w:tc>
          <w:tcPr>
            <w:tcW w:w="810" w:type="pct"/>
          </w:tcPr>
          <w:p w14:paraId="3810FDC4" w14:textId="78C4727E" w:rsidR="00130F50" w:rsidRPr="00983E08" w:rsidRDefault="00130F5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686,057</w:t>
            </w:r>
          </w:p>
        </w:tc>
        <w:tc>
          <w:tcPr>
            <w:tcW w:w="735" w:type="pct"/>
          </w:tcPr>
          <w:p w14:paraId="7EE4147A" w14:textId="58F34BFA" w:rsidR="00130F50" w:rsidRPr="00983E08" w:rsidRDefault="00130F5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686,057</w:t>
            </w:r>
          </w:p>
        </w:tc>
        <w:tc>
          <w:tcPr>
            <w:tcW w:w="733" w:type="pct"/>
            <w:gridSpan w:val="2"/>
          </w:tcPr>
          <w:p w14:paraId="0EF28914" w14:textId="3139EBE9" w:rsidR="00130F50" w:rsidRPr="00983E08" w:rsidRDefault="00130F5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D0344B" w:rsidRPr="00983E08" w14:paraId="346025F5"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3319DD3C" w14:textId="43333A3E" w:rsidR="00D0344B" w:rsidRPr="00983E08" w:rsidRDefault="00D0344B" w:rsidP="00983E08">
            <w:pPr>
              <w:pStyle w:val="TableBodyText"/>
            </w:pPr>
            <w:r w:rsidRPr="00983E08">
              <w:t>Maverick Advisors</w:t>
            </w:r>
          </w:p>
        </w:tc>
        <w:tc>
          <w:tcPr>
            <w:tcW w:w="1688" w:type="pct"/>
          </w:tcPr>
          <w:p w14:paraId="024926B6" w14:textId="3F7A9FFE" w:rsidR="00D0344B" w:rsidRPr="00983E08" w:rsidRDefault="00D0344B" w:rsidP="00D0344B">
            <w:pPr>
              <w:pStyle w:val="TableBodyText"/>
              <w:jc w:val="left"/>
              <w:cnfStyle w:val="000000000000" w:firstRow="0" w:lastRow="0" w:firstColumn="0" w:lastColumn="0" w:oddVBand="0" w:evenVBand="0" w:oddHBand="0" w:evenHBand="0" w:firstRowFirstColumn="0" w:firstRowLastColumn="0" w:lastRowFirstColumn="0" w:lastRowLastColumn="0"/>
            </w:pPr>
            <w:r w:rsidRPr="000541F9">
              <w:t>Victorian Civil and Administrative Tribunal long-term accommodation project advisory support services</w:t>
            </w:r>
          </w:p>
        </w:tc>
        <w:tc>
          <w:tcPr>
            <w:tcW w:w="810" w:type="pct"/>
          </w:tcPr>
          <w:p w14:paraId="4B5EB469" w14:textId="0DAF3D2F" w:rsidR="00D0344B" w:rsidRPr="00983E08" w:rsidRDefault="00D0344B"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419,597</w:t>
            </w:r>
          </w:p>
        </w:tc>
        <w:tc>
          <w:tcPr>
            <w:tcW w:w="739" w:type="pct"/>
            <w:gridSpan w:val="2"/>
          </w:tcPr>
          <w:p w14:paraId="0B3C0501" w14:textId="19AFFB7D" w:rsidR="00D0344B" w:rsidRPr="00983E08" w:rsidRDefault="00D0344B"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216,528</w:t>
            </w:r>
          </w:p>
        </w:tc>
        <w:tc>
          <w:tcPr>
            <w:tcW w:w="732" w:type="pct"/>
            <w:gridSpan w:val="2"/>
          </w:tcPr>
          <w:p w14:paraId="1898AE37" w14:textId="6E25B516" w:rsidR="00D0344B" w:rsidRPr="00983E08" w:rsidRDefault="00D0344B"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203,069</w:t>
            </w:r>
          </w:p>
        </w:tc>
      </w:tr>
      <w:tr w:rsidR="00983E08" w:rsidRPr="00983E08" w14:paraId="2D8B75C1"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52666025" w14:textId="77777777" w:rsidR="00983E08" w:rsidRPr="00983E08" w:rsidRDefault="00983E08" w:rsidP="00983E08">
            <w:pPr>
              <w:pStyle w:val="TableBodyText"/>
            </w:pPr>
            <w:r w:rsidRPr="00983E08">
              <w:t>N 2 Advisory Pty Ltd</w:t>
            </w:r>
          </w:p>
        </w:tc>
        <w:tc>
          <w:tcPr>
            <w:tcW w:w="1688" w:type="pct"/>
          </w:tcPr>
          <w:p w14:paraId="3C835491"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Victorian Civil and Administrative Tribunal long-term accommodation program scope and risk advisory services</w:t>
            </w:r>
          </w:p>
        </w:tc>
        <w:tc>
          <w:tcPr>
            <w:tcW w:w="810" w:type="pct"/>
          </w:tcPr>
          <w:p w14:paraId="15501273" w14:textId="4B5126B7"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177,816</w:t>
            </w:r>
          </w:p>
        </w:tc>
        <w:tc>
          <w:tcPr>
            <w:tcW w:w="739" w:type="pct"/>
            <w:gridSpan w:val="2"/>
          </w:tcPr>
          <w:p w14:paraId="3BE07C1A" w14:textId="57ED1F15"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102,858</w:t>
            </w:r>
          </w:p>
        </w:tc>
        <w:tc>
          <w:tcPr>
            <w:tcW w:w="732" w:type="pct"/>
            <w:gridSpan w:val="2"/>
          </w:tcPr>
          <w:p w14:paraId="2E05BF5F" w14:textId="653F8009"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528B4F07"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24E93B39" w14:textId="2EBE8242" w:rsidR="00983E08" w:rsidRPr="00983E08" w:rsidRDefault="00983E08" w:rsidP="00983E08">
            <w:pPr>
              <w:pStyle w:val="TableBodyText"/>
            </w:pPr>
            <w:r w:rsidRPr="00983E08">
              <w:t>Orbital Projects Pte</w:t>
            </w:r>
            <w:r w:rsidR="00436021">
              <w:t> </w:t>
            </w:r>
            <w:r w:rsidRPr="00983E08">
              <w:t>Ltd</w:t>
            </w:r>
          </w:p>
        </w:tc>
        <w:tc>
          <w:tcPr>
            <w:tcW w:w="1688" w:type="pct"/>
          </w:tcPr>
          <w:p w14:paraId="2291C383" w14:textId="69169470"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 xml:space="preserve">Supreme Court of Victoria </w:t>
            </w:r>
            <w:r w:rsidR="005E0C51">
              <w:t>Information Technology</w:t>
            </w:r>
            <w:r w:rsidRPr="00983E08">
              <w:t xml:space="preserve"> Transformation Project management</w:t>
            </w:r>
          </w:p>
        </w:tc>
        <w:tc>
          <w:tcPr>
            <w:tcW w:w="810" w:type="pct"/>
          </w:tcPr>
          <w:p w14:paraId="4D064F35" w14:textId="720D9665"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363,600</w:t>
            </w:r>
          </w:p>
        </w:tc>
        <w:tc>
          <w:tcPr>
            <w:tcW w:w="739" w:type="pct"/>
            <w:gridSpan w:val="2"/>
          </w:tcPr>
          <w:p w14:paraId="06197D33" w14:textId="77636348"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213,600</w:t>
            </w:r>
          </w:p>
        </w:tc>
        <w:tc>
          <w:tcPr>
            <w:tcW w:w="732" w:type="pct"/>
            <w:gridSpan w:val="2"/>
          </w:tcPr>
          <w:p w14:paraId="1AE4B1F2" w14:textId="0273C64D"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6,000</w:t>
            </w:r>
          </w:p>
        </w:tc>
      </w:tr>
      <w:tr w:rsidR="00983E08" w:rsidRPr="00983E08" w14:paraId="242A0BF3"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722990B0" w14:textId="77777777" w:rsidR="00983E08" w:rsidRPr="00983E08" w:rsidRDefault="00983E08" w:rsidP="00983E08">
            <w:pPr>
              <w:pStyle w:val="TableBodyText"/>
            </w:pPr>
            <w:proofErr w:type="spellStart"/>
            <w:r w:rsidRPr="00983E08">
              <w:t>PMCap</w:t>
            </w:r>
            <w:proofErr w:type="spellEnd"/>
          </w:p>
        </w:tc>
        <w:tc>
          <w:tcPr>
            <w:tcW w:w="1688" w:type="pct"/>
          </w:tcPr>
          <w:p w14:paraId="3FA09E9B" w14:textId="478AFF30" w:rsidR="00983E08" w:rsidRPr="00983E08" w:rsidRDefault="005E0C51" w:rsidP="00983E08">
            <w:pPr>
              <w:pStyle w:val="TableBodyText"/>
              <w:jc w:val="left"/>
              <w:cnfStyle w:val="000000000000" w:firstRow="0" w:lastRow="0" w:firstColumn="0" w:lastColumn="0" w:oddVBand="0" w:evenVBand="0" w:oddHBand="0" w:evenHBand="0" w:firstRowFirstColumn="0" w:firstRowLastColumn="0" w:lastRowFirstColumn="0" w:lastRowLastColumn="0"/>
            </w:pPr>
            <w:r>
              <w:t>Information technology</w:t>
            </w:r>
            <w:r w:rsidRPr="00983E08">
              <w:t xml:space="preserve"> </w:t>
            </w:r>
            <w:r w:rsidR="00983E08" w:rsidRPr="00983E08">
              <w:t>technical solution expertise, leadership and advice services for the Case Management System project</w:t>
            </w:r>
          </w:p>
        </w:tc>
        <w:tc>
          <w:tcPr>
            <w:tcW w:w="810" w:type="pct"/>
          </w:tcPr>
          <w:p w14:paraId="0FF18517" w14:textId="24B70ACC"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837,409</w:t>
            </w:r>
          </w:p>
        </w:tc>
        <w:tc>
          <w:tcPr>
            <w:tcW w:w="739" w:type="pct"/>
            <w:gridSpan w:val="2"/>
          </w:tcPr>
          <w:p w14:paraId="3F8B8298" w14:textId="5ABD9F62"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82,325</w:t>
            </w:r>
          </w:p>
        </w:tc>
        <w:tc>
          <w:tcPr>
            <w:tcW w:w="732" w:type="pct"/>
            <w:gridSpan w:val="2"/>
          </w:tcPr>
          <w:p w14:paraId="661DE6BF" w14:textId="3303C33D"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42,194</w:t>
            </w:r>
          </w:p>
        </w:tc>
      </w:tr>
      <w:tr w:rsidR="00983E08" w:rsidRPr="00983E08" w14:paraId="05221F7C"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2CC58986" w14:textId="77777777" w:rsidR="00983E08" w:rsidRPr="00983E08" w:rsidRDefault="00983E08" w:rsidP="00983E08">
            <w:pPr>
              <w:pStyle w:val="TableBodyText"/>
            </w:pPr>
            <w:proofErr w:type="spellStart"/>
            <w:r w:rsidRPr="00983E08">
              <w:t>RixStewart</w:t>
            </w:r>
            <w:proofErr w:type="spellEnd"/>
            <w:r w:rsidRPr="00983E08">
              <w:t xml:space="preserve"> Pty Ltd</w:t>
            </w:r>
          </w:p>
        </w:tc>
        <w:tc>
          <w:tcPr>
            <w:tcW w:w="1688" w:type="pct"/>
          </w:tcPr>
          <w:p w14:paraId="3139A489"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County Court of Victoria future accommodation and service needs</w:t>
            </w:r>
          </w:p>
        </w:tc>
        <w:tc>
          <w:tcPr>
            <w:tcW w:w="810" w:type="pct"/>
          </w:tcPr>
          <w:p w14:paraId="0B69E0DB" w14:textId="5FDFCC52"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66,012</w:t>
            </w:r>
          </w:p>
        </w:tc>
        <w:tc>
          <w:tcPr>
            <w:tcW w:w="739" w:type="pct"/>
            <w:gridSpan w:val="2"/>
          </w:tcPr>
          <w:p w14:paraId="77E3F72A" w14:textId="500FE9E6"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22,537</w:t>
            </w:r>
          </w:p>
        </w:tc>
        <w:tc>
          <w:tcPr>
            <w:tcW w:w="732" w:type="pct"/>
            <w:gridSpan w:val="2"/>
          </w:tcPr>
          <w:p w14:paraId="7F8DFCA4" w14:textId="6ED952E8"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1028E294"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0BADDD8E" w14:textId="77777777" w:rsidR="00983E08" w:rsidRPr="00983E08" w:rsidRDefault="00983E08" w:rsidP="00983E08">
            <w:pPr>
              <w:pStyle w:val="TableBodyText"/>
            </w:pPr>
            <w:r w:rsidRPr="00983E08">
              <w:t>Rooftop Social</w:t>
            </w:r>
          </w:p>
        </w:tc>
        <w:tc>
          <w:tcPr>
            <w:tcW w:w="1688" w:type="pct"/>
          </w:tcPr>
          <w:p w14:paraId="28194E2E"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Evaluation of Magistrates’ Court of Victoria Court- Mandated Counselling Order Program</w:t>
            </w:r>
          </w:p>
        </w:tc>
        <w:tc>
          <w:tcPr>
            <w:tcW w:w="810" w:type="pct"/>
          </w:tcPr>
          <w:p w14:paraId="6DD8FA06" w14:textId="709415E3"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389,043</w:t>
            </w:r>
          </w:p>
        </w:tc>
        <w:tc>
          <w:tcPr>
            <w:tcW w:w="739" w:type="pct"/>
            <w:gridSpan w:val="2"/>
          </w:tcPr>
          <w:p w14:paraId="37FCA4AD" w14:textId="1927F619"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216,567</w:t>
            </w:r>
          </w:p>
        </w:tc>
        <w:tc>
          <w:tcPr>
            <w:tcW w:w="732" w:type="pct"/>
            <w:gridSpan w:val="2"/>
          </w:tcPr>
          <w:p w14:paraId="72465B49" w14:textId="1D27FE52"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5044370A"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3911DBAD" w14:textId="77777777" w:rsidR="00813BD0" w:rsidRPr="00983E08" w:rsidRDefault="00813BD0" w:rsidP="00983E08">
            <w:pPr>
              <w:pStyle w:val="TableBodyText"/>
            </w:pPr>
            <w:r w:rsidRPr="00983E08">
              <w:t>Salient Consulting</w:t>
            </w:r>
          </w:p>
        </w:tc>
        <w:tc>
          <w:tcPr>
            <w:tcW w:w="1688" w:type="pct"/>
          </w:tcPr>
          <w:p w14:paraId="7D254426" w14:textId="77777777" w:rsidR="00813BD0" w:rsidRPr="00983E08" w:rsidRDefault="00813BD0"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Security and risk management review</w:t>
            </w:r>
          </w:p>
        </w:tc>
        <w:tc>
          <w:tcPr>
            <w:tcW w:w="810" w:type="pct"/>
          </w:tcPr>
          <w:p w14:paraId="19B470E0"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90,000</w:t>
            </w:r>
          </w:p>
        </w:tc>
        <w:tc>
          <w:tcPr>
            <w:tcW w:w="739" w:type="pct"/>
            <w:gridSpan w:val="2"/>
          </w:tcPr>
          <w:p w14:paraId="3A5AF9A6"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90,000</w:t>
            </w:r>
          </w:p>
        </w:tc>
        <w:tc>
          <w:tcPr>
            <w:tcW w:w="732" w:type="pct"/>
            <w:gridSpan w:val="2"/>
          </w:tcPr>
          <w:p w14:paraId="4F281897"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5966F884"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640060D5" w14:textId="77777777" w:rsidR="00983E08" w:rsidRPr="00983E08" w:rsidRDefault="00983E08" w:rsidP="00983E08">
            <w:pPr>
              <w:pStyle w:val="TableBodyText"/>
            </w:pPr>
            <w:r w:rsidRPr="00983E08">
              <w:t>Senate SHJ</w:t>
            </w:r>
          </w:p>
        </w:tc>
        <w:tc>
          <w:tcPr>
            <w:tcW w:w="1688" w:type="pct"/>
          </w:tcPr>
          <w:p w14:paraId="7D8FC249"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Court Services of Victoria communications professional development</w:t>
            </w:r>
          </w:p>
        </w:tc>
        <w:tc>
          <w:tcPr>
            <w:tcW w:w="810" w:type="pct"/>
          </w:tcPr>
          <w:p w14:paraId="0F1D74D7" w14:textId="781134D4"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45,000</w:t>
            </w:r>
          </w:p>
        </w:tc>
        <w:tc>
          <w:tcPr>
            <w:tcW w:w="739" w:type="pct"/>
            <w:gridSpan w:val="2"/>
          </w:tcPr>
          <w:p w14:paraId="78181B91" w14:textId="5E7DD8A9"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22,500</w:t>
            </w:r>
          </w:p>
        </w:tc>
        <w:tc>
          <w:tcPr>
            <w:tcW w:w="732" w:type="pct"/>
            <w:gridSpan w:val="2"/>
          </w:tcPr>
          <w:p w14:paraId="4FE6841C" w14:textId="1DB1535B"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22,500</w:t>
            </w:r>
          </w:p>
        </w:tc>
      </w:tr>
      <w:tr w:rsidR="00983E08" w:rsidRPr="00983E08" w14:paraId="75B922E5"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22C48E58" w14:textId="29F0FFC3" w:rsidR="00983E08" w:rsidRPr="00983E08" w:rsidRDefault="00983E08" w:rsidP="00983E08">
            <w:pPr>
              <w:pStyle w:val="TableBodyText"/>
            </w:pPr>
            <w:r w:rsidRPr="00983E08">
              <w:t>Sunrise Advisory Pty</w:t>
            </w:r>
            <w:r w:rsidR="00436021">
              <w:t> </w:t>
            </w:r>
            <w:r w:rsidRPr="00983E08">
              <w:t>Ltd</w:t>
            </w:r>
          </w:p>
        </w:tc>
        <w:tc>
          <w:tcPr>
            <w:tcW w:w="1688" w:type="pct"/>
          </w:tcPr>
          <w:p w14:paraId="69958A87"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Court Services Victoria procurement transformation</w:t>
            </w:r>
          </w:p>
        </w:tc>
        <w:tc>
          <w:tcPr>
            <w:tcW w:w="810" w:type="pct"/>
          </w:tcPr>
          <w:p w14:paraId="28F03E9A" w14:textId="6F85AF07"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400,000</w:t>
            </w:r>
          </w:p>
        </w:tc>
        <w:tc>
          <w:tcPr>
            <w:tcW w:w="739" w:type="pct"/>
            <w:gridSpan w:val="2"/>
          </w:tcPr>
          <w:p w14:paraId="239E6074" w14:textId="7961AEBE"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40,568</w:t>
            </w:r>
          </w:p>
        </w:tc>
        <w:tc>
          <w:tcPr>
            <w:tcW w:w="732" w:type="pct"/>
            <w:gridSpan w:val="2"/>
          </w:tcPr>
          <w:p w14:paraId="0DE71910" w14:textId="7D7B7DD7"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474F71B8" w14:textId="77777777" w:rsidTr="00D0344B">
        <w:trPr>
          <w:trHeight w:val="1190"/>
        </w:trPr>
        <w:tc>
          <w:tcPr>
            <w:cnfStyle w:val="001000000000" w:firstRow="0" w:lastRow="0" w:firstColumn="1" w:lastColumn="0" w:oddVBand="0" w:evenVBand="0" w:oddHBand="0" w:evenHBand="0" w:firstRowFirstColumn="0" w:firstRowLastColumn="0" w:lastRowFirstColumn="0" w:lastRowLastColumn="0"/>
            <w:tcW w:w="1031" w:type="pct"/>
          </w:tcPr>
          <w:p w14:paraId="1AC6B347" w14:textId="77777777" w:rsidR="00983E08" w:rsidRPr="00983E08" w:rsidRDefault="00983E08" w:rsidP="00983E08">
            <w:pPr>
              <w:pStyle w:val="TableBodyText"/>
            </w:pPr>
            <w:r w:rsidRPr="00983E08">
              <w:lastRenderedPageBreak/>
              <w:t>The People Paradox</w:t>
            </w:r>
          </w:p>
        </w:tc>
        <w:tc>
          <w:tcPr>
            <w:tcW w:w="1688" w:type="pct"/>
          </w:tcPr>
          <w:p w14:paraId="53D85F04"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County Court of Victoria Health and Wellbeing Program development and implementation</w:t>
            </w:r>
          </w:p>
        </w:tc>
        <w:tc>
          <w:tcPr>
            <w:tcW w:w="810" w:type="pct"/>
          </w:tcPr>
          <w:p w14:paraId="2EC20D72" w14:textId="66251388"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22,500</w:t>
            </w:r>
          </w:p>
        </w:tc>
        <w:tc>
          <w:tcPr>
            <w:tcW w:w="739" w:type="pct"/>
            <w:gridSpan w:val="2"/>
          </w:tcPr>
          <w:p w14:paraId="658AA4F4" w14:textId="271D5B38"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19,273</w:t>
            </w:r>
          </w:p>
        </w:tc>
        <w:tc>
          <w:tcPr>
            <w:tcW w:w="732" w:type="pct"/>
            <w:gridSpan w:val="2"/>
          </w:tcPr>
          <w:p w14:paraId="12E71CFB" w14:textId="545A0417"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562606B4"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58158FE7" w14:textId="77777777" w:rsidR="00983E08" w:rsidRPr="00983E08" w:rsidRDefault="00983E08" w:rsidP="00983E08">
            <w:pPr>
              <w:pStyle w:val="TableBodyText"/>
            </w:pPr>
            <w:proofErr w:type="spellStart"/>
            <w:r w:rsidRPr="00983E08">
              <w:t>ThinkPlace</w:t>
            </w:r>
            <w:proofErr w:type="spellEnd"/>
            <w:r w:rsidRPr="00983E08">
              <w:t xml:space="preserve"> Australia Pty Ltd</w:t>
            </w:r>
          </w:p>
        </w:tc>
        <w:tc>
          <w:tcPr>
            <w:tcW w:w="1688" w:type="pct"/>
          </w:tcPr>
          <w:p w14:paraId="4E3E62F7"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Services agreement for co-design of AOD service provision in Magistrates’ Court of Victoria Drug Court.</w:t>
            </w:r>
          </w:p>
        </w:tc>
        <w:tc>
          <w:tcPr>
            <w:tcW w:w="810" w:type="pct"/>
          </w:tcPr>
          <w:p w14:paraId="4A677399" w14:textId="4ADE93A9"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90,966</w:t>
            </w:r>
          </w:p>
        </w:tc>
        <w:tc>
          <w:tcPr>
            <w:tcW w:w="739" w:type="pct"/>
            <w:gridSpan w:val="2"/>
          </w:tcPr>
          <w:p w14:paraId="7DCA9490" w14:textId="005A7556"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65,080</w:t>
            </w:r>
          </w:p>
        </w:tc>
        <w:tc>
          <w:tcPr>
            <w:tcW w:w="732" w:type="pct"/>
            <w:gridSpan w:val="2"/>
          </w:tcPr>
          <w:p w14:paraId="5FB24C4D" w14:textId="2B4241DE"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45B65AFB"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Pr>
          <w:p w14:paraId="44E7FF4A" w14:textId="77777777" w:rsidR="00983E08" w:rsidRPr="00983E08" w:rsidRDefault="00983E08" w:rsidP="00983E08">
            <w:pPr>
              <w:pStyle w:val="TableBodyText"/>
            </w:pPr>
            <w:r w:rsidRPr="00983E08">
              <w:t>Tradewind Australia Pty Ltd</w:t>
            </w:r>
          </w:p>
        </w:tc>
        <w:tc>
          <w:tcPr>
            <w:tcW w:w="1688" w:type="pct"/>
          </w:tcPr>
          <w:p w14:paraId="13398424"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Specialised recruitment services for family violence locums</w:t>
            </w:r>
          </w:p>
        </w:tc>
        <w:tc>
          <w:tcPr>
            <w:tcW w:w="810" w:type="pct"/>
          </w:tcPr>
          <w:p w14:paraId="208F0CC8" w14:textId="7F6E8B2F"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524,960</w:t>
            </w:r>
          </w:p>
        </w:tc>
        <w:tc>
          <w:tcPr>
            <w:tcW w:w="739" w:type="pct"/>
            <w:gridSpan w:val="2"/>
          </w:tcPr>
          <w:p w14:paraId="2AEA14DF" w14:textId="4DB4860E"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212,457</w:t>
            </w:r>
          </w:p>
        </w:tc>
        <w:tc>
          <w:tcPr>
            <w:tcW w:w="732" w:type="pct"/>
            <w:gridSpan w:val="2"/>
          </w:tcPr>
          <w:p w14:paraId="712F7C09" w14:textId="51E46544"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N/A</w:t>
            </w:r>
          </w:p>
        </w:tc>
      </w:tr>
      <w:tr w:rsidR="00983E08" w:rsidRPr="00983E08" w14:paraId="6C6A148B"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Borders>
              <w:bottom w:val="single" w:sz="4" w:space="0" w:color="auto"/>
            </w:tcBorders>
          </w:tcPr>
          <w:p w14:paraId="77C70530" w14:textId="535488DB" w:rsidR="00983E08" w:rsidRPr="00983E08" w:rsidRDefault="00983E08" w:rsidP="00983E08">
            <w:pPr>
              <w:pStyle w:val="TableBodyText"/>
            </w:pPr>
            <w:r w:rsidRPr="00983E08">
              <w:t>WTP Australia Pty</w:t>
            </w:r>
            <w:r w:rsidR="00436021">
              <w:t> </w:t>
            </w:r>
            <w:r w:rsidRPr="00983E08">
              <w:t>Ltd</w:t>
            </w:r>
          </w:p>
        </w:tc>
        <w:tc>
          <w:tcPr>
            <w:tcW w:w="1688" w:type="pct"/>
            <w:tcBorders>
              <w:bottom w:val="single" w:sz="4" w:space="0" w:color="auto"/>
            </w:tcBorders>
          </w:tcPr>
          <w:p w14:paraId="291F0BEF" w14:textId="77777777" w:rsidR="00983E08"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Wyndam Law Courts Master Programmer Program consult review</w:t>
            </w:r>
          </w:p>
        </w:tc>
        <w:tc>
          <w:tcPr>
            <w:tcW w:w="810" w:type="pct"/>
            <w:tcBorders>
              <w:bottom w:val="single" w:sz="4" w:space="0" w:color="auto"/>
            </w:tcBorders>
          </w:tcPr>
          <w:p w14:paraId="27198F4A" w14:textId="5E56C603"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41,261</w:t>
            </w:r>
          </w:p>
        </w:tc>
        <w:tc>
          <w:tcPr>
            <w:tcW w:w="739" w:type="pct"/>
            <w:gridSpan w:val="2"/>
            <w:tcBorders>
              <w:bottom w:val="single" w:sz="4" w:space="0" w:color="auto"/>
            </w:tcBorders>
          </w:tcPr>
          <w:p w14:paraId="1A9ADDF4" w14:textId="459FAA7E"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20,170</w:t>
            </w:r>
          </w:p>
        </w:tc>
        <w:tc>
          <w:tcPr>
            <w:tcW w:w="732" w:type="pct"/>
            <w:gridSpan w:val="2"/>
            <w:tcBorders>
              <w:bottom w:val="single" w:sz="4" w:space="0" w:color="auto"/>
            </w:tcBorders>
          </w:tcPr>
          <w:p w14:paraId="4241ABD6" w14:textId="502F840E" w:rsidR="00983E08" w:rsidRPr="00983E08"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983E08">
              <w:t>5,551</w:t>
            </w:r>
          </w:p>
        </w:tc>
      </w:tr>
      <w:tr w:rsidR="00983E08" w:rsidRPr="00983E08" w14:paraId="29C4F259" w14:textId="77777777" w:rsidTr="00D0344B">
        <w:trPr>
          <w:trHeight w:val="20"/>
        </w:trPr>
        <w:tc>
          <w:tcPr>
            <w:cnfStyle w:val="001000000000" w:firstRow="0" w:lastRow="0" w:firstColumn="1" w:lastColumn="0" w:oddVBand="0" w:evenVBand="0" w:oddHBand="0" w:evenHBand="0" w:firstRowFirstColumn="0" w:firstRowLastColumn="0" w:lastRowFirstColumn="0" w:lastRowLastColumn="0"/>
            <w:tcW w:w="1031" w:type="pct"/>
            <w:tcBorders>
              <w:top w:val="single" w:sz="4" w:space="0" w:color="auto"/>
              <w:bottom w:val="single" w:sz="4" w:space="0" w:color="auto"/>
            </w:tcBorders>
          </w:tcPr>
          <w:p w14:paraId="66F2204E" w14:textId="77777777" w:rsidR="00813BD0" w:rsidRPr="00983E08" w:rsidRDefault="00813BD0" w:rsidP="00983E08">
            <w:pPr>
              <w:pStyle w:val="TableBodyText"/>
              <w:rPr>
                <w:rStyle w:val="Bold"/>
              </w:rPr>
            </w:pPr>
            <w:bookmarkStart w:id="175" w:name="ConsultanciesOverEnd"/>
            <w:bookmarkEnd w:id="175"/>
            <w:r w:rsidRPr="00983E08">
              <w:rPr>
                <w:rStyle w:val="Bold"/>
              </w:rPr>
              <w:t>Total consultancy above $10,000</w:t>
            </w:r>
          </w:p>
        </w:tc>
        <w:tc>
          <w:tcPr>
            <w:tcW w:w="1688" w:type="pct"/>
            <w:tcBorders>
              <w:top w:val="single" w:sz="4" w:space="0" w:color="auto"/>
              <w:bottom w:val="single" w:sz="4" w:space="0" w:color="auto"/>
            </w:tcBorders>
          </w:tcPr>
          <w:p w14:paraId="71CE4765" w14:textId="05DAC3F7" w:rsidR="00813BD0" w:rsidRPr="00983E08"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983E08">
              <w:t>N/A</w:t>
            </w:r>
          </w:p>
        </w:tc>
        <w:tc>
          <w:tcPr>
            <w:tcW w:w="810" w:type="pct"/>
            <w:tcBorders>
              <w:top w:val="single" w:sz="4" w:space="0" w:color="auto"/>
              <w:bottom w:val="single" w:sz="4" w:space="0" w:color="auto"/>
            </w:tcBorders>
          </w:tcPr>
          <w:p w14:paraId="1195DF96"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83E08">
              <w:rPr>
                <w:rStyle w:val="Bold"/>
              </w:rPr>
              <w:t>6,640,049</w:t>
            </w:r>
          </w:p>
        </w:tc>
        <w:tc>
          <w:tcPr>
            <w:tcW w:w="739" w:type="pct"/>
            <w:gridSpan w:val="2"/>
            <w:tcBorders>
              <w:top w:val="single" w:sz="4" w:space="0" w:color="auto"/>
              <w:bottom w:val="single" w:sz="4" w:space="0" w:color="auto"/>
            </w:tcBorders>
          </w:tcPr>
          <w:p w14:paraId="3DAF3491"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83E08">
              <w:rPr>
                <w:rStyle w:val="Bold"/>
              </w:rPr>
              <w:t>3,097,183</w:t>
            </w:r>
          </w:p>
        </w:tc>
        <w:tc>
          <w:tcPr>
            <w:tcW w:w="732" w:type="pct"/>
            <w:gridSpan w:val="2"/>
            <w:tcBorders>
              <w:top w:val="single" w:sz="4" w:space="0" w:color="auto"/>
              <w:bottom w:val="single" w:sz="4" w:space="0" w:color="auto"/>
            </w:tcBorders>
          </w:tcPr>
          <w:p w14:paraId="05806590" w14:textId="77777777" w:rsidR="00813BD0" w:rsidRPr="00983E08" w:rsidRDefault="00813BD0" w:rsidP="00983E0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83E08">
              <w:rPr>
                <w:rStyle w:val="Bold"/>
              </w:rPr>
              <w:t>499,299</w:t>
            </w:r>
          </w:p>
        </w:tc>
      </w:tr>
    </w:tbl>
    <w:p w14:paraId="0391FA2E" w14:textId="61944442" w:rsidR="00813BD0" w:rsidRPr="007B6E80" w:rsidRDefault="00983E08" w:rsidP="00983E08">
      <w:pPr>
        <w:pStyle w:val="Heading3"/>
      </w:pPr>
      <w:bookmarkStart w:id="176" w:name="_Ref213155754"/>
      <w:bookmarkStart w:id="177" w:name="_Toc213261408"/>
      <w:r w:rsidRPr="007B6E80">
        <w:t xml:space="preserve">Details </w:t>
      </w:r>
      <w:r>
        <w:t>o</w:t>
      </w:r>
      <w:r w:rsidRPr="007B6E80">
        <w:t>f Consultancies Valued Under $10,000</w:t>
      </w:r>
      <w:bookmarkEnd w:id="176"/>
      <w:bookmarkEnd w:id="177"/>
    </w:p>
    <w:p w14:paraId="123772E2" w14:textId="77777777" w:rsidR="00813BD0" w:rsidRPr="00436021" w:rsidRDefault="00813BD0" w:rsidP="00436021">
      <w:pPr>
        <w:pStyle w:val="BodyText"/>
      </w:pPr>
      <w:r w:rsidRPr="00436021">
        <w:t>In 2024-25, five consultancy organisations were engaged where the total fee payable to the individual consultancy engagement was less than $10,000. Consultancies under $10,000 totalled $24,511 (excl. GST).</w:t>
      </w:r>
    </w:p>
    <w:p w14:paraId="743EF61B" w14:textId="04DE5180" w:rsidR="00813BD0" w:rsidRPr="00F1432A" w:rsidRDefault="00813BD0" w:rsidP="00983E08">
      <w:pPr>
        <w:pStyle w:val="Heading2"/>
      </w:pPr>
      <w:bookmarkStart w:id="178" w:name="_TOC_250003"/>
      <w:bookmarkStart w:id="179" w:name="_Ref213154848"/>
      <w:bookmarkStart w:id="180" w:name="_Toc213261409"/>
      <w:r w:rsidRPr="00F1432A">
        <w:t xml:space="preserve">Disclosure of </w:t>
      </w:r>
      <w:r w:rsidR="00436021" w:rsidRPr="00F1432A">
        <w:t>M</w:t>
      </w:r>
      <w:r w:rsidRPr="00F1432A">
        <w:t xml:space="preserve">ajor </w:t>
      </w:r>
      <w:bookmarkEnd w:id="178"/>
      <w:r w:rsidR="00436021" w:rsidRPr="00F1432A">
        <w:t>C</w:t>
      </w:r>
      <w:r w:rsidRPr="00F1432A">
        <w:t>ontracts</w:t>
      </w:r>
      <w:bookmarkEnd w:id="179"/>
      <w:bookmarkEnd w:id="180"/>
    </w:p>
    <w:p w14:paraId="2E7457E1" w14:textId="51CC9224" w:rsidR="00813BD0" w:rsidRPr="00436021" w:rsidRDefault="00FB61CA" w:rsidP="00436021">
      <w:pPr>
        <w:pStyle w:val="BodyText"/>
      </w:pPr>
      <w:r w:rsidRPr="00F1432A">
        <w:t>Court Services Victori</w:t>
      </w:r>
      <w:r w:rsidR="00A445FD" w:rsidRPr="00F1432A">
        <w:t>a</w:t>
      </w:r>
      <w:r w:rsidR="00813BD0" w:rsidRPr="00F1432A">
        <w:t xml:space="preserve"> has disclosed, in accordance with the requirements of government policy and accompanying guidelines, six contracts greater than $10 million in value entered during the financial year ending 30 June 2025.</w:t>
      </w:r>
    </w:p>
    <w:p w14:paraId="405C2622" w14:textId="7D843D2A" w:rsidR="00813BD0" w:rsidRPr="007B6E80" w:rsidRDefault="00813BD0" w:rsidP="00835598">
      <w:pPr>
        <w:pStyle w:val="Caption"/>
        <w:keepLines/>
      </w:pPr>
      <w:r w:rsidRPr="00436021">
        <w:t xml:space="preserve">Table </w:t>
      </w:r>
      <w:r w:rsidR="00377F84">
        <w:fldChar w:fldCharType="begin"/>
      </w:r>
      <w:r w:rsidR="00377F84">
        <w:instrText xml:space="preserve"> SEQ Table \* ARABIC </w:instrText>
      </w:r>
      <w:r w:rsidR="00377F84">
        <w:fldChar w:fldCharType="separate"/>
      </w:r>
      <w:r w:rsidR="004D36C1">
        <w:rPr>
          <w:noProof/>
        </w:rPr>
        <w:t>21</w:t>
      </w:r>
      <w:r w:rsidR="00377F84">
        <w:rPr>
          <w:noProof/>
        </w:rPr>
        <w:fldChar w:fldCharType="end"/>
      </w:r>
      <w:r w:rsidRPr="00436021">
        <w:t>: Contracts greater than $10 Million</w:t>
      </w:r>
    </w:p>
    <w:tbl>
      <w:tblPr>
        <w:tblStyle w:val="AccessibleTableNumerical"/>
        <w:tblW w:w="5000" w:type="pct"/>
        <w:tblLook w:val="04A0" w:firstRow="1" w:lastRow="0" w:firstColumn="1" w:lastColumn="0" w:noHBand="0" w:noVBand="1"/>
      </w:tblPr>
      <w:tblGrid>
        <w:gridCol w:w="1560"/>
        <w:gridCol w:w="3261"/>
        <w:gridCol w:w="1417"/>
        <w:gridCol w:w="1417"/>
        <w:gridCol w:w="1986"/>
      </w:tblGrid>
      <w:tr w:rsidR="007F00F0" w:rsidRPr="007B6E80" w14:paraId="59FD6A29" w14:textId="77777777" w:rsidTr="00983E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tcPr>
          <w:p w14:paraId="05E13E7C" w14:textId="77777777" w:rsidR="00813BD0" w:rsidRPr="007B6E80" w:rsidRDefault="00813BD0" w:rsidP="00835598">
            <w:pPr>
              <w:pStyle w:val="TableBodyText"/>
              <w:keepNext/>
              <w:keepLines/>
            </w:pPr>
            <w:r w:rsidRPr="007B6E80">
              <w:t>Company</w:t>
            </w:r>
          </w:p>
        </w:tc>
        <w:tc>
          <w:tcPr>
            <w:tcW w:w="1691" w:type="pct"/>
          </w:tcPr>
          <w:p w14:paraId="2D26C90E" w14:textId="77777777" w:rsidR="00813BD0" w:rsidRPr="007B6E80"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7B6E80">
              <w:t>Descriptions</w:t>
            </w:r>
          </w:p>
        </w:tc>
        <w:tc>
          <w:tcPr>
            <w:tcW w:w="735" w:type="pct"/>
          </w:tcPr>
          <w:p w14:paraId="43FBE5CB" w14:textId="77777777" w:rsidR="00813BD0" w:rsidRPr="007B6E80"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7B6E80">
              <w:t>Start date</w:t>
            </w:r>
          </w:p>
        </w:tc>
        <w:tc>
          <w:tcPr>
            <w:tcW w:w="735" w:type="pct"/>
          </w:tcPr>
          <w:p w14:paraId="31AB7011" w14:textId="77777777" w:rsidR="00813BD0" w:rsidRPr="007B6E80"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7B6E80">
              <w:t>End date</w:t>
            </w:r>
          </w:p>
        </w:tc>
        <w:tc>
          <w:tcPr>
            <w:tcW w:w="1030" w:type="pct"/>
          </w:tcPr>
          <w:p w14:paraId="18F7156B"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Contract value</w:t>
            </w:r>
            <w:r w:rsidRPr="007B6E80">
              <w:br/>
              <w:t>$ (excluding GST)</w:t>
            </w:r>
          </w:p>
        </w:tc>
      </w:tr>
      <w:tr w:rsidR="00983E08" w:rsidRPr="007B6E80" w14:paraId="7382D059" w14:textId="77777777" w:rsidTr="00983E08">
        <w:trPr>
          <w:trHeight w:val="20"/>
        </w:trPr>
        <w:tc>
          <w:tcPr>
            <w:cnfStyle w:val="001000000000" w:firstRow="0" w:lastRow="0" w:firstColumn="1" w:lastColumn="0" w:oddVBand="0" w:evenVBand="0" w:oddHBand="0" w:evenHBand="0" w:firstRowFirstColumn="0" w:firstRowLastColumn="0" w:lastRowFirstColumn="0" w:lastRowLastColumn="0"/>
            <w:tcW w:w="809" w:type="pct"/>
          </w:tcPr>
          <w:p w14:paraId="69DE7AE3" w14:textId="77777777" w:rsidR="00983E08" w:rsidRPr="007B6E80" w:rsidRDefault="00983E08" w:rsidP="00835598">
            <w:pPr>
              <w:pStyle w:val="TableBodyText"/>
              <w:keepNext/>
              <w:keepLines/>
            </w:pPr>
            <w:r w:rsidRPr="007B6E80">
              <w:t>Building Engineering</w:t>
            </w:r>
          </w:p>
        </w:tc>
        <w:tc>
          <w:tcPr>
            <w:tcW w:w="1691" w:type="pct"/>
          </w:tcPr>
          <w:p w14:paraId="171D480F" w14:textId="2C33CE69"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 xml:space="preserve">Head contract for the Broadmeadows </w:t>
            </w:r>
            <w:r w:rsidR="005E0C51">
              <w:t>Specialist Family Violence Court</w:t>
            </w:r>
            <w:r w:rsidRPr="007B6E80">
              <w:t xml:space="preserve"> expansion works awarded to Building Engineering</w:t>
            </w:r>
          </w:p>
        </w:tc>
        <w:tc>
          <w:tcPr>
            <w:tcW w:w="735" w:type="pct"/>
          </w:tcPr>
          <w:p w14:paraId="59622903"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21/10/2024</w:t>
            </w:r>
          </w:p>
        </w:tc>
        <w:tc>
          <w:tcPr>
            <w:tcW w:w="735" w:type="pct"/>
          </w:tcPr>
          <w:p w14:paraId="25CC2F75"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12/8/2026</w:t>
            </w:r>
          </w:p>
        </w:tc>
        <w:tc>
          <w:tcPr>
            <w:tcW w:w="1030" w:type="pct"/>
          </w:tcPr>
          <w:p w14:paraId="25456D67" w14:textId="70A27172" w:rsidR="00983E08" w:rsidRPr="007B6E80" w:rsidRDefault="00983E0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20,664,237.20</w:t>
            </w:r>
          </w:p>
        </w:tc>
      </w:tr>
      <w:tr w:rsidR="00983E08" w:rsidRPr="007B6E80" w14:paraId="101B0044" w14:textId="77777777" w:rsidTr="00983E08">
        <w:trPr>
          <w:trHeight w:val="20"/>
        </w:trPr>
        <w:tc>
          <w:tcPr>
            <w:cnfStyle w:val="001000000000" w:firstRow="0" w:lastRow="0" w:firstColumn="1" w:lastColumn="0" w:oddVBand="0" w:evenVBand="0" w:oddHBand="0" w:evenHBand="0" w:firstRowFirstColumn="0" w:firstRowLastColumn="0" w:lastRowFirstColumn="0" w:lastRowLastColumn="0"/>
            <w:tcW w:w="809" w:type="pct"/>
          </w:tcPr>
          <w:p w14:paraId="25E6A459" w14:textId="77777777" w:rsidR="00983E08" w:rsidRPr="007B6E80" w:rsidRDefault="00983E08" w:rsidP="00835598">
            <w:pPr>
              <w:pStyle w:val="TableBodyText"/>
              <w:keepNext/>
              <w:keepLines/>
            </w:pPr>
            <w:r w:rsidRPr="007B6E80">
              <w:t>Cirka</w:t>
            </w:r>
          </w:p>
        </w:tc>
        <w:tc>
          <w:tcPr>
            <w:tcW w:w="1691" w:type="pct"/>
          </w:tcPr>
          <w:p w14:paraId="1C3BA335" w14:textId="1F51930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 xml:space="preserve">Services agreement for cleaning services – Statewide Law Courts for region 1 </w:t>
            </w:r>
            <w:r w:rsidR="005E0C51">
              <w:t>central business district</w:t>
            </w:r>
          </w:p>
        </w:tc>
        <w:tc>
          <w:tcPr>
            <w:tcW w:w="735" w:type="pct"/>
          </w:tcPr>
          <w:p w14:paraId="36F0D68F"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1/7/2024</w:t>
            </w:r>
          </w:p>
        </w:tc>
        <w:tc>
          <w:tcPr>
            <w:tcW w:w="735" w:type="pct"/>
          </w:tcPr>
          <w:p w14:paraId="50640F87"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30/6/2027</w:t>
            </w:r>
          </w:p>
        </w:tc>
        <w:tc>
          <w:tcPr>
            <w:tcW w:w="1030" w:type="pct"/>
          </w:tcPr>
          <w:p w14:paraId="29B4973E" w14:textId="09D64A26" w:rsidR="00983E08" w:rsidRPr="007B6E80" w:rsidRDefault="00983E0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19,102,980.00</w:t>
            </w:r>
          </w:p>
        </w:tc>
      </w:tr>
      <w:tr w:rsidR="00983E08" w:rsidRPr="007B6E80" w14:paraId="6DDF63E0" w14:textId="77777777" w:rsidTr="00983E08">
        <w:trPr>
          <w:trHeight w:val="20"/>
        </w:trPr>
        <w:tc>
          <w:tcPr>
            <w:cnfStyle w:val="001000000000" w:firstRow="0" w:lastRow="0" w:firstColumn="1" w:lastColumn="0" w:oddVBand="0" w:evenVBand="0" w:oddHBand="0" w:evenHBand="0" w:firstRowFirstColumn="0" w:firstRowLastColumn="0" w:lastRowFirstColumn="0" w:lastRowLastColumn="0"/>
            <w:tcW w:w="809" w:type="pct"/>
          </w:tcPr>
          <w:p w14:paraId="231E15B0" w14:textId="77777777" w:rsidR="00983E08" w:rsidRPr="007B6E80" w:rsidRDefault="00983E08" w:rsidP="00835598">
            <w:pPr>
              <w:pStyle w:val="TableBodyText"/>
              <w:keepNext/>
              <w:keepLines/>
            </w:pPr>
            <w:r w:rsidRPr="007B6E80">
              <w:t>Grace</w:t>
            </w:r>
          </w:p>
        </w:tc>
        <w:tc>
          <w:tcPr>
            <w:tcW w:w="1691" w:type="pct"/>
          </w:tcPr>
          <w:p w14:paraId="5432B5C3" w14:textId="77777777" w:rsidR="00983E08" w:rsidRPr="000541F9"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0541F9">
              <w:t>Services agreement for records disposition services</w:t>
            </w:r>
          </w:p>
        </w:tc>
        <w:tc>
          <w:tcPr>
            <w:tcW w:w="735" w:type="pct"/>
          </w:tcPr>
          <w:p w14:paraId="3873D5DA"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1/6/2025</w:t>
            </w:r>
          </w:p>
        </w:tc>
        <w:tc>
          <w:tcPr>
            <w:tcW w:w="735" w:type="pct"/>
          </w:tcPr>
          <w:p w14:paraId="4EDFE822" w14:textId="77777777" w:rsidR="00983E08" w:rsidRPr="007B6E80" w:rsidRDefault="00983E08"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7B6E80">
              <w:t>31/2/2035</w:t>
            </w:r>
          </w:p>
        </w:tc>
        <w:tc>
          <w:tcPr>
            <w:tcW w:w="1030" w:type="pct"/>
          </w:tcPr>
          <w:p w14:paraId="7ED93551" w14:textId="6354B554" w:rsidR="00983E08" w:rsidRPr="007B6E80" w:rsidRDefault="00983E0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10,205,048.15</w:t>
            </w:r>
          </w:p>
        </w:tc>
      </w:tr>
      <w:tr w:rsidR="00983E08" w:rsidRPr="007B6E80" w14:paraId="3F28B34E" w14:textId="77777777" w:rsidTr="00983E08">
        <w:trPr>
          <w:trHeight w:val="20"/>
        </w:trPr>
        <w:tc>
          <w:tcPr>
            <w:cnfStyle w:val="001000000000" w:firstRow="0" w:lastRow="0" w:firstColumn="1" w:lastColumn="0" w:oddVBand="0" w:evenVBand="0" w:oddHBand="0" w:evenHBand="0" w:firstRowFirstColumn="0" w:firstRowLastColumn="0" w:lastRowFirstColumn="0" w:lastRowLastColumn="0"/>
            <w:tcW w:w="809" w:type="pct"/>
          </w:tcPr>
          <w:p w14:paraId="3BAF5F71" w14:textId="77777777" w:rsidR="00983E08" w:rsidRPr="007B6E80" w:rsidRDefault="00983E08" w:rsidP="00983E08">
            <w:pPr>
              <w:pStyle w:val="TableBodyText"/>
            </w:pPr>
            <w:r w:rsidRPr="007B6E80">
              <w:t>Kane Constructions Pty Ltd</w:t>
            </w:r>
          </w:p>
        </w:tc>
        <w:tc>
          <w:tcPr>
            <w:tcW w:w="1691" w:type="pct"/>
          </w:tcPr>
          <w:p w14:paraId="51ED58C7" w14:textId="3B3590B4" w:rsidR="00983E08" w:rsidRPr="000541F9" w:rsidRDefault="00E7043A"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0541F9">
              <w:t>Victorian Civil and Administrative Tribunal</w:t>
            </w:r>
            <w:r w:rsidR="00983E08" w:rsidRPr="000541F9">
              <w:t xml:space="preserve"> long-term accommodation fit- out works head contractor</w:t>
            </w:r>
          </w:p>
        </w:tc>
        <w:tc>
          <w:tcPr>
            <w:tcW w:w="735" w:type="pct"/>
          </w:tcPr>
          <w:p w14:paraId="1973A542"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3/2/2025</w:t>
            </w:r>
          </w:p>
        </w:tc>
        <w:tc>
          <w:tcPr>
            <w:tcW w:w="735" w:type="pct"/>
          </w:tcPr>
          <w:p w14:paraId="04979C16"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4/12/2025</w:t>
            </w:r>
          </w:p>
        </w:tc>
        <w:tc>
          <w:tcPr>
            <w:tcW w:w="1030" w:type="pct"/>
          </w:tcPr>
          <w:p w14:paraId="474BB9EE" w14:textId="32A8B407" w:rsidR="00983E08" w:rsidRPr="007B6E80"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7B6E80">
              <w:t>58,500,000.00</w:t>
            </w:r>
          </w:p>
        </w:tc>
      </w:tr>
      <w:tr w:rsidR="00983E08" w:rsidRPr="007B6E80" w14:paraId="228DB26B" w14:textId="77777777" w:rsidTr="00983E08">
        <w:trPr>
          <w:trHeight w:val="810"/>
        </w:trPr>
        <w:tc>
          <w:tcPr>
            <w:cnfStyle w:val="001000000000" w:firstRow="0" w:lastRow="0" w:firstColumn="1" w:lastColumn="0" w:oddVBand="0" w:evenVBand="0" w:oddHBand="0" w:evenHBand="0" w:firstRowFirstColumn="0" w:firstRowLastColumn="0" w:lastRowFirstColumn="0" w:lastRowLastColumn="0"/>
            <w:tcW w:w="809" w:type="pct"/>
          </w:tcPr>
          <w:p w14:paraId="201019E0" w14:textId="77777777" w:rsidR="00983E08" w:rsidRPr="007B6E80" w:rsidRDefault="00983E08" w:rsidP="00983E08">
            <w:pPr>
              <w:pStyle w:val="TableBodyText"/>
            </w:pPr>
            <w:r w:rsidRPr="007B6E80">
              <w:lastRenderedPageBreak/>
              <w:t>Kane Constructions</w:t>
            </w:r>
          </w:p>
        </w:tc>
        <w:tc>
          <w:tcPr>
            <w:tcW w:w="1691" w:type="pct"/>
          </w:tcPr>
          <w:p w14:paraId="24BD7607" w14:textId="5592C0F5"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 xml:space="preserve">Geelong </w:t>
            </w:r>
            <w:r w:rsidR="005E0C51">
              <w:t>Specialist Family Violence Court</w:t>
            </w:r>
            <w:r w:rsidRPr="007B6E80">
              <w:t xml:space="preserve"> expansion works head contractor</w:t>
            </w:r>
          </w:p>
        </w:tc>
        <w:tc>
          <w:tcPr>
            <w:tcW w:w="735" w:type="pct"/>
          </w:tcPr>
          <w:p w14:paraId="1365A13E"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5/9/2024</w:t>
            </w:r>
          </w:p>
        </w:tc>
        <w:tc>
          <w:tcPr>
            <w:tcW w:w="735" w:type="pct"/>
          </w:tcPr>
          <w:p w14:paraId="3CE791EE"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4/2/2027</w:t>
            </w:r>
          </w:p>
        </w:tc>
        <w:tc>
          <w:tcPr>
            <w:tcW w:w="1030" w:type="pct"/>
          </w:tcPr>
          <w:p w14:paraId="1AD6191A" w14:textId="3B66C456" w:rsidR="00983E08" w:rsidRPr="007B6E80"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7B6E80">
              <w:t>20,947,712.40</w:t>
            </w:r>
          </w:p>
        </w:tc>
      </w:tr>
      <w:tr w:rsidR="00983E08" w:rsidRPr="007B6E80" w14:paraId="0C747667" w14:textId="77777777" w:rsidTr="00983E08">
        <w:trPr>
          <w:trHeight w:val="737"/>
        </w:trPr>
        <w:tc>
          <w:tcPr>
            <w:cnfStyle w:val="001000000000" w:firstRow="0" w:lastRow="0" w:firstColumn="1" w:lastColumn="0" w:oddVBand="0" w:evenVBand="0" w:oddHBand="0" w:evenHBand="0" w:firstRowFirstColumn="0" w:firstRowLastColumn="0" w:lastRowFirstColumn="0" w:lastRowLastColumn="0"/>
            <w:tcW w:w="809" w:type="pct"/>
          </w:tcPr>
          <w:p w14:paraId="41E7CD27" w14:textId="77777777" w:rsidR="00983E08" w:rsidRPr="007B6E80" w:rsidRDefault="00983E08" w:rsidP="00983E08">
            <w:pPr>
              <w:pStyle w:val="TableBodyText"/>
            </w:pPr>
            <w:r w:rsidRPr="007B6E80">
              <w:t>Menzies International (Aust) Pty Ltd</w:t>
            </w:r>
          </w:p>
        </w:tc>
        <w:tc>
          <w:tcPr>
            <w:tcW w:w="1691" w:type="pct"/>
          </w:tcPr>
          <w:p w14:paraId="74B62D40"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Services agreement for cleaning services Statewide Law Courts for regions 2 to 7</w:t>
            </w:r>
          </w:p>
        </w:tc>
        <w:tc>
          <w:tcPr>
            <w:tcW w:w="735" w:type="pct"/>
          </w:tcPr>
          <w:p w14:paraId="0BF2F986"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1/7/2024</w:t>
            </w:r>
          </w:p>
        </w:tc>
        <w:tc>
          <w:tcPr>
            <w:tcW w:w="735" w:type="pct"/>
          </w:tcPr>
          <w:p w14:paraId="035B342B" w14:textId="77777777" w:rsidR="00983E08" w:rsidRPr="007B6E80" w:rsidRDefault="00983E08" w:rsidP="00983E08">
            <w:pPr>
              <w:pStyle w:val="TableBodyText"/>
              <w:jc w:val="left"/>
              <w:cnfStyle w:val="000000000000" w:firstRow="0" w:lastRow="0" w:firstColumn="0" w:lastColumn="0" w:oddVBand="0" w:evenVBand="0" w:oddHBand="0" w:evenHBand="0" w:firstRowFirstColumn="0" w:firstRowLastColumn="0" w:lastRowFirstColumn="0" w:lastRowLastColumn="0"/>
            </w:pPr>
            <w:r w:rsidRPr="007B6E80">
              <w:t>30/6/2027</w:t>
            </w:r>
          </w:p>
        </w:tc>
        <w:tc>
          <w:tcPr>
            <w:tcW w:w="1030" w:type="pct"/>
          </w:tcPr>
          <w:p w14:paraId="5CED08B9" w14:textId="6B43BC6E" w:rsidR="00983E08" w:rsidRPr="007B6E80" w:rsidRDefault="00983E08" w:rsidP="00983E08">
            <w:pPr>
              <w:pStyle w:val="TableBodyText"/>
              <w:cnfStyle w:val="000000000000" w:firstRow="0" w:lastRow="0" w:firstColumn="0" w:lastColumn="0" w:oddVBand="0" w:evenVBand="0" w:oddHBand="0" w:evenHBand="0" w:firstRowFirstColumn="0" w:firstRowLastColumn="0" w:lastRowFirstColumn="0" w:lastRowLastColumn="0"/>
            </w:pPr>
            <w:r w:rsidRPr="007B6E80">
              <w:t>20,135,087.00</w:t>
            </w:r>
          </w:p>
        </w:tc>
      </w:tr>
    </w:tbl>
    <w:p w14:paraId="1F983FBC" w14:textId="05178A9C" w:rsidR="00813BD0" w:rsidRPr="00F1432A" w:rsidRDefault="00813BD0" w:rsidP="00983E08">
      <w:pPr>
        <w:pStyle w:val="Heading2"/>
      </w:pPr>
      <w:bookmarkStart w:id="181" w:name="_Ref213155791"/>
      <w:bookmarkStart w:id="182" w:name="_Toc213261410"/>
      <w:r w:rsidRPr="007B6E80">
        <w:t xml:space="preserve">Information and </w:t>
      </w:r>
      <w:r w:rsidR="00436021">
        <w:t>C</w:t>
      </w:r>
      <w:r w:rsidRPr="007B6E80">
        <w:t xml:space="preserve">ommunication </w:t>
      </w:r>
      <w:r w:rsidR="00436021" w:rsidRPr="00F1432A">
        <w:t>T</w:t>
      </w:r>
      <w:r w:rsidRPr="00F1432A">
        <w:t xml:space="preserve">echnology </w:t>
      </w:r>
      <w:r w:rsidR="00436021" w:rsidRPr="00F1432A">
        <w:t>E</w:t>
      </w:r>
      <w:r w:rsidRPr="00F1432A">
        <w:t>xpenditure</w:t>
      </w:r>
      <w:bookmarkEnd w:id="181"/>
      <w:bookmarkEnd w:id="182"/>
    </w:p>
    <w:p w14:paraId="2ED1D0C9" w14:textId="55126726" w:rsidR="00813BD0" w:rsidRPr="00436021" w:rsidRDefault="00813BD0" w:rsidP="00436021">
      <w:pPr>
        <w:pStyle w:val="BodyText"/>
      </w:pPr>
      <w:r w:rsidRPr="00F1432A">
        <w:t xml:space="preserve">For the 2024-25 reporting period, </w:t>
      </w:r>
      <w:r w:rsidR="00FB61CA" w:rsidRPr="00F1432A">
        <w:t>Court Services Victori</w:t>
      </w:r>
      <w:r w:rsidR="00A445FD" w:rsidRPr="00F1432A">
        <w:t>a</w:t>
      </w:r>
      <w:r w:rsidRPr="00F1432A">
        <w:t xml:space="preserve"> had a total information and communication technology (ICT) expenditure of $90.6 million, with the details</w:t>
      </w:r>
      <w:r w:rsidRPr="00436021">
        <w:t xml:space="preserve"> shown below.</w:t>
      </w:r>
    </w:p>
    <w:p w14:paraId="42437F6B" w14:textId="20A3E510" w:rsidR="00813BD0" w:rsidRDefault="00813BD0" w:rsidP="00436021">
      <w:pPr>
        <w:pStyle w:val="Caption"/>
      </w:pPr>
      <w:r w:rsidRPr="00436021">
        <w:t xml:space="preserve">Table </w:t>
      </w:r>
      <w:r w:rsidR="00377F84">
        <w:fldChar w:fldCharType="begin"/>
      </w:r>
      <w:r w:rsidR="00377F84">
        <w:instrText xml:space="preserve"> SEQ Table \* ARABIC </w:instrText>
      </w:r>
      <w:r w:rsidR="00377F84">
        <w:fldChar w:fldCharType="separate"/>
      </w:r>
      <w:r w:rsidR="004D36C1">
        <w:rPr>
          <w:noProof/>
        </w:rPr>
        <w:t>22</w:t>
      </w:r>
      <w:r w:rsidR="00377F84">
        <w:rPr>
          <w:noProof/>
        </w:rPr>
        <w:fldChar w:fldCharType="end"/>
      </w:r>
      <w:r w:rsidRPr="00436021">
        <w:t>: Information and communication technology expenditure</w:t>
      </w:r>
    </w:p>
    <w:p w14:paraId="046DC63C" w14:textId="77777777" w:rsidR="002F2480" w:rsidRDefault="002F2480" w:rsidP="0084411F">
      <w:pPr>
        <w:pStyle w:val="PullBox"/>
      </w:pPr>
      <w:r>
        <w:t>All operational Information and Communication Technology expenditure:</w:t>
      </w:r>
    </w:p>
    <w:p w14:paraId="69861322" w14:textId="6AA8DF76" w:rsidR="002F2480" w:rsidRPr="00436021" w:rsidRDefault="002F2480" w:rsidP="0084411F">
      <w:pPr>
        <w:pStyle w:val="PullBoxBullet"/>
      </w:pPr>
      <w:r>
        <w:t>Business-as-usual (BAU) Information and Communication Technology expenditure</w:t>
      </w:r>
      <w:r>
        <w:br/>
      </w:r>
      <w:r w:rsidRPr="00436021">
        <w:t xml:space="preserve">Total $62,310,000 </w:t>
      </w:r>
      <w:r w:rsidRPr="00A445FD">
        <w:t>(Total = Operational expenditure and capital expenditure)</w:t>
      </w:r>
    </w:p>
    <w:p w14:paraId="5798F9B6" w14:textId="77777777" w:rsidR="002F2480" w:rsidRDefault="002F2480" w:rsidP="0084411F">
      <w:pPr>
        <w:pStyle w:val="PullBox"/>
      </w:pPr>
      <w:r>
        <w:t>Information and Communication Technology expenditure related to projects to create or enhance Information and Communication Technology capabilities:</w:t>
      </w:r>
    </w:p>
    <w:p w14:paraId="6C913E30" w14:textId="6B91AD1F" w:rsidR="002F2480" w:rsidRPr="00436021" w:rsidRDefault="002F2480" w:rsidP="0084411F">
      <w:pPr>
        <w:pStyle w:val="PullBoxBullet"/>
        <w:numPr>
          <w:ilvl w:val="0"/>
          <w:numId w:val="40"/>
        </w:numPr>
      </w:pPr>
      <w:r>
        <w:t xml:space="preserve">Non-business-as-usual (non-BAU) Information and Communication Technology expenditure </w:t>
      </w:r>
      <w:r>
        <w:br/>
      </w:r>
      <w:r w:rsidRPr="00436021">
        <w:t>Total $28,280,000 (Total = Operational expenditure and capital expenditure)</w:t>
      </w:r>
    </w:p>
    <w:p w14:paraId="2B51A32C" w14:textId="1AD7FA45" w:rsidR="002F2480" w:rsidRPr="00436021" w:rsidRDefault="002F2480" w:rsidP="0084411F">
      <w:pPr>
        <w:pStyle w:val="PullBoxBullet"/>
      </w:pPr>
      <w:r>
        <w:t>Operational expenditure</w:t>
      </w:r>
      <w:r>
        <w:br/>
      </w:r>
      <w:r w:rsidRPr="00436021">
        <w:t>Total $5,742,000 (Total = Operational expenditure and capital expenditure)</w:t>
      </w:r>
    </w:p>
    <w:p w14:paraId="17E595E8" w14:textId="7F2CFA03" w:rsidR="002F2480" w:rsidRPr="00436021" w:rsidRDefault="002F2480" w:rsidP="0084411F">
      <w:pPr>
        <w:pStyle w:val="PullBoxBullet"/>
      </w:pPr>
      <w:r>
        <w:t>Capital expenditure</w:t>
      </w:r>
      <w:r>
        <w:br/>
      </w:r>
      <w:r w:rsidRPr="00436021">
        <w:t>Total $22,538,000 (Total = Operational expenditure and capital expenditure)</w:t>
      </w:r>
    </w:p>
    <w:p w14:paraId="73F60F30" w14:textId="77777777" w:rsidR="00813BD0" w:rsidRPr="007B6E80" w:rsidRDefault="00813BD0" w:rsidP="00835598">
      <w:pPr>
        <w:pStyle w:val="BodyText"/>
        <w:keepNext/>
        <w:keepLines/>
      </w:pPr>
      <w:r w:rsidRPr="00436021">
        <w:t>Notes</w:t>
      </w:r>
      <w:r w:rsidRPr="007B6E80">
        <w:t>:</w:t>
      </w:r>
    </w:p>
    <w:p w14:paraId="41B18791" w14:textId="19008C4C" w:rsidR="00813BD0" w:rsidRPr="00436021" w:rsidRDefault="00813BD0" w:rsidP="00835598">
      <w:pPr>
        <w:pStyle w:val="ListNumber"/>
        <w:keepNext/>
        <w:keepLines/>
        <w:numPr>
          <w:ilvl w:val="0"/>
          <w:numId w:val="15"/>
        </w:numPr>
      </w:pPr>
      <w:r w:rsidRPr="00377F84">
        <w:t>I</w:t>
      </w:r>
      <w:r w:rsidR="003F2521" w:rsidRPr="00377F84">
        <w:t>nformation and communication technology</w:t>
      </w:r>
      <w:r w:rsidRPr="00377F84">
        <w:t xml:space="preserve"> expenditure</w:t>
      </w:r>
      <w:r w:rsidRPr="00436021">
        <w:t xml:space="preserve"> </w:t>
      </w:r>
      <w:r w:rsidRPr="00F1432A">
        <w:t xml:space="preserve">refers to </w:t>
      </w:r>
      <w:r w:rsidR="00FB61CA" w:rsidRPr="00F1432A">
        <w:t>Court Services Victoria</w:t>
      </w:r>
      <w:r w:rsidRPr="00F1432A">
        <w:t>’s</w:t>
      </w:r>
      <w:r w:rsidR="00A445FD" w:rsidRPr="00F1432A">
        <w:t xml:space="preserve"> </w:t>
      </w:r>
      <w:r w:rsidRPr="00F1432A">
        <w:t>costs in providing business-enabling ICT services within the current reporting period. It comprises business-as-usual ICT expenditure and non-business-as-usual</w:t>
      </w:r>
      <w:r w:rsidRPr="00436021">
        <w:t xml:space="preserve"> </w:t>
      </w:r>
      <w:r w:rsidR="00377F84" w:rsidRPr="00F1432A">
        <w:t>information and communication technology</w:t>
      </w:r>
      <w:r w:rsidR="00377F84" w:rsidRPr="00436021">
        <w:t xml:space="preserve"> </w:t>
      </w:r>
      <w:r w:rsidRPr="00436021">
        <w:t>expenditure.</w:t>
      </w:r>
    </w:p>
    <w:p w14:paraId="52AAAB81" w14:textId="2E883C8B" w:rsidR="00813BD0" w:rsidRPr="00436021" w:rsidRDefault="00813BD0" w:rsidP="00436021">
      <w:pPr>
        <w:pStyle w:val="ListNumber"/>
      </w:pPr>
      <w:r w:rsidRPr="00436021">
        <w:t xml:space="preserve">Non-business-as-usual </w:t>
      </w:r>
      <w:r w:rsidR="00377F84" w:rsidRPr="00F1432A">
        <w:t>information and communication technology</w:t>
      </w:r>
      <w:r w:rsidR="00377F84" w:rsidRPr="00436021">
        <w:t xml:space="preserve"> </w:t>
      </w:r>
      <w:r w:rsidRPr="00436021">
        <w:t xml:space="preserve">expenditure relates to extending or enhancing </w:t>
      </w:r>
      <w:r w:rsidR="00F1432A">
        <w:t>Court Services Victoria</w:t>
      </w:r>
      <w:r w:rsidR="00F1432A" w:rsidRPr="00436021">
        <w:t xml:space="preserve"> </w:t>
      </w:r>
      <w:r w:rsidRPr="00436021">
        <w:t xml:space="preserve">current </w:t>
      </w:r>
      <w:r w:rsidR="00377F84" w:rsidRPr="00F1432A">
        <w:t>information and communication technology</w:t>
      </w:r>
      <w:r w:rsidR="00377F84" w:rsidRPr="00436021">
        <w:t xml:space="preserve"> </w:t>
      </w:r>
      <w:r w:rsidRPr="00436021">
        <w:t>capabilities.</w:t>
      </w:r>
    </w:p>
    <w:p w14:paraId="01D8B76D" w14:textId="3BBE039D" w:rsidR="002F2480" w:rsidRPr="00436021" w:rsidRDefault="00813BD0" w:rsidP="00436021">
      <w:pPr>
        <w:pStyle w:val="ListNumber"/>
      </w:pPr>
      <w:r w:rsidRPr="00436021">
        <w:t xml:space="preserve">Business-as-usual </w:t>
      </w:r>
      <w:r w:rsidR="00377F84" w:rsidRPr="00F1432A">
        <w:t>information and communication technology</w:t>
      </w:r>
      <w:r w:rsidR="00377F84" w:rsidRPr="00436021">
        <w:t xml:space="preserve"> </w:t>
      </w:r>
      <w:r w:rsidRPr="00436021">
        <w:t xml:space="preserve">expenditure is all remaining </w:t>
      </w:r>
      <w:r w:rsidR="00377F84" w:rsidRPr="00F1432A">
        <w:t>information and communication technology</w:t>
      </w:r>
      <w:r w:rsidR="00377F84" w:rsidRPr="00436021">
        <w:t xml:space="preserve"> </w:t>
      </w:r>
      <w:r w:rsidRPr="00436021">
        <w:t xml:space="preserve">expenditure that primarily relates to ongoing activities to operate and maintain the current </w:t>
      </w:r>
      <w:r w:rsidR="00377F84" w:rsidRPr="00F1432A">
        <w:t>information and communication technology</w:t>
      </w:r>
      <w:r w:rsidR="00377F84" w:rsidRPr="00436021">
        <w:t xml:space="preserve"> </w:t>
      </w:r>
      <w:r w:rsidRPr="00436021">
        <w:t>capability.</w:t>
      </w:r>
    </w:p>
    <w:p w14:paraId="10AF72F5" w14:textId="77777777" w:rsidR="002F2480" w:rsidRPr="00436021" w:rsidRDefault="002F2480" w:rsidP="00436021">
      <w:pPr>
        <w:pStyle w:val="ListNumber"/>
        <w:sectPr w:rsidR="002F2480" w:rsidRPr="00436021" w:rsidSect="004D36C1">
          <w:pgSz w:w="11910" w:h="16840" w:code="9"/>
          <w:pgMar w:top="1134" w:right="851" w:bottom="1134" w:left="1418" w:header="709" w:footer="709" w:gutter="0"/>
          <w:cols w:space="720"/>
          <w:docGrid w:linePitch="272"/>
        </w:sectPr>
      </w:pPr>
    </w:p>
    <w:p w14:paraId="390E6E05" w14:textId="03DC408B" w:rsidR="00813BD0" w:rsidRPr="007B6E80" w:rsidRDefault="00813BD0" w:rsidP="002F2480">
      <w:pPr>
        <w:pStyle w:val="Heading2"/>
      </w:pPr>
      <w:bookmarkStart w:id="183" w:name="_TOC_250002"/>
      <w:bookmarkStart w:id="184" w:name="_Ref213155815"/>
      <w:bookmarkStart w:id="185" w:name="_Toc213261411"/>
      <w:r w:rsidRPr="007B6E80">
        <w:lastRenderedPageBreak/>
        <w:t xml:space="preserve">Reviews and </w:t>
      </w:r>
      <w:r w:rsidR="00436021">
        <w:t>S</w:t>
      </w:r>
      <w:r w:rsidRPr="007B6E80">
        <w:t xml:space="preserve">tudies </w:t>
      </w:r>
      <w:bookmarkEnd w:id="183"/>
      <w:r w:rsidR="00436021">
        <w:t>E</w:t>
      </w:r>
      <w:r w:rsidRPr="007B6E80">
        <w:t>xpenditure</w:t>
      </w:r>
      <w:bookmarkEnd w:id="184"/>
      <w:bookmarkEnd w:id="185"/>
    </w:p>
    <w:p w14:paraId="799F99B1" w14:textId="495B7FE7" w:rsidR="00813BD0" w:rsidRPr="00B8140B" w:rsidRDefault="00813BD0" w:rsidP="00B8140B">
      <w:pPr>
        <w:pStyle w:val="BodyText"/>
      </w:pPr>
      <w:r w:rsidRPr="00B8140B">
        <w:t>In 2024-25, there were seven reviews and studies undertaken with a total cost of $607,502 (excluding GST). Details of individual reviews and studies are outlined below.</w:t>
      </w:r>
      <w:r w:rsidR="00B8140B">
        <w:t xml:space="preserve"> </w:t>
      </w:r>
      <w:hyperlink w:anchor="ReviewsandStudiesNote1" w:tooltip="Link to Note 1" w:history="1">
        <w:r w:rsidR="00B8140B" w:rsidRPr="00B8140B">
          <w:rPr>
            <w:rStyle w:val="Hyperlink"/>
            <w:vertAlign w:val="superscript"/>
          </w:rPr>
          <w:t>(1)</w:t>
        </w:r>
      </w:hyperlink>
    </w:p>
    <w:tbl>
      <w:tblPr>
        <w:tblStyle w:val="TableGrid"/>
        <w:tblW w:w="5000" w:type="pct"/>
        <w:tblLook w:val="04E0" w:firstRow="1" w:lastRow="1" w:firstColumn="1" w:lastColumn="0" w:noHBand="0" w:noVBand="1"/>
      </w:tblPr>
      <w:tblGrid>
        <w:gridCol w:w="3058"/>
        <w:gridCol w:w="3321"/>
        <w:gridCol w:w="5385"/>
        <w:gridCol w:w="4252"/>
        <w:gridCol w:w="1986"/>
        <w:gridCol w:w="1986"/>
        <w:gridCol w:w="1551"/>
      </w:tblGrid>
      <w:tr w:rsidR="00280452" w:rsidRPr="00D41812" w14:paraId="4390C2E4" w14:textId="7A493404" w:rsidTr="00F80C55">
        <w:trPr>
          <w:cnfStyle w:val="100000000000" w:firstRow="1" w:lastRow="0" w:firstColumn="0" w:lastColumn="0" w:oddVBand="0" w:evenVBand="0" w:oddHBand="0" w:evenHBand="0" w:firstRowFirstColumn="0" w:firstRowLastColumn="0" w:lastRowFirstColumn="0" w:lastRowLastColumn="0"/>
        </w:trPr>
        <w:tc>
          <w:tcPr>
            <w:tcW w:w="710" w:type="pct"/>
            <w:vAlign w:val="bottom"/>
          </w:tcPr>
          <w:p w14:paraId="505ECD21" w14:textId="77777777" w:rsidR="00D41812" w:rsidRPr="00D41812" w:rsidRDefault="00D41812" w:rsidP="00B8140B">
            <w:pPr>
              <w:pStyle w:val="TableBodyText"/>
              <w:rPr>
                <w:rStyle w:val="Bold"/>
              </w:rPr>
            </w:pPr>
            <w:r w:rsidRPr="00D41812">
              <w:rPr>
                <w:rStyle w:val="Bold"/>
              </w:rPr>
              <w:t>Name of the review (portfolio(s) and output(s)/ agency responsible)</w:t>
            </w:r>
          </w:p>
        </w:tc>
        <w:tc>
          <w:tcPr>
            <w:tcW w:w="771" w:type="pct"/>
            <w:vAlign w:val="bottom"/>
          </w:tcPr>
          <w:p w14:paraId="5FF04520" w14:textId="77777777" w:rsidR="00D41812" w:rsidRPr="00D41812" w:rsidRDefault="00D41812" w:rsidP="00B8140B">
            <w:pPr>
              <w:pStyle w:val="TableBodyText"/>
              <w:rPr>
                <w:rStyle w:val="Bold"/>
              </w:rPr>
            </w:pPr>
            <w:r w:rsidRPr="00D41812">
              <w:rPr>
                <w:rStyle w:val="Bold"/>
              </w:rPr>
              <w:t>Reasons for review/study</w:t>
            </w:r>
          </w:p>
        </w:tc>
        <w:tc>
          <w:tcPr>
            <w:tcW w:w="1250" w:type="pct"/>
            <w:vAlign w:val="bottom"/>
          </w:tcPr>
          <w:p w14:paraId="1F98CA2C" w14:textId="77777777" w:rsidR="00D41812" w:rsidRPr="00D41812" w:rsidRDefault="00D41812" w:rsidP="00B8140B">
            <w:pPr>
              <w:pStyle w:val="TableBodyText"/>
              <w:rPr>
                <w:rStyle w:val="Bold"/>
              </w:rPr>
            </w:pPr>
            <w:r w:rsidRPr="00D41812">
              <w:rPr>
                <w:rStyle w:val="Bold"/>
              </w:rPr>
              <w:t>Terms of reference/scope</w:t>
            </w:r>
          </w:p>
        </w:tc>
        <w:tc>
          <w:tcPr>
            <w:tcW w:w="987" w:type="pct"/>
            <w:vAlign w:val="bottom"/>
          </w:tcPr>
          <w:p w14:paraId="570A57D7" w14:textId="63C98D03" w:rsidR="00D41812" w:rsidRPr="00D41812" w:rsidRDefault="00D41812" w:rsidP="00B8140B">
            <w:pPr>
              <w:pStyle w:val="TableBodyText"/>
              <w:rPr>
                <w:rStyle w:val="Bold"/>
                <w:rFonts w:eastAsia="MS Mincho"/>
              </w:rPr>
            </w:pPr>
            <w:r>
              <w:rPr>
                <w:rStyle w:val="Bold"/>
                <w:rFonts w:eastAsia="MS Mincho"/>
              </w:rPr>
              <w:t>Anticipated outcomes</w:t>
            </w:r>
          </w:p>
        </w:tc>
        <w:tc>
          <w:tcPr>
            <w:tcW w:w="461" w:type="pct"/>
            <w:vAlign w:val="bottom"/>
          </w:tcPr>
          <w:p w14:paraId="2003592E" w14:textId="3FFBBFED" w:rsidR="00D41812" w:rsidRPr="00D41812" w:rsidRDefault="00D41812" w:rsidP="00861EF8">
            <w:pPr>
              <w:pStyle w:val="TableBodyText"/>
              <w:jc w:val="right"/>
              <w:rPr>
                <w:rStyle w:val="Bold"/>
                <w:rFonts w:eastAsia="MS Mincho"/>
              </w:rPr>
            </w:pPr>
            <w:r>
              <w:rPr>
                <w:rStyle w:val="Bold"/>
                <w:rFonts w:eastAsia="MS Mincho"/>
              </w:rPr>
              <w:t>Estimated cost</w:t>
            </w:r>
            <w:r w:rsidR="007C1149">
              <w:rPr>
                <w:rStyle w:val="Bold"/>
                <w:rFonts w:eastAsia="MS Mincho"/>
              </w:rPr>
              <w:t xml:space="preserve"> </w:t>
            </w:r>
            <w:r>
              <w:rPr>
                <w:rStyle w:val="Bold"/>
                <w:rFonts w:eastAsia="MS Mincho"/>
              </w:rPr>
              <w:t>for</w:t>
            </w:r>
            <w:r w:rsidR="007C1149">
              <w:rPr>
                <w:rStyle w:val="Bold"/>
                <w:rFonts w:eastAsia="MS Mincho"/>
              </w:rPr>
              <w:t> </w:t>
            </w:r>
            <w:r>
              <w:rPr>
                <w:rStyle w:val="Bold"/>
                <w:rFonts w:eastAsia="MS Mincho"/>
              </w:rPr>
              <w:t>the year ($ excluding GST)</w:t>
            </w:r>
          </w:p>
        </w:tc>
        <w:tc>
          <w:tcPr>
            <w:tcW w:w="461" w:type="pct"/>
            <w:vAlign w:val="bottom"/>
          </w:tcPr>
          <w:p w14:paraId="1CA06802" w14:textId="403FEB43" w:rsidR="00D41812" w:rsidRPr="00D41812" w:rsidRDefault="00D41812" w:rsidP="00861EF8">
            <w:pPr>
              <w:pStyle w:val="TableBodyText"/>
              <w:jc w:val="right"/>
              <w:rPr>
                <w:rStyle w:val="Bold"/>
                <w:rFonts w:eastAsia="MS Mincho"/>
              </w:rPr>
            </w:pPr>
            <w:r>
              <w:rPr>
                <w:rStyle w:val="Bold"/>
                <w:rFonts w:eastAsia="MS Mincho"/>
              </w:rPr>
              <w:t>Final cost if</w:t>
            </w:r>
            <w:r w:rsidR="007C1149">
              <w:rPr>
                <w:rStyle w:val="Bold"/>
                <w:rFonts w:eastAsia="MS Mincho"/>
              </w:rPr>
              <w:t> </w:t>
            </w:r>
            <w:r>
              <w:rPr>
                <w:rStyle w:val="Bold"/>
                <w:rFonts w:eastAsia="MS Mincho"/>
              </w:rPr>
              <w:t>completed ($ excluding GST)</w:t>
            </w:r>
          </w:p>
        </w:tc>
        <w:tc>
          <w:tcPr>
            <w:tcW w:w="360" w:type="pct"/>
            <w:vAlign w:val="bottom"/>
          </w:tcPr>
          <w:p w14:paraId="655D70D7" w14:textId="54692A14" w:rsidR="00D41812" w:rsidRPr="00D41812" w:rsidRDefault="00D41812" w:rsidP="00861EF8">
            <w:pPr>
              <w:pStyle w:val="TableBodyText"/>
              <w:jc w:val="right"/>
              <w:rPr>
                <w:rStyle w:val="Bold"/>
                <w:rFonts w:eastAsia="MS Mincho"/>
              </w:rPr>
            </w:pPr>
            <w:r>
              <w:rPr>
                <w:rStyle w:val="Bold"/>
                <w:rFonts w:eastAsia="MS Mincho"/>
              </w:rPr>
              <w:t xml:space="preserve">Publicly available </w:t>
            </w:r>
            <w:r w:rsidR="0084411F">
              <w:rPr>
                <w:rStyle w:val="Bold"/>
                <w:rFonts w:eastAsia="MS Mincho"/>
              </w:rPr>
              <w:t>Yes/No</w:t>
            </w:r>
          </w:p>
        </w:tc>
      </w:tr>
      <w:tr w:rsidR="00280452" w:rsidRPr="007B6E80" w14:paraId="60AD0191" w14:textId="18AA5D36" w:rsidTr="00F80C55">
        <w:tc>
          <w:tcPr>
            <w:tcW w:w="710" w:type="pct"/>
          </w:tcPr>
          <w:p w14:paraId="2391748E" w14:textId="77777777" w:rsidR="00D41812" w:rsidRPr="007B6E80" w:rsidRDefault="00D41812" w:rsidP="00D41812">
            <w:pPr>
              <w:pStyle w:val="TableBodyText"/>
            </w:pPr>
            <w:r w:rsidRPr="007B6E80">
              <w:t>Electrification of court buildings feasibility study</w:t>
            </w:r>
          </w:p>
        </w:tc>
        <w:tc>
          <w:tcPr>
            <w:tcW w:w="771" w:type="pct"/>
          </w:tcPr>
          <w:p w14:paraId="1E312941" w14:textId="77777777" w:rsidR="00D41812" w:rsidRPr="007B6E80" w:rsidRDefault="00D41812" w:rsidP="00D41812">
            <w:pPr>
              <w:pStyle w:val="TableBodyText"/>
            </w:pPr>
            <w:r w:rsidRPr="007B6E80">
              <w:t>To assess electrification options and define the scope of works and costs required to transition eight representative court sites from gas to electric energy systems.</w:t>
            </w:r>
          </w:p>
        </w:tc>
        <w:tc>
          <w:tcPr>
            <w:tcW w:w="1250" w:type="pct"/>
          </w:tcPr>
          <w:p w14:paraId="5F0868E5" w14:textId="309447BB" w:rsidR="00D41812" w:rsidRPr="007B6E80" w:rsidRDefault="00D41812" w:rsidP="00D41812">
            <w:pPr>
              <w:pStyle w:val="TableBodyText"/>
            </w:pPr>
            <w:r w:rsidRPr="007B6E80">
              <w:t xml:space="preserve">Establish a baseline understanding of electrification requirements and constraints across eight sites, assess existing gas/electric infrastructure and identify pathways for transition. The study was intended to </w:t>
            </w:r>
            <w:r w:rsidRPr="00F1432A">
              <w:t xml:space="preserve">inform both the Victorian Gas Substitution Roadmap and </w:t>
            </w:r>
            <w:r w:rsidR="00FB61CA" w:rsidRPr="00F1432A">
              <w:t>Court Services Victoria</w:t>
            </w:r>
            <w:r w:rsidRPr="00F1432A">
              <w:t>’s</w:t>
            </w:r>
            <w:r w:rsidR="00A445FD" w:rsidRPr="00F1432A">
              <w:t xml:space="preserve"> </w:t>
            </w:r>
            <w:r w:rsidRPr="00F1432A">
              <w:t>internal electrification roadmap towards net zero by 2045.</w:t>
            </w:r>
          </w:p>
        </w:tc>
        <w:tc>
          <w:tcPr>
            <w:tcW w:w="987" w:type="pct"/>
          </w:tcPr>
          <w:p w14:paraId="51BB9C86" w14:textId="77777777" w:rsidR="00B203E0" w:rsidRDefault="00B203E0" w:rsidP="00B203E0">
            <w:pPr>
              <w:pStyle w:val="TableBodyText"/>
            </w:pPr>
            <w:r w:rsidRPr="007B6E80">
              <w:t>Feasibility report detailing:</w:t>
            </w:r>
          </w:p>
          <w:p w14:paraId="2570B3C6" w14:textId="77777777" w:rsidR="00B203E0" w:rsidRPr="007B6E80" w:rsidRDefault="00B203E0" w:rsidP="002E352D">
            <w:pPr>
              <w:pStyle w:val="TableBullet"/>
            </w:pPr>
            <w:r w:rsidRPr="007B6E80">
              <w:t>inventory of gas-fired assets at selected sites</w:t>
            </w:r>
          </w:p>
          <w:p w14:paraId="6FAD6667" w14:textId="77777777" w:rsidR="00B203E0" w:rsidRPr="007B6E80" w:rsidRDefault="00B203E0" w:rsidP="002E352D">
            <w:pPr>
              <w:pStyle w:val="TableBullet"/>
            </w:pPr>
            <w:r w:rsidRPr="007B6E80">
              <w:t>electrification options and supporting infrastructure needs</w:t>
            </w:r>
          </w:p>
          <w:p w14:paraId="164A20FA" w14:textId="6A3E7573" w:rsidR="00D41812" w:rsidRPr="007B6E80" w:rsidRDefault="00B203E0" w:rsidP="002E352D">
            <w:pPr>
              <w:pStyle w:val="TableBullet"/>
            </w:pPr>
            <w:r w:rsidRPr="007B6E80">
              <w:t>cost estimates to support internal roadmap development.</w:t>
            </w:r>
          </w:p>
        </w:tc>
        <w:tc>
          <w:tcPr>
            <w:tcW w:w="461" w:type="pct"/>
          </w:tcPr>
          <w:p w14:paraId="2E350882" w14:textId="7BD3148A" w:rsidR="00D41812" w:rsidRPr="00B203E0" w:rsidRDefault="00B203E0" w:rsidP="00861EF8">
            <w:pPr>
              <w:pStyle w:val="TableBodyText"/>
              <w:jc w:val="right"/>
            </w:pPr>
            <w:r>
              <w:t>67,440</w:t>
            </w:r>
          </w:p>
        </w:tc>
        <w:tc>
          <w:tcPr>
            <w:tcW w:w="461" w:type="pct"/>
          </w:tcPr>
          <w:p w14:paraId="1FB5BE21" w14:textId="13FE762F" w:rsidR="00D41812" w:rsidRPr="00B203E0" w:rsidRDefault="00B203E0" w:rsidP="00861EF8">
            <w:pPr>
              <w:pStyle w:val="TableBodyText"/>
              <w:jc w:val="right"/>
            </w:pPr>
            <w:r>
              <w:t>67,440</w:t>
            </w:r>
          </w:p>
        </w:tc>
        <w:tc>
          <w:tcPr>
            <w:tcW w:w="360" w:type="pct"/>
          </w:tcPr>
          <w:p w14:paraId="5AC6A0C1" w14:textId="1D84BEC2" w:rsidR="00D41812" w:rsidRPr="00B203E0" w:rsidRDefault="0084411F" w:rsidP="00861EF8">
            <w:pPr>
              <w:pStyle w:val="TableBodyText"/>
              <w:jc w:val="right"/>
            </w:pPr>
            <w:r>
              <w:t>No</w:t>
            </w:r>
            <w:r w:rsidR="00B203E0">
              <w:t xml:space="preserve"> – for internal use only</w:t>
            </w:r>
          </w:p>
        </w:tc>
      </w:tr>
      <w:tr w:rsidR="00280452" w:rsidRPr="007B6E80" w14:paraId="4E3225F7" w14:textId="1CE9D257" w:rsidTr="00F80C55">
        <w:tc>
          <w:tcPr>
            <w:tcW w:w="710" w:type="pct"/>
          </w:tcPr>
          <w:p w14:paraId="6821F27D" w14:textId="3D959C08" w:rsidR="00D41812" w:rsidRPr="007B6E80" w:rsidRDefault="00D41812" w:rsidP="00D41812">
            <w:pPr>
              <w:pStyle w:val="TableBodyText"/>
            </w:pPr>
            <w:r w:rsidRPr="007B6E80">
              <w:t xml:space="preserve">Essential safety measures auditing of </w:t>
            </w:r>
            <w:r w:rsidR="00F1432A">
              <w:t>Court Services Victoria</w:t>
            </w:r>
            <w:r w:rsidR="00F1432A" w:rsidRPr="007B6E80">
              <w:t xml:space="preserve"> </w:t>
            </w:r>
            <w:r w:rsidRPr="007B6E80">
              <w:t>buildings</w:t>
            </w:r>
          </w:p>
        </w:tc>
        <w:tc>
          <w:tcPr>
            <w:tcW w:w="771" w:type="pct"/>
          </w:tcPr>
          <w:p w14:paraId="796084F1" w14:textId="0A680B4D" w:rsidR="00D41812" w:rsidRPr="007B6E80" w:rsidRDefault="00D41812" w:rsidP="00D41812">
            <w:pPr>
              <w:pStyle w:val="TableBodyText"/>
            </w:pPr>
            <w:r w:rsidRPr="007B6E80">
              <w:t xml:space="preserve">Audit to ensure </w:t>
            </w:r>
            <w:r w:rsidR="00F1432A">
              <w:t>Court Services Victoria</w:t>
            </w:r>
            <w:r w:rsidR="00F1432A" w:rsidRPr="007B6E80">
              <w:t xml:space="preserve"> </w:t>
            </w:r>
            <w:r w:rsidRPr="007B6E80">
              <w:t xml:space="preserve">is meeting its responsibilities under the </w:t>
            </w:r>
            <w:r w:rsidRPr="00861EF8">
              <w:rPr>
                <w:i/>
              </w:rPr>
              <w:t>Building Act 1993</w:t>
            </w:r>
            <w:r w:rsidRPr="007B6E80">
              <w:rPr>
                <w:i/>
              </w:rPr>
              <w:t xml:space="preserve"> </w:t>
            </w:r>
            <w:r w:rsidRPr="007B6E80">
              <w:t>and Building Regulations 2018 to maintain essential safety measures within each of the facilities it manages/owns.</w:t>
            </w:r>
          </w:p>
        </w:tc>
        <w:tc>
          <w:tcPr>
            <w:tcW w:w="1250" w:type="pct"/>
          </w:tcPr>
          <w:p w14:paraId="06D90219" w14:textId="77AC4874" w:rsidR="00D41812" w:rsidRPr="007B6E80" w:rsidRDefault="00D41812" w:rsidP="00D41812">
            <w:pPr>
              <w:pStyle w:val="TableBodyText"/>
            </w:pPr>
            <w:r w:rsidRPr="007B6E80">
              <w:t xml:space="preserve">Site inspection, preparation and signing of the annual essential safety measures report for 52 </w:t>
            </w:r>
            <w:r w:rsidR="00F1432A">
              <w:t>Court Services Victoria</w:t>
            </w:r>
            <w:r w:rsidR="00F1432A" w:rsidRPr="007B6E80">
              <w:t xml:space="preserve"> </w:t>
            </w:r>
            <w:r w:rsidRPr="007B6E80">
              <w:t>properties.</w:t>
            </w:r>
          </w:p>
        </w:tc>
        <w:tc>
          <w:tcPr>
            <w:tcW w:w="987" w:type="pct"/>
          </w:tcPr>
          <w:p w14:paraId="02A73791" w14:textId="0F447295" w:rsidR="00D41812" w:rsidRPr="007B6E80" w:rsidRDefault="00B203E0" w:rsidP="00B203E0">
            <w:pPr>
              <w:pStyle w:val="TableBodyText"/>
            </w:pPr>
            <w:r w:rsidRPr="007B6E80">
              <w:t>Inspection reports to identify areas of non- conformance and annual essential safety measures reports issued for all sites following rectification of non-conformance.</w:t>
            </w:r>
          </w:p>
        </w:tc>
        <w:tc>
          <w:tcPr>
            <w:tcW w:w="461" w:type="pct"/>
          </w:tcPr>
          <w:p w14:paraId="4F269951" w14:textId="62A78CDE" w:rsidR="00D41812" w:rsidRPr="00B203E0" w:rsidRDefault="00B203E0" w:rsidP="00861EF8">
            <w:pPr>
              <w:pStyle w:val="TableBodyText"/>
              <w:jc w:val="right"/>
            </w:pPr>
            <w:r>
              <w:t>76,025</w:t>
            </w:r>
          </w:p>
        </w:tc>
        <w:tc>
          <w:tcPr>
            <w:tcW w:w="461" w:type="pct"/>
          </w:tcPr>
          <w:p w14:paraId="21BD0822" w14:textId="086BAE30" w:rsidR="00D41812" w:rsidRPr="00B203E0" w:rsidRDefault="00B203E0" w:rsidP="00861EF8">
            <w:pPr>
              <w:pStyle w:val="TableBodyText"/>
              <w:jc w:val="right"/>
            </w:pPr>
            <w:r>
              <w:t>n/a</w:t>
            </w:r>
          </w:p>
        </w:tc>
        <w:tc>
          <w:tcPr>
            <w:tcW w:w="360" w:type="pct"/>
          </w:tcPr>
          <w:p w14:paraId="51370BBA" w14:textId="70E00A38" w:rsidR="00D41812" w:rsidRPr="00B203E0" w:rsidRDefault="00B203E0" w:rsidP="00861EF8">
            <w:pPr>
              <w:pStyle w:val="TableBodyText"/>
              <w:jc w:val="right"/>
            </w:pPr>
            <w:r>
              <w:t>n/a</w:t>
            </w:r>
          </w:p>
        </w:tc>
      </w:tr>
      <w:tr w:rsidR="00280452" w:rsidRPr="007B6E80" w14:paraId="285FB70F" w14:textId="08933396" w:rsidTr="00F80C55">
        <w:tc>
          <w:tcPr>
            <w:tcW w:w="710" w:type="pct"/>
          </w:tcPr>
          <w:p w14:paraId="74E74700" w14:textId="77777777" w:rsidR="00D41812" w:rsidRPr="007B6E80" w:rsidRDefault="00D41812" w:rsidP="00D41812">
            <w:pPr>
              <w:pStyle w:val="TableBodyText"/>
            </w:pPr>
            <w:r w:rsidRPr="007B6E80">
              <w:t xml:space="preserve">Evaluation of </w:t>
            </w:r>
            <w:proofErr w:type="spellStart"/>
            <w:r w:rsidRPr="007B6E80">
              <w:t>Yirramboi</w:t>
            </w:r>
            <w:proofErr w:type="spellEnd"/>
            <w:r w:rsidRPr="007B6E80">
              <w:t xml:space="preserve"> Murrup Aboriginal (YMA) Services</w:t>
            </w:r>
          </w:p>
        </w:tc>
        <w:tc>
          <w:tcPr>
            <w:tcW w:w="771" w:type="pct"/>
          </w:tcPr>
          <w:p w14:paraId="679BB5C5" w14:textId="77777777" w:rsidR="00D41812" w:rsidRPr="007B6E80" w:rsidRDefault="00D41812" w:rsidP="00D41812">
            <w:pPr>
              <w:pStyle w:val="TableBodyText"/>
            </w:pPr>
            <w:r w:rsidRPr="007B6E80">
              <w:t>To provide a holistic picture of YMA services strengths, opportunities for improvements and community expectations of the service.</w:t>
            </w:r>
          </w:p>
        </w:tc>
        <w:tc>
          <w:tcPr>
            <w:tcW w:w="1250" w:type="pct"/>
          </w:tcPr>
          <w:p w14:paraId="5B9940A0" w14:textId="77777777" w:rsidR="00D41812" w:rsidRPr="007B6E80" w:rsidRDefault="00D41812" w:rsidP="00D41812">
            <w:pPr>
              <w:pStyle w:val="TableBodyText"/>
            </w:pPr>
            <w:r w:rsidRPr="007B6E80">
              <w:t>Evaluation of YMA services including:</w:t>
            </w:r>
          </w:p>
          <w:p w14:paraId="21510FD8" w14:textId="77777777" w:rsidR="00D41812" w:rsidRPr="007B6E80" w:rsidRDefault="00D41812" w:rsidP="00F80C55">
            <w:pPr>
              <w:pStyle w:val="TableBullet"/>
            </w:pPr>
            <w:r w:rsidRPr="007B6E80">
              <w:t>an evaluation framework reflective of institutional expectations and community-defined priorities</w:t>
            </w:r>
          </w:p>
          <w:p w14:paraId="3DD9A384" w14:textId="4186C55E" w:rsidR="00D41812" w:rsidRPr="007B6E80" w:rsidRDefault="00D41812" w:rsidP="00F80C55">
            <w:pPr>
              <w:pStyle w:val="TableBullet"/>
            </w:pPr>
            <w:r w:rsidRPr="007B6E80">
              <w:t>trauma-informed, inclusive and respectful stakeholder consultations</w:t>
            </w:r>
          </w:p>
          <w:p w14:paraId="6162D4D2" w14:textId="77777777" w:rsidR="00D41812" w:rsidRPr="007B6E80" w:rsidRDefault="00D41812" w:rsidP="00F80C55">
            <w:pPr>
              <w:pStyle w:val="TableBullet"/>
            </w:pPr>
            <w:r w:rsidRPr="007B6E80">
              <w:t>desktop review</w:t>
            </w:r>
          </w:p>
          <w:p w14:paraId="278B5C46" w14:textId="77777777" w:rsidR="00D41812" w:rsidRPr="007B6E80" w:rsidRDefault="00D41812" w:rsidP="00F80C55">
            <w:pPr>
              <w:pStyle w:val="TableBullet"/>
            </w:pPr>
            <w:r w:rsidRPr="007B6E80">
              <w:t>thematic analysis of community and stakeholder feedback, identifying patterns in experiences and values.</w:t>
            </w:r>
          </w:p>
        </w:tc>
        <w:tc>
          <w:tcPr>
            <w:tcW w:w="987" w:type="pct"/>
          </w:tcPr>
          <w:p w14:paraId="121156DC" w14:textId="769C237A" w:rsidR="00D41812" w:rsidRPr="007B6E80" w:rsidRDefault="00B203E0" w:rsidP="00B203E0">
            <w:pPr>
              <w:pStyle w:val="TableBodyText"/>
            </w:pPr>
            <w:r w:rsidRPr="007B6E80">
              <w:t>A final report that is accessible to both institutional and community audiences, and identifies what worked well, opportunities for improvement, recommendations for future consideration, and a focus on how findings can support better outcomes for families.</w:t>
            </w:r>
          </w:p>
        </w:tc>
        <w:tc>
          <w:tcPr>
            <w:tcW w:w="461" w:type="pct"/>
          </w:tcPr>
          <w:p w14:paraId="3170D77C" w14:textId="3ABBC04A" w:rsidR="00D41812" w:rsidRPr="00B203E0" w:rsidRDefault="00B203E0" w:rsidP="00861EF8">
            <w:pPr>
              <w:pStyle w:val="TableBodyText"/>
              <w:jc w:val="right"/>
            </w:pPr>
            <w:r>
              <w:t>47,300</w:t>
            </w:r>
          </w:p>
        </w:tc>
        <w:tc>
          <w:tcPr>
            <w:tcW w:w="461" w:type="pct"/>
          </w:tcPr>
          <w:p w14:paraId="4475F475" w14:textId="7D454AAC" w:rsidR="00D41812" w:rsidRPr="00B203E0" w:rsidRDefault="00B203E0" w:rsidP="00861EF8">
            <w:pPr>
              <w:pStyle w:val="TableBodyText"/>
              <w:jc w:val="right"/>
            </w:pPr>
            <w:r>
              <w:t>n/a</w:t>
            </w:r>
          </w:p>
        </w:tc>
        <w:tc>
          <w:tcPr>
            <w:tcW w:w="360" w:type="pct"/>
          </w:tcPr>
          <w:p w14:paraId="122EB2B9" w14:textId="55F5B7A0" w:rsidR="00D41812" w:rsidRPr="00B203E0" w:rsidRDefault="00B203E0" w:rsidP="00861EF8">
            <w:pPr>
              <w:pStyle w:val="TableBodyText"/>
              <w:jc w:val="right"/>
            </w:pPr>
            <w:r>
              <w:t>n/a</w:t>
            </w:r>
          </w:p>
        </w:tc>
      </w:tr>
      <w:tr w:rsidR="00280452" w:rsidRPr="007B6E80" w14:paraId="6AA9FF96" w14:textId="13EF1E5D" w:rsidTr="00F80C55">
        <w:tc>
          <w:tcPr>
            <w:tcW w:w="710" w:type="pct"/>
          </w:tcPr>
          <w:p w14:paraId="7AFE74D1" w14:textId="439BA00C" w:rsidR="00D41812" w:rsidRPr="007B6E80" w:rsidRDefault="00D41812" w:rsidP="00D41812">
            <w:pPr>
              <w:pStyle w:val="TableBodyText"/>
            </w:pPr>
            <w:r w:rsidRPr="007B6E80">
              <w:t>Evaluation of Court-Mandated Counselling Program (CMCOP)</w:t>
            </w:r>
          </w:p>
        </w:tc>
        <w:tc>
          <w:tcPr>
            <w:tcW w:w="771" w:type="pct"/>
          </w:tcPr>
          <w:p w14:paraId="0ED462E0" w14:textId="2BCE027F" w:rsidR="00D41812" w:rsidRPr="007B6E80" w:rsidRDefault="00D41812" w:rsidP="00D41812">
            <w:pPr>
              <w:pStyle w:val="TableBodyText"/>
            </w:pPr>
            <w:r w:rsidRPr="007B6E80">
              <w:t xml:space="preserve">To determine the effectiveness of the </w:t>
            </w:r>
            <w:r w:rsidR="00637740" w:rsidRPr="00637740">
              <w:t xml:space="preserve">Court-Mandated Counselling Program </w:t>
            </w:r>
            <w:r w:rsidRPr="007B6E80">
              <w:t xml:space="preserve">model to meet accountability requirements and support the improvement, learnings, sustainability and adaptation of </w:t>
            </w:r>
            <w:r w:rsidR="00637740" w:rsidRPr="00637740">
              <w:t>Court-Mandated Counselling Program</w:t>
            </w:r>
            <w:r w:rsidRPr="007B6E80">
              <w:t>.</w:t>
            </w:r>
          </w:p>
        </w:tc>
        <w:tc>
          <w:tcPr>
            <w:tcW w:w="1250" w:type="pct"/>
          </w:tcPr>
          <w:p w14:paraId="04E1E30D" w14:textId="77777777" w:rsidR="00D41812" w:rsidRPr="007B6E80" w:rsidRDefault="00D41812" w:rsidP="00D41812">
            <w:pPr>
              <w:pStyle w:val="TableBodyText"/>
            </w:pPr>
            <w:r w:rsidRPr="007B6E80">
              <w:t>Mixed methods process and outcomes evaluation between 2020-24 including:</w:t>
            </w:r>
          </w:p>
          <w:p w14:paraId="68D01B9F" w14:textId="77777777" w:rsidR="00D41812" w:rsidRPr="007B6E80" w:rsidRDefault="00D41812" w:rsidP="00F80C55">
            <w:pPr>
              <w:pStyle w:val="TableBullet"/>
            </w:pPr>
            <w:r w:rsidRPr="007B6E80">
              <w:t>evaluation framework</w:t>
            </w:r>
          </w:p>
          <w:p w14:paraId="12C0A1EB" w14:textId="77777777" w:rsidR="00D41812" w:rsidRPr="007B6E80" w:rsidRDefault="00D41812" w:rsidP="00F80C55">
            <w:pPr>
              <w:pStyle w:val="TableBullet"/>
            </w:pPr>
            <w:r w:rsidRPr="007B6E80">
              <w:t>interim report</w:t>
            </w:r>
          </w:p>
          <w:p w14:paraId="03107138" w14:textId="77777777" w:rsidR="00D41812" w:rsidRPr="007B6E80" w:rsidRDefault="00D41812" w:rsidP="00F80C55">
            <w:pPr>
              <w:pStyle w:val="TableBullet"/>
            </w:pPr>
            <w:r w:rsidRPr="007B6E80">
              <w:t>final report</w:t>
            </w:r>
          </w:p>
          <w:p w14:paraId="28D41157" w14:textId="77777777" w:rsidR="00D41812" w:rsidRPr="007B6E80" w:rsidRDefault="00D41812" w:rsidP="00F80C55">
            <w:pPr>
              <w:pStyle w:val="TableBullet"/>
            </w:pPr>
            <w:r w:rsidRPr="007B6E80">
              <w:t>learning engagements.</w:t>
            </w:r>
          </w:p>
        </w:tc>
        <w:tc>
          <w:tcPr>
            <w:tcW w:w="987" w:type="pct"/>
          </w:tcPr>
          <w:p w14:paraId="724657CE" w14:textId="521B42AD" w:rsidR="00D41812" w:rsidRPr="007B6E80" w:rsidRDefault="00B203E0" w:rsidP="00B203E0">
            <w:pPr>
              <w:pStyle w:val="TableBodyText"/>
            </w:pPr>
            <w:r w:rsidRPr="007B6E80">
              <w:t xml:space="preserve">The evaluation will support an assessment of the effectiveness of the </w:t>
            </w:r>
            <w:r w:rsidR="00637740" w:rsidRPr="00637740">
              <w:t xml:space="preserve">Court-Mandated Counselling Program </w:t>
            </w:r>
            <w:r w:rsidRPr="007B6E80">
              <w:t>model and help to identify opportunities to improve, adapt and sustain the program.</w:t>
            </w:r>
          </w:p>
        </w:tc>
        <w:tc>
          <w:tcPr>
            <w:tcW w:w="461" w:type="pct"/>
          </w:tcPr>
          <w:p w14:paraId="1C9CCDE7" w14:textId="1AEC6788" w:rsidR="00D41812" w:rsidRPr="00B203E0" w:rsidRDefault="00B203E0" w:rsidP="00861EF8">
            <w:pPr>
              <w:pStyle w:val="TableBodyText"/>
              <w:jc w:val="right"/>
            </w:pPr>
            <w:r>
              <w:t>216,567</w:t>
            </w:r>
          </w:p>
        </w:tc>
        <w:tc>
          <w:tcPr>
            <w:tcW w:w="461" w:type="pct"/>
          </w:tcPr>
          <w:p w14:paraId="4FB14701" w14:textId="413BF4AA" w:rsidR="00D41812" w:rsidRPr="00B203E0" w:rsidRDefault="00B203E0" w:rsidP="00861EF8">
            <w:pPr>
              <w:pStyle w:val="TableBodyText"/>
              <w:jc w:val="right"/>
            </w:pPr>
            <w:r>
              <w:t>n/a</w:t>
            </w:r>
          </w:p>
        </w:tc>
        <w:tc>
          <w:tcPr>
            <w:tcW w:w="360" w:type="pct"/>
          </w:tcPr>
          <w:p w14:paraId="576C9818" w14:textId="3D01E58C" w:rsidR="00D41812" w:rsidRPr="00B203E0" w:rsidRDefault="00B203E0" w:rsidP="00861EF8">
            <w:pPr>
              <w:pStyle w:val="TableBodyText"/>
              <w:jc w:val="right"/>
            </w:pPr>
            <w:r>
              <w:t>n/a</w:t>
            </w:r>
          </w:p>
        </w:tc>
      </w:tr>
      <w:tr w:rsidR="00280452" w:rsidRPr="007B6E80" w14:paraId="3A307DFE" w14:textId="29C74A22" w:rsidTr="00F80C55">
        <w:tc>
          <w:tcPr>
            <w:tcW w:w="710" w:type="pct"/>
          </w:tcPr>
          <w:p w14:paraId="16BF0B31" w14:textId="77777777" w:rsidR="00D41812" w:rsidRPr="007B6E80" w:rsidRDefault="00D41812" w:rsidP="00D41812">
            <w:pPr>
              <w:pStyle w:val="TableBodyText"/>
            </w:pPr>
            <w:r w:rsidRPr="007B6E80">
              <w:t>Physical security review and gap analysis</w:t>
            </w:r>
          </w:p>
        </w:tc>
        <w:tc>
          <w:tcPr>
            <w:tcW w:w="771" w:type="pct"/>
          </w:tcPr>
          <w:p w14:paraId="3A1D0748" w14:textId="77777777" w:rsidR="00D41812" w:rsidRPr="007B6E80" w:rsidRDefault="00D41812" w:rsidP="00D41812">
            <w:pPr>
              <w:pStyle w:val="TableBodyText"/>
            </w:pPr>
            <w:r w:rsidRPr="007B6E80">
              <w:t>To strengthen the layered physical security controls applied at Victorian courts.</w:t>
            </w:r>
          </w:p>
        </w:tc>
        <w:tc>
          <w:tcPr>
            <w:tcW w:w="1250" w:type="pct"/>
          </w:tcPr>
          <w:p w14:paraId="06AD1CA4" w14:textId="57AE4E48" w:rsidR="00D41812" w:rsidRPr="007B6E80" w:rsidRDefault="00D41812" w:rsidP="00D41812">
            <w:pPr>
              <w:pStyle w:val="TableBodyText"/>
            </w:pPr>
            <w:r w:rsidRPr="007B6E80">
              <w:t xml:space="preserve">Desktop review, review of known and emerging physical security risks, site visits to comprehensively review physical security controls and gap analysis assessment of current and desired state for </w:t>
            </w:r>
            <w:r w:rsidR="00F1432A">
              <w:t>Court Services Victoria</w:t>
            </w:r>
            <w:r w:rsidR="00F1432A" w:rsidRPr="007B6E80">
              <w:t xml:space="preserve"> </w:t>
            </w:r>
            <w:r w:rsidRPr="007B6E80">
              <w:t>physical security standards.</w:t>
            </w:r>
          </w:p>
        </w:tc>
        <w:tc>
          <w:tcPr>
            <w:tcW w:w="987" w:type="pct"/>
          </w:tcPr>
          <w:p w14:paraId="583F4268" w14:textId="3969B1A5" w:rsidR="00D41812" w:rsidRPr="007B6E80" w:rsidRDefault="00B203E0" w:rsidP="00B203E0">
            <w:pPr>
              <w:pStyle w:val="TableBodyText"/>
            </w:pPr>
            <w:r w:rsidRPr="007B6E80">
              <w:t>Recommendations to increase and strengthen physical security standards and controls including 12 security risk assessments, a consolidated physical security report and a physical security risk assessment tool.</w:t>
            </w:r>
          </w:p>
        </w:tc>
        <w:tc>
          <w:tcPr>
            <w:tcW w:w="461" w:type="pct"/>
          </w:tcPr>
          <w:p w14:paraId="08CA2BDF" w14:textId="2E9262A7" w:rsidR="00D41812" w:rsidRPr="00B203E0" w:rsidRDefault="00B203E0" w:rsidP="00861EF8">
            <w:pPr>
              <w:pStyle w:val="TableBodyText"/>
              <w:jc w:val="right"/>
            </w:pPr>
            <w:r>
              <w:t>90,000</w:t>
            </w:r>
          </w:p>
        </w:tc>
        <w:tc>
          <w:tcPr>
            <w:tcW w:w="461" w:type="pct"/>
          </w:tcPr>
          <w:p w14:paraId="7A099476" w14:textId="1FD26908" w:rsidR="00D41812" w:rsidRPr="00B203E0" w:rsidRDefault="00B203E0" w:rsidP="00861EF8">
            <w:pPr>
              <w:pStyle w:val="TableBodyText"/>
              <w:jc w:val="right"/>
            </w:pPr>
            <w:r>
              <w:t>90,000</w:t>
            </w:r>
          </w:p>
        </w:tc>
        <w:tc>
          <w:tcPr>
            <w:tcW w:w="360" w:type="pct"/>
          </w:tcPr>
          <w:p w14:paraId="5D73C654" w14:textId="0896C9DC" w:rsidR="00D41812" w:rsidRPr="00B203E0" w:rsidRDefault="00B203E0" w:rsidP="00861EF8">
            <w:pPr>
              <w:pStyle w:val="TableBodyText"/>
              <w:jc w:val="right"/>
            </w:pPr>
            <w:r w:rsidRPr="00B203E0">
              <w:t>N</w:t>
            </w:r>
            <w:r w:rsidR="0084411F">
              <w:t>o</w:t>
            </w:r>
            <w:r w:rsidRPr="00B203E0">
              <w:t xml:space="preserve"> – public release poses a security risk to courts</w:t>
            </w:r>
          </w:p>
        </w:tc>
      </w:tr>
      <w:tr w:rsidR="00280452" w:rsidRPr="007B6E80" w14:paraId="20AA92E0" w14:textId="7573B30B" w:rsidTr="00F80C55">
        <w:tc>
          <w:tcPr>
            <w:tcW w:w="710" w:type="pct"/>
          </w:tcPr>
          <w:p w14:paraId="715E5EE0" w14:textId="77777777" w:rsidR="00D41812" w:rsidRPr="007B6E80" w:rsidRDefault="00D41812" w:rsidP="00377F84">
            <w:pPr>
              <w:pStyle w:val="TableBodyText"/>
              <w:keepLines/>
            </w:pPr>
            <w:r w:rsidRPr="007B6E80">
              <w:t>Security and risk management review</w:t>
            </w:r>
          </w:p>
        </w:tc>
        <w:tc>
          <w:tcPr>
            <w:tcW w:w="771" w:type="pct"/>
          </w:tcPr>
          <w:p w14:paraId="4C6A9CE7" w14:textId="2FABF5B4" w:rsidR="00D41812" w:rsidRPr="007B6E80" w:rsidRDefault="00D41812" w:rsidP="00377F84">
            <w:pPr>
              <w:pStyle w:val="TableBodyText"/>
              <w:keepLines/>
            </w:pPr>
            <w:r w:rsidRPr="007B6E80">
              <w:t xml:space="preserve">To ensure robust safety and security processes and policies are in place to protect judicial officers, </w:t>
            </w:r>
            <w:r w:rsidR="00F1432A">
              <w:t>Court Services Victoria</w:t>
            </w:r>
            <w:r w:rsidR="00F1432A" w:rsidRPr="007B6E80">
              <w:t xml:space="preserve"> </w:t>
            </w:r>
            <w:r w:rsidRPr="007B6E80">
              <w:t>frontline staff and court users.</w:t>
            </w:r>
          </w:p>
        </w:tc>
        <w:tc>
          <w:tcPr>
            <w:tcW w:w="1250" w:type="pct"/>
          </w:tcPr>
          <w:p w14:paraId="3112288E" w14:textId="2301E83E" w:rsidR="00D41812" w:rsidRPr="007B6E80" w:rsidRDefault="00D41812" w:rsidP="00377F84">
            <w:pPr>
              <w:pStyle w:val="TableBodyText"/>
              <w:keepLines/>
            </w:pPr>
            <w:r w:rsidRPr="007B6E80">
              <w:t xml:space="preserve">Desktop review, policy review, site visits and consultation with key </w:t>
            </w:r>
            <w:r w:rsidR="00F1432A">
              <w:t>Court Services Victoria</w:t>
            </w:r>
            <w:r w:rsidR="00F1432A" w:rsidRPr="007B6E80">
              <w:t xml:space="preserve"> </w:t>
            </w:r>
            <w:r w:rsidRPr="007B6E80">
              <w:t>stakeholders and staff.</w:t>
            </w:r>
          </w:p>
        </w:tc>
        <w:tc>
          <w:tcPr>
            <w:tcW w:w="987" w:type="pct"/>
          </w:tcPr>
          <w:p w14:paraId="0040D728" w14:textId="4257966B" w:rsidR="00D41812" w:rsidRPr="00B203E0" w:rsidRDefault="00B203E0" w:rsidP="00377F84">
            <w:pPr>
              <w:pStyle w:val="TableBodyText"/>
              <w:keepLines/>
            </w:pPr>
            <w:r w:rsidRPr="007B6E80">
              <w:t xml:space="preserve">Recommendations to strengthen </w:t>
            </w:r>
            <w:r w:rsidR="00F1432A">
              <w:t>Court Services Victoria</w:t>
            </w:r>
            <w:r w:rsidRPr="007B6E80">
              <w:t>’s risk management approach to maximise safety and security across Victorian courts.</w:t>
            </w:r>
          </w:p>
        </w:tc>
        <w:tc>
          <w:tcPr>
            <w:tcW w:w="461" w:type="pct"/>
          </w:tcPr>
          <w:p w14:paraId="1E472C22" w14:textId="3E5491AE" w:rsidR="00D41812" w:rsidRPr="00B203E0" w:rsidRDefault="00B203E0" w:rsidP="00377F84">
            <w:pPr>
              <w:pStyle w:val="TableBodyText"/>
              <w:keepLines/>
              <w:jc w:val="right"/>
            </w:pPr>
            <w:r>
              <w:t>90,000</w:t>
            </w:r>
          </w:p>
        </w:tc>
        <w:tc>
          <w:tcPr>
            <w:tcW w:w="461" w:type="pct"/>
          </w:tcPr>
          <w:p w14:paraId="52A8BC1B" w14:textId="3F803CB0" w:rsidR="00D41812" w:rsidRPr="00B203E0" w:rsidRDefault="00B203E0" w:rsidP="00377F84">
            <w:pPr>
              <w:pStyle w:val="TableBodyText"/>
              <w:keepLines/>
              <w:jc w:val="right"/>
            </w:pPr>
            <w:r>
              <w:t>90,000</w:t>
            </w:r>
          </w:p>
        </w:tc>
        <w:tc>
          <w:tcPr>
            <w:tcW w:w="360" w:type="pct"/>
          </w:tcPr>
          <w:p w14:paraId="72A89E6F" w14:textId="1BCAA4F0" w:rsidR="00D41812" w:rsidRPr="00B203E0" w:rsidRDefault="00B203E0" w:rsidP="00377F84">
            <w:pPr>
              <w:pStyle w:val="TableBodyText"/>
              <w:keepLines/>
              <w:jc w:val="right"/>
            </w:pPr>
            <w:r w:rsidRPr="007B6E80">
              <w:t>N</w:t>
            </w:r>
            <w:r w:rsidR="0084411F">
              <w:t>o</w:t>
            </w:r>
            <w:r w:rsidRPr="007B6E80">
              <w:t xml:space="preserve"> – public release poses a security risk to courts</w:t>
            </w:r>
          </w:p>
        </w:tc>
      </w:tr>
      <w:tr w:rsidR="00B203E0" w:rsidRPr="007B6E80" w14:paraId="33FB4628" w14:textId="77777777" w:rsidTr="00F80C55">
        <w:tc>
          <w:tcPr>
            <w:tcW w:w="710" w:type="pct"/>
          </w:tcPr>
          <w:p w14:paraId="47E48FC1" w14:textId="58FD6E33" w:rsidR="00B203E0" w:rsidRPr="007B6E80" w:rsidRDefault="00B203E0" w:rsidP="00B203E0">
            <w:pPr>
              <w:pStyle w:val="TableBodyText"/>
            </w:pPr>
            <w:r w:rsidRPr="007B6E80">
              <w:lastRenderedPageBreak/>
              <w:t xml:space="preserve">Wyndam Law Courts </w:t>
            </w:r>
            <w:r w:rsidRPr="00B203E0">
              <w:t>construction</w:t>
            </w:r>
            <w:r w:rsidRPr="007B6E80">
              <w:t>: master program reviewer</w:t>
            </w:r>
          </w:p>
        </w:tc>
        <w:tc>
          <w:tcPr>
            <w:tcW w:w="771" w:type="pct"/>
          </w:tcPr>
          <w:p w14:paraId="266BB043" w14:textId="03692EC5" w:rsidR="00B203E0" w:rsidRPr="00B203E0" w:rsidRDefault="00B203E0" w:rsidP="00B203E0">
            <w:pPr>
              <w:pStyle w:val="TableBodyText"/>
            </w:pPr>
            <w:r w:rsidRPr="007B6E80">
              <w:t>Monitor progress of the WLC construction program as claimed by the main works contractor.</w:t>
            </w:r>
          </w:p>
        </w:tc>
        <w:tc>
          <w:tcPr>
            <w:tcW w:w="1250" w:type="pct"/>
          </w:tcPr>
          <w:p w14:paraId="0C55C951" w14:textId="32F5356A" w:rsidR="00B203E0" w:rsidRPr="00B203E0" w:rsidRDefault="00B203E0" w:rsidP="00B203E0">
            <w:pPr>
              <w:pStyle w:val="TableBodyText"/>
            </w:pPr>
            <w:r w:rsidRPr="007B6E80">
              <w:t>Provide a monthly review and assessment of the construction program provided by the main works contractor to ensure the construction program was in line with the contract and timelines.</w:t>
            </w:r>
          </w:p>
        </w:tc>
        <w:tc>
          <w:tcPr>
            <w:tcW w:w="987" w:type="pct"/>
          </w:tcPr>
          <w:p w14:paraId="5218ED22" w14:textId="3F70DB6F" w:rsidR="00B203E0" w:rsidRPr="00B203E0" w:rsidRDefault="00B203E0" w:rsidP="00B203E0">
            <w:pPr>
              <w:pStyle w:val="TableBodyText"/>
            </w:pPr>
            <w:r>
              <w:t xml:space="preserve">Monthly reports to inform </w:t>
            </w:r>
            <w:r w:rsidR="00F1432A">
              <w:t xml:space="preserve">Court Services Victoria </w:t>
            </w:r>
            <w:r>
              <w:t>of the construction program and contract.</w:t>
            </w:r>
          </w:p>
        </w:tc>
        <w:tc>
          <w:tcPr>
            <w:tcW w:w="461" w:type="pct"/>
          </w:tcPr>
          <w:p w14:paraId="214E20D9" w14:textId="20DA1C83" w:rsidR="00B203E0" w:rsidRPr="00B203E0" w:rsidRDefault="00B203E0" w:rsidP="00861EF8">
            <w:pPr>
              <w:pStyle w:val="TableBodyText"/>
              <w:jc w:val="right"/>
            </w:pPr>
            <w:r>
              <w:t>20,170</w:t>
            </w:r>
          </w:p>
        </w:tc>
        <w:tc>
          <w:tcPr>
            <w:tcW w:w="461" w:type="pct"/>
          </w:tcPr>
          <w:p w14:paraId="4D4EE319" w14:textId="0B706197" w:rsidR="00B203E0" w:rsidRPr="00B203E0" w:rsidRDefault="00B203E0" w:rsidP="00861EF8">
            <w:pPr>
              <w:pStyle w:val="TableBodyText"/>
              <w:jc w:val="right"/>
            </w:pPr>
            <w:r>
              <w:t>35,710</w:t>
            </w:r>
          </w:p>
        </w:tc>
        <w:tc>
          <w:tcPr>
            <w:tcW w:w="360" w:type="pct"/>
          </w:tcPr>
          <w:p w14:paraId="666B0DBF" w14:textId="48263E83" w:rsidR="00B203E0" w:rsidRPr="00B203E0" w:rsidRDefault="00B203E0" w:rsidP="00861EF8">
            <w:pPr>
              <w:pStyle w:val="TableBodyText"/>
              <w:jc w:val="right"/>
            </w:pPr>
            <w:r>
              <w:t>N</w:t>
            </w:r>
            <w:r w:rsidR="0084411F">
              <w:t>o</w:t>
            </w:r>
            <w:r>
              <w:t xml:space="preserve"> – for internal use only</w:t>
            </w:r>
          </w:p>
        </w:tc>
      </w:tr>
    </w:tbl>
    <w:p w14:paraId="7984CA0C" w14:textId="77777777" w:rsidR="00813BD0" w:rsidRPr="007B6E80" w:rsidRDefault="00813BD0" w:rsidP="00F80C55">
      <w:pPr>
        <w:pStyle w:val="BodyText"/>
      </w:pPr>
      <w:bookmarkStart w:id="186" w:name="ReviewsandStudiesEnd"/>
      <w:bookmarkEnd w:id="186"/>
      <w:r w:rsidRPr="00F80C55">
        <w:t>Note</w:t>
      </w:r>
      <w:r w:rsidRPr="007B6E80">
        <w:t>:</w:t>
      </w:r>
    </w:p>
    <w:p w14:paraId="62AEE513" w14:textId="6D5AD936" w:rsidR="00B203E0" w:rsidRDefault="00813BD0" w:rsidP="00F80C55">
      <w:pPr>
        <w:pStyle w:val="ListNumber"/>
        <w:numPr>
          <w:ilvl w:val="0"/>
          <w:numId w:val="16"/>
        </w:numPr>
      </w:pPr>
      <w:bookmarkStart w:id="187" w:name="ReviewsandStudiesNote1"/>
      <w:bookmarkEnd w:id="187"/>
      <w:r w:rsidRPr="007B6E80">
        <w:t xml:space="preserve">Table does not include </w:t>
      </w:r>
      <w:r w:rsidRPr="00B203E0">
        <w:t>reviews</w:t>
      </w:r>
      <w:r w:rsidRPr="007B6E80">
        <w:t xml:space="preserve"> or studies that may be commercial-in-confidence or commercially sensitive, or where the release may be detrimental to government operations (for example, by </w:t>
      </w:r>
      <w:r w:rsidR="0084411F" w:rsidRPr="007B6E80">
        <w:t>pre-empting</w:t>
      </w:r>
      <w:r w:rsidRPr="007B6E80">
        <w:t xml:space="preserve"> the finalisation of policy decisions prior to their announcement by government).</w:t>
      </w:r>
    </w:p>
    <w:p w14:paraId="2921DA05" w14:textId="77777777" w:rsidR="00B203E0" w:rsidRDefault="00B203E0" w:rsidP="009C176D">
      <w:pPr>
        <w:pStyle w:val="ListNumber"/>
        <w:numPr>
          <w:ilvl w:val="0"/>
          <w:numId w:val="16"/>
        </w:numPr>
        <w:sectPr w:rsidR="00B203E0" w:rsidSect="004D36C1">
          <w:pgSz w:w="23808" w:h="16840" w:orient="landscape" w:code="8"/>
          <w:pgMar w:top="1134" w:right="851" w:bottom="1134" w:left="1418" w:header="709" w:footer="709" w:gutter="0"/>
          <w:cols w:space="720"/>
          <w:docGrid w:linePitch="272"/>
        </w:sectPr>
      </w:pPr>
    </w:p>
    <w:p w14:paraId="495DB88D" w14:textId="4D672A5A" w:rsidR="00813BD0" w:rsidRPr="007B6E80" w:rsidRDefault="00813BD0" w:rsidP="00B203E0">
      <w:pPr>
        <w:pStyle w:val="Heading2"/>
      </w:pPr>
      <w:bookmarkStart w:id="188" w:name="_TOC_250001"/>
      <w:bookmarkStart w:id="189" w:name="_Ref213155318"/>
      <w:bookmarkStart w:id="190" w:name="_Ref213156952"/>
      <w:bookmarkStart w:id="191" w:name="_Ref213156999"/>
      <w:bookmarkStart w:id="192" w:name="_Toc213261412"/>
      <w:r w:rsidRPr="007B6E80">
        <w:lastRenderedPageBreak/>
        <w:t xml:space="preserve">Freedom of </w:t>
      </w:r>
      <w:bookmarkEnd w:id="188"/>
      <w:r w:rsidR="007C1149">
        <w:t>I</w:t>
      </w:r>
      <w:r w:rsidRPr="007B6E80">
        <w:t>nformation</w:t>
      </w:r>
      <w:bookmarkEnd w:id="189"/>
      <w:bookmarkEnd w:id="190"/>
      <w:bookmarkEnd w:id="191"/>
      <w:bookmarkEnd w:id="192"/>
    </w:p>
    <w:p w14:paraId="2B7DCA4C" w14:textId="5EC2977E" w:rsidR="00813BD0" w:rsidRPr="007C1149" w:rsidRDefault="00813BD0" w:rsidP="007C1149">
      <w:pPr>
        <w:pStyle w:val="BodyText"/>
      </w:pPr>
      <w:r w:rsidRPr="007C1149">
        <w:t>During 2024-</w:t>
      </w:r>
      <w:r w:rsidRPr="00F1432A">
        <w:t xml:space="preserve">25, </w:t>
      </w:r>
      <w:r w:rsidR="00FB61CA" w:rsidRPr="00F1432A">
        <w:t>Court Services Victori</w:t>
      </w:r>
      <w:r w:rsidR="00A445FD" w:rsidRPr="00F1432A">
        <w:t xml:space="preserve">a </w:t>
      </w:r>
      <w:r w:rsidRPr="00F1432A">
        <w:t>received</w:t>
      </w:r>
      <w:r w:rsidRPr="007C1149">
        <w:t xml:space="preserve"> 228 </w:t>
      </w:r>
      <w:proofErr w:type="gramStart"/>
      <w:r w:rsidRPr="007C1149">
        <w:t>freedom</w:t>
      </w:r>
      <w:proofErr w:type="gramEnd"/>
      <w:r w:rsidRPr="007C1149">
        <w:t xml:space="preserve"> of information requests. Of these:</w:t>
      </w:r>
    </w:p>
    <w:p w14:paraId="13C68D9E" w14:textId="77777777" w:rsidR="00813BD0" w:rsidRPr="007C1149" w:rsidRDefault="00813BD0" w:rsidP="007C1149">
      <w:pPr>
        <w:pStyle w:val="ListBullet"/>
      </w:pPr>
      <w:r w:rsidRPr="007B6E80">
        <w:t xml:space="preserve">six were </w:t>
      </w:r>
      <w:r w:rsidRPr="007C1149">
        <w:t>from the media and the remainder from members of the public</w:t>
      </w:r>
    </w:p>
    <w:p w14:paraId="4333AF3B" w14:textId="77777777" w:rsidR="00813BD0" w:rsidRPr="00813BD0" w:rsidRDefault="00813BD0" w:rsidP="007C1149">
      <w:pPr>
        <w:pStyle w:val="ListBullet"/>
      </w:pPr>
      <w:r w:rsidRPr="007C1149">
        <w:t>108 were</w:t>
      </w:r>
      <w:r w:rsidRPr="00B203E0">
        <w:t xml:space="preserve"> req</w:t>
      </w:r>
      <w:r w:rsidRPr="00813BD0">
        <w:t>uests for personal documents and 120 were non-personal requests.</w:t>
      </w:r>
    </w:p>
    <w:p w14:paraId="30D63331" w14:textId="77777777" w:rsidR="00813BD0" w:rsidRPr="007C1149" w:rsidRDefault="00813BD0" w:rsidP="007C1149">
      <w:pPr>
        <w:pStyle w:val="BodyText"/>
      </w:pPr>
      <w:r w:rsidRPr="007C1149">
        <w:t xml:space="preserve">Of the 228 requests received in 2024-25, 19 were valid under section 17 of the </w:t>
      </w:r>
      <w:r w:rsidRPr="007C1149">
        <w:rPr>
          <w:i/>
          <w:iCs/>
        </w:rPr>
        <w:t>Freedom of Information Act 1982</w:t>
      </w:r>
      <w:r w:rsidRPr="007C1149">
        <w:t xml:space="preserve"> (Vic) (or became valid following clarification) and 209 were either invalid, transferred, not proceeded with or not processed.</w:t>
      </w:r>
    </w:p>
    <w:p w14:paraId="2476A097" w14:textId="77777777" w:rsidR="00813BD0" w:rsidRPr="007C1149" w:rsidRDefault="00813BD0" w:rsidP="007C1149">
      <w:pPr>
        <w:pStyle w:val="BodyText"/>
      </w:pPr>
      <w:r w:rsidRPr="007C1149">
        <w:t xml:space="preserve">As </w:t>
      </w:r>
      <w:proofErr w:type="gramStart"/>
      <w:r w:rsidRPr="007C1149">
        <w:t>at</w:t>
      </w:r>
      <w:proofErr w:type="gramEnd"/>
      <w:r w:rsidRPr="007C1149">
        <w:t xml:space="preserve"> 30 June 2025 of the total 228 requests, 218 were finalised and 10 were still in progress and carried over to the next financial year for processing.</w:t>
      </w:r>
    </w:p>
    <w:p w14:paraId="75FB86C3" w14:textId="77777777" w:rsidR="00813BD0" w:rsidRPr="007C1149" w:rsidRDefault="00813BD0" w:rsidP="007C1149">
      <w:pPr>
        <w:pStyle w:val="BodyText"/>
      </w:pPr>
      <w:r w:rsidRPr="007C1149">
        <w:t xml:space="preserve">Of the 17 </w:t>
      </w:r>
      <w:proofErr w:type="gramStart"/>
      <w:r w:rsidRPr="007C1149">
        <w:t>freedom</w:t>
      </w:r>
      <w:proofErr w:type="gramEnd"/>
      <w:r w:rsidRPr="007C1149">
        <w:t xml:space="preserve"> of information decisions made during the 12 months ending 30 June 2025, all were made within the 30-day statutory period, or an extended period as agreed with the applicant.</w:t>
      </w:r>
    </w:p>
    <w:p w14:paraId="4D6DD2BC" w14:textId="33EAF14E" w:rsidR="00813BD0" w:rsidRPr="007C1149" w:rsidRDefault="00813BD0" w:rsidP="007C1149">
      <w:pPr>
        <w:pStyle w:val="BodyText"/>
      </w:pPr>
      <w:r w:rsidRPr="007C1149">
        <w:t xml:space="preserve">During 2024-25, </w:t>
      </w:r>
      <w:r w:rsidR="00F1432A">
        <w:t>Court Services Victoria</w:t>
      </w:r>
      <w:r w:rsidR="00F1432A" w:rsidRPr="007C1149">
        <w:t xml:space="preserve"> </w:t>
      </w:r>
      <w:r w:rsidRPr="007C1149">
        <w:t>finalised an additional six freedom of information requests received in 2023-24. Of these, three were valid and processed accordingly and three were invalid.</w:t>
      </w:r>
    </w:p>
    <w:p w14:paraId="205CFB25" w14:textId="77777777" w:rsidR="00813BD0" w:rsidRPr="007C1149" w:rsidRDefault="00813BD0" w:rsidP="007C1149">
      <w:pPr>
        <w:pStyle w:val="BodyText"/>
      </w:pPr>
      <w:r w:rsidRPr="007C1149">
        <w:t>During 2024-25, six requests were subject to a complaint or review by the Office of the Victorian Information Commissioner.</w:t>
      </w:r>
    </w:p>
    <w:p w14:paraId="2A1B6FDE" w14:textId="7E678B79" w:rsidR="00813BD0" w:rsidRPr="007C1149" w:rsidRDefault="00813BD0" w:rsidP="007C1149">
      <w:pPr>
        <w:pStyle w:val="ListBullet"/>
      </w:pPr>
      <w:r w:rsidRPr="007B6E80">
        <w:t xml:space="preserve">The Office of the </w:t>
      </w:r>
      <w:r w:rsidRPr="00B203E0">
        <w:t xml:space="preserve">Victorian Information Commissioner accepted an application for review of a decision </w:t>
      </w:r>
      <w:r w:rsidR="00F1432A">
        <w:t>Court Services Victoria</w:t>
      </w:r>
      <w:r w:rsidR="00F1432A" w:rsidRPr="007C1149">
        <w:t xml:space="preserve"> </w:t>
      </w:r>
      <w:r w:rsidRPr="007C1149">
        <w:t xml:space="preserve">made to refuse access to documents pursuant to the exemption in section 29B of the </w:t>
      </w:r>
      <w:r w:rsidRPr="007C1149">
        <w:rPr>
          <w:i/>
          <w:iCs/>
        </w:rPr>
        <w:t>Freedom of Information Act 1982</w:t>
      </w:r>
      <w:r w:rsidRPr="007C1149">
        <w:t xml:space="preserve"> (Vic) for documents of </w:t>
      </w:r>
      <w:r w:rsidR="00C42404">
        <w:t>Court Services Victoria</w:t>
      </w:r>
      <w:r w:rsidR="00C42404" w:rsidRPr="007C1149">
        <w:t xml:space="preserve"> </w:t>
      </w:r>
      <w:r w:rsidRPr="007C1149">
        <w:t xml:space="preserve">relating to the judicial or quasi-judicial functions of a court or tribunal. On 19 February 2025, the Office of the Victorian Information Commissioner notified </w:t>
      </w:r>
      <w:r w:rsidR="00C42404">
        <w:t>Court Services Victoria</w:t>
      </w:r>
      <w:r w:rsidR="00C42404" w:rsidRPr="007C1149">
        <w:t xml:space="preserve"> </w:t>
      </w:r>
      <w:r w:rsidRPr="007C1149">
        <w:t xml:space="preserve">that it had reached the same decision as </w:t>
      </w:r>
      <w:r w:rsidR="00C42404">
        <w:t>Court Services Victoria</w:t>
      </w:r>
      <w:r w:rsidR="00C42404" w:rsidRPr="007C1149">
        <w:t xml:space="preserve"> </w:t>
      </w:r>
      <w:r w:rsidRPr="007C1149">
        <w:t>and no further information was to be released in respect of the request.</w:t>
      </w:r>
    </w:p>
    <w:p w14:paraId="799F5EAD" w14:textId="5142EA42" w:rsidR="00813BD0" w:rsidRPr="007C1149" w:rsidRDefault="00813BD0" w:rsidP="007C1149">
      <w:pPr>
        <w:pStyle w:val="ListBullet"/>
      </w:pPr>
      <w:r w:rsidRPr="007C1149">
        <w:t xml:space="preserve">On two occasions, the Office of the Victorian Information Commissioner wrote to </w:t>
      </w:r>
      <w:r w:rsidR="00F1432A">
        <w:t>Court Services Victoria</w:t>
      </w:r>
      <w:r w:rsidR="00F1432A" w:rsidRPr="007C1149">
        <w:t xml:space="preserve"> </w:t>
      </w:r>
      <w:r w:rsidRPr="007C1149">
        <w:t xml:space="preserve">to request an update in relation to freedom of information requests. In relation to the first request, </w:t>
      </w:r>
      <w:r w:rsidR="00F1432A">
        <w:t>Court Services Victoria</w:t>
      </w:r>
      <w:r w:rsidR="00F1432A" w:rsidRPr="007C1149">
        <w:t xml:space="preserve"> </w:t>
      </w:r>
      <w:r w:rsidRPr="007C1149">
        <w:t xml:space="preserve">responded to advise that a response had been provided to the applicant three days after their request was made. In relation to the second request, </w:t>
      </w:r>
      <w:r w:rsidR="00C42404">
        <w:t>Court Services Victoria</w:t>
      </w:r>
      <w:r w:rsidR="00C42404" w:rsidRPr="007C1149">
        <w:t xml:space="preserve"> </w:t>
      </w:r>
      <w:r w:rsidRPr="007C1149">
        <w:t>provided further information to assist the applicant to make a valid request, following which the applicant agreed to close the complaint.</w:t>
      </w:r>
    </w:p>
    <w:p w14:paraId="72001A8A" w14:textId="607822A2" w:rsidR="00813BD0" w:rsidRPr="007C1149" w:rsidRDefault="00813BD0" w:rsidP="007C1149">
      <w:pPr>
        <w:pStyle w:val="ListBullet"/>
      </w:pPr>
      <w:r w:rsidRPr="007C1149">
        <w:t xml:space="preserve">The Office of the Victorian Information Commissioner is currently undertaking reviews in respect of three decisions of </w:t>
      </w:r>
      <w:r w:rsidR="00F1432A">
        <w:t>Court Services Victoria</w:t>
      </w:r>
      <w:r w:rsidRPr="007C1149">
        <w:t>.</w:t>
      </w:r>
    </w:p>
    <w:p w14:paraId="09071E8A" w14:textId="7FF13BD1" w:rsidR="00813BD0" w:rsidRPr="007B6E80" w:rsidRDefault="00813BD0" w:rsidP="00835598">
      <w:pPr>
        <w:pStyle w:val="Caption"/>
        <w:keepLines/>
      </w:pPr>
      <w:r w:rsidRPr="007C1149">
        <w:lastRenderedPageBreak/>
        <w:t xml:space="preserve">Table </w:t>
      </w:r>
      <w:r w:rsidR="00377F84">
        <w:fldChar w:fldCharType="begin"/>
      </w:r>
      <w:r w:rsidR="00377F84">
        <w:instrText xml:space="preserve"> SEQ Table \* ARABIC </w:instrText>
      </w:r>
      <w:r w:rsidR="00377F84">
        <w:fldChar w:fldCharType="separate"/>
      </w:r>
      <w:r w:rsidR="004D36C1">
        <w:rPr>
          <w:noProof/>
        </w:rPr>
        <w:t>23</w:t>
      </w:r>
      <w:r w:rsidR="00377F84">
        <w:rPr>
          <w:noProof/>
        </w:rPr>
        <w:fldChar w:fldCharType="end"/>
      </w:r>
      <w:r w:rsidRPr="007C1149">
        <w:t>: Freedom of information outcomes</w:t>
      </w:r>
    </w:p>
    <w:tbl>
      <w:tblPr>
        <w:tblStyle w:val="AccessibleTableNumerical"/>
        <w:tblW w:w="5000" w:type="pct"/>
        <w:tblLook w:val="04E0" w:firstRow="1" w:lastRow="1" w:firstColumn="1" w:lastColumn="0" w:noHBand="0" w:noVBand="1"/>
      </w:tblPr>
      <w:tblGrid>
        <w:gridCol w:w="7982"/>
        <w:gridCol w:w="1656"/>
      </w:tblGrid>
      <w:tr w:rsidR="00813BD0" w:rsidRPr="007B6E80" w14:paraId="07262E00" w14:textId="77777777" w:rsidTr="00B203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41" w:type="pct"/>
          </w:tcPr>
          <w:p w14:paraId="26DF60E5" w14:textId="77777777" w:rsidR="00813BD0" w:rsidRPr="007B6E80" w:rsidRDefault="00813BD0" w:rsidP="00835598">
            <w:pPr>
              <w:pStyle w:val="TableBodyText"/>
              <w:keepNext/>
              <w:keepLines/>
            </w:pPr>
            <w:r w:rsidRPr="007B6E80">
              <w:t>Freedom of information outcome</w:t>
            </w:r>
          </w:p>
        </w:tc>
        <w:tc>
          <w:tcPr>
            <w:tcW w:w="859" w:type="pct"/>
          </w:tcPr>
          <w:p w14:paraId="6294F274"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Number of requests</w:t>
            </w:r>
          </w:p>
        </w:tc>
      </w:tr>
      <w:tr w:rsidR="00813BD0" w:rsidRPr="007B6E80" w14:paraId="3A5E9733"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5EBF7204" w14:textId="77777777" w:rsidR="00813BD0" w:rsidRPr="007B6E80" w:rsidRDefault="00813BD0" w:rsidP="00835598">
            <w:pPr>
              <w:pStyle w:val="TableBodyText"/>
              <w:keepNext/>
              <w:keepLines/>
            </w:pPr>
            <w:r w:rsidRPr="007B6E80">
              <w:t xml:space="preserve">Court documents excluded from the </w:t>
            </w:r>
            <w:r w:rsidRPr="007C1149">
              <w:rPr>
                <w:i/>
              </w:rPr>
              <w:t>Freedom of Information Act 1982</w:t>
            </w:r>
            <w:r w:rsidRPr="007B6E80">
              <w:rPr>
                <w:i/>
              </w:rPr>
              <w:t xml:space="preserve"> </w:t>
            </w:r>
            <w:r w:rsidRPr="007B6E80">
              <w:t xml:space="preserve">by operation of section 6 or documents that are publicly available or available to the public for a fee (sections 14(1)(a) and 14(1)(b) of the </w:t>
            </w:r>
            <w:r w:rsidRPr="007C1149">
              <w:rPr>
                <w:i/>
              </w:rPr>
              <w:t>Freedom of Information Act</w:t>
            </w:r>
            <w:r w:rsidRPr="007B6E80">
              <w:rPr>
                <w:i/>
              </w:rPr>
              <w:t xml:space="preserve"> </w:t>
            </w:r>
            <w:r w:rsidRPr="007B6E80">
              <w:t>1982)</w:t>
            </w:r>
          </w:p>
        </w:tc>
        <w:tc>
          <w:tcPr>
            <w:tcW w:w="859" w:type="pct"/>
          </w:tcPr>
          <w:p w14:paraId="7185F03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156</w:t>
            </w:r>
          </w:p>
        </w:tc>
      </w:tr>
      <w:tr w:rsidR="00813BD0" w:rsidRPr="007B6E80" w14:paraId="7CC2682C"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59DB522C" w14:textId="77777777" w:rsidR="00813BD0" w:rsidRPr="007B6E80" w:rsidRDefault="00813BD0" w:rsidP="00835598">
            <w:pPr>
              <w:pStyle w:val="TableBodyText"/>
              <w:keepNext/>
              <w:keepLines/>
            </w:pPr>
            <w:r w:rsidRPr="007B6E80">
              <w:t>Access granted in full</w:t>
            </w:r>
          </w:p>
        </w:tc>
        <w:tc>
          <w:tcPr>
            <w:tcW w:w="859" w:type="pct"/>
          </w:tcPr>
          <w:p w14:paraId="4DEC493C"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0</w:t>
            </w:r>
          </w:p>
        </w:tc>
      </w:tr>
      <w:tr w:rsidR="00813BD0" w:rsidRPr="007B6E80" w14:paraId="1899A203"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492356F8" w14:textId="77777777" w:rsidR="00813BD0" w:rsidRPr="007B6E80" w:rsidRDefault="00813BD0" w:rsidP="00835598">
            <w:pPr>
              <w:pStyle w:val="TableBodyText"/>
              <w:keepNext/>
              <w:keepLines/>
            </w:pPr>
            <w:r w:rsidRPr="007B6E80">
              <w:t>Access granted in part</w:t>
            </w:r>
          </w:p>
        </w:tc>
        <w:tc>
          <w:tcPr>
            <w:tcW w:w="859" w:type="pct"/>
          </w:tcPr>
          <w:p w14:paraId="6BCC5304"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6</w:t>
            </w:r>
          </w:p>
        </w:tc>
      </w:tr>
      <w:tr w:rsidR="00813BD0" w:rsidRPr="007B6E80" w14:paraId="31C9EFBC"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58E913BF" w14:textId="77777777" w:rsidR="00813BD0" w:rsidRPr="007B6E80" w:rsidRDefault="00813BD0" w:rsidP="00835598">
            <w:pPr>
              <w:pStyle w:val="TableBodyText"/>
              <w:keepNext/>
              <w:keepLines/>
            </w:pPr>
            <w:r w:rsidRPr="007B6E80">
              <w:t>Access denied</w:t>
            </w:r>
          </w:p>
        </w:tc>
        <w:tc>
          <w:tcPr>
            <w:tcW w:w="859" w:type="pct"/>
          </w:tcPr>
          <w:p w14:paraId="00A76B3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w:t>
            </w:r>
          </w:p>
        </w:tc>
      </w:tr>
      <w:tr w:rsidR="00813BD0" w:rsidRPr="007B6E80" w14:paraId="65061B70"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2AFEBA58" w14:textId="77777777" w:rsidR="00813BD0" w:rsidRPr="007B6E80" w:rsidRDefault="00813BD0" w:rsidP="00835598">
            <w:pPr>
              <w:pStyle w:val="TableBodyText"/>
              <w:keepNext/>
              <w:keepLines/>
            </w:pPr>
            <w:r w:rsidRPr="007B6E80">
              <w:t>No document exists/no document located</w:t>
            </w:r>
          </w:p>
        </w:tc>
        <w:tc>
          <w:tcPr>
            <w:tcW w:w="859" w:type="pct"/>
          </w:tcPr>
          <w:p w14:paraId="093F860B"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3</w:t>
            </w:r>
          </w:p>
        </w:tc>
      </w:tr>
      <w:tr w:rsidR="00813BD0" w:rsidRPr="007B6E80" w14:paraId="08CFD6F1"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36578C2A" w14:textId="45302C6D" w:rsidR="00813BD0" w:rsidRPr="007B6E80" w:rsidRDefault="00813BD0" w:rsidP="00B203E0">
            <w:pPr>
              <w:pStyle w:val="TableBodyText"/>
              <w:rPr>
                <w:i/>
              </w:rPr>
            </w:pPr>
            <w:r w:rsidRPr="007B6E80">
              <w:t xml:space="preserve">Transferred to another agency pursuant to section 18 of the </w:t>
            </w:r>
            <w:r w:rsidRPr="007C1149">
              <w:rPr>
                <w:i/>
              </w:rPr>
              <w:t>Freedom</w:t>
            </w:r>
            <w:r w:rsidR="007C1149">
              <w:rPr>
                <w:rStyle w:val="Bold"/>
                <w:rFonts w:eastAsia="MS Mincho"/>
              </w:rPr>
              <w:t> </w:t>
            </w:r>
            <w:r w:rsidRPr="007C1149">
              <w:rPr>
                <w:i/>
              </w:rPr>
              <w:t>of</w:t>
            </w:r>
            <w:r w:rsidR="007C1149">
              <w:rPr>
                <w:rStyle w:val="Bold"/>
                <w:rFonts w:eastAsia="MS Mincho"/>
              </w:rPr>
              <w:t> </w:t>
            </w:r>
            <w:r w:rsidRPr="007C1149">
              <w:rPr>
                <w:i/>
              </w:rPr>
              <w:t>Information</w:t>
            </w:r>
            <w:r w:rsidR="007C1149">
              <w:rPr>
                <w:rStyle w:val="Bold"/>
                <w:rFonts w:eastAsia="MS Mincho"/>
              </w:rPr>
              <w:t> </w:t>
            </w:r>
            <w:r w:rsidRPr="007C1149">
              <w:rPr>
                <w:i/>
              </w:rPr>
              <w:t>Act</w:t>
            </w:r>
            <w:r w:rsidR="007C1149">
              <w:rPr>
                <w:rStyle w:val="Bold"/>
                <w:rFonts w:eastAsia="MS Mincho"/>
              </w:rPr>
              <w:t> </w:t>
            </w:r>
            <w:r w:rsidRPr="007C1149">
              <w:rPr>
                <w:i/>
              </w:rPr>
              <w:t>1982</w:t>
            </w:r>
          </w:p>
        </w:tc>
        <w:tc>
          <w:tcPr>
            <w:tcW w:w="859" w:type="pct"/>
          </w:tcPr>
          <w:p w14:paraId="57A8FBC7"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16</w:t>
            </w:r>
          </w:p>
        </w:tc>
      </w:tr>
      <w:tr w:rsidR="00813BD0" w:rsidRPr="007B6E80" w14:paraId="61C387E8"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28758044" w14:textId="77777777" w:rsidR="00813BD0" w:rsidRPr="007B6E80" w:rsidRDefault="00813BD0" w:rsidP="00B203E0">
            <w:pPr>
              <w:pStyle w:val="TableBodyText"/>
            </w:pPr>
            <w:r w:rsidRPr="007B6E80">
              <w:t>Refused without identifying documents</w:t>
            </w:r>
          </w:p>
        </w:tc>
        <w:tc>
          <w:tcPr>
            <w:tcW w:w="859" w:type="pct"/>
          </w:tcPr>
          <w:p w14:paraId="3EC68AB1"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4</w:t>
            </w:r>
          </w:p>
        </w:tc>
      </w:tr>
      <w:tr w:rsidR="00813BD0" w:rsidRPr="007B6E80" w14:paraId="6E4B05EA"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2541C6CB" w14:textId="77777777" w:rsidR="00813BD0" w:rsidRPr="007B6E80" w:rsidRDefault="00813BD0" w:rsidP="00B203E0">
            <w:pPr>
              <w:pStyle w:val="TableBodyText"/>
            </w:pPr>
            <w:r w:rsidRPr="007B6E80">
              <w:t>Not proceeded with</w:t>
            </w:r>
          </w:p>
        </w:tc>
        <w:tc>
          <w:tcPr>
            <w:tcW w:w="859" w:type="pct"/>
          </w:tcPr>
          <w:p w14:paraId="677428B8"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29</w:t>
            </w:r>
          </w:p>
        </w:tc>
      </w:tr>
      <w:tr w:rsidR="00813BD0" w:rsidRPr="007B6E80" w14:paraId="6399C9A7"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4F2ED180" w14:textId="77777777" w:rsidR="00813BD0" w:rsidRPr="007B6E80" w:rsidRDefault="00813BD0" w:rsidP="00B203E0">
            <w:pPr>
              <w:pStyle w:val="TableBodyText"/>
            </w:pPr>
            <w:r w:rsidRPr="007B6E80">
              <w:t>Not processed</w:t>
            </w:r>
          </w:p>
        </w:tc>
        <w:tc>
          <w:tcPr>
            <w:tcW w:w="859" w:type="pct"/>
          </w:tcPr>
          <w:p w14:paraId="52280021"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2</w:t>
            </w:r>
          </w:p>
        </w:tc>
      </w:tr>
      <w:tr w:rsidR="00813BD0" w:rsidRPr="007B6E80" w14:paraId="7F82C0DB"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1DD9F971" w14:textId="77777777" w:rsidR="00813BD0" w:rsidRPr="007B6E80" w:rsidRDefault="00813BD0" w:rsidP="00B203E0">
            <w:pPr>
              <w:pStyle w:val="TableBodyText"/>
            </w:pPr>
            <w:r w:rsidRPr="007B6E80">
              <w:t>Withdrawn</w:t>
            </w:r>
          </w:p>
        </w:tc>
        <w:tc>
          <w:tcPr>
            <w:tcW w:w="859" w:type="pct"/>
          </w:tcPr>
          <w:p w14:paraId="4E431B7F"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0</w:t>
            </w:r>
          </w:p>
        </w:tc>
      </w:tr>
      <w:tr w:rsidR="00813BD0" w:rsidRPr="007B6E80" w14:paraId="3F442B36" w14:textId="77777777" w:rsidTr="00B203E0">
        <w:tc>
          <w:tcPr>
            <w:cnfStyle w:val="001000000000" w:firstRow="0" w:lastRow="0" w:firstColumn="1" w:lastColumn="0" w:oddVBand="0" w:evenVBand="0" w:oddHBand="0" w:evenHBand="0" w:firstRowFirstColumn="0" w:firstRowLastColumn="0" w:lastRowFirstColumn="0" w:lastRowLastColumn="0"/>
            <w:tcW w:w="4141" w:type="pct"/>
          </w:tcPr>
          <w:p w14:paraId="562D9D13" w14:textId="77777777" w:rsidR="00813BD0" w:rsidRPr="007B6E80" w:rsidRDefault="00813BD0" w:rsidP="00B203E0">
            <w:pPr>
              <w:pStyle w:val="TableBodyText"/>
            </w:pPr>
            <w:r w:rsidRPr="007B6E80">
              <w:t xml:space="preserve">In process as </w:t>
            </w:r>
            <w:proofErr w:type="gramStart"/>
            <w:r w:rsidRPr="007B6E80">
              <w:t>at</w:t>
            </w:r>
            <w:proofErr w:type="gramEnd"/>
            <w:r w:rsidRPr="007B6E80">
              <w:t xml:space="preserve"> 30 June 2025</w:t>
            </w:r>
          </w:p>
        </w:tc>
        <w:tc>
          <w:tcPr>
            <w:tcW w:w="859" w:type="pct"/>
          </w:tcPr>
          <w:p w14:paraId="2EEFC422" w14:textId="77777777" w:rsidR="00813BD0" w:rsidRPr="007B6E80" w:rsidRDefault="00813BD0" w:rsidP="00B203E0">
            <w:pPr>
              <w:pStyle w:val="TableBodyText"/>
              <w:cnfStyle w:val="000000000000" w:firstRow="0" w:lastRow="0" w:firstColumn="0" w:lastColumn="0" w:oddVBand="0" w:evenVBand="0" w:oddHBand="0" w:evenHBand="0" w:firstRowFirstColumn="0" w:firstRowLastColumn="0" w:lastRowFirstColumn="0" w:lastRowLastColumn="0"/>
            </w:pPr>
            <w:r w:rsidRPr="007B6E80">
              <w:t>10</w:t>
            </w:r>
          </w:p>
        </w:tc>
      </w:tr>
      <w:tr w:rsidR="00813BD0" w:rsidRPr="007B6E80" w14:paraId="73B44024" w14:textId="77777777" w:rsidTr="00B203E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353A8ECF" w14:textId="77777777" w:rsidR="00813BD0" w:rsidRPr="007B6E80" w:rsidRDefault="00813BD0" w:rsidP="00B203E0">
            <w:pPr>
              <w:pStyle w:val="TableBodyText"/>
            </w:pPr>
            <w:r w:rsidRPr="007B6E80">
              <w:t>Total outcomes</w:t>
            </w:r>
          </w:p>
        </w:tc>
        <w:tc>
          <w:tcPr>
            <w:tcW w:w="859" w:type="pct"/>
          </w:tcPr>
          <w:p w14:paraId="22856D06" w14:textId="77777777" w:rsidR="00813BD0" w:rsidRPr="007B6E80" w:rsidRDefault="00813BD0" w:rsidP="00B203E0">
            <w:pPr>
              <w:pStyle w:val="TableBodyText"/>
              <w:cnfStyle w:val="010000000000" w:firstRow="0" w:lastRow="1" w:firstColumn="0" w:lastColumn="0" w:oddVBand="0" w:evenVBand="0" w:oddHBand="0" w:evenHBand="0" w:firstRowFirstColumn="0" w:firstRowLastColumn="0" w:lastRowFirstColumn="0" w:lastRowLastColumn="0"/>
            </w:pPr>
            <w:r w:rsidRPr="007B6E80">
              <w:t>228</w:t>
            </w:r>
          </w:p>
        </w:tc>
      </w:tr>
    </w:tbl>
    <w:p w14:paraId="650D916C" w14:textId="77777777" w:rsidR="00813BD0" w:rsidRPr="007B6E80" w:rsidRDefault="00813BD0" w:rsidP="007C1149">
      <w:pPr>
        <w:pStyle w:val="BodyText"/>
      </w:pPr>
      <w:bookmarkStart w:id="193" w:name="FOIEnd"/>
      <w:bookmarkEnd w:id="193"/>
      <w:r w:rsidRPr="007C1149">
        <w:t>Notes</w:t>
      </w:r>
      <w:r w:rsidRPr="007B6E80">
        <w:t>:</w:t>
      </w:r>
    </w:p>
    <w:p w14:paraId="5490CF40" w14:textId="769D59A4" w:rsidR="00813BD0" w:rsidRPr="007C1149" w:rsidRDefault="00813BD0" w:rsidP="007C1149">
      <w:pPr>
        <w:pStyle w:val="ListNumber"/>
        <w:numPr>
          <w:ilvl w:val="0"/>
          <w:numId w:val="17"/>
        </w:numPr>
      </w:pPr>
      <w:r w:rsidRPr="00F1432A">
        <w:t xml:space="preserve">‘Not proceeded with’ indicates where </w:t>
      </w:r>
      <w:r w:rsidR="00FB61CA" w:rsidRPr="00F1432A">
        <w:t>Court Services Victori</w:t>
      </w:r>
      <w:r w:rsidR="00A445FD" w:rsidRPr="00F1432A">
        <w:t>a</w:t>
      </w:r>
      <w:r w:rsidRPr="00F1432A">
        <w:t xml:space="preserve"> requested clarification and/or payment from the applicant but received no response within the specifi</w:t>
      </w:r>
      <w:r w:rsidRPr="007C1149">
        <w:t xml:space="preserve">ed timeframe, so </w:t>
      </w:r>
      <w:r w:rsidR="00F1432A">
        <w:t>Court Services Victoria</w:t>
      </w:r>
      <w:r w:rsidR="00F1432A" w:rsidRPr="007C1149">
        <w:t xml:space="preserve"> </w:t>
      </w:r>
      <w:r w:rsidRPr="007C1149">
        <w:t>closed the request.</w:t>
      </w:r>
    </w:p>
    <w:p w14:paraId="526B9D1F" w14:textId="194C8E6E" w:rsidR="00813BD0" w:rsidRPr="007B6E80" w:rsidRDefault="00813BD0" w:rsidP="007C1149">
      <w:pPr>
        <w:pStyle w:val="ListNumber"/>
      </w:pPr>
      <w:r w:rsidRPr="007C1149">
        <w:t xml:space="preserve">‘Not processed’ indicates where </w:t>
      </w:r>
      <w:r w:rsidR="00F1432A">
        <w:t>Court Services Victoria</w:t>
      </w:r>
      <w:r w:rsidR="00F1432A" w:rsidRPr="007C1149">
        <w:t xml:space="preserve"> </w:t>
      </w:r>
      <w:r w:rsidRPr="007C1149">
        <w:t xml:space="preserve">refused to process a request because the work involved in processing the request would unreasonably divert resources from </w:t>
      </w:r>
      <w:r w:rsidR="00F1432A">
        <w:t>Court Services Victoria</w:t>
      </w:r>
      <w:r w:rsidRPr="007C1149">
        <w:t>’s other functions (section 25</w:t>
      </w:r>
      <w:proofErr w:type="gramStart"/>
      <w:r w:rsidRPr="007C1149">
        <w:t>A(</w:t>
      </w:r>
      <w:proofErr w:type="gramEnd"/>
      <w:r w:rsidRPr="007C1149">
        <w:t>1) of the Freedom of Information Act 1982) in circumstances where an applicant did not engage in</w:t>
      </w:r>
      <w:r w:rsidRPr="007B6E80">
        <w:t xml:space="preserve"> consultation to reduce the scope of their request.</w:t>
      </w:r>
    </w:p>
    <w:p w14:paraId="0577840F" w14:textId="570174B7" w:rsidR="00813BD0" w:rsidRPr="007B6E80" w:rsidRDefault="00F962D3" w:rsidP="00F962D3">
      <w:pPr>
        <w:pStyle w:val="Heading3"/>
      </w:pPr>
      <w:bookmarkStart w:id="194" w:name="_Toc213261413"/>
      <w:r>
        <w:t>Court Documents</w:t>
      </w:r>
      <w:bookmarkEnd w:id="194"/>
    </w:p>
    <w:p w14:paraId="5511E61A" w14:textId="77777777" w:rsidR="00813BD0" w:rsidRPr="007C1149" w:rsidRDefault="00813BD0" w:rsidP="007C1149">
      <w:pPr>
        <w:pStyle w:val="BodyText"/>
      </w:pPr>
      <w:r w:rsidRPr="007C1149">
        <w:t xml:space="preserve">The </w:t>
      </w:r>
      <w:r w:rsidRPr="007C1149">
        <w:rPr>
          <w:i/>
          <w:iCs/>
        </w:rPr>
        <w:t>Freedom of Information Act 1982</w:t>
      </w:r>
      <w:r w:rsidRPr="007C1149">
        <w:t xml:space="preserve"> does not apply to documents held by courts in respect of their judicial functions (section 6 of the </w:t>
      </w:r>
      <w:r w:rsidRPr="007C1149">
        <w:rPr>
          <w:i/>
          <w:iCs/>
        </w:rPr>
        <w:t>Freedom of Information Act 1982</w:t>
      </w:r>
      <w:r w:rsidRPr="007C1149">
        <w:t>). Each court or tribunal has its own arrangements for accessing such documents and applicants are encouraged to contact the relevant court or tribunal in the first instance for these types of documents. Contact details can be found on each court or tribunal’s website.</w:t>
      </w:r>
    </w:p>
    <w:p w14:paraId="2AB54532" w14:textId="11524F6A" w:rsidR="00813BD0" w:rsidRPr="007B6E80" w:rsidRDefault="00F962D3" w:rsidP="00835598">
      <w:pPr>
        <w:pStyle w:val="Heading3"/>
      </w:pPr>
      <w:bookmarkStart w:id="195" w:name="_Toc213261414"/>
      <w:r>
        <w:t>Making a Request</w:t>
      </w:r>
      <w:bookmarkEnd w:id="195"/>
    </w:p>
    <w:p w14:paraId="072C492A" w14:textId="660FB73C" w:rsidR="00813BD0" w:rsidRPr="00F1432A" w:rsidRDefault="00813BD0" w:rsidP="00835598">
      <w:pPr>
        <w:pStyle w:val="BodyText"/>
        <w:keepNext/>
        <w:keepLines/>
      </w:pPr>
      <w:r w:rsidRPr="007C1149">
        <w:t xml:space="preserve">Access to documents available under freedom of information may be obtained by making a written request to </w:t>
      </w:r>
      <w:r w:rsidR="00FB61CA" w:rsidRPr="00F1432A">
        <w:t>Court Services Victori</w:t>
      </w:r>
      <w:r w:rsidR="00A445FD" w:rsidRPr="00F1432A">
        <w:t>a</w:t>
      </w:r>
      <w:r w:rsidRPr="00F1432A">
        <w:t xml:space="preserve"> Freedom of Information, in accordance with section 17 of the </w:t>
      </w:r>
      <w:r w:rsidRPr="00F1432A">
        <w:rPr>
          <w:i/>
          <w:iCs/>
        </w:rPr>
        <w:t>Freedom of Information Act 1982</w:t>
      </w:r>
      <w:r w:rsidRPr="00F1432A">
        <w:t xml:space="preserve">. Requests for documents in the possession of </w:t>
      </w:r>
      <w:r w:rsidR="00F1432A">
        <w:t>Court Services Victoria</w:t>
      </w:r>
      <w:r w:rsidR="00F1432A" w:rsidRPr="00F1432A">
        <w:t xml:space="preserve"> </w:t>
      </w:r>
      <w:r w:rsidRPr="00F1432A">
        <w:t>should be made in writing, accompanied by the application fee or request for a fee waiver, and be addressed to:</w:t>
      </w:r>
    </w:p>
    <w:p w14:paraId="29EF16A6" w14:textId="77777777" w:rsidR="00F962D3" w:rsidRPr="00F1432A" w:rsidRDefault="00F962D3" w:rsidP="00835598">
      <w:pPr>
        <w:pStyle w:val="NoSpacing"/>
        <w:keepNext/>
        <w:keepLines/>
      </w:pPr>
      <w:r w:rsidRPr="00F1432A">
        <w:t xml:space="preserve">Court Services Victoria </w:t>
      </w:r>
      <w:r w:rsidR="00813BD0" w:rsidRPr="00F1432A">
        <w:t>Freedom of Information</w:t>
      </w:r>
    </w:p>
    <w:p w14:paraId="48FF7400" w14:textId="46118A2F" w:rsidR="00813BD0" w:rsidRPr="00F1432A" w:rsidRDefault="00813BD0" w:rsidP="00835598">
      <w:pPr>
        <w:pStyle w:val="NoSpacing"/>
        <w:keepNext/>
        <w:keepLines/>
      </w:pPr>
      <w:r w:rsidRPr="00F1432A">
        <w:t>PO Box 13193</w:t>
      </w:r>
    </w:p>
    <w:p w14:paraId="0B11F021" w14:textId="77777777" w:rsidR="00813BD0" w:rsidRPr="00F1432A" w:rsidRDefault="00813BD0" w:rsidP="00835598">
      <w:pPr>
        <w:pStyle w:val="NoSpacing"/>
        <w:keepNext/>
        <w:keepLines/>
      </w:pPr>
      <w:r w:rsidRPr="00F1432A">
        <w:t>Law Courts Vic 8010</w:t>
      </w:r>
    </w:p>
    <w:p w14:paraId="4A35EA72" w14:textId="448DD3DB" w:rsidR="00813BD0" w:rsidRPr="00F1432A" w:rsidRDefault="00813BD0" w:rsidP="004F32CF">
      <w:pPr>
        <w:pStyle w:val="NoSpacing"/>
      </w:pPr>
      <w:r w:rsidRPr="00F1432A">
        <w:t xml:space="preserve">Email: </w:t>
      </w:r>
      <w:hyperlink r:id="rId16" w:tooltip="Link to email Court Services Victoria Freedom on Information">
        <w:r w:rsidRPr="00F1432A">
          <w:rPr>
            <w:rStyle w:val="Hyperlink"/>
          </w:rPr>
          <w:t>foi@courts.vic.gov.au</w:t>
        </w:r>
      </w:hyperlink>
    </w:p>
    <w:p w14:paraId="116FE3B2" w14:textId="2D2BFDCA" w:rsidR="00813BD0" w:rsidRPr="00F1432A" w:rsidRDefault="00813BD0" w:rsidP="007C1149">
      <w:pPr>
        <w:pStyle w:val="BodyText"/>
      </w:pPr>
      <w:r w:rsidRPr="00F1432A">
        <w:lastRenderedPageBreak/>
        <w:t xml:space="preserve">Requests can also be lodged online on at the </w:t>
      </w:r>
      <w:hyperlink r:id="rId17" w:tooltip="Link to Office of the Victorian Information Commissioner website" w:history="1">
        <w:r w:rsidR="0084411F">
          <w:rPr>
            <w:rStyle w:val="Hyperlink"/>
          </w:rPr>
          <w:t>Office of the Victorian Information Commissioner website</w:t>
        </w:r>
      </w:hyperlink>
      <w:r w:rsidR="007C1149" w:rsidRPr="00F1432A">
        <w:rPr>
          <w:rStyle w:val="FootnoteReference"/>
        </w:rPr>
        <w:footnoteReference w:id="5"/>
      </w:r>
      <w:r w:rsidRPr="00F1432A">
        <w:t>.</w:t>
      </w:r>
    </w:p>
    <w:p w14:paraId="0C7ED3B2" w14:textId="77777777" w:rsidR="00813BD0" w:rsidRPr="00F1432A" w:rsidRDefault="00813BD0" w:rsidP="007C1149">
      <w:pPr>
        <w:pStyle w:val="BodyText"/>
      </w:pPr>
      <w:r w:rsidRPr="00F1432A">
        <w:t>Access charges may also apply once documents have been processed and a decision on access is made (for example, photocopying or search and retrieval charges).</w:t>
      </w:r>
    </w:p>
    <w:p w14:paraId="788C17B2" w14:textId="09987114" w:rsidR="00813BD0" w:rsidRPr="00F1432A" w:rsidRDefault="00813BD0" w:rsidP="007C1149">
      <w:pPr>
        <w:pStyle w:val="BodyText"/>
      </w:pPr>
      <w:r w:rsidRPr="00F1432A">
        <w:t>Further information regarding freedom of information can be found at the Victorian Information Commissioner website. C</w:t>
      </w:r>
      <w:r w:rsidR="00F962D3" w:rsidRPr="00F1432A">
        <w:t xml:space="preserve">ourt Services Victoria’s </w:t>
      </w:r>
      <w:r w:rsidRPr="00F1432A">
        <w:t>part 2 information statement can be found on our website.</w:t>
      </w:r>
    </w:p>
    <w:p w14:paraId="3176052C" w14:textId="09271B65" w:rsidR="00813BD0" w:rsidRPr="00F1432A" w:rsidRDefault="00813BD0" w:rsidP="00F962D3">
      <w:pPr>
        <w:pStyle w:val="Heading2"/>
      </w:pPr>
      <w:bookmarkStart w:id="196" w:name="_Ref213156033"/>
      <w:bookmarkStart w:id="197" w:name="_Toc213261415"/>
      <w:r w:rsidRPr="00F1432A">
        <w:t xml:space="preserve">Court Services Victoria </w:t>
      </w:r>
      <w:r w:rsidR="007C1149" w:rsidRPr="00F1432A">
        <w:t>F</w:t>
      </w:r>
      <w:r w:rsidRPr="00F1432A">
        <w:t xml:space="preserve">inancial </w:t>
      </w:r>
      <w:r w:rsidR="007C1149" w:rsidRPr="00F1432A">
        <w:t>M</w:t>
      </w:r>
      <w:r w:rsidRPr="00F1432A">
        <w:t xml:space="preserve">anagement </w:t>
      </w:r>
      <w:r w:rsidR="007C1149" w:rsidRPr="00F1432A">
        <w:t>C</w:t>
      </w:r>
      <w:r w:rsidRPr="00F1432A">
        <w:t xml:space="preserve">ompliance </w:t>
      </w:r>
      <w:r w:rsidR="007C1149" w:rsidRPr="00F1432A">
        <w:t>A</w:t>
      </w:r>
      <w:r w:rsidRPr="00F1432A">
        <w:t xml:space="preserve">ttestation </w:t>
      </w:r>
      <w:r w:rsidR="007C1149" w:rsidRPr="00F1432A">
        <w:t>S</w:t>
      </w:r>
      <w:r w:rsidRPr="00F1432A">
        <w:t>tatement</w:t>
      </w:r>
      <w:bookmarkEnd w:id="196"/>
      <w:bookmarkEnd w:id="197"/>
    </w:p>
    <w:p w14:paraId="17B1260E" w14:textId="77777777" w:rsidR="00813BD0" w:rsidRPr="00F1432A" w:rsidRDefault="00813BD0" w:rsidP="007C1149">
      <w:pPr>
        <w:pStyle w:val="BodyText"/>
      </w:pPr>
      <w:r w:rsidRPr="00F1432A">
        <w:t xml:space="preserve">I, The Honourable Chief Justice Richard Niall, on behalf of the Responsible Body, certify that Court Services Victoria has no material compliance deficiency with respect to the applicable Standing Directions made under the </w:t>
      </w:r>
      <w:r w:rsidRPr="00F1432A">
        <w:rPr>
          <w:i/>
          <w:iCs/>
        </w:rPr>
        <w:t>Financial Management Act 1994</w:t>
      </w:r>
      <w:r w:rsidRPr="00F1432A">
        <w:t xml:space="preserve"> and Instructions.</w:t>
      </w:r>
    </w:p>
    <w:p w14:paraId="5F25F587" w14:textId="6D26197E" w:rsidR="00813BD0" w:rsidRPr="00F1432A" w:rsidRDefault="00813BD0" w:rsidP="00F962D3">
      <w:pPr>
        <w:pStyle w:val="NoSpacing"/>
      </w:pPr>
      <w:r w:rsidRPr="00F1432A">
        <w:t>The Honourable Chief Justice</w:t>
      </w:r>
      <w:r w:rsidR="000E4F4C" w:rsidRPr="00F1432A">
        <w:t xml:space="preserve"> </w:t>
      </w:r>
      <w:r w:rsidRPr="00F1432A">
        <w:t>Richard Niall</w:t>
      </w:r>
    </w:p>
    <w:p w14:paraId="4E4913DC" w14:textId="77777777" w:rsidR="00813BD0" w:rsidRPr="00F1432A" w:rsidRDefault="00813BD0" w:rsidP="00F962D3">
      <w:pPr>
        <w:pStyle w:val="NoSpacing"/>
      </w:pPr>
      <w:r w:rsidRPr="00F1432A">
        <w:t>Chair of the Courts Council</w:t>
      </w:r>
    </w:p>
    <w:p w14:paraId="648BCB44" w14:textId="77777777" w:rsidR="00813BD0" w:rsidRPr="00F1432A" w:rsidRDefault="00813BD0" w:rsidP="000E4F4C">
      <w:pPr>
        <w:pStyle w:val="NoSpacing"/>
      </w:pPr>
      <w:r w:rsidRPr="00F1432A">
        <w:t>14 October 2025</w:t>
      </w:r>
    </w:p>
    <w:p w14:paraId="6201E291" w14:textId="001A8EA2" w:rsidR="00813BD0" w:rsidRPr="00F1432A" w:rsidRDefault="00813BD0" w:rsidP="000E4F4C">
      <w:pPr>
        <w:pStyle w:val="Heading2"/>
      </w:pPr>
      <w:bookmarkStart w:id="198" w:name="_Toc213261416"/>
      <w:r w:rsidRPr="00F1432A">
        <w:t xml:space="preserve">Statement of </w:t>
      </w:r>
      <w:r w:rsidR="007C1149" w:rsidRPr="00F1432A">
        <w:t>A</w:t>
      </w:r>
      <w:r w:rsidRPr="00F1432A">
        <w:t xml:space="preserve">vailability of </w:t>
      </w:r>
      <w:r w:rsidR="007C1149" w:rsidRPr="00F1432A">
        <w:t>O</w:t>
      </w:r>
      <w:r w:rsidRPr="00F1432A">
        <w:t xml:space="preserve">ther </w:t>
      </w:r>
      <w:r w:rsidR="007C1149" w:rsidRPr="00F1432A">
        <w:t>I</w:t>
      </w:r>
      <w:r w:rsidRPr="00F1432A">
        <w:t>nformation</w:t>
      </w:r>
      <w:bookmarkEnd w:id="198"/>
    </w:p>
    <w:p w14:paraId="7D5DBFF8" w14:textId="6924DF57" w:rsidR="00813BD0" w:rsidRPr="00B84B9E" w:rsidRDefault="00813BD0" w:rsidP="00B84B9E">
      <w:pPr>
        <w:pStyle w:val="BodyText"/>
      </w:pPr>
      <w:r w:rsidRPr="00F1432A">
        <w:t xml:space="preserve">Under Financial Reporting Direction (FRD) 22 standard disclosures in the report of operations, </w:t>
      </w:r>
      <w:r w:rsidR="00FB61CA" w:rsidRPr="00F1432A">
        <w:t>Court Services Victori</w:t>
      </w:r>
      <w:r w:rsidR="00A445FD" w:rsidRPr="00F1432A">
        <w:t xml:space="preserve">a </w:t>
      </w:r>
      <w:r w:rsidRPr="00F1432A">
        <w:t>is required to retain the following information for the 2024-25 financial year and make it available upon request (subject to freedom of information requirements, if applicable):</w:t>
      </w:r>
    </w:p>
    <w:p w14:paraId="109A917F" w14:textId="77777777" w:rsidR="00813BD0" w:rsidRPr="00B84B9E" w:rsidRDefault="00813BD0" w:rsidP="00B84B9E">
      <w:pPr>
        <w:pStyle w:val="ListBullet"/>
      </w:pPr>
      <w:r w:rsidRPr="00B84B9E">
        <w:t>a statement that declarations of pecuniary interests have been duly completed by all relevant officers</w:t>
      </w:r>
    </w:p>
    <w:p w14:paraId="14CC671E" w14:textId="77777777" w:rsidR="00813BD0" w:rsidRPr="00B84B9E" w:rsidRDefault="00813BD0" w:rsidP="00B84B9E">
      <w:pPr>
        <w:pStyle w:val="ListBullet"/>
      </w:pPr>
      <w:r w:rsidRPr="00B84B9E">
        <w:t>details of shares held by a senior officer as nominee or held beneficially in a statutory authority or subsidiary</w:t>
      </w:r>
    </w:p>
    <w:p w14:paraId="009CA34C" w14:textId="4D6DC92B" w:rsidR="00813BD0" w:rsidRPr="00B84B9E" w:rsidRDefault="00813BD0" w:rsidP="00B84B9E">
      <w:pPr>
        <w:pStyle w:val="ListBullet"/>
      </w:pPr>
      <w:r w:rsidRPr="00B84B9E">
        <w:t xml:space="preserve">details of publications produced by </w:t>
      </w:r>
      <w:r w:rsidR="00F1432A">
        <w:t>Court Services Victoria</w:t>
      </w:r>
      <w:r w:rsidR="00F1432A" w:rsidRPr="00B84B9E">
        <w:t xml:space="preserve"> </w:t>
      </w:r>
      <w:r w:rsidRPr="00B84B9E">
        <w:t>about itself, and how these can be obtained</w:t>
      </w:r>
    </w:p>
    <w:p w14:paraId="14315355" w14:textId="5D4C4744" w:rsidR="00813BD0" w:rsidRPr="00B84B9E" w:rsidRDefault="00813BD0" w:rsidP="00B84B9E">
      <w:pPr>
        <w:pStyle w:val="ListBullet"/>
      </w:pPr>
      <w:r w:rsidRPr="00B84B9E">
        <w:t xml:space="preserve">details of changes in prices, fees, charges, rates and levies charged by </w:t>
      </w:r>
      <w:r w:rsidR="00F1432A">
        <w:t>Court Services Victoria</w:t>
      </w:r>
      <w:r w:rsidR="00F1432A" w:rsidRPr="00B84B9E">
        <w:t xml:space="preserve"> </w:t>
      </w:r>
    </w:p>
    <w:p w14:paraId="4356AA9D" w14:textId="505A77B8" w:rsidR="00813BD0" w:rsidRPr="00B84B9E" w:rsidRDefault="00813BD0" w:rsidP="00B84B9E">
      <w:pPr>
        <w:pStyle w:val="ListBullet"/>
      </w:pPr>
      <w:r w:rsidRPr="00B84B9E">
        <w:t xml:space="preserve">details of any major external reviews carried out on </w:t>
      </w:r>
      <w:r w:rsidR="00F1432A">
        <w:t>Court Services Victoria</w:t>
      </w:r>
      <w:r w:rsidR="00F1432A" w:rsidRPr="00B84B9E">
        <w:t xml:space="preserve"> </w:t>
      </w:r>
    </w:p>
    <w:p w14:paraId="6EDC19FE" w14:textId="6F90ABBF" w:rsidR="00813BD0" w:rsidRPr="00B84B9E" w:rsidRDefault="00813BD0" w:rsidP="00B84B9E">
      <w:pPr>
        <w:pStyle w:val="ListBullet"/>
      </w:pPr>
      <w:r w:rsidRPr="00B84B9E">
        <w:t xml:space="preserve">details of major research and development activities undertaken by </w:t>
      </w:r>
      <w:r w:rsidR="00F1432A">
        <w:t>Court Services Victoria</w:t>
      </w:r>
      <w:r w:rsidR="00F1432A" w:rsidRPr="00B84B9E">
        <w:t xml:space="preserve"> </w:t>
      </w:r>
    </w:p>
    <w:p w14:paraId="0CDE1C6A" w14:textId="77777777" w:rsidR="00813BD0" w:rsidRPr="00B84B9E" w:rsidRDefault="00813BD0" w:rsidP="00B84B9E">
      <w:pPr>
        <w:pStyle w:val="ListBullet"/>
      </w:pPr>
      <w:r w:rsidRPr="00B84B9E">
        <w:t>details of overseas visits undertaken including a summary of the objectives and outcomes of each visit</w:t>
      </w:r>
    </w:p>
    <w:p w14:paraId="3FF4BACA" w14:textId="61659473" w:rsidR="00813BD0" w:rsidRPr="00B84B9E" w:rsidRDefault="00813BD0" w:rsidP="00B84B9E">
      <w:pPr>
        <w:pStyle w:val="ListBullet"/>
      </w:pPr>
      <w:r w:rsidRPr="00B84B9E">
        <w:t>details of major promotional, public relations and marketing activities undertaken by</w:t>
      </w:r>
      <w:r w:rsidR="00F1432A">
        <w:t xml:space="preserve"> Court Services Victoria</w:t>
      </w:r>
      <w:r w:rsidRPr="00B84B9E">
        <w:t xml:space="preserve"> to develop community awareness of </w:t>
      </w:r>
      <w:r w:rsidR="00F1432A">
        <w:t>Court Services Victoria</w:t>
      </w:r>
      <w:r w:rsidR="00F1432A" w:rsidRPr="00B84B9E">
        <w:t xml:space="preserve"> </w:t>
      </w:r>
      <w:r w:rsidRPr="00B84B9E">
        <w:t>and its services</w:t>
      </w:r>
    </w:p>
    <w:p w14:paraId="2AAEBEA3" w14:textId="77777777" w:rsidR="00813BD0" w:rsidRPr="00B84B9E" w:rsidRDefault="00813BD0" w:rsidP="00B84B9E">
      <w:pPr>
        <w:pStyle w:val="ListBullet"/>
      </w:pPr>
      <w:r w:rsidRPr="00B84B9E">
        <w:t>details of assessments and measures undertaken to improve the occupational health and safety of employees</w:t>
      </w:r>
    </w:p>
    <w:p w14:paraId="0CD4323C" w14:textId="1824BD3D" w:rsidR="00813BD0" w:rsidRPr="00B84B9E" w:rsidRDefault="00813BD0" w:rsidP="00B84B9E">
      <w:pPr>
        <w:pStyle w:val="ListBullet"/>
      </w:pPr>
      <w:r w:rsidRPr="00B84B9E">
        <w:t xml:space="preserve">a general statement on industrial relations within </w:t>
      </w:r>
      <w:r w:rsidR="00F1432A">
        <w:t>Court Services Victoria</w:t>
      </w:r>
      <w:r w:rsidR="00F1432A" w:rsidRPr="00B84B9E">
        <w:t xml:space="preserve"> </w:t>
      </w:r>
      <w:r w:rsidRPr="00B84B9E">
        <w:t>and details of time lost through industrial accidents and disputes</w:t>
      </w:r>
    </w:p>
    <w:p w14:paraId="4397D20E" w14:textId="5E15994D" w:rsidR="00813BD0" w:rsidRPr="00B84B9E" w:rsidRDefault="00813BD0" w:rsidP="00B84B9E">
      <w:pPr>
        <w:pStyle w:val="ListBullet"/>
      </w:pPr>
      <w:r w:rsidRPr="00B84B9E">
        <w:t xml:space="preserve">a list of major committees sponsored by </w:t>
      </w:r>
      <w:r w:rsidR="00F1432A">
        <w:t>Court Services Victoria</w:t>
      </w:r>
      <w:r w:rsidRPr="00B84B9E">
        <w:t>, the purposes of each committee and the extent to which the purposes have been achieved</w:t>
      </w:r>
    </w:p>
    <w:p w14:paraId="32624E02" w14:textId="77777777" w:rsidR="00813BD0" w:rsidRPr="00B84B9E" w:rsidRDefault="00813BD0" w:rsidP="00B84B9E">
      <w:pPr>
        <w:pStyle w:val="ListBullet"/>
      </w:pPr>
      <w:r w:rsidRPr="00B84B9E">
        <w:t>details of all consultancies and contractors including:</w:t>
      </w:r>
    </w:p>
    <w:p w14:paraId="0057844A" w14:textId="1AFDB9ED" w:rsidR="00813BD0" w:rsidRPr="009753EA" w:rsidRDefault="00813BD0" w:rsidP="009753EA">
      <w:pPr>
        <w:pStyle w:val="ListBullet2"/>
      </w:pPr>
      <w:r w:rsidRPr="009753EA">
        <w:t>consultants/contractors engaged</w:t>
      </w:r>
    </w:p>
    <w:p w14:paraId="387AAB07" w14:textId="4E60B7D8" w:rsidR="00813BD0" w:rsidRPr="009753EA" w:rsidRDefault="000E4F4C" w:rsidP="009753EA">
      <w:pPr>
        <w:pStyle w:val="ListBullet2"/>
      </w:pPr>
      <w:r w:rsidRPr="009753EA">
        <w:t>s</w:t>
      </w:r>
      <w:r w:rsidR="00813BD0" w:rsidRPr="009753EA">
        <w:t>ervices provided</w:t>
      </w:r>
    </w:p>
    <w:p w14:paraId="55000276" w14:textId="2CD4D8DF" w:rsidR="00813BD0" w:rsidRPr="009753EA" w:rsidRDefault="00813BD0" w:rsidP="009753EA">
      <w:pPr>
        <w:pStyle w:val="ListBullet2"/>
      </w:pPr>
      <w:r w:rsidRPr="009753EA">
        <w:t>expenditure committed to for each engagement.</w:t>
      </w:r>
    </w:p>
    <w:p w14:paraId="7B6719A4" w14:textId="77777777" w:rsidR="000E4F4C" w:rsidRPr="009753EA" w:rsidRDefault="00813BD0" w:rsidP="009753EA">
      <w:pPr>
        <w:pStyle w:val="BodyText"/>
      </w:pPr>
      <w:r w:rsidRPr="009753EA">
        <w:lastRenderedPageBreak/>
        <w:t>The information is available on request from:</w:t>
      </w:r>
    </w:p>
    <w:p w14:paraId="6969F7A8" w14:textId="77777777" w:rsidR="000E4F4C" w:rsidRDefault="00813BD0" w:rsidP="000E4F4C">
      <w:pPr>
        <w:pStyle w:val="NoSpacing"/>
      </w:pPr>
      <w:r w:rsidRPr="007B6E80">
        <w:t>Court Services Victoria</w:t>
      </w:r>
    </w:p>
    <w:p w14:paraId="681AD78B" w14:textId="77777777" w:rsidR="000E4F4C" w:rsidRDefault="00813BD0" w:rsidP="000E4F4C">
      <w:pPr>
        <w:pStyle w:val="NoSpacing"/>
      </w:pPr>
      <w:r w:rsidRPr="007B6E80">
        <w:t>PO Box 13193</w:t>
      </w:r>
    </w:p>
    <w:p w14:paraId="4A9C7A11" w14:textId="77777777" w:rsidR="000E4F4C" w:rsidRDefault="00813BD0" w:rsidP="000E4F4C">
      <w:pPr>
        <w:pStyle w:val="NoSpacing"/>
      </w:pPr>
      <w:r w:rsidRPr="007B6E80">
        <w:t>Law Courts Vic 8010</w:t>
      </w:r>
    </w:p>
    <w:p w14:paraId="7C6B45B3" w14:textId="03EFA778" w:rsidR="00813BD0" w:rsidRPr="007B6E80" w:rsidRDefault="00813BD0" w:rsidP="000E4F4C">
      <w:pPr>
        <w:pStyle w:val="NoSpacing"/>
      </w:pPr>
      <w:r w:rsidRPr="007B6E80">
        <w:t xml:space="preserve">Email: </w:t>
      </w:r>
      <w:hyperlink r:id="rId18" w:tooltip="Link to email Court Services Victoria">
        <w:r w:rsidRPr="007B6E80">
          <w:rPr>
            <w:rStyle w:val="Hyperlink"/>
          </w:rPr>
          <w:t>feedback@courts.vic.gov.au</w:t>
        </w:r>
      </w:hyperlink>
    </w:p>
    <w:p w14:paraId="3A5DE641" w14:textId="617779E6" w:rsidR="00813BD0" w:rsidRPr="00F1432A" w:rsidRDefault="00813BD0" w:rsidP="000E4F4C">
      <w:pPr>
        <w:pStyle w:val="Heading2"/>
      </w:pPr>
      <w:bookmarkStart w:id="199" w:name="_TOC_250000"/>
      <w:bookmarkStart w:id="200" w:name="_Ref213154778"/>
      <w:bookmarkStart w:id="201" w:name="_Toc213261417"/>
      <w:r w:rsidRPr="00F1432A">
        <w:t xml:space="preserve">Disclosure </w:t>
      </w:r>
      <w:bookmarkEnd w:id="199"/>
      <w:r w:rsidR="009753EA" w:rsidRPr="00F1432A">
        <w:t>I</w:t>
      </w:r>
      <w:r w:rsidRPr="00F1432A">
        <w:t>ndex</w:t>
      </w:r>
      <w:bookmarkEnd w:id="200"/>
      <w:bookmarkEnd w:id="201"/>
    </w:p>
    <w:p w14:paraId="3F5719C4" w14:textId="2AE57479" w:rsidR="00813BD0" w:rsidRPr="009753EA" w:rsidRDefault="00813BD0" w:rsidP="009753EA">
      <w:pPr>
        <w:pStyle w:val="BodyText"/>
      </w:pPr>
      <w:r w:rsidRPr="00F1432A">
        <w:t xml:space="preserve">The </w:t>
      </w:r>
      <w:r w:rsidR="00FB61CA" w:rsidRPr="00F1432A">
        <w:t>Court Services Victori</w:t>
      </w:r>
      <w:r w:rsidR="00A445FD" w:rsidRPr="00F1432A">
        <w:t>a</w:t>
      </w:r>
      <w:r w:rsidRPr="00F1432A">
        <w:rPr>
          <w:i/>
          <w:iCs/>
        </w:rPr>
        <w:t xml:space="preserve"> annual report 2024</w:t>
      </w:r>
      <w:r w:rsidRPr="009753EA">
        <w:rPr>
          <w:i/>
          <w:iCs/>
        </w:rPr>
        <w:t>-25</w:t>
      </w:r>
      <w:r w:rsidRPr="009753EA">
        <w:t xml:space="preserve"> is prepared in accordance with all relevant Victorian legislation and pronouncements. This index has been prepared to facilitate identification of </w:t>
      </w:r>
      <w:r w:rsidR="00F1432A">
        <w:t>Court Services Victoria</w:t>
      </w:r>
      <w:r w:rsidRPr="009753EA">
        <w:t>’s compliance with statutory disclosures requirements.</w:t>
      </w:r>
    </w:p>
    <w:p w14:paraId="0B8438FE" w14:textId="1ED1846E" w:rsidR="00813BD0" w:rsidRPr="007B6E80" w:rsidRDefault="000E4F4C" w:rsidP="000E4F4C">
      <w:pPr>
        <w:pStyle w:val="Heading3"/>
      </w:pPr>
      <w:bookmarkStart w:id="202" w:name="_Toc213261418"/>
      <w:r w:rsidRPr="007B6E80">
        <w:t xml:space="preserve">Ministerial Directions </w:t>
      </w:r>
      <w:r>
        <w:t>a</w:t>
      </w:r>
      <w:r w:rsidRPr="007B6E80">
        <w:t xml:space="preserve">nd Financial Reporting Directions Report </w:t>
      </w:r>
      <w:r>
        <w:t>o</w:t>
      </w:r>
      <w:r w:rsidRPr="007B6E80">
        <w:t>f Operations</w:t>
      </w:r>
      <w:bookmarkEnd w:id="202"/>
    </w:p>
    <w:p w14:paraId="6A8B1202" w14:textId="77777777" w:rsidR="00813BD0" w:rsidRPr="007B6E80" w:rsidRDefault="00813BD0" w:rsidP="000E4F4C">
      <w:pPr>
        <w:pStyle w:val="BodyTextBold"/>
        <w:spacing w:after="120"/>
      </w:pPr>
      <w:r w:rsidRPr="009753EA">
        <w:t>Charter and purpose</w:t>
      </w:r>
    </w:p>
    <w:tbl>
      <w:tblPr>
        <w:tblStyle w:val="AccessibleTableNumerical"/>
        <w:tblW w:w="5000" w:type="pct"/>
        <w:tblLook w:val="04A0" w:firstRow="1" w:lastRow="0" w:firstColumn="1" w:lastColumn="0" w:noHBand="0" w:noVBand="1"/>
      </w:tblPr>
      <w:tblGrid>
        <w:gridCol w:w="1415"/>
        <w:gridCol w:w="6804"/>
        <w:gridCol w:w="1419"/>
      </w:tblGrid>
      <w:tr w:rsidR="000E4F4C" w:rsidRPr="007B6E80" w14:paraId="6F5E15CE" w14:textId="77777777" w:rsidTr="00AE1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4" w:type="pct"/>
          </w:tcPr>
          <w:p w14:paraId="250850D7" w14:textId="77777777" w:rsidR="00813BD0" w:rsidRPr="007B6E80" w:rsidRDefault="00813BD0" w:rsidP="000E4F4C">
            <w:pPr>
              <w:pStyle w:val="TableBodyText"/>
            </w:pPr>
            <w:r w:rsidRPr="007B6E80">
              <w:t>Legislation</w:t>
            </w:r>
          </w:p>
        </w:tc>
        <w:tc>
          <w:tcPr>
            <w:tcW w:w="3530" w:type="pct"/>
          </w:tcPr>
          <w:p w14:paraId="4B120C11" w14:textId="77777777" w:rsidR="00813BD0" w:rsidRPr="007B6E80" w:rsidRDefault="00813BD0" w:rsidP="00AE1470">
            <w:pPr>
              <w:pStyle w:val="TableBodyText"/>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6" w:type="pct"/>
          </w:tcPr>
          <w:p w14:paraId="0E65B85A"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0E4F4C" w:rsidRPr="007B6E80" w14:paraId="533BCBC7"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07777A1F" w14:textId="77777777" w:rsidR="00813BD0" w:rsidRPr="007B6E80" w:rsidRDefault="00813BD0" w:rsidP="000E4F4C">
            <w:pPr>
              <w:pStyle w:val="TableBodyText"/>
            </w:pPr>
            <w:r w:rsidRPr="007B6E80">
              <w:t>FRD 22</w:t>
            </w:r>
          </w:p>
        </w:tc>
        <w:tc>
          <w:tcPr>
            <w:tcW w:w="3530" w:type="pct"/>
          </w:tcPr>
          <w:p w14:paraId="0D94BB86"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Manner of establishment and the relevant ministers</w:t>
            </w:r>
          </w:p>
        </w:tc>
        <w:tc>
          <w:tcPr>
            <w:tcW w:w="736" w:type="pct"/>
          </w:tcPr>
          <w:p w14:paraId="1DEAC95E" w14:textId="1F708AC5" w:rsidR="00813BD0" w:rsidRPr="007B6E80"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_Ref213154266 \h </w:instrText>
            </w:r>
            <w:r>
              <w:fldChar w:fldCharType="separate"/>
            </w:r>
            <w:r w:rsidR="004D36C1">
              <w:rPr>
                <w:noProof/>
              </w:rPr>
              <w:t>9</w:t>
            </w:r>
            <w:r>
              <w:fldChar w:fldCharType="end"/>
            </w:r>
          </w:p>
        </w:tc>
      </w:tr>
      <w:tr w:rsidR="000E4F4C" w:rsidRPr="007B6E80" w14:paraId="4C6A674D"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380566B6" w14:textId="77777777" w:rsidR="00813BD0" w:rsidRPr="007B6E80" w:rsidRDefault="00813BD0" w:rsidP="000E4F4C">
            <w:pPr>
              <w:pStyle w:val="TableBodyText"/>
            </w:pPr>
            <w:r w:rsidRPr="007B6E80">
              <w:t>FRD 22</w:t>
            </w:r>
          </w:p>
        </w:tc>
        <w:tc>
          <w:tcPr>
            <w:tcW w:w="3530" w:type="pct"/>
          </w:tcPr>
          <w:p w14:paraId="424230A7"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Purpose, functions, powers and duties</w:t>
            </w:r>
          </w:p>
        </w:tc>
        <w:tc>
          <w:tcPr>
            <w:tcW w:w="736" w:type="pct"/>
          </w:tcPr>
          <w:p w14:paraId="00515D06" w14:textId="7CAE7D69" w:rsidR="00813BD0" w:rsidRPr="007B6E80"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_Ref213154276 \h </w:instrText>
            </w:r>
            <w:r>
              <w:fldChar w:fldCharType="separate"/>
            </w:r>
            <w:r w:rsidR="004D36C1">
              <w:rPr>
                <w:noProof/>
              </w:rPr>
              <w:t>9</w:t>
            </w:r>
            <w:r>
              <w:fldChar w:fldCharType="end"/>
            </w:r>
          </w:p>
        </w:tc>
      </w:tr>
      <w:tr w:rsidR="000E4F4C" w:rsidRPr="007B6E80" w14:paraId="09A405E5"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2909D0B0" w14:textId="77777777" w:rsidR="00813BD0" w:rsidRPr="007B6E80" w:rsidRDefault="00813BD0" w:rsidP="000E4F4C">
            <w:pPr>
              <w:pStyle w:val="TableBodyText"/>
            </w:pPr>
            <w:r w:rsidRPr="007B6E80">
              <w:t>FRD 8</w:t>
            </w:r>
          </w:p>
        </w:tc>
        <w:tc>
          <w:tcPr>
            <w:tcW w:w="3530" w:type="pct"/>
          </w:tcPr>
          <w:p w14:paraId="7897BE62"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Objectives, indicators and outputs</w:t>
            </w:r>
          </w:p>
        </w:tc>
        <w:tc>
          <w:tcPr>
            <w:tcW w:w="736" w:type="pct"/>
          </w:tcPr>
          <w:p w14:paraId="706FBC9F" w14:textId="31208B80" w:rsidR="00813BD0" w:rsidRPr="007B6E80"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_Ref213154358 \h </w:instrText>
            </w:r>
            <w:r>
              <w:fldChar w:fldCharType="separate"/>
            </w:r>
            <w:r w:rsidR="004D36C1">
              <w:rPr>
                <w:noProof/>
              </w:rPr>
              <w:t>26</w:t>
            </w:r>
            <w:r>
              <w:fldChar w:fldCharType="end"/>
            </w:r>
          </w:p>
        </w:tc>
      </w:tr>
      <w:tr w:rsidR="000E4F4C" w:rsidRPr="007B6E80" w14:paraId="2B3C13E3"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7482C57B" w14:textId="77777777" w:rsidR="00813BD0" w:rsidRPr="007B6E80" w:rsidRDefault="00813BD0" w:rsidP="000E4F4C">
            <w:pPr>
              <w:pStyle w:val="TableBodyText"/>
            </w:pPr>
            <w:r w:rsidRPr="007B6E80">
              <w:t>FRD 22</w:t>
            </w:r>
          </w:p>
        </w:tc>
        <w:tc>
          <w:tcPr>
            <w:tcW w:w="3530" w:type="pct"/>
          </w:tcPr>
          <w:p w14:paraId="57DEEEBA"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Key Initiatives and projects</w:t>
            </w:r>
          </w:p>
        </w:tc>
        <w:tc>
          <w:tcPr>
            <w:tcW w:w="736" w:type="pct"/>
          </w:tcPr>
          <w:p w14:paraId="1E7936E8" w14:textId="214084C8" w:rsidR="00813BD0" w:rsidRPr="007B6E80"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_Ref213154469 \h </w:instrText>
            </w:r>
            <w:r>
              <w:fldChar w:fldCharType="separate"/>
            </w:r>
            <w:r w:rsidR="004D36C1">
              <w:rPr>
                <w:noProof/>
              </w:rPr>
              <w:t>17</w:t>
            </w:r>
            <w:r>
              <w:fldChar w:fldCharType="end"/>
            </w:r>
            <w:r>
              <w:t>-</w:t>
            </w:r>
            <w:r>
              <w:fldChar w:fldCharType="begin"/>
            </w:r>
            <w:r>
              <w:instrText xml:space="preserve"> PAGEREF _Ref213154483 \h </w:instrText>
            </w:r>
            <w:r>
              <w:fldChar w:fldCharType="separate"/>
            </w:r>
            <w:r w:rsidR="004D36C1">
              <w:rPr>
                <w:noProof/>
              </w:rPr>
              <w:t>26</w:t>
            </w:r>
            <w:r>
              <w:fldChar w:fldCharType="end"/>
            </w:r>
          </w:p>
        </w:tc>
      </w:tr>
      <w:tr w:rsidR="000E4F4C" w:rsidRPr="007B6E80" w14:paraId="3CAE17DB"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3AD3A862" w14:textId="77777777" w:rsidR="00813BD0" w:rsidRPr="007B6E80" w:rsidRDefault="00813BD0" w:rsidP="000E4F4C">
            <w:pPr>
              <w:pStyle w:val="TableBodyText"/>
            </w:pPr>
            <w:r w:rsidRPr="007B6E80">
              <w:t>FRD 22</w:t>
            </w:r>
          </w:p>
        </w:tc>
        <w:tc>
          <w:tcPr>
            <w:tcW w:w="3530" w:type="pct"/>
          </w:tcPr>
          <w:p w14:paraId="64EF84ED"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Nature and range of services provided</w:t>
            </w:r>
          </w:p>
        </w:tc>
        <w:tc>
          <w:tcPr>
            <w:tcW w:w="736" w:type="pct"/>
          </w:tcPr>
          <w:p w14:paraId="53CB6352" w14:textId="139B202D" w:rsidR="00813BD0" w:rsidRPr="007B6E80"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_Ref213154469 \h </w:instrText>
            </w:r>
            <w:r>
              <w:fldChar w:fldCharType="separate"/>
            </w:r>
            <w:r w:rsidR="004D36C1">
              <w:rPr>
                <w:noProof/>
              </w:rPr>
              <w:t>17</w:t>
            </w:r>
            <w:r>
              <w:fldChar w:fldCharType="end"/>
            </w:r>
            <w:r>
              <w:t>-</w:t>
            </w:r>
            <w:r>
              <w:fldChar w:fldCharType="begin"/>
            </w:r>
            <w:r>
              <w:instrText xml:space="preserve"> PAGEREF _Ref213154483 \h </w:instrText>
            </w:r>
            <w:r>
              <w:fldChar w:fldCharType="separate"/>
            </w:r>
            <w:r w:rsidR="004D36C1">
              <w:rPr>
                <w:noProof/>
              </w:rPr>
              <w:t>26</w:t>
            </w:r>
            <w:r>
              <w:fldChar w:fldCharType="end"/>
            </w:r>
          </w:p>
        </w:tc>
      </w:tr>
    </w:tbl>
    <w:p w14:paraId="17220455" w14:textId="4D1ADA46" w:rsidR="00813BD0" w:rsidRPr="007B6E80" w:rsidRDefault="00813BD0" w:rsidP="000E4F4C">
      <w:pPr>
        <w:pStyle w:val="BodyTextBold"/>
        <w:spacing w:after="120"/>
      </w:pPr>
      <w:r w:rsidRPr="007B6E80">
        <w:t>Management and structure</w:t>
      </w:r>
    </w:p>
    <w:tbl>
      <w:tblPr>
        <w:tblStyle w:val="AccessibleTableNumerical"/>
        <w:tblW w:w="5000" w:type="pct"/>
        <w:tblLook w:val="04A0" w:firstRow="1" w:lastRow="0" w:firstColumn="1" w:lastColumn="0" w:noHBand="0" w:noVBand="1"/>
      </w:tblPr>
      <w:tblGrid>
        <w:gridCol w:w="1420"/>
        <w:gridCol w:w="6801"/>
        <w:gridCol w:w="1417"/>
      </w:tblGrid>
      <w:tr w:rsidR="007F00F0" w:rsidRPr="007B6E80" w14:paraId="661BAC54"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 w:type="pct"/>
          </w:tcPr>
          <w:p w14:paraId="0F0CF13F" w14:textId="77777777" w:rsidR="00813BD0" w:rsidRPr="007B6E80" w:rsidRDefault="00813BD0" w:rsidP="00813BD0">
            <w:r w:rsidRPr="007B6E80">
              <w:t>Legislation</w:t>
            </w:r>
          </w:p>
        </w:tc>
        <w:tc>
          <w:tcPr>
            <w:tcW w:w="3528" w:type="pct"/>
          </w:tcPr>
          <w:p w14:paraId="7E8FB27C" w14:textId="77777777" w:rsidR="00813BD0" w:rsidRPr="007B6E80" w:rsidRDefault="00813BD0" w:rsidP="00B47238">
            <w:pPr>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5" w:type="pct"/>
          </w:tcPr>
          <w:p w14:paraId="69BF2C84" w14:textId="77777777" w:rsidR="00813BD0" w:rsidRPr="007B6E80" w:rsidRDefault="00813BD0" w:rsidP="004F32CF">
            <w:pPr>
              <w:cnfStyle w:val="100000000000" w:firstRow="1" w:lastRow="0" w:firstColumn="0" w:lastColumn="0" w:oddVBand="0" w:evenVBand="0" w:oddHBand="0" w:evenHBand="0" w:firstRowFirstColumn="0" w:firstRowLastColumn="0" w:lastRowFirstColumn="0" w:lastRowLastColumn="0"/>
            </w:pPr>
            <w:r w:rsidRPr="007B6E80">
              <w:t>Page</w:t>
            </w:r>
          </w:p>
        </w:tc>
      </w:tr>
      <w:tr w:rsidR="007F00F0" w:rsidRPr="007B6E80" w14:paraId="46200403" w14:textId="77777777" w:rsidTr="000E4F4C">
        <w:tc>
          <w:tcPr>
            <w:cnfStyle w:val="001000000000" w:firstRow="0" w:lastRow="0" w:firstColumn="1" w:lastColumn="0" w:oddVBand="0" w:evenVBand="0" w:oddHBand="0" w:evenHBand="0" w:firstRowFirstColumn="0" w:firstRowLastColumn="0" w:lastRowFirstColumn="0" w:lastRowLastColumn="0"/>
            <w:tcW w:w="737" w:type="pct"/>
          </w:tcPr>
          <w:p w14:paraId="4EAEED54" w14:textId="77777777" w:rsidR="00813BD0" w:rsidRPr="007B6E80" w:rsidRDefault="00813BD0" w:rsidP="00B47238">
            <w:pPr>
              <w:spacing w:before="60" w:after="60"/>
            </w:pPr>
            <w:r w:rsidRPr="007B6E80">
              <w:t>FRD 22</w:t>
            </w:r>
          </w:p>
        </w:tc>
        <w:tc>
          <w:tcPr>
            <w:tcW w:w="3528" w:type="pct"/>
          </w:tcPr>
          <w:p w14:paraId="27D38F0D" w14:textId="77777777" w:rsidR="00813BD0" w:rsidRPr="007B6E80" w:rsidRDefault="00813BD0" w:rsidP="00B47238">
            <w:pPr>
              <w:spacing w:before="60" w:after="60"/>
              <w:jc w:val="left"/>
              <w:cnfStyle w:val="000000000000" w:firstRow="0" w:lastRow="0" w:firstColumn="0" w:lastColumn="0" w:oddVBand="0" w:evenVBand="0" w:oddHBand="0" w:evenHBand="0" w:firstRowFirstColumn="0" w:firstRowLastColumn="0" w:lastRowFirstColumn="0" w:lastRowLastColumn="0"/>
            </w:pPr>
            <w:r w:rsidRPr="007B6E80">
              <w:t>Organisational structure</w:t>
            </w:r>
          </w:p>
        </w:tc>
        <w:tc>
          <w:tcPr>
            <w:tcW w:w="735" w:type="pct"/>
          </w:tcPr>
          <w:p w14:paraId="7A23AFE6" w14:textId="20321488" w:rsidR="00813BD0" w:rsidRPr="007B6E80" w:rsidRDefault="00B03BB5" w:rsidP="004F32CF">
            <w:pPr>
              <w:spacing w:before="60" w:after="6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_Ref213154589 \h </w:instrText>
            </w:r>
            <w:r>
              <w:fldChar w:fldCharType="separate"/>
            </w:r>
            <w:r w:rsidR="004D36C1">
              <w:rPr>
                <w:noProof/>
              </w:rPr>
              <w:t>11</w:t>
            </w:r>
            <w:r>
              <w:fldChar w:fldCharType="end"/>
            </w:r>
          </w:p>
        </w:tc>
      </w:tr>
    </w:tbl>
    <w:p w14:paraId="5546D1DD" w14:textId="77777777" w:rsidR="00813BD0" w:rsidRPr="007B6E80" w:rsidRDefault="00813BD0" w:rsidP="00835598">
      <w:pPr>
        <w:pStyle w:val="BodyTextBold"/>
        <w:keepLines/>
        <w:spacing w:after="120"/>
      </w:pPr>
      <w:r w:rsidRPr="007B6E80">
        <w:t>Financial and other information</w:t>
      </w:r>
    </w:p>
    <w:tbl>
      <w:tblPr>
        <w:tblStyle w:val="AccessibleTableNumerical"/>
        <w:tblW w:w="5000" w:type="pct"/>
        <w:tblLook w:val="04A0" w:firstRow="1" w:lastRow="0" w:firstColumn="1" w:lastColumn="0" w:noHBand="0" w:noVBand="1"/>
      </w:tblPr>
      <w:tblGrid>
        <w:gridCol w:w="1418"/>
        <w:gridCol w:w="6803"/>
        <w:gridCol w:w="1417"/>
      </w:tblGrid>
      <w:tr w:rsidR="007F00F0" w:rsidRPr="000E4F4C" w14:paraId="3F9C29F0"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788D3907" w14:textId="77777777" w:rsidR="00813BD0" w:rsidRPr="000E4F4C" w:rsidRDefault="00813BD0" w:rsidP="00835598">
            <w:pPr>
              <w:pStyle w:val="TableBodyText"/>
              <w:keepNext/>
              <w:keepLines/>
            </w:pPr>
            <w:r w:rsidRPr="000E4F4C">
              <w:t>Legislation</w:t>
            </w:r>
          </w:p>
        </w:tc>
        <w:tc>
          <w:tcPr>
            <w:tcW w:w="3529" w:type="pct"/>
          </w:tcPr>
          <w:p w14:paraId="5CD1BE13" w14:textId="77777777" w:rsidR="00813BD0" w:rsidRPr="000E4F4C" w:rsidRDefault="00813BD0" w:rsidP="00835598">
            <w:pPr>
              <w:pStyle w:val="TableBodyText"/>
              <w:keepNext/>
              <w:keepLines/>
              <w:jc w:val="left"/>
              <w:cnfStyle w:val="100000000000" w:firstRow="1" w:lastRow="0" w:firstColumn="0" w:lastColumn="0" w:oddVBand="0" w:evenVBand="0" w:oddHBand="0" w:evenHBand="0" w:firstRowFirstColumn="0" w:firstRowLastColumn="0" w:lastRowFirstColumn="0" w:lastRowLastColumn="0"/>
            </w:pPr>
            <w:r w:rsidRPr="000E4F4C">
              <w:t>Requirement</w:t>
            </w:r>
          </w:p>
        </w:tc>
        <w:tc>
          <w:tcPr>
            <w:tcW w:w="735" w:type="pct"/>
          </w:tcPr>
          <w:p w14:paraId="7575B48B" w14:textId="77777777" w:rsidR="00813BD0" w:rsidRPr="000E4F4C"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0E4F4C">
              <w:t>Page</w:t>
            </w:r>
          </w:p>
        </w:tc>
      </w:tr>
      <w:tr w:rsidR="007F00F0" w:rsidRPr="000E4F4C" w14:paraId="0E61828D"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6501B653" w14:textId="77777777" w:rsidR="00813BD0" w:rsidRPr="000E4F4C" w:rsidRDefault="00813BD0" w:rsidP="00835598">
            <w:pPr>
              <w:pStyle w:val="TableBodyText"/>
              <w:keepNext/>
              <w:keepLines/>
            </w:pPr>
            <w:r w:rsidRPr="000E4F4C">
              <w:t>FRD 8</w:t>
            </w:r>
          </w:p>
        </w:tc>
        <w:tc>
          <w:tcPr>
            <w:tcW w:w="3529" w:type="pct"/>
          </w:tcPr>
          <w:p w14:paraId="0DBC7BB3" w14:textId="77777777" w:rsidR="00813BD0" w:rsidRPr="000E4F4C"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0E4F4C">
              <w:t>Performance against output performance measures</w:t>
            </w:r>
          </w:p>
        </w:tc>
        <w:tc>
          <w:tcPr>
            <w:tcW w:w="735" w:type="pct"/>
          </w:tcPr>
          <w:p w14:paraId="12E24AF0" w14:textId="75AD2EFB" w:rsidR="00813BD0" w:rsidRPr="000E4F4C" w:rsidRDefault="00B03BB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_Ref213154643 \h </w:instrText>
            </w:r>
            <w:r>
              <w:fldChar w:fldCharType="separate"/>
            </w:r>
            <w:r w:rsidR="004D36C1">
              <w:rPr>
                <w:noProof/>
              </w:rPr>
              <w:t>26</w:t>
            </w:r>
            <w:r>
              <w:fldChar w:fldCharType="end"/>
            </w:r>
            <w:r>
              <w:t>-</w:t>
            </w:r>
            <w:r>
              <w:fldChar w:fldCharType="begin"/>
            </w:r>
            <w:r>
              <w:instrText xml:space="preserve"> PAGEREF CostHeading \h </w:instrText>
            </w:r>
            <w:r>
              <w:fldChar w:fldCharType="separate"/>
            </w:r>
            <w:r w:rsidR="004D36C1">
              <w:rPr>
                <w:noProof/>
              </w:rPr>
              <w:t>31</w:t>
            </w:r>
            <w:r>
              <w:fldChar w:fldCharType="end"/>
            </w:r>
          </w:p>
        </w:tc>
      </w:tr>
      <w:tr w:rsidR="007F00F0" w:rsidRPr="000E4F4C" w14:paraId="78FEF8AB"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4DDA18E3" w14:textId="77777777" w:rsidR="00813BD0" w:rsidRPr="000E4F4C" w:rsidRDefault="00813BD0" w:rsidP="00835598">
            <w:pPr>
              <w:pStyle w:val="TableBodyText"/>
              <w:keepNext/>
              <w:keepLines/>
            </w:pPr>
            <w:r w:rsidRPr="000E4F4C">
              <w:t>FRD 8</w:t>
            </w:r>
          </w:p>
        </w:tc>
        <w:tc>
          <w:tcPr>
            <w:tcW w:w="3529" w:type="pct"/>
          </w:tcPr>
          <w:p w14:paraId="42F9A91C" w14:textId="77777777" w:rsidR="00813BD0" w:rsidRPr="000E4F4C"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0E4F4C">
              <w:t>Budget portfolio outcomes</w:t>
            </w:r>
          </w:p>
        </w:tc>
        <w:tc>
          <w:tcPr>
            <w:tcW w:w="735" w:type="pct"/>
          </w:tcPr>
          <w:p w14:paraId="7ED97F8B" w14:textId="0EE1AF90" w:rsidR="00813BD0" w:rsidRPr="000E4F4C" w:rsidRDefault="00B03BB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_Ref213154748 \h </w:instrText>
            </w:r>
            <w:r>
              <w:fldChar w:fldCharType="separate"/>
            </w:r>
            <w:r w:rsidR="004D36C1">
              <w:rPr>
                <w:noProof/>
              </w:rPr>
              <w:t>32</w:t>
            </w:r>
            <w:r>
              <w:fldChar w:fldCharType="end"/>
            </w:r>
          </w:p>
        </w:tc>
      </w:tr>
      <w:tr w:rsidR="007F00F0" w:rsidRPr="000E4F4C" w14:paraId="5A76E6AC"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6896BE04" w14:textId="77777777" w:rsidR="00813BD0" w:rsidRPr="000E4F4C" w:rsidRDefault="00813BD0" w:rsidP="00835598">
            <w:pPr>
              <w:pStyle w:val="TableBodyText"/>
              <w:keepNext/>
              <w:keepLines/>
            </w:pPr>
            <w:r w:rsidRPr="000E4F4C">
              <w:t>FRD 10</w:t>
            </w:r>
          </w:p>
        </w:tc>
        <w:tc>
          <w:tcPr>
            <w:tcW w:w="3529" w:type="pct"/>
          </w:tcPr>
          <w:p w14:paraId="7A049011" w14:textId="77777777" w:rsidR="00813BD0" w:rsidRPr="000E4F4C" w:rsidRDefault="00813BD0" w:rsidP="00835598">
            <w:pPr>
              <w:pStyle w:val="TableBodyText"/>
              <w:keepNext/>
              <w:keepLines/>
              <w:jc w:val="left"/>
              <w:cnfStyle w:val="000000000000" w:firstRow="0" w:lastRow="0" w:firstColumn="0" w:lastColumn="0" w:oddVBand="0" w:evenVBand="0" w:oddHBand="0" w:evenHBand="0" w:firstRowFirstColumn="0" w:firstRowLastColumn="0" w:lastRowFirstColumn="0" w:lastRowLastColumn="0"/>
            </w:pPr>
            <w:r w:rsidRPr="000E4F4C">
              <w:t>Disclosure index</w:t>
            </w:r>
          </w:p>
        </w:tc>
        <w:tc>
          <w:tcPr>
            <w:tcW w:w="735" w:type="pct"/>
          </w:tcPr>
          <w:p w14:paraId="1C17DC9B" w14:textId="1D8A67DF" w:rsidR="00813BD0" w:rsidRPr="000E4F4C" w:rsidRDefault="00B03BB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_Ref213154778 \h </w:instrText>
            </w:r>
            <w:r>
              <w:fldChar w:fldCharType="separate"/>
            </w:r>
            <w:r w:rsidR="004D36C1">
              <w:rPr>
                <w:noProof/>
              </w:rPr>
              <w:t>69</w:t>
            </w:r>
            <w:r>
              <w:fldChar w:fldCharType="end"/>
            </w:r>
            <w:r>
              <w:t>-</w:t>
            </w:r>
            <w:r>
              <w:fldChar w:fldCharType="begin"/>
            </w:r>
            <w:r>
              <w:instrText xml:space="preserve"> PAGEREF DisclosureIndexEnd \h </w:instrText>
            </w:r>
            <w:r>
              <w:fldChar w:fldCharType="separate"/>
            </w:r>
            <w:r w:rsidR="004D36C1">
              <w:rPr>
                <w:noProof/>
              </w:rPr>
              <w:t>70</w:t>
            </w:r>
            <w:r>
              <w:fldChar w:fldCharType="end"/>
            </w:r>
          </w:p>
        </w:tc>
      </w:tr>
      <w:tr w:rsidR="007F00F0" w:rsidRPr="000E4F4C" w14:paraId="36ACAE43"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1E7C2F73" w14:textId="77777777" w:rsidR="00813BD0" w:rsidRPr="000E4F4C" w:rsidRDefault="00813BD0" w:rsidP="000E4F4C">
            <w:pPr>
              <w:pStyle w:val="TableBodyText"/>
            </w:pPr>
            <w:r w:rsidRPr="000E4F4C">
              <w:t>FRD 12</w:t>
            </w:r>
          </w:p>
        </w:tc>
        <w:tc>
          <w:tcPr>
            <w:tcW w:w="3529" w:type="pct"/>
          </w:tcPr>
          <w:p w14:paraId="1D3515E3"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Disclosure of major contracts</w:t>
            </w:r>
          </w:p>
        </w:tc>
        <w:tc>
          <w:tcPr>
            <w:tcW w:w="735" w:type="pct"/>
          </w:tcPr>
          <w:p w14:paraId="18956768" w14:textId="0D21258A" w:rsidR="00813BD0" w:rsidRPr="000E4F4C" w:rsidRDefault="00B03BB5"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_Ref213154848 \h </w:instrText>
            </w:r>
            <w:r>
              <w:fldChar w:fldCharType="separate"/>
            </w:r>
            <w:r w:rsidR="004D36C1">
              <w:rPr>
                <w:noProof/>
              </w:rPr>
              <w:t>62</w:t>
            </w:r>
            <w:r>
              <w:fldChar w:fldCharType="end"/>
            </w:r>
          </w:p>
        </w:tc>
      </w:tr>
      <w:tr w:rsidR="007F00F0" w:rsidRPr="000E4F4C" w14:paraId="06D6B911"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19A623FF" w14:textId="77777777" w:rsidR="00813BD0" w:rsidRPr="000E4F4C" w:rsidRDefault="00813BD0" w:rsidP="000E4F4C">
            <w:pPr>
              <w:pStyle w:val="TableBodyText"/>
            </w:pPr>
            <w:r w:rsidRPr="000E4F4C">
              <w:t>FRD 15</w:t>
            </w:r>
          </w:p>
        </w:tc>
        <w:tc>
          <w:tcPr>
            <w:tcW w:w="3529" w:type="pct"/>
          </w:tcPr>
          <w:p w14:paraId="15BFB772"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Executive Officer disclosures</w:t>
            </w:r>
          </w:p>
        </w:tc>
        <w:tc>
          <w:tcPr>
            <w:tcW w:w="735" w:type="pct"/>
          </w:tcPr>
          <w:p w14:paraId="76ED40AA" w14:textId="235B63A7"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_Ref213154906 \h </w:instrText>
            </w:r>
            <w:r>
              <w:fldChar w:fldCharType="separate"/>
            </w:r>
            <w:r w:rsidR="004D36C1">
              <w:rPr>
                <w:noProof/>
              </w:rPr>
              <w:t>39</w:t>
            </w:r>
            <w:r>
              <w:fldChar w:fldCharType="end"/>
            </w:r>
            <w:r>
              <w:t>-</w:t>
            </w:r>
            <w:r>
              <w:fldChar w:fldCharType="begin"/>
            </w:r>
            <w:r>
              <w:instrText xml:space="preserve"> PAGEREF ExecOfficerDataEnd \h </w:instrText>
            </w:r>
            <w:r>
              <w:fldChar w:fldCharType="separate"/>
            </w:r>
            <w:r w:rsidR="004D36C1">
              <w:rPr>
                <w:noProof/>
              </w:rPr>
              <w:t>40</w:t>
            </w:r>
            <w:r>
              <w:fldChar w:fldCharType="end"/>
            </w:r>
          </w:p>
        </w:tc>
      </w:tr>
      <w:tr w:rsidR="007F00F0" w:rsidRPr="000E4F4C" w14:paraId="17FC120D"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768665AA" w14:textId="77777777" w:rsidR="00813BD0" w:rsidRPr="000E4F4C" w:rsidRDefault="00813BD0" w:rsidP="000E4F4C">
            <w:pPr>
              <w:pStyle w:val="TableBodyText"/>
            </w:pPr>
            <w:r w:rsidRPr="000E4F4C">
              <w:t>FRD 22</w:t>
            </w:r>
          </w:p>
        </w:tc>
        <w:tc>
          <w:tcPr>
            <w:tcW w:w="3529" w:type="pct"/>
          </w:tcPr>
          <w:p w14:paraId="1CF71635"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Employment and conduct principles</w:t>
            </w:r>
          </w:p>
        </w:tc>
        <w:tc>
          <w:tcPr>
            <w:tcW w:w="735" w:type="pct"/>
          </w:tcPr>
          <w:p w14:paraId="4E1BB503" w14:textId="2E848D34"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_Ref213154967 \h </w:instrText>
            </w:r>
            <w:r>
              <w:fldChar w:fldCharType="separate"/>
            </w:r>
            <w:r w:rsidR="004D36C1">
              <w:rPr>
                <w:noProof/>
              </w:rPr>
              <w:t>40</w:t>
            </w:r>
            <w:r>
              <w:fldChar w:fldCharType="end"/>
            </w:r>
          </w:p>
        </w:tc>
      </w:tr>
      <w:tr w:rsidR="007F00F0" w:rsidRPr="000E4F4C" w14:paraId="1004B560"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3C4D4E05" w14:textId="77777777" w:rsidR="00813BD0" w:rsidRPr="000E4F4C" w:rsidRDefault="00813BD0" w:rsidP="000E4F4C">
            <w:pPr>
              <w:pStyle w:val="TableBodyText"/>
            </w:pPr>
            <w:r w:rsidRPr="000E4F4C">
              <w:t>FRD 22</w:t>
            </w:r>
          </w:p>
        </w:tc>
        <w:tc>
          <w:tcPr>
            <w:tcW w:w="3529" w:type="pct"/>
          </w:tcPr>
          <w:p w14:paraId="7CB6F2B9"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Occupational health and safety policy</w:t>
            </w:r>
          </w:p>
        </w:tc>
        <w:tc>
          <w:tcPr>
            <w:tcW w:w="735" w:type="pct"/>
          </w:tcPr>
          <w:p w14:paraId="118AAC67" w14:textId="75A43930"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_Ref213155022 \h </w:instrText>
            </w:r>
            <w:r>
              <w:fldChar w:fldCharType="separate"/>
            </w:r>
            <w:r w:rsidR="004D36C1">
              <w:rPr>
                <w:noProof/>
              </w:rPr>
              <w:t>41</w:t>
            </w:r>
            <w:r>
              <w:fldChar w:fldCharType="end"/>
            </w:r>
            <w:r>
              <w:t>-</w:t>
            </w:r>
            <w:r>
              <w:fldChar w:fldCharType="begin"/>
            </w:r>
            <w:r>
              <w:instrText xml:space="preserve"> PAGEREF PerformanceAgainstOHSEnd \h </w:instrText>
            </w:r>
            <w:r>
              <w:fldChar w:fldCharType="separate"/>
            </w:r>
            <w:r w:rsidR="004D36C1">
              <w:rPr>
                <w:noProof/>
              </w:rPr>
              <w:t>42</w:t>
            </w:r>
            <w:r>
              <w:fldChar w:fldCharType="end"/>
            </w:r>
          </w:p>
        </w:tc>
      </w:tr>
      <w:tr w:rsidR="007F00F0" w:rsidRPr="000E4F4C" w14:paraId="1BA48D5B"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1FAEE211" w14:textId="77777777" w:rsidR="00813BD0" w:rsidRPr="000E4F4C" w:rsidRDefault="00813BD0" w:rsidP="000E4F4C">
            <w:pPr>
              <w:pStyle w:val="TableBodyText"/>
            </w:pPr>
            <w:r w:rsidRPr="000E4F4C">
              <w:t>FRD 22</w:t>
            </w:r>
          </w:p>
        </w:tc>
        <w:tc>
          <w:tcPr>
            <w:tcW w:w="3529" w:type="pct"/>
          </w:tcPr>
          <w:p w14:paraId="132376E0"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Summary of the financial results for the year</w:t>
            </w:r>
          </w:p>
        </w:tc>
        <w:tc>
          <w:tcPr>
            <w:tcW w:w="735" w:type="pct"/>
          </w:tcPr>
          <w:p w14:paraId="52943AE7" w14:textId="14D2473A"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_Ref213155109 \h </w:instrText>
            </w:r>
            <w:r>
              <w:fldChar w:fldCharType="separate"/>
            </w:r>
            <w:r w:rsidR="004D36C1">
              <w:rPr>
                <w:noProof/>
              </w:rPr>
              <w:t>31</w:t>
            </w:r>
            <w:r>
              <w:fldChar w:fldCharType="end"/>
            </w:r>
          </w:p>
        </w:tc>
      </w:tr>
      <w:tr w:rsidR="007F00F0" w:rsidRPr="000E4F4C" w14:paraId="6C7E35CA"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12CFA2F2" w14:textId="77777777" w:rsidR="00813BD0" w:rsidRPr="000E4F4C" w:rsidRDefault="00813BD0" w:rsidP="000E4F4C">
            <w:pPr>
              <w:pStyle w:val="TableBodyText"/>
            </w:pPr>
            <w:r w:rsidRPr="000E4F4C">
              <w:t>FRD 22</w:t>
            </w:r>
          </w:p>
        </w:tc>
        <w:tc>
          <w:tcPr>
            <w:tcW w:w="3529" w:type="pct"/>
          </w:tcPr>
          <w:p w14:paraId="42AACAF2"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Significant changes in financial position during the year</w:t>
            </w:r>
          </w:p>
        </w:tc>
        <w:tc>
          <w:tcPr>
            <w:tcW w:w="735" w:type="pct"/>
          </w:tcPr>
          <w:p w14:paraId="2D388620" w14:textId="77777777" w:rsidR="00813BD0" w:rsidRPr="000E4F4C" w:rsidRDefault="00813BD0" w:rsidP="000E4F4C">
            <w:pPr>
              <w:pStyle w:val="TableBodyText"/>
              <w:cnfStyle w:val="000000000000" w:firstRow="0" w:lastRow="0" w:firstColumn="0" w:lastColumn="0" w:oddVBand="0" w:evenVBand="0" w:oddHBand="0" w:evenHBand="0" w:firstRowFirstColumn="0" w:firstRowLastColumn="0" w:lastRowFirstColumn="0" w:lastRowLastColumn="0"/>
            </w:pPr>
            <w:r w:rsidRPr="000E4F4C">
              <w:t>N/A</w:t>
            </w:r>
          </w:p>
        </w:tc>
      </w:tr>
      <w:tr w:rsidR="007F00F0" w:rsidRPr="000E4F4C" w14:paraId="752B0182"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40E2811E" w14:textId="77777777" w:rsidR="00813BD0" w:rsidRPr="000E4F4C" w:rsidRDefault="00813BD0" w:rsidP="000E4F4C">
            <w:pPr>
              <w:pStyle w:val="TableBodyText"/>
            </w:pPr>
            <w:r w:rsidRPr="000E4F4C">
              <w:t>FRD 22</w:t>
            </w:r>
          </w:p>
        </w:tc>
        <w:tc>
          <w:tcPr>
            <w:tcW w:w="3529" w:type="pct"/>
          </w:tcPr>
          <w:p w14:paraId="4C8023C1"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Major changes or factors affecting performance</w:t>
            </w:r>
          </w:p>
        </w:tc>
        <w:tc>
          <w:tcPr>
            <w:tcW w:w="735" w:type="pct"/>
          </w:tcPr>
          <w:p w14:paraId="6AE8845E" w14:textId="77777777" w:rsidR="00813BD0" w:rsidRPr="000E4F4C" w:rsidRDefault="00813BD0" w:rsidP="000E4F4C">
            <w:pPr>
              <w:pStyle w:val="TableBodyText"/>
              <w:cnfStyle w:val="000000000000" w:firstRow="0" w:lastRow="0" w:firstColumn="0" w:lastColumn="0" w:oddVBand="0" w:evenVBand="0" w:oddHBand="0" w:evenHBand="0" w:firstRowFirstColumn="0" w:firstRowLastColumn="0" w:lastRowFirstColumn="0" w:lastRowLastColumn="0"/>
            </w:pPr>
            <w:r w:rsidRPr="000E4F4C">
              <w:t>N/A</w:t>
            </w:r>
          </w:p>
        </w:tc>
      </w:tr>
      <w:tr w:rsidR="007F00F0" w:rsidRPr="000E4F4C" w14:paraId="65516CB9"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0DE5BFB5" w14:textId="77777777" w:rsidR="00813BD0" w:rsidRPr="000E4F4C" w:rsidRDefault="00813BD0" w:rsidP="000E4F4C">
            <w:pPr>
              <w:pStyle w:val="TableBodyText"/>
            </w:pPr>
            <w:r w:rsidRPr="000E4F4C">
              <w:t>FRD 22</w:t>
            </w:r>
          </w:p>
        </w:tc>
        <w:tc>
          <w:tcPr>
            <w:tcW w:w="3529" w:type="pct"/>
          </w:tcPr>
          <w:p w14:paraId="41F83063"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Subsequent events</w:t>
            </w:r>
          </w:p>
        </w:tc>
        <w:tc>
          <w:tcPr>
            <w:tcW w:w="735" w:type="pct"/>
          </w:tcPr>
          <w:p w14:paraId="69651131" w14:textId="2F40FFA9"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_Ref213155166 \h </w:instrText>
            </w:r>
            <w:r>
              <w:fldChar w:fldCharType="separate"/>
            </w:r>
            <w:r w:rsidR="004D36C1">
              <w:rPr>
                <w:noProof/>
              </w:rPr>
              <w:t>125</w:t>
            </w:r>
            <w:r>
              <w:fldChar w:fldCharType="end"/>
            </w:r>
          </w:p>
        </w:tc>
      </w:tr>
      <w:tr w:rsidR="007F00F0" w:rsidRPr="000E4F4C" w14:paraId="797797D4"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7FC4F2EF" w14:textId="77777777" w:rsidR="00813BD0" w:rsidRPr="000E4F4C" w:rsidRDefault="00813BD0" w:rsidP="000E4F4C">
            <w:pPr>
              <w:pStyle w:val="TableBodyText"/>
            </w:pPr>
            <w:r w:rsidRPr="000E4F4C">
              <w:t>FRD 22</w:t>
            </w:r>
          </w:p>
        </w:tc>
        <w:tc>
          <w:tcPr>
            <w:tcW w:w="3529" w:type="pct"/>
          </w:tcPr>
          <w:p w14:paraId="41A8B316"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 xml:space="preserve">Application and operation of </w:t>
            </w:r>
            <w:r w:rsidRPr="00FE18F4">
              <w:rPr>
                <w:i/>
                <w:iCs/>
              </w:rPr>
              <w:t>Freedom of Information Act 1982</w:t>
            </w:r>
            <w:r w:rsidRPr="000E4F4C">
              <w:t xml:space="preserve"> (Vic)</w:t>
            </w:r>
          </w:p>
        </w:tc>
        <w:tc>
          <w:tcPr>
            <w:tcW w:w="735" w:type="pct"/>
          </w:tcPr>
          <w:p w14:paraId="7FEB1AFF" w14:textId="05FE66A8"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_Ref213155318 \h </w:instrText>
            </w:r>
            <w:r>
              <w:fldChar w:fldCharType="separate"/>
            </w:r>
            <w:r w:rsidR="004D36C1">
              <w:rPr>
                <w:noProof/>
              </w:rPr>
              <w:t>66</w:t>
            </w:r>
            <w:r>
              <w:fldChar w:fldCharType="end"/>
            </w:r>
            <w:r>
              <w:t>-</w:t>
            </w:r>
            <w:r>
              <w:fldChar w:fldCharType="begin"/>
            </w:r>
            <w:r>
              <w:instrText xml:space="preserve"> PAGEREF FOIEnd \h </w:instrText>
            </w:r>
            <w:r>
              <w:fldChar w:fldCharType="separate"/>
            </w:r>
            <w:r w:rsidR="004D36C1">
              <w:rPr>
                <w:noProof/>
              </w:rPr>
              <w:t>67</w:t>
            </w:r>
            <w:r>
              <w:fldChar w:fldCharType="end"/>
            </w:r>
          </w:p>
        </w:tc>
      </w:tr>
      <w:tr w:rsidR="007F00F0" w:rsidRPr="000E4F4C" w14:paraId="2BFDF84D"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7C088F22" w14:textId="77777777" w:rsidR="00813BD0" w:rsidRPr="000E4F4C" w:rsidRDefault="00813BD0" w:rsidP="000E4F4C">
            <w:pPr>
              <w:pStyle w:val="TableBodyText"/>
            </w:pPr>
            <w:r w:rsidRPr="000E4F4C">
              <w:t>FRD 22</w:t>
            </w:r>
          </w:p>
        </w:tc>
        <w:tc>
          <w:tcPr>
            <w:tcW w:w="3529" w:type="pct"/>
          </w:tcPr>
          <w:p w14:paraId="6F67F393" w14:textId="15727574"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 xml:space="preserve">Compliance with building and maintenance provisions of </w:t>
            </w:r>
            <w:r w:rsidRPr="00FE18F4">
              <w:rPr>
                <w:i/>
                <w:iCs/>
              </w:rPr>
              <w:t>Building</w:t>
            </w:r>
            <w:r w:rsidR="00FE18F4">
              <w:rPr>
                <w:i/>
                <w:iCs/>
              </w:rPr>
              <w:t> </w:t>
            </w:r>
            <w:r w:rsidRPr="00FE18F4">
              <w:rPr>
                <w:i/>
                <w:iCs/>
              </w:rPr>
              <w:t>Act</w:t>
            </w:r>
            <w:r w:rsidR="00FE18F4">
              <w:rPr>
                <w:i/>
                <w:iCs/>
              </w:rPr>
              <w:t> </w:t>
            </w:r>
            <w:r w:rsidRPr="00FE18F4">
              <w:rPr>
                <w:i/>
                <w:iCs/>
              </w:rPr>
              <w:t>1993</w:t>
            </w:r>
            <w:r w:rsidR="00FE18F4">
              <w:rPr>
                <w:i/>
                <w:iCs/>
              </w:rPr>
              <w:t> </w:t>
            </w:r>
            <w:r w:rsidRPr="000E4F4C">
              <w:t>(Vic)</w:t>
            </w:r>
          </w:p>
        </w:tc>
        <w:tc>
          <w:tcPr>
            <w:tcW w:w="735" w:type="pct"/>
          </w:tcPr>
          <w:p w14:paraId="01F841B9" w14:textId="38625510" w:rsidR="00813BD0" w:rsidRPr="000E4F4C" w:rsidRDefault="00FE18F4"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_Ref213155420 \h </w:instrText>
            </w:r>
            <w:r>
              <w:fldChar w:fldCharType="separate"/>
            </w:r>
            <w:r w:rsidR="004D36C1">
              <w:rPr>
                <w:noProof/>
              </w:rPr>
              <w:t>44</w:t>
            </w:r>
            <w:r>
              <w:fldChar w:fldCharType="end"/>
            </w:r>
          </w:p>
        </w:tc>
      </w:tr>
      <w:tr w:rsidR="007F00F0" w:rsidRPr="000E4F4C" w14:paraId="72AD6E65"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492B6E40" w14:textId="77777777" w:rsidR="00813BD0" w:rsidRPr="000E4F4C" w:rsidRDefault="00813BD0" w:rsidP="000E4F4C">
            <w:pPr>
              <w:pStyle w:val="TableBodyText"/>
            </w:pPr>
            <w:r w:rsidRPr="000E4F4C">
              <w:lastRenderedPageBreak/>
              <w:t>FRD 22</w:t>
            </w:r>
          </w:p>
        </w:tc>
        <w:tc>
          <w:tcPr>
            <w:tcW w:w="3529" w:type="pct"/>
          </w:tcPr>
          <w:p w14:paraId="22317AA6"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 xml:space="preserve">Application and operation of the </w:t>
            </w:r>
            <w:r w:rsidRPr="00FE18F4">
              <w:rPr>
                <w:i/>
                <w:iCs/>
              </w:rPr>
              <w:t>Public Interest Disclosures Act 2012</w:t>
            </w:r>
            <w:r w:rsidRPr="000E4F4C">
              <w:t xml:space="preserve"> (Vic)</w:t>
            </w:r>
          </w:p>
        </w:tc>
        <w:tc>
          <w:tcPr>
            <w:tcW w:w="735" w:type="pct"/>
          </w:tcPr>
          <w:p w14:paraId="5F3AED46" w14:textId="7916F9D5"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_Ref213155617 \h </w:instrText>
            </w:r>
            <w:r>
              <w:fldChar w:fldCharType="separate"/>
            </w:r>
            <w:r w:rsidR="004D36C1">
              <w:rPr>
                <w:noProof/>
              </w:rPr>
              <w:t>59</w:t>
            </w:r>
            <w:r>
              <w:fldChar w:fldCharType="end"/>
            </w:r>
          </w:p>
        </w:tc>
      </w:tr>
      <w:tr w:rsidR="007F00F0" w:rsidRPr="000E4F4C" w14:paraId="73CA32B2"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0270FBFA" w14:textId="77777777" w:rsidR="00813BD0" w:rsidRPr="000E4F4C" w:rsidRDefault="00813BD0" w:rsidP="000E4F4C">
            <w:pPr>
              <w:pStyle w:val="TableBodyText"/>
            </w:pPr>
            <w:r w:rsidRPr="000E4F4C">
              <w:t>FRD 22</w:t>
            </w:r>
          </w:p>
        </w:tc>
        <w:tc>
          <w:tcPr>
            <w:tcW w:w="3529" w:type="pct"/>
          </w:tcPr>
          <w:p w14:paraId="437F4CDC"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 xml:space="preserve">Application and operation of the </w:t>
            </w:r>
            <w:r w:rsidRPr="00FE18F4">
              <w:rPr>
                <w:i/>
                <w:iCs/>
              </w:rPr>
              <w:t>Carers Recognition Act 2012</w:t>
            </w:r>
            <w:r w:rsidRPr="000E4F4C">
              <w:t xml:space="preserve"> (Vic)</w:t>
            </w:r>
          </w:p>
        </w:tc>
        <w:tc>
          <w:tcPr>
            <w:tcW w:w="735" w:type="pct"/>
          </w:tcPr>
          <w:p w14:paraId="05B45FC1" w14:textId="741E327E"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_Ref213155630 \h </w:instrText>
            </w:r>
            <w:r>
              <w:fldChar w:fldCharType="separate"/>
            </w:r>
            <w:r w:rsidR="004D36C1">
              <w:rPr>
                <w:noProof/>
              </w:rPr>
              <w:t>60</w:t>
            </w:r>
            <w:r>
              <w:fldChar w:fldCharType="end"/>
            </w:r>
          </w:p>
        </w:tc>
      </w:tr>
      <w:tr w:rsidR="007F00F0" w:rsidRPr="000E4F4C" w14:paraId="42009733"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2F07D0B9" w14:textId="77777777" w:rsidR="00813BD0" w:rsidRPr="000E4F4C" w:rsidRDefault="00813BD0" w:rsidP="000E4F4C">
            <w:pPr>
              <w:pStyle w:val="TableBodyText"/>
            </w:pPr>
            <w:r w:rsidRPr="000E4F4C">
              <w:t>FRD 22</w:t>
            </w:r>
          </w:p>
        </w:tc>
        <w:tc>
          <w:tcPr>
            <w:tcW w:w="3529" w:type="pct"/>
          </w:tcPr>
          <w:p w14:paraId="59DF1F00"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Details of consultancies over $10,000</w:t>
            </w:r>
          </w:p>
        </w:tc>
        <w:tc>
          <w:tcPr>
            <w:tcW w:w="735" w:type="pct"/>
          </w:tcPr>
          <w:p w14:paraId="5FB51C03" w14:textId="46A5D312"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_Ref213155658 \h </w:instrText>
            </w:r>
            <w:r>
              <w:fldChar w:fldCharType="separate"/>
            </w:r>
            <w:r w:rsidR="004D36C1">
              <w:rPr>
                <w:noProof/>
              </w:rPr>
              <w:t>60</w:t>
            </w:r>
            <w:r>
              <w:fldChar w:fldCharType="end"/>
            </w:r>
            <w:r>
              <w:t xml:space="preserve"> </w:t>
            </w:r>
            <w:r>
              <w:fldChar w:fldCharType="begin"/>
            </w:r>
            <w:r>
              <w:instrText xml:space="preserve"> PAGEREF ConsultanciesOverEnd \h </w:instrText>
            </w:r>
            <w:r>
              <w:fldChar w:fldCharType="separate"/>
            </w:r>
            <w:r w:rsidR="004D36C1">
              <w:rPr>
                <w:noProof/>
              </w:rPr>
              <w:t>62</w:t>
            </w:r>
            <w:r>
              <w:fldChar w:fldCharType="end"/>
            </w:r>
          </w:p>
        </w:tc>
      </w:tr>
      <w:tr w:rsidR="007F00F0" w:rsidRPr="000E4F4C" w14:paraId="0DF2AC15"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2BB55FE3" w14:textId="77777777" w:rsidR="00813BD0" w:rsidRPr="000E4F4C" w:rsidRDefault="00813BD0" w:rsidP="000E4F4C">
            <w:pPr>
              <w:pStyle w:val="TableBodyText"/>
            </w:pPr>
            <w:r w:rsidRPr="000E4F4C">
              <w:t>FRD 22</w:t>
            </w:r>
          </w:p>
        </w:tc>
        <w:tc>
          <w:tcPr>
            <w:tcW w:w="3529" w:type="pct"/>
          </w:tcPr>
          <w:p w14:paraId="682C5191"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Details of consultancies under $10,000</w:t>
            </w:r>
          </w:p>
        </w:tc>
        <w:tc>
          <w:tcPr>
            <w:tcW w:w="735" w:type="pct"/>
          </w:tcPr>
          <w:p w14:paraId="07421A2C" w14:textId="11E47202"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_Ref213155754 \h </w:instrText>
            </w:r>
            <w:r>
              <w:fldChar w:fldCharType="separate"/>
            </w:r>
            <w:r w:rsidR="004D36C1">
              <w:rPr>
                <w:noProof/>
              </w:rPr>
              <w:t>62</w:t>
            </w:r>
            <w:r>
              <w:fldChar w:fldCharType="end"/>
            </w:r>
          </w:p>
        </w:tc>
      </w:tr>
      <w:tr w:rsidR="007F00F0" w:rsidRPr="000E4F4C" w14:paraId="25B8486E"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31C0478B" w14:textId="77777777" w:rsidR="00813BD0" w:rsidRPr="000E4F4C" w:rsidRDefault="00813BD0" w:rsidP="000E4F4C">
            <w:pPr>
              <w:pStyle w:val="TableBodyText"/>
            </w:pPr>
            <w:r w:rsidRPr="000E4F4C">
              <w:t>FRD 22</w:t>
            </w:r>
          </w:p>
        </w:tc>
        <w:tc>
          <w:tcPr>
            <w:tcW w:w="3529" w:type="pct"/>
          </w:tcPr>
          <w:p w14:paraId="388575E4"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Disclosure of government advertising expenditure</w:t>
            </w:r>
          </w:p>
        </w:tc>
        <w:tc>
          <w:tcPr>
            <w:tcW w:w="735" w:type="pct"/>
          </w:tcPr>
          <w:p w14:paraId="73086FDC" w14:textId="1E0A8D70"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_Ref213155774 \h </w:instrText>
            </w:r>
            <w:r>
              <w:fldChar w:fldCharType="separate"/>
            </w:r>
            <w:r w:rsidR="004D36C1">
              <w:rPr>
                <w:noProof/>
              </w:rPr>
              <w:t>59</w:t>
            </w:r>
            <w:r>
              <w:fldChar w:fldCharType="end"/>
            </w:r>
          </w:p>
        </w:tc>
      </w:tr>
      <w:tr w:rsidR="007F00F0" w:rsidRPr="000E4F4C" w14:paraId="1AB18ABF"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29BF6107" w14:textId="77777777" w:rsidR="00813BD0" w:rsidRPr="000E4F4C" w:rsidRDefault="00813BD0" w:rsidP="000E4F4C">
            <w:pPr>
              <w:pStyle w:val="TableBodyText"/>
            </w:pPr>
            <w:r w:rsidRPr="000E4F4C">
              <w:t>FRD 22</w:t>
            </w:r>
          </w:p>
        </w:tc>
        <w:tc>
          <w:tcPr>
            <w:tcW w:w="3529" w:type="pct"/>
          </w:tcPr>
          <w:p w14:paraId="2DFA24CF" w14:textId="77777777" w:rsidR="00813BD0" w:rsidRPr="000E4F4C"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Disclosure of information and communication technology expenditure</w:t>
            </w:r>
          </w:p>
        </w:tc>
        <w:tc>
          <w:tcPr>
            <w:tcW w:w="735" w:type="pct"/>
          </w:tcPr>
          <w:p w14:paraId="7062D5D0" w14:textId="6A89E74C" w:rsidR="00813BD0"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_Ref213155791 \h </w:instrText>
            </w:r>
            <w:r>
              <w:fldChar w:fldCharType="separate"/>
            </w:r>
            <w:r w:rsidR="004D36C1">
              <w:rPr>
                <w:noProof/>
              </w:rPr>
              <w:t>63</w:t>
            </w:r>
            <w:r>
              <w:fldChar w:fldCharType="end"/>
            </w:r>
          </w:p>
        </w:tc>
      </w:tr>
      <w:tr w:rsidR="004F32CF" w:rsidRPr="000E4F4C" w14:paraId="7D44407F"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7F85C2F1" w14:textId="0927DD08" w:rsidR="004F32CF" w:rsidRPr="000E4F4C" w:rsidRDefault="004F32CF" w:rsidP="000E4F4C">
            <w:pPr>
              <w:pStyle w:val="TableBodyText"/>
            </w:pPr>
            <w:r w:rsidRPr="000E4F4C">
              <w:t>FRD 22</w:t>
            </w:r>
          </w:p>
        </w:tc>
        <w:tc>
          <w:tcPr>
            <w:tcW w:w="3529" w:type="pct"/>
          </w:tcPr>
          <w:p w14:paraId="499485B2" w14:textId="595728C9"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Asset Management Accountability Framework maturity assessment</w:t>
            </w:r>
          </w:p>
        </w:tc>
        <w:tc>
          <w:tcPr>
            <w:tcW w:w="735" w:type="pct"/>
          </w:tcPr>
          <w:p w14:paraId="61D9D81A" w14:textId="5BE268E7"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_Ref213155802 \h </w:instrText>
            </w:r>
            <w:r>
              <w:fldChar w:fldCharType="separate"/>
            </w:r>
            <w:r w:rsidR="004D36C1">
              <w:rPr>
                <w:noProof/>
              </w:rPr>
              <w:t>45</w:t>
            </w:r>
            <w:r>
              <w:fldChar w:fldCharType="end"/>
            </w:r>
          </w:p>
        </w:tc>
      </w:tr>
      <w:tr w:rsidR="004F32CF" w:rsidRPr="000E4F4C" w14:paraId="6D6385C1"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3B9A34DB" w14:textId="1E0F1DD9" w:rsidR="004F32CF" w:rsidRPr="000E4F4C" w:rsidRDefault="004F32CF" w:rsidP="000E4F4C">
            <w:pPr>
              <w:pStyle w:val="TableBodyText"/>
            </w:pPr>
            <w:r w:rsidRPr="000E4F4C">
              <w:t>FRD 22</w:t>
            </w:r>
          </w:p>
        </w:tc>
        <w:tc>
          <w:tcPr>
            <w:tcW w:w="3529" w:type="pct"/>
          </w:tcPr>
          <w:p w14:paraId="25EA8B6E" w14:textId="44F8D47D"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Reviews and studies expenditure</w:t>
            </w:r>
          </w:p>
        </w:tc>
        <w:tc>
          <w:tcPr>
            <w:tcW w:w="735" w:type="pct"/>
          </w:tcPr>
          <w:p w14:paraId="31F3B495" w14:textId="1BFE3566"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_Ref213155815 \h </w:instrText>
            </w:r>
            <w:r>
              <w:fldChar w:fldCharType="separate"/>
            </w:r>
            <w:r w:rsidR="004D36C1">
              <w:rPr>
                <w:noProof/>
              </w:rPr>
              <w:t>64</w:t>
            </w:r>
            <w:r>
              <w:fldChar w:fldCharType="end"/>
            </w:r>
            <w:r>
              <w:t xml:space="preserve"> </w:t>
            </w:r>
            <w:r>
              <w:fldChar w:fldCharType="begin"/>
            </w:r>
            <w:r>
              <w:instrText xml:space="preserve"> PAGEREF ReviewsandStudiesEnd \h </w:instrText>
            </w:r>
            <w:r>
              <w:fldChar w:fldCharType="separate"/>
            </w:r>
            <w:r w:rsidR="004D36C1">
              <w:rPr>
                <w:noProof/>
              </w:rPr>
              <w:t>65</w:t>
            </w:r>
            <w:r>
              <w:fldChar w:fldCharType="end"/>
            </w:r>
          </w:p>
        </w:tc>
      </w:tr>
      <w:tr w:rsidR="004F32CF" w:rsidRPr="000E4F4C" w14:paraId="53F3CB5A"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3E91D731" w14:textId="4ACD19F4" w:rsidR="004F32CF" w:rsidRPr="000E4F4C" w:rsidRDefault="004F32CF" w:rsidP="000E4F4C">
            <w:pPr>
              <w:pStyle w:val="TableBodyText"/>
            </w:pPr>
            <w:r w:rsidRPr="000E4F4C">
              <w:t>FRD 22</w:t>
            </w:r>
          </w:p>
        </w:tc>
        <w:tc>
          <w:tcPr>
            <w:tcW w:w="3529" w:type="pct"/>
          </w:tcPr>
          <w:p w14:paraId="7BF94080" w14:textId="396992D0"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Disclosure of procurement complaints</w:t>
            </w:r>
          </w:p>
        </w:tc>
        <w:tc>
          <w:tcPr>
            <w:tcW w:w="735" w:type="pct"/>
          </w:tcPr>
          <w:p w14:paraId="242C5634" w14:textId="4DF68161"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_Ref213155897 \h </w:instrText>
            </w:r>
            <w:r>
              <w:fldChar w:fldCharType="separate"/>
            </w:r>
            <w:r w:rsidR="004D36C1">
              <w:rPr>
                <w:noProof/>
              </w:rPr>
              <w:t>46</w:t>
            </w:r>
            <w:r>
              <w:fldChar w:fldCharType="end"/>
            </w:r>
          </w:p>
        </w:tc>
      </w:tr>
      <w:tr w:rsidR="004F32CF" w:rsidRPr="000E4F4C" w14:paraId="5E97FF5B"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55547B7A" w14:textId="082C3435" w:rsidR="004F32CF" w:rsidRPr="000E4F4C" w:rsidRDefault="004F32CF" w:rsidP="000E4F4C">
            <w:pPr>
              <w:pStyle w:val="TableBodyText"/>
            </w:pPr>
            <w:r w:rsidRPr="000E4F4C">
              <w:t>FRD 24</w:t>
            </w:r>
          </w:p>
        </w:tc>
        <w:tc>
          <w:tcPr>
            <w:tcW w:w="3529" w:type="pct"/>
          </w:tcPr>
          <w:p w14:paraId="2511E6E4" w14:textId="22DB892E"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Reporting of office-based environmental impacts</w:t>
            </w:r>
          </w:p>
        </w:tc>
        <w:tc>
          <w:tcPr>
            <w:tcW w:w="735" w:type="pct"/>
          </w:tcPr>
          <w:p w14:paraId="3AD37E10" w14:textId="79BEEDF1"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_Ref213155927 \h </w:instrText>
            </w:r>
            <w:r>
              <w:fldChar w:fldCharType="separate"/>
            </w:r>
            <w:r w:rsidR="004D36C1">
              <w:rPr>
                <w:noProof/>
              </w:rPr>
              <w:t>46</w:t>
            </w:r>
            <w:r>
              <w:fldChar w:fldCharType="end"/>
            </w:r>
          </w:p>
        </w:tc>
      </w:tr>
      <w:tr w:rsidR="004F32CF" w:rsidRPr="000E4F4C" w14:paraId="55ACCCB0"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77826F90" w14:textId="613554BA" w:rsidR="004F32CF" w:rsidRPr="000E4F4C" w:rsidRDefault="004F32CF" w:rsidP="000E4F4C">
            <w:pPr>
              <w:pStyle w:val="TableBodyText"/>
            </w:pPr>
            <w:r w:rsidRPr="000E4F4C">
              <w:t>FRD 25</w:t>
            </w:r>
          </w:p>
        </w:tc>
        <w:tc>
          <w:tcPr>
            <w:tcW w:w="3529" w:type="pct"/>
          </w:tcPr>
          <w:p w14:paraId="61FED36F" w14:textId="560046C6"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Local Jobs First</w:t>
            </w:r>
          </w:p>
        </w:tc>
        <w:tc>
          <w:tcPr>
            <w:tcW w:w="735" w:type="pct"/>
          </w:tcPr>
          <w:p w14:paraId="0802275D" w14:textId="261C1142"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_Ref213155934 \h </w:instrText>
            </w:r>
            <w:r>
              <w:fldChar w:fldCharType="separate"/>
            </w:r>
            <w:r w:rsidR="004D36C1">
              <w:rPr>
                <w:noProof/>
              </w:rPr>
              <w:t>43</w:t>
            </w:r>
            <w:r>
              <w:fldChar w:fldCharType="end"/>
            </w:r>
          </w:p>
        </w:tc>
      </w:tr>
      <w:tr w:rsidR="004F32CF" w:rsidRPr="000E4F4C" w14:paraId="2DDF3044" w14:textId="77777777" w:rsidTr="000E4F4C">
        <w:tc>
          <w:tcPr>
            <w:cnfStyle w:val="001000000000" w:firstRow="0" w:lastRow="0" w:firstColumn="1" w:lastColumn="0" w:oddVBand="0" w:evenVBand="0" w:oddHBand="0" w:evenHBand="0" w:firstRowFirstColumn="0" w:firstRowLastColumn="0" w:lastRowFirstColumn="0" w:lastRowLastColumn="0"/>
            <w:tcW w:w="736" w:type="pct"/>
          </w:tcPr>
          <w:p w14:paraId="68FA9684" w14:textId="664B603E" w:rsidR="004F32CF" w:rsidRPr="000E4F4C" w:rsidRDefault="004F32CF" w:rsidP="000E4F4C">
            <w:pPr>
              <w:pStyle w:val="TableBodyText"/>
            </w:pPr>
            <w:r w:rsidRPr="000E4F4C">
              <w:t>FRD 29</w:t>
            </w:r>
          </w:p>
        </w:tc>
        <w:tc>
          <w:tcPr>
            <w:tcW w:w="3529" w:type="pct"/>
          </w:tcPr>
          <w:p w14:paraId="706D2ACE" w14:textId="74B8058F" w:rsidR="004F32CF" w:rsidRPr="000E4F4C" w:rsidRDefault="004F32CF"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0E4F4C">
              <w:t>Workforce data disclosures</w:t>
            </w:r>
          </w:p>
        </w:tc>
        <w:tc>
          <w:tcPr>
            <w:tcW w:w="735" w:type="pct"/>
          </w:tcPr>
          <w:p w14:paraId="27100D69" w14:textId="3273A761" w:rsidR="004F32CF" w:rsidRPr="000E4F4C"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_Ref213155942 \h </w:instrText>
            </w:r>
            <w:r>
              <w:fldChar w:fldCharType="separate"/>
            </w:r>
            <w:r w:rsidR="004D36C1">
              <w:rPr>
                <w:noProof/>
              </w:rPr>
              <w:t>36</w:t>
            </w:r>
            <w:r>
              <w:fldChar w:fldCharType="end"/>
            </w:r>
            <w:r>
              <w:t>-</w:t>
            </w:r>
            <w:r>
              <w:fldChar w:fldCharType="begin"/>
            </w:r>
            <w:r>
              <w:instrText xml:space="preserve"> PAGEREF WorkforceDataEnd \h </w:instrText>
            </w:r>
            <w:r>
              <w:fldChar w:fldCharType="separate"/>
            </w:r>
            <w:r w:rsidR="004D36C1">
              <w:rPr>
                <w:noProof/>
              </w:rPr>
              <w:t>38</w:t>
            </w:r>
            <w:r>
              <w:fldChar w:fldCharType="end"/>
            </w:r>
          </w:p>
        </w:tc>
      </w:tr>
    </w:tbl>
    <w:p w14:paraId="5E093306" w14:textId="77777777" w:rsidR="00813BD0" w:rsidRPr="007B6E80" w:rsidRDefault="00813BD0" w:rsidP="000E4F4C">
      <w:pPr>
        <w:pStyle w:val="BodyTextBold"/>
        <w:spacing w:after="120"/>
      </w:pPr>
      <w:bookmarkStart w:id="203" w:name="DisclosureIndexEnd"/>
      <w:bookmarkEnd w:id="203"/>
      <w:r w:rsidRPr="007B6E80">
        <w:t>Compliance attestation and declaration</w:t>
      </w:r>
    </w:p>
    <w:tbl>
      <w:tblPr>
        <w:tblStyle w:val="AccessibleTableNumerical"/>
        <w:tblW w:w="5000" w:type="pct"/>
        <w:tblLook w:val="04A0" w:firstRow="1" w:lastRow="0" w:firstColumn="1" w:lastColumn="0" w:noHBand="0" w:noVBand="1"/>
      </w:tblPr>
      <w:tblGrid>
        <w:gridCol w:w="1417"/>
        <w:gridCol w:w="6804"/>
        <w:gridCol w:w="1417"/>
      </w:tblGrid>
      <w:tr w:rsidR="000E4F4C" w:rsidRPr="007B6E80" w14:paraId="1E668E17"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5" w:type="pct"/>
          </w:tcPr>
          <w:p w14:paraId="274112EC" w14:textId="77777777" w:rsidR="00813BD0" w:rsidRPr="007B6E80" w:rsidRDefault="00813BD0" w:rsidP="000E4F4C">
            <w:pPr>
              <w:pStyle w:val="TableBodyText"/>
            </w:pPr>
            <w:r w:rsidRPr="007B6E80">
              <w:t>Legislation</w:t>
            </w:r>
          </w:p>
        </w:tc>
        <w:tc>
          <w:tcPr>
            <w:tcW w:w="3530" w:type="pct"/>
          </w:tcPr>
          <w:p w14:paraId="067F9CB6" w14:textId="77777777" w:rsidR="00813BD0" w:rsidRPr="007B6E80" w:rsidRDefault="00813BD0" w:rsidP="000E4F4C">
            <w:pPr>
              <w:pStyle w:val="TableBodyText"/>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5" w:type="pct"/>
          </w:tcPr>
          <w:p w14:paraId="68ABB5B3"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0E4F4C" w:rsidRPr="007B6E80" w14:paraId="4512139C"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5F65B7B5" w14:textId="77777777" w:rsidR="00813BD0" w:rsidRPr="007B6E80" w:rsidRDefault="00813BD0" w:rsidP="000E4F4C">
            <w:pPr>
              <w:pStyle w:val="TableBodyText"/>
            </w:pPr>
            <w:r w:rsidRPr="007B6E80">
              <w:t>SD 5.143</w:t>
            </w:r>
          </w:p>
        </w:tc>
        <w:tc>
          <w:tcPr>
            <w:tcW w:w="3530" w:type="pct"/>
          </w:tcPr>
          <w:p w14:paraId="5C45932A"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Attestation for compliance with Ministerial Standing Direction</w:t>
            </w:r>
          </w:p>
        </w:tc>
        <w:tc>
          <w:tcPr>
            <w:tcW w:w="735" w:type="pct"/>
          </w:tcPr>
          <w:p w14:paraId="742B881F" w14:textId="1ACE3DF6" w:rsidR="00813BD0" w:rsidRPr="007B6E80"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_Ref213156033 \h </w:instrText>
            </w:r>
            <w:r>
              <w:fldChar w:fldCharType="separate"/>
            </w:r>
            <w:r w:rsidR="004D36C1">
              <w:rPr>
                <w:noProof/>
              </w:rPr>
              <w:t>68</w:t>
            </w:r>
            <w:r>
              <w:fldChar w:fldCharType="end"/>
            </w:r>
          </w:p>
        </w:tc>
      </w:tr>
      <w:tr w:rsidR="000E4F4C" w:rsidRPr="007B6E80" w14:paraId="7CAD7A4F"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6187155F" w14:textId="77777777" w:rsidR="00813BD0" w:rsidRPr="007B6E80" w:rsidRDefault="00813BD0" w:rsidP="000E4F4C">
            <w:pPr>
              <w:pStyle w:val="TableBodyText"/>
            </w:pPr>
            <w:r w:rsidRPr="007B6E80">
              <w:t>SD 5.2.3</w:t>
            </w:r>
          </w:p>
        </w:tc>
        <w:tc>
          <w:tcPr>
            <w:tcW w:w="3530" w:type="pct"/>
          </w:tcPr>
          <w:p w14:paraId="164BC537"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Declaration in report of operations</w:t>
            </w:r>
          </w:p>
        </w:tc>
        <w:tc>
          <w:tcPr>
            <w:tcW w:w="735" w:type="pct"/>
          </w:tcPr>
          <w:p w14:paraId="73D99170" w14:textId="2A265DE6" w:rsidR="00813BD0" w:rsidRPr="007B6E80" w:rsidRDefault="00CF19BD"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_Ref213156043 \h </w:instrText>
            </w:r>
            <w:r>
              <w:fldChar w:fldCharType="separate"/>
            </w:r>
            <w:r w:rsidR="004D36C1">
              <w:rPr>
                <w:noProof/>
              </w:rPr>
              <w:t>7</w:t>
            </w:r>
            <w:r>
              <w:fldChar w:fldCharType="end"/>
            </w:r>
          </w:p>
        </w:tc>
      </w:tr>
    </w:tbl>
    <w:p w14:paraId="263A1606" w14:textId="41728F88" w:rsidR="00813BD0" w:rsidRPr="007B6E80" w:rsidRDefault="000E4F4C" w:rsidP="000E4F4C">
      <w:pPr>
        <w:pStyle w:val="Heading3"/>
      </w:pPr>
      <w:bookmarkStart w:id="204" w:name="_Toc213261419"/>
      <w:r>
        <w:t>Financial Statements</w:t>
      </w:r>
      <w:bookmarkEnd w:id="204"/>
    </w:p>
    <w:p w14:paraId="1D6B9842" w14:textId="77777777" w:rsidR="00813BD0" w:rsidRPr="007B6E80" w:rsidRDefault="00813BD0" w:rsidP="000E4F4C">
      <w:pPr>
        <w:pStyle w:val="BodyTextBold"/>
        <w:spacing w:after="120"/>
      </w:pPr>
      <w:r w:rsidRPr="007B6E80">
        <w:t>Declaration</w:t>
      </w:r>
    </w:p>
    <w:tbl>
      <w:tblPr>
        <w:tblStyle w:val="AccessibleTableNumerical"/>
        <w:tblW w:w="5000" w:type="pct"/>
        <w:tblLook w:val="04A0" w:firstRow="1" w:lastRow="0" w:firstColumn="1" w:lastColumn="0" w:noHBand="0" w:noVBand="1"/>
      </w:tblPr>
      <w:tblGrid>
        <w:gridCol w:w="1415"/>
        <w:gridCol w:w="6806"/>
        <w:gridCol w:w="1417"/>
      </w:tblGrid>
      <w:tr w:rsidR="000E4F4C" w:rsidRPr="007B6E80" w14:paraId="1CB8D2DD"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4" w:type="pct"/>
          </w:tcPr>
          <w:p w14:paraId="3ED0F6E8" w14:textId="77777777" w:rsidR="00813BD0" w:rsidRPr="007B6E80" w:rsidRDefault="00813BD0" w:rsidP="000E4F4C">
            <w:pPr>
              <w:pStyle w:val="TableBodyText"/>
            </w:pPr>
            <w:r w:rsidRPr="007B6E80">
              <w:t>Legislation</w:t>
            </w:r>
          </w:p>
        </w:tc>
        <w:tc>
          <w:tcPr>
            <w:tcW w:w="3531" w:type="pct"/>
          </w:tcPr>
          <w:p w14:paraId="719CF380" w14:textId="77777777" w:rsidR="00813BD0" w:rsidRPr="007B6E80" w:rsidRDefault="00813BD0" w:rsidP="000E4F4C">
            <w:pPr>
              <w:pStyle w:val="TableBodyText"/>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5" w:type="pct"/>
          </w:tcPr>
          <w:p w14:paraId="2D3671CF"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0E4F4C" w:rsidRPr="007B6E80" w14:paraId="3D6D3CD3" w14:textId="77777777" w:rsidTr="000E4F4C">
        <w:tc>
          <w:tcPr>
            <w:cnfStyle w:val="001000000000" w:firstRow="0" w:lastRow="0" w:firstColumn="1" w:lastColumn="0" w:oddVBand="0" w:evenVBand="0" w:oddHBand="0" w:evenHBand="0" w:firstRowFirstColumn="0" w:firstRowLastColumn="0" w:lastRowFirstColumn="0" w:lastRowLastColumn="0"/>
            <w:tcW w:w="734" w:type="pct"/>
          </w:tcPr>
          <w:p w14:paraId="797E38C1" w14:textId="77777777" w:rsidR="00813BD0" w:rsidRPr="007B6E80" w:rsidRDefault="00813BD0" w:rsidP="000E4F4C">
            <w:pPr>
              <w:pStyle w:val="TableBodyText"/>
            </w:pPr>
            <w:r w:rsidRPr="007B6E80">
              <w:t>SD 5.2.2</w:t>
            </w:r>
          </w:p>
        </w:tc>
        <w:tc>
          <w:tcPr>
            <w:tcW w:w="3531" w:type="pct"/>
          </w:tcPr>
          <w:p w14:paraId="7A544776"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Declaration in financial statements</w:t>
            </w:r>
          </w:p>
        </w:tc>
        <w:tc>
          <w:tcPr>
            <w:tcW w:w="735" w:type="pct"/>
          </w:tcPr>
          <w:p w14:paraId="0E4663BF" w14:textId="4EF7E7EA"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_Ref213156068 \h </w:instrText>
            </w:r>
            <w:r>
              <w:fldChar w:fldCharType="separate"/>
            </w:r>
            <w:r w:rsidR="004D36C1">
              <w:rPr>
                <w:noProof/>
              </w:rPr>
              <w:t>73</w:t>
            </w:r>
            <w:r>
              <w:fldChar w:fldCharType="end"/>
            </w:r>
          </w:p>
        </w:tc>
      </w:tr>
    </w:tbl>
    <w:p w14:paraId="22C34B76" w14:textId="77777777" w:rsidR="00813BD0" w:rsidRPr="007B6E80" w:rsidRDefault="00813BD0" w:rsidP="000E4F4C">
      <w:pPr>
        <w:pStyle w:val="BodyTextBold"/>
        <w:spacing w:after="120"/>
      </w:pPr>
      <w:r w:rsidRPr="007B6E80">
        <w:t>Other requirements under Standing Direction 5.2</w:t>
      </w:r>
    </w:p>
    <w:tbl>
      <w:tblPr>
        <w:tblStyle w:val="AccessibleTableNumerical"/>
        <w:tblW w:w="5001" w:type="pct"/>
        <w:tblLook w:val="04A0" w:firstRow="1" w:lastRow="0" w:firstColumn="1" w:lastColumn="0" w:noHBand="0" w:noVBand="1"/>
      </w:tblPr>
      <w:tblGrid>
        <w:gridCol w:w="1417"/>
        <w:gridCol w:w="6806"/>
        <w:gridCol w:w="1417"/>
      </w:tblGrid>
      <w:tr w:rsidR="000E4F4C" w:rsidRPr="007B6E80" w14:paraId="4B3933F4"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5" w:type="pct"/>
          </w:tcPr>
          <w:p w14:paraId="6A4CD1A2" w14:textId="77777777" w:rsidR="00813BD0" w:rsidRPr="007B6E80" w:rsidRDefault="00813BD0" w:rsidP="000E4F4C">
            <w:pPr>
              <w:pStyle w:val="TableBodyText"/>
            </w:pPr>
            <w:r w:rsidRPr="007B6E80">
              <w:t>Legislation</w:t>
            </w:r>
          </w:p>
        </w:tc>
        <w:tc>
          <w:tcPr>
            <w:tcW w:w="3530" w:type="pct"/>
          </w:tcPr>
          <w:p w14:paraId="201324EC" w14:textId="77777777" w:rsidR="00813BD0" w:rsidRPr="007B6E80" w:rsidRDefault="00813BD0" w:rsidP="000E4F4C">
            <w:pPr>
              <w:pStyle w:val="TableBodyText"/>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5" w:type="pct"/>
          </w:tcPr>
          <w:p w14:paraId="197C28E2"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0E4F4C" w:rsidRPr="007B6E80" w14:paraId="7CE7BE48" w14:textId="77777777" w:rsidTr="000E4F4C">
        <w:trPr>
          <w:trHeight w:val="283"/>
        </w:trPr>
        <w:tc>
          <w:tcPr>
            <w:cnfStyle w:val="001000000000" w:firstRow="0" w:lastRow="0" w:firstColumn="1" w:lastColumn="0" w:oddVBand="0" w:evenVBand="0" w:oddHBand="0" w:evenHBand="0" w:firstRowFirstColumn="0" w:firstRowLastColumn="0" w:lastRowFirstColumn="0" w:lastRowLastColumn="0"/>
            <w:tcW w:w="735" w:type="pct"/>
          </w:tcPr>
          <w:p w14:paraId="6C8AE6EA" w14:textId="77777777" w:rsidR="000E4F4C" w:rsidRPr="007B6E80" w:rsidRDefault="000E4F4C" w:rsidP="000E4F4C">
            <w:pPr>
              <w:pStyle w:val="TableBodyText"/>
            </w:pPr>
            <w:r w:rsidRPr="007B6E80">
              <w:t>SD 5.2.1(a)</w:t>
            </w:r>
          </w:p>
        </w:tc>
        <w:tc>
          <w:tcPr>
            <w:tcW w:w="3530" w:type="pct"/>
          </w:tcPr>
          <w:p w14:paraId="27C97F98" w14:textId="77777777" w:rsidR="000E4F4C" w:rsidRPr="007B6E80" w:rsidRDefault="000E4F4C"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Compliance with Australian accounting standards and other authoritative pronouncements</w:t>
            </w:r>
          </w:p>
        </w:tc>
        <w:tc>
          <w:tcPr>
            <w:tcW w:w="735" w:type="pct"/>
          </w:tcPr>
          <w:p w14:paraId="7830A2F0" w14:textId="7918E523" w:rsidR="000E4F4C"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_Ref213156140 \h </w:instrText>
            </w:r>
            <w:r>
              <w:fldChar w:fldCharType="separate"/>
            </w:r>
            <w:r w:rsidR="004D36C1">
              <w:rPr>
                <w:noProof/>
              </w:rPr>
              <w:t>73</w:t>
            </w:r>
            <w:r>
              <w:fldChar w:fldCharType="end"/>
            </w:r>
          </w:p>
        </w:tc>
      </w:tr>
      <w:tr w:rsidR="000E4F4C" w:rsidRPr="007B6E80" w14:paraId="32D1AE06"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5925E9A4" w14:textId="77777777" w:rsidR="00813BD0" w:rsidRPr="007B6E80" w:rsidRDefault="00813BD0" w:rsidP="000E4F4C">
            <w:pPr>
              <w:pStyle w:val="TableBodyText"/>
            </w:pPr>
            <w:r w:rsidRPr="007B6E80">
              <w:t>SD 5.2.1(a)</w:t>
            </w:r>
          </w:p>
        </w:tc>
        <w:tc>
          <w:tcPr>
            <w:tcW w:w="3530" w:type="pct"/>
          </w:tcPr>
          <w:p w14:paraId="1E812AFF"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Compliance with Ministerial Directions</w:t>
            </w:r>
          </w:p>
        </w:tc>
        <w:tc>
          <w:tcPr>
            <w:tcW w:w="735" w:type="pct"/>
          </w:tcPr>
          <w:p w14:paraId="5C5B3A1F" w14:textId="751A6DB4"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_Ref213156089 \h </w:instrText>
            </w:r>
            <w:r>
              <w:fldChar w:fldCharType="separate"/>
            </w:r>
            <w:r w:rsidR="004D36C1">
              <w:rPr>
                <w:noProof/>
              </w:rPr>
              <w:t>73</w:t>
            </w:r>
            <w:r>
              <w:fldChar w:fldCharType="end"/>
            </w:r>
          </w:p>
        </w:tc>
      </w:tr>
      <w:tr w:rsidR="000E4F4C" w:rsidRPr="007B6E80" w14:paraId="0D91F783"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310DF233" w14:textId="77777777" w:rsidR="00813BD0" w:rsidRPr="007B6E80" w:rsidRDefault="00813BD0" w:rsidP="000E4F4C">
            <w:pPr>
              <w:pStyle w:val="TableBodyText"/>
            </w:pPr>
            <w:r w:rsidRPr="007B6E80">
              <w:t>SD 5.2.1(b)</w:t>
            </w:r>
          </w:p>
        </w:tc>
        <w:tc>
          <w:tcPr>
            <w:tcW w:w="3530" w:type="pct"/>
          </w:tcPr>
          <w:p w14:paraId="7F115615"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Compliance with Model Financial Report</w:t>
            </w:r>
          </w:p>
        </w:tc>
        <w:tc>
          <w:tcPr>
            <w:tcW w:w="735" w:type="pct"/>
          </w:tcPr>
          <w:p w14:paraId="57204F60" w14:textId="35874570"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_Ref213156169 \h </w:instrText>
            </w:r>
            <w:r>
              <w:fldChar w:fldCharType="separate"/>
            </w:r>
            <w:r w:rsidR="004D36C1">
              <w:rPr>
                <w:noProof/>
              </w:rPr>
              <w:t>80</w:t>
            </w:r>
            <w:r>
              <w:fldChar w:fldCharType="end"/>
            </w:r>
            <w:r>
              <w:t xml:space="preserve"> </w:t>
            </w:r>
            <w:r>
              <w:fldChar w:fldCharType="begin"/>
            </w:r>
            <w:r>
              <w:instrText xml:space="preserve"> PAGEREF ComplianceInformation \h </w:instrText>
            </w:r>
            <w:r>
              <w:fldChar w:fldCharType="separate"/>
            </w:r>
            <w:r w:rsidR="004D36C1">
              <w:rPr>
                <w:noProof/>
              </w:rPr>
              <w:t>81</w:t>
            </w:r>
            <w:r>
              <w:fldChar w:fldCharType="end"/>
            </w:r>
          </w:p>
        </w:tc>
      </w:tr>
    </w:tbl>
    <w:p w14:paraId="33D103B4" w14:textId="77777777" w:rsidR="00813BD0" w:rsidRPr="007B6E80" w:rsidRDefault="00813BD0" w:rsidP="000E4F4C">
      <w:pPr>
        <w:pStyle w:val="BodyTextBold"/>
        <w:spacing w:after="120"/>
      </w:pPr>
      <w:r w:rsidRPr="007B6E80">
        <w:t>Other disclosures as required by Financial Reporting Directions in notes to the financial statements</w:t>
      </w:r>
    </w:p>
    <w:tbl>
      <w:tblPr>
        <w:tblStyle w:val="AccessibleTableNumerical"/>
        <w:tblW w:w="5001" w:type="pct"/>
        <w:tblLook w:val="04A0" w:firstRow="1" w:lastRow="0" w:firstColumn="1" w:lastColumn="0" w:noHBand="0" w:noVBand="1"/>
      </w:tblPr>
      <w:tblGrid>
        <w:gridCol w:w="1417"/>
        <w:gridCol w:w="6806"/>
        <w:gridCol w:w="1417"/>
      </w:tblGrid>
      <w:tr w:rsidR="000E4F4C" w:rsidRPr="007B6E80" w14:paraId="7059312D"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5" w:type="pct"/>
          </w:tcPr>
          <w:p w14:paraId="1C237744" w14:textId="77777777" w:rsidR="00813BD0" w:rsidRPr="007B6E80" w:rsidRDefault="00813BD0" w:rsidP="000E4F4C">
            <w:pPr>
              <w:pStyle w:val="TableBodyText"/>
            </w:pPr>
            <w:r w:rsidRPr="007B6E80">
              <w:t>Legislation</w:t>
            </w:r>
          </w:p>
        </w:tc>
        <w:tc>
          <w:tcPr>
            <w:tcW w:w="3530" w:type="pct"/>
          </w:tcPr>
          <w:p w14:paraId="17A3227A" w14:textId="77777777" w:rsidR="00813BD0" w:rsidRPr="007B6E80" w:rsidRDefault="00813BD0" w:rsidP="000E4F4C">
            <w:pPr>
              <w:pStyle w:val="TableBodyText"/>
              <w:jc w:val="left"/>
              <w:cnfStyle w:val="100000000000" w:firstRow="1" w:lastRow="0" w:firstColumn="0" w:lastColumn="0" w:oddVBand="0" w:evenVBand="0" w:oddHBand="0" w:evenHBand="0" w:firstRowFirstColumn="0" w:firstRowLastColumn="0" w:lastRowFirstColumn="0" w:lastRowLastColumn="0"/>
            </w:pPr>
            <w:r w:rsidRPr="007B6E80">
              <w:t>Requirement</w:t>
            </w:r>
          </w:p>
        </w:tc>
        <w:tc>
          <w:tcPr>
            <w:tcW w:w="735" w:type="pct"/>
          </w:tcPr>
          <w:p w14:paraId="686E73B1"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0E4F4C" w:rsidRPr="007B6E80" w14:paraId="068D7AB0"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28C0906C" w14:textId="77777777" w:rsidR="00813BD0" w:rsidRPr="007B6E80" w:rsidRDefault="00813BD0" w:rsidP="000E4F4C">
            <w:pPr>
              <w:pStyle w:val="TableBodyText"/>
            </w:pPr>
            <w:r w:rsidRPr="007B6E80">
              <w:t>FRD 9</w:t>
            </w:r>
          </w:p>
        </w:tc>
        <w:tc>
          <w:tcPr>
            <w:tcW w:w="3530" w:type="pct"/>
          </w:tcPr>
          <w:p w14:paraId="7E71497C"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Departmental disclosure of administered assets and liabilities by activity</w:t>
            </w:r>
          </w:p>
        </w:tc>
        <w:tc>
          <w:tcPr>
            <w:tcW w:w="735" w:type="pct"/>
          </w:tcPr>
          <w:p w14:paraId="5B1D1A79" w14:textId="3C5E9813"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_Ref213156236 \h </w:instrText>
            </w:r>
            <w:r>
              <w:fldChar w:fldCharType="separate"/>
            </w:r>
            <w:r w:rsidR="004D36C1">
              <w:rPr>
                <w:noProof/>
              </w:rPr>
              <w:t>93</w:t>
            </w:r>
            <w:r>
              <w:fldChar w:fldCharType="end"/>
            </w:r>
            <w:r>
              <w:t>-</w:t>
            </w:r>
            <w:r>
              <w:fldChar w:fldCharType="begin"/>
            </w:r>
            <w:r>
              <w:instrText xml:space="preserve"> PAGEREF Table43End \h </w:instrText>
            </w:r>
            <w:r>
              <w:fldChar w:fldCharType="separate"/>
            </w:r>
            <w:r w:rsidR="004D36C1">
              <w:rPr>
                <w:noProof/>
              </w:rPr>
              <w:t>93</w:t>
            </w:r>
            <w:r>
              <w:fldChar w:fldCharType="end"/>
            </w:r>
          </w:p>
        </w:tc>
      </w:tr>
      <w:tr w:rsidR="000E4F4C" w:rsidRPr="007B6E80" w14:paraId="148B9996"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7CA86689" w14:textId="77777777" w:rsidR="00813BD0" w:rsidRPr="007B6E80" w:rsidRDefault="00813BD0" w:rsidP="000E4F4C">
            <w:pPr>
              <w:pStyle w:val="TableBodyText"/>
            </w:pPr>
            <w:r w:rsidRPr="007B6E80">
              <w:t>FRD 11</w:t>
            </w:r>
          </w:p>
        </w:tc>
        <w:tc>
          <w:tcPr>
            <w:tcW w:w="3530" w:type="pct"/>
          </w:tcPr>
          <w:p w14:paraId="6372833D"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Disclosure of ex gratia expenses</w:t>
            </w:r>
          </w:p>
        </w:tc>
        <w:tc>
          <w:tcPr>
            <w:tcW w:w="735" w:type="pct"/>
          </w:tcPr>
          <w:p w14:paraId="3B21A389" w14:textId="6AC5F5AC"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_Ref213156311 \h </w:instrText>
            </w:r>
            <w:r>
              <w:fldChar w:fldCharType="separate"/>
            </w:r>
            <w:r w:rsidR="004D36C1">
              <w:rPr>
                <w:noProof/>
              </w:rPr>
              <w:t>122</w:t>
            </w:r>
            <w:r>
              <w:fldChar w:fldCharType="end"/>
            </w:r>
          </w:p>
        </w:tc>
      </w:tr>
      <w:tr w:rsidR="000E4F4C" w:rsidRPr="007B6E80" w14:paraId="685D99DA"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4A8FC8AA" w14:textId="77777777" w:rsidR="00813BD0" w:rsidRPr="007B6E80" w:rsidRDefault="00813BD0" w:rsidP="000E4F4C">
            <w:pPr>
              <w:pStyle w:val="TableBodyText"/>
            </w:pPr>
            <w:r w:rsidRPr="007B6E80">
              <w:t>FRD 13</w:t>
            </w:r>
          </w:p>
        </w:tc>
        <w:tc>
          <w:tcPr>
            <w:tcW w:w="3530" w:type="pct"/>
          </w:tcPr>
          <w:p w14:paraId="0911EBF1"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Disclosure of parliamentary appropriations</w:t>
            </w:r>
          </w:p>
        </w:tc>
        <w:tc>
          <w:tcPr>
            <w:tcW w:w="735" w:type="pct"/>
          </w:tcPr>
          <w:p w14:paraId="0F952949" w14:textId="2B69BE4B"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_Ref213156340 \h </w:instrText>
            </w:r>
            <w:r>
              <w:fldChar w:fldCharType="separate"/>
            </w:r>
            <w:r w:rsidR="004D36C1">
              <w:rPr>
                <w:noProof/>
              </w:rPr>
              <w:t>83</w:t>
            </w:r>
            <w:r>
              <w:fldChar w:fldCharType="end"/>
            </w:r>
            <w:r>
              <w:t>-</w:t>
            </w:r>
            <w:r>
              <w:fldChar w:fldCharType="begin"/>
            </w:r>
            <w:r>
              <w:instrText xml:space="preserve"> PAGEREF _Ref213156357 \h </w:instrText>
            </w:r>
            <w:r>
              <w:fldChar w:fldCharType="separate"/>
            </w:r>
            <w:r w:rsidR="004D36C1">
              <w:rPr>
                <w:noProof/>
              </w:rPr>
              <w:t>84</w:t>
            </w:r>
            <w:r>
              <w:fldChar w:fldCharType="end"/>
            </w:r>
          </w:p>
        </w:tc>
      </w:tr>
      <w:tr w:rsidR="000E4F4C" w:rsidRPr="007B6E80" w14:paraId="518D09FB" w14:textId="77777777" w:rsidTr="000E4F4C">
        <w:trPr>
          <w:trHeight w:val="930"/>
        </w:trPr>
        <w:tc>
          <w:tcPr>
            <w:cnfStyle w:val="001000000000" w:firstRow="0" w:lastRow="0" w:firstColumn="1" w:lastColumn="0" w:oddVBand="0" w:evenVBand="0" w:oddHBand="0" w:evenHBand="0" w:firstRowFirstColumn="0" w:firstRowLastColumn="0" w:lastRowFirstColumn="0" w:lastRowLastColumn="0"/>
            <w:tcW w:w="735" w:type="pct"/>
          </w:tcPr>
          <w:p w14:paraId="69E43335" w14:textId="77777777" w:rsidR="000E4F4C" w:rsidRPr="007B6E80" w:rsidRDefault="000E4F4C" w:rsidP="000E4F4C">
            <w:pPr>
              <w:pStyle w:val="TableBodyText"/>
            </w:pPr>
            <w:r w:rsidRPr="007B6E80">
              <w:lastRenderedPageBreak/>
              <w:t>FRD 21</w:t>
            </w:r>
          </w:p>
        </w:tc>
        <w:tc>
          <w:tcPr>
            <w:tcW w:w="3530" w:type="pct"/>
          </w:tcPr>
          <w:p w14:paraId="728D717C" w14:textId="77777777" w:rsidR="000E4F4C" w:rsidRPr="007B6E80" w:rsidRDefault="000E4F4C"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Disclosures of responsible persons, executive officers and other personnel (contractors with significant management responsibilities) in the financial report</w:t>
            </w:r>
          </w:p>
        </w:tc>
        <w:tc>
          <w:tcPr>
            <w:tcW w:w="735" w:type="pct"/>
          </w:tcPr>
          <w:p w14:paraId="37479E34" w14:textId="6B33F874" w:rsidR="000E4F4C"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_Ref213156380 \h </w:instrText>
            </w:r>
            <w:r>
              <w:fldChar w:fldCharType="separate"/>
            </w:r>
            <w:r w:rsidR="004D36C1">
              <w:rPr>
                <w:noProof/>
              </w:rPr>
              <w:t>123</w:t>
            </w:r>
            <w:r>
              <w:fldChar w:fldCharType="end"/>
            </w:r>
          </w:p>
        </w:tc>
      </w:tr>
      <w:tr w:rsidR="000E4F4C" w:rsidRPr="007B6E80" w14:paraId="252E520E"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62EB9B0F" w14:textId="77777777" w:rsidR="00813BD0" w:rsidRPr="007B6E80" w:rsidRDefault="00813BD0" w:rsidP="000E4F4C">
            <w:pPr>
              <w:pStyle w:val="TableBodyText"/>
            </w:pPr>
            <w:r w:rsidRPr="007B6E80">
              <w:t>FRD 103</w:t>
            </w:r>
          </w:p>
        </w:tc>
        <w:tc>
          <w:tcPr>
            <w:tcW w:w="3530" w:type="pct"/>
          </w:tcPr>
          <w:p w14:paraId="03A882F7"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Non-financial physical assets</w:t>
            </w:r>
          </w:p>
        </w:tc>
        <w:tc>
          <w:tcPr>
            <w:tcW w:w="735" w:type="pct"/>
          </w:tcPr>
          <w:p w14:paraId="72B50283" w14:textId="667A6B64"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_Ref213156407 \h </w:instrText>
            </w:r>
            <w:r>
              <w:fldChar w:fldCharType="separate"/>
            </w:r>
            <w:r w:rsidR="004D36C1">
              <w:rPr>
                <w:noProof/>
              </w:rPr>
              <w:t>95</w:t>
            </w:r>
            <w:r>
              <w:fldChar w:fldCharType="end"/>
            </w:r>
            <w:r>
              <w:t>-</w:t>
            </w:r>
            <w:r>
              <w:fldChar w:fldCharType="begin"/>
            </w:r>
            <w:r>
              <w:instrText xml:space="preserve"> PAGEREF _Ref213156426 \h </w:instrText>
            </w:r>
            <w:r>
              <w:fldChar w:fldCharType="separate"/>
            </w:r>
            <w:r w:rsidR="004D36C1">
              <w:rPr>
                <w:noProof/>
              </w:rPr>
              <w:t>101</w:t>
            </w:r>
            <w:r>
              <w:fldChar w:fldCharType="end"/>
            </w:r>
          </w:p>
        </w:tc>
      </w:tr>
      <w:tr w:rsidR="000E4F4C" w:rsidRPr="007B6E80" w14:paraId="2E9ADEAA"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7D0E9D4D" w14:textId="77777777" w:rsidR="00813BD0" w:rsidRPr="007B6E80" w:rsidRDefault="00813BD0" w:rsidP="000E4F4C">
            <w:pPr>
              <w:pStyle w:val="TableBodyText"/>
            </w:pPr>
            <w:r w:rsidRPr="007B6E80">
              <w:t>FRD 110</w:t>
            </w:r>
          </w:p>
        </w:tc>
        <w:tc>
          <w:tcPr>
            <w:tcW w:w="3530" w:type="pct"/>
          </w:tcPr>
          <w:p w14:paraId="34B59859"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Cash flow statements</w:t>
            </w:r>
          </w:p>
        </w:tc>
        <w:tc>
          <w:tcPr>
            <w:tcW w:w="735" w:type="pct"/>
          </w:tcPr>
          <w:p w14:paraId="35A24E19" w14:textId="444A2AB0"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_Ref213156451 \h </w:instrText>
            </w:r>
            <w:r>
              <w:fldChar w:fldCharType="separate"/>
            </w:r>
            <w:r w:rsidR="004D36C1">
              <w:rPr>
                <w:noProof/>
              </w:rPr>
              <w:t>78</w:t>
            </w:r>
            <w:r>
              <w:fldChar w:fldCharType="end"/>
            </w:r>
          </w:p>
        </w:tc>
      </w:tr>
      <w:tr w:rsidR="000E4F4C" w:rsidRPr="007B6E80" w14:paraId="581BC24C" w14:textId="77777777" w:rsidTr="000E4F4C">
        <w:tc>
          <w:tcPr>
            <w:cnfStyle w:val="001000000000" w:firstRow="0" w:lastRow="0" w:firstColumn="1" w:lastColumn="0" w:oddVBand="0" w:evenVBand="0" w:oddHBand="0" w:evenHBand="0" w:firstRowFirstColumn="0" w:firstRowLastColumn="0" w:lastRowFirstColumn="0" w:lastRowLastColumn="0"/>
            <w:tcW w:w="735" w:type="pct"/>
          </w:tcPr>
          <w:p w14:paraId="065CE179" w14:textId="77777777" w:rsidR="00813BD0" w:rsidRPr="007B6E80" w:rsidRDefault="00813BD0" w:rsidP="000E4F4C">
            <w:pPr>
              <w:pStyle w:val="TableBodyText"/>
            </w:pPr>
            <w:r w:rsidRPr="007B6E80">
              <w:t>FRD 112</w:t>
            </w:r>
          </w:p>
        </w:tc>
        <w:tc>
          <w:tcPr>
            <w:tcW w:w="3530" w:type="pct"/>
          </w:tcPr>
          <w:p w14:paraId="34429DE6" w14:textId="77777777" w:rsidR="00813BD0" w:rsidRPr="007B6E80" w:rsidRDefault="00813BD0" w:rsidP="000E4F4C">
            <w:pPr>
              <w:pStyle w:val="TableBodyText"/>
              <w:jc w:val="left"/>
              <w:cnfStyle w:val="000000000000" w:firstRow="0" w:lastRow="0" w:firstColumn="0" w:lastColumn="0" w:oddVBand="0" w:evenVBand="0" w:oddHBand="0" w:evenHBand="0" w:firstRowFirstColumn="0" w:firstRowLastColumn="0" w:lastRowFirstColumn="0" w:lastRowLastColumn="0"/>
            </w:pPr>
            <w:r w:rsidRPr="007B6E80">
              <w:t>Defined benefit superannuation obligations</w:t>
            </w:r>
          </w:p>
        </w:tc>
        <w:tc>
          <w:tcPr>
            <w:tcW w:w="735" w:type="pct"/>
          </w:tcPr>
          <w:p w14:paraId="7AB04A35" w14:textId="7E7F710C" w:rsidR="00813BD0" w:rsidRPr="007B6E80" w:rsidRDefault="006D26C3"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_Ref213156483 \h </w:instrText>
            </w:r>
            <w:r>
              <w:fldChar w:fldCharType="separate"/>
            </w:r>
            <w:r w:rsidR="004D36C1">
              <w:rPr>
                <w:noProof/>
              </w:rPr>
              <w:t>86</w:t>
            </w:r>
            <w:r>
              <w:fldChar w:fldCharType="end"/>
            </w:r>
          </w:p>
        </w:tc>
      </w:tr>
    </w:tbl>
    <w:p w14:paraId="3BF9BEF1" w14:textId="352D386C" w:rsidR="00813BD0" w:rsidRPr="007B6E80" w:rsidRDefault="000E4F4C" w:rsidP="000E4F4C">
      <w:pPr>
        <w:pStyle w:val="Heading3"/>
      </w:pPr>
      <w:bookmarkStart w:id="205" w:name="_Toc213261420"/>
      <w:r>
        <w:t>Legislation</w:t>
      </w:r>
      <w:bookmarkEnd w:id="205"/>
    </w:p>
    <w:tbl>
      <w:tblPr>
        <w:tblStyle w:val="AccessibleTableNumerical"/>
        <w:tblW w:w="5000" w:type="pct"/>
        <w:tblLook w:val="04A0" w:firstRow="1" w:lastRow="0" w:firstColumn="1" w:lastColumn="0" w:noHBand="0" w:noVBand="1"/>
      </w:tblPr>
      <w:tblGrid>
        <w:gridCol w:w="8221"/>
        <w:gridCol w:w="1417"/>
      </w:tblGrid>
      <w:tr w:rsidR="0012782A" w:rsidRPr="007B6E80" w14:paraId="16B9596F" w14:textId="77777777" w:rsidTr="000E4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5" w:type="pct"/>
          </w:tcPr>
          <w:p w14:paraId="7AA3DA3B" w14:textId="77777777" w:rsidR="00813BD0" w:rsidRPr="007B6E80" w:rsidRDefault="00813BD0" w:rsidP="000E4F4C">
            <w:pPr>
              <w:pStyle w:val="TableBodyText"/>
            </w:pPr>
            <w:r w:rsidRPr="007B6E80">
              <w:t>Legislation</w:t>
            </w:r>
          </w:p>
        </w:tc>
        <w:tc>
          <w:tcPr>
            <w:tcW w:w="735" w:type="pct"/>
          </w:tcPr>
          <w:p w14:paraId="7AF7FD32" w14:textId="77777777" w:rsidR="00813BD0" w:rsidRPr="007B6E80" w:rsidRDefault="00813BD0" w:rsidP="000E4F4C">
            <w:pPr>
              <w:pStyle w:val="TableBodyText"/>
              <w:cnfStyle w:val="100000000000" w:firstRow="1" w:lastRow="0" w:firstColumn="0" w:lastColumn="0" w:oddVBand="0" w:evenVBand="0" w:oddHBand="0" w:evenHBand="0" w:firstRowFirstColumn="0" w:firstRowLastColumn="0" w:lastRowFirstColumn="0" w:lastRowLastColumn="0"/>
            </w:pPr>
            <w:r w:rsidRPr="007B6E80">
              <w:t>Page</w:t>
            </w:r>
          </w:p>
        </w:tc>
      </w:tr>
      <w:tr w:rsidR="0012782A" w:rsidRPr="007B6E80" w14:paraId="43DBD49D"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5FA8AAF3" w14:textId="77777777" w:rsidR="00813BD0" w:rsidRPr="007B6E80" w:rsidRDefault="00813BD0" w:rsidP="000E4F4C">
            <w:pPr>
              <w:pStyle w:val="TableBodyText"/>
              <w:rPr>
                <w:i/>
              </w:rPr>
            </w:pPr>
            <w:r w:rsidRPr="007B6E80">
              <w:rPr>
                <w:i/>
              </w:rPr>
              <w:t>Court Services Victoria Act 2014</w:t>
            </w:r>
          </w:p>
        </w:tc>
        <w:tc>
          <w:tcPr>
            <w:tcW w:w="735" w:type="pct"/>
          </w:tcPr>
          <w:p w14:paraId="64B30BE2" w14:textId="5AB72A81"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_Ref213156686 \h </w:instrText>
            </w:r>
            <w:r>
              <w:fldChar w:fldCharType="separate"/>
            </w:r>
            <w:r w:rsidR="004D36C1">
              <w:rPr>
                <w:noProof/>
              </w:rPr>
              <w:t>32</w:t>
            </w:r>
            <w:r>
              <w:fldChar w:fldCharType="end"/>
            </w:r>
          </w:p>
        </w:tc>
      </w:tr>
      <w:tr w:rsidR="0012782A" w:rsidRPr="007B6E80" w14:paraId="7F132699"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63785A02" w14:textId="77777777" w:rsidR="00813BD0" w:rsidRPr="007B6E80" w:rsidRDefault="00813BD0" w:rsidP="000E4F4C">
            <w:pPr>
              <w:pStyle w:val="TableBodyText"/>
              <w:rPr>
                <w:i/>
              </w:rPr>
            </w:pPr>
            <w:r w:rsidRPr="007B6E80">
              <w:rPr>
                <w:i/>
              </w:rPr>
              <w:t>Building Act 1993</w:t>
            </w:r>
          </w:p>
        </w:tc>
        <w:tc>
          <w:tcPr>
            <w:tcW w:w="735" w:type="pct"/>
          </w:tcPr>
          <w:p w14:paraId="1B21E9CD" w14:textId="08EB5F22"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_Ref213156823 \h </w:instrText>
            </w:r>
            <w:r>
              <w:fldChar w:fldCharType="separate"/>
            </w:r>
            <w:r w:rsidR="004D36C1">
              <w:rPr>
                <w:noProof/>
              </w:rPr>
              <w:t>44</w:t>
            </w:r>
            <w:r>
              <w:fldChar w:fldCharType="end"/>
            </w:r>
          </w:p>
        </w:tc>
      </w:tr>
      <w:tr w:rsidR="0012782A" w:rsidRPr="007B6E80" w14:paraId="4C3CD2D1"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1CBCC694" w14:textId="77777777" w:rsidR="00813BD0" w:rsidRPr="007B6E80" w:rsidRDefault="00813BD0" w:rsidP="000E4F4C">
            <w:pPr>
              <w:pStyle w:val="TableBodyText"/>
              <w:rPr>
                <w:i/>
              </w:rPr>
            </w:pPr>
            <w:r w:rsidRPr="007B6E80">
              <w:rPr>
                <w:i/>
              </w:rPr>
              <w:t>Carers Recognition Act 2012</w:t>
            </w:r>
          </w:p>
        </w:tc>
        <w:tc>
          <w:tcPr>
            <w:tcW w:w="735" w:type="pct"/>
          </w:tcPr>
          <w:p w14:paraId="111ACD26" w14:textId="3A79BAEA"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_Ref213157071 \h </w:instrText>
            </w:r>
            <w:r>
              <w:fldChar w:fldCharType="separate"/>
            </w:r>
            <w:r w:rsidR="004D36C1">
              <w:rPr>
                <w:noProof/>
              </w:rPr>
              <w:t>60</w:t>
            </w:r>
            <w:r>
              <w:fldChar w:fldCharType="end"/>
            </w:r>
          </w:p>
        </w:tc>
      </w:tr>
      <w:tr w:rsidR="0012782A" w:rsidRPr="007B6E80" w14:paraId="7DC1E3FB"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5470759D" w14:textId="77777777" w:rsidR="00813BD0" w:rsidRPr="007B6E80" w:rsidRDefault="00813BD0" w:rsidP="000E4F4C">
            <w:pPr>
              <w:pStyle w:val="TableBodyText"/>
              <w:rPr>
                <w:i/>
              </w:rPr>
            </w:pPr>
            <w:r w:rsidRPr="007B6E80">
              <w:rPr>
                <w:i/>
              </w:rPr>
              <w:t>Financial Management Act 1994</w:t>
            </w:r>
          </w:p>
        </w:tc>
        <w:tc>
          <w:tcPr>
            <w:tcW w:w="735" w:type="pct"/>
          </w:tcPr>
          <w:p w14:paraId="795CF221" w14:textId="2516EF70"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_Ref213157104 \h </w:instrText>
            </w:r>
            <w:r>
              <w:fldChar w:fldCharType="separate"/>
            </w:r>
            <w:r w:rsidR="004D36C1">
              <w:rPr>
                <w:noProof/>
              </w:rPr>
              <w:t>83</w:t>
            </w:r>
            <w:r>
              <w:fldChar w:fldCharType="end"/>
            </w:r>
          </w:p>
        </w:tc>
      </w:tr>
      <w:tr w:rsidR="0012782A" w:rsidRPr="007B6E80" w14:paraId="4CA9AF68"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1254081A" w14:textId="77777777" w:rsidR="00813BD0" w:rsidRPr="007B6E80" w:rsidRDefault="00813BD0" w:rsidP="000E4F4C">
            <w:pPr>
              <w:pStyle w:val="TableBodyText"/>
              <w:rPr>
                <w:i/>
              </w:rPr>
            </w:pPr>
            <w:r w:rsidRPr="007B6E80">
              <w:rPr>
                <w:i/>
              </w:rPr>
              <w:t>Freedom of Information Act 1982</w:t>
            </w:r>
          </w:p>
        </w:tc>
        <w:tc>
          <w:tcPr>
            <w:tcW w:w="735" w:type="pct"/>
          </w:tcPr>
          <w:p w14:paraId="3CC780EC" w14:textId="37DE9F4E"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_Ref213156999 \h </w:instrText>
            </w:r>
            <w:r>
              <w:fldChar w:fldCharType="separate"/>
            </w:r>
            <w:r w:rsidR="004D36C1">
              <w:rPr>
                <w:noProof/>
              </w:rPr>
              <w:t>66</w:t>
            </w:r>
            <w:r>
              <w:fldChar w:fldCharType="end"/>
            </w:r>
          </w:p>
        </w:tc>
      </w:tr>
      <w:tr w:rsidR="0012782A" w:rsidRPr="007B6E80" w14:paraId="3793835F"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24BB022C" w14:textId="77777777" w:rsidR="00813BD0" w:rsidRPr="007B6E80" w:rsidRDefault="00813BD0" w:rsidP="000E4F4C">
            <w:pPr>
              <w:pStyle w:val="TableBodyText"/>
              <w:rPr>
                <w:i/>
              </w:rPr>
            </w:pPr>
            <w:r w:rsidRPr="007B6E80">
              <w:rPr>
                <w:i/>
              </w:rPr>
              <w:t>Local Jobs First Act 2003</w:t>
            </w:r>
          </w:p>
        </w:tc>
        <w:tc>
          <w:tcPr>
            <w:tcW w:w="735" w:type="pct"/>
          </w:tcPr>
          <w:p w14:paraId="354F2036" w14:textId="6F5D2366"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_Ref213157145 \h </w:instrText>
            </w:r>
            <w:r>
              <w:fldChar w:fldCharType="separate"/>
            </w:r>
            <w:r w:rsidR="004D36C1">
              <w:rPr>
                <w:noProof/>
              </w:rPr>
              <w:t>43</w:t>
            </w:r>
            <w:r>
              <w:fldChar w:fldCharType="end"/>
            </w:r>
          </w:p>
        </w:tc>
      </w:tr>
      <w:tr w:rsidR="0012782A" w:rsidRPr="007B6E80" w14:paraId="291694C4" w14:textId="77777777" w:rsidTr="000E4F4C">
        <w:tc>
          <w:tcPr>
            <w:cnfStyle w:val="001000000000" w:firstRow="0" w:lastRow="0" w:firstColumn="1" w:lastColumn="0" w:oddVBand="0" w:evenVBand="0" w:oddHBand="0" w:evenHBand="0" w:firstRowFirstColumn="0" w:firstRowLastColumn="0" w:lastRowFirstColumn="0" w:lastRowLastColumn="0"/>
            <w:tcW w:w="4265" w:type="pct"/>
          </w:tcPr>
          <w:p w14:paraId="31239F7E" w14:textId="77777777" w:rsidR="00813BD0" w:rsidRPr="007B6E80" w:rsidRDefault="00813BD0" w:rsidP="000E4F4C">
            <w:pPr>
              <w:pStyle w:val="TableBodyText"/>
              <w:rPr>
                <w:i/>
              </w:rPr>
            </w:pPr>
            <w:r w:rsidRPr="007B6E80">
              <w:rPr>
                <w:i/>
              </w:rPr>
              <w:t>Public Interest Disclosures Act 2012</w:t>
            </w:r>
          </w:p>
        </w:tc>
        <w:tc>
          <w:tcPr>
            <w:tcW w:w="735" w:type="pct"/>
          </w:tcPr>
          <w:p w14:paraId="3EAA5F4B" w14:textId="76A0BBEE" w:rsidR="00813BD0" w:rsidRPr="007B6E80" w:rsidRDefault="003F71DB" w:rsidP="000E4F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_Ref213157160 \h </w:instrText>
            </w:r>
            <w:r>
              <w:fldChar w:fldCharType="separate"/>
            </w:r>
            <w:r w:rsidR="004D36C1">
              <w:rPr>
                <w:noProof/>
              </w:rPr>
              <w:t>59</w:t>
            </w:r>
            <w:r>
              <w:fldChar w:fldCharType="end"/>
            </w:r>
          </w:p>
        </w:tc>
      </w:tr>
    </w:tbl>
    <w:p w14:paraId="71FEA5AB" w14:textId="0129B5CB" w:rsidR="00813BD0" w:rsidRPr="007B6E80" w:rsidRDefault="0012782A" w:rsidP="000E4F4C">
      <w:pPr>
        <w:pStyle w:val="Heading1"/>
      </w:pPr>
      <w:bookmarkStart w:id="206" w:name="_Toc213261421"/>
      <w:r w:rsidRPr="007B6E80">
        <w:lastRenderedPageBreak/>
        <w:t>Section</w:t>
      </w:r>
      <w:r w:rsidR="00813BD0" w:rsidRPr="007B6E80">
        <w:t xml:space="preserve"> 5:</w:t>
      </w:r>
      <w:r>
        <w:t xml:space="preserve"> </w:t>
      </w:r>
      <w:r w:rsidR="00813BD0" w:rsidRPr="000E4F4C">
        <w:t>Financial</w:t>
      </w:r>
      <w:r w:rsidR="00813BD0" w:rsidRPr="007B6E80">
        <w:t xml:space="preserve"> Statements</w:t>
      </w:r>
      <w:r w:rsidR="000E4F4C">
        <w:t xml:space="preserve"> f</w:t>
      </w:r>
      <w:r w:rsidR="00813BD0" w:rsidRPr="007B6E80">
        <w:t xml:space="preserve">or the </w:t>
      </w:r>
      <w:r w:rsidR="007C124B">
        <w:t>F</w:t>
      </w:r>
      <w:r w:rsidR="00813BD0" w:rsidRPr="007B6E80">
        <w:t xml:space="preserve">inancial </w:t>
      </w:r>
      <w:r w:rsidR="007C124B">
        <w:t>Y</w:t>
      </w:r>
      <w:r w:rsidR="00813BD0" w:rsidRPr="007B6E80">
        <w:t xml:space="preserve">ear </w:t>
      </w:r>
      <w:r w:rsidR="007C124B">
        <w:t>E</w:t>
      </w:r>
      <w:r w:rsidR="00813BD0" w:rsidRPr="007B6E80">
        <w:t>nded 30 June 2025</w:t>
      </w:r>
      <w:bookmarkEnd w:id="206"/>
    </w:p>
    <w:p w14:paraId="512680B0" w14:textId="77777777" w:rsidR="00813BD0" w:rsidRPr="00F1432A" w:rsidRDefault="00813BD0" w:rsidP="00203EA5">
      <w:pPr>
        <w:pStyle w:val="BodyTextBold"/>
      </w:pPr>
      <w:r w:rsidRPr="00F1432A">
        <w:t>How this report is structured</w:t>
      </w:r>
    </w:p>
    <w:p w14:paraId="7146FA2F" w14:textId="460A49C4" w:rsidR="00813BD0" w:rsidRPr="007B6E80" w:rsidRDefault="00FB61CA" w:rsidP="007C124B">
      <w:pPr>
        <w:pStyle w:val="BodyText"/>
      </w:pPr>
      <w:r w:rsidRPr="00F1432A">
        <w:t>Court Services Victori</w:t>
      </w:r>
      <w:r w:rsidR="00A445FD" w:rsidRPr="00F1432A">
        <w:t>a</w:t>
      </w:r>
      <w:r w:rsidR="00813BD0" w:rsidRPr="00F1432A">
        <w:t xml:space="preserve"> has presented its audited general purpose financial statements for the financial year ended</w:t>
      </w:r>
      <w:r w:rsidR="007C124B" w:rsidRPr="00F1432A">
        <w:t xml:space="preserve"> </w:t>
      </w:r>
      <w:r w:rsidR="00813BD0" w:rsidRPr="00F1432A">
        <w:t>30 June 2025</w:t>
      </w:r>
      <w:r w:rsidR="00813BD0" w:rsidRPr="007C124B">
        <w:t xml:space="preserve"> in the following structure to provide users with the information about </w:t>
      </w:r>
      <w:r w:rsidR="00F1432A">
        <w:t>Court Services Victoria</w:t>
      </w:r>
      <w:r w:rsidR="00813BD0" w:rsidRPr="007C124B">
        <w:t>’s stewardship of</w:t>
      </w:r>
      <w:r w:rsidR="00813BD0" w:rsidRPr="007B6E80">
        <w:t xml:space="preserve"> resources entrusted to it.</w:t>
      </w:r>
    </w:p>
    <w:p w14:paraId="4AF8C719" w14:textId="77777777" w:rsidR="00813BD0" w:rsidRDefault="00813BD0" w:rsidP="00203EA5">
      <w:pPr>
        <w:pStyle w:val="BodyTextBold"/>
      </w:pPr>
      <w:r w:rsidRPr="007B6E80">
        <w:t>Contents</w:t>
      </w:r>
    </w:p>
    <w:p w14:paraId="389A5EFD" w14:textId="04722D33" w:rsidR="00203EA5" w:rsidRDefault="00203EA5" w:rsidP="00203EA5">
      <w:pPr>
        <w:tabs>
          <w:tab w:val="left" w:pos="567"/>
          <w:tab w:val="right" w:pos="9356"/>
        </w:tabs>
        <w:spacing w:before="0" w:after="0"/>
      </w:pPr>
      <w:r>
        <w:t>Declaration in the financial statements</w:t>
      </w:r>
      <w:r>
        <w:tab/>
      </w:r>
      <w:r w:rsidR="007C124B">
        <w:fldChar w:fldCharType="begin"/>
      </w:r>
      <w:r w:rsidR="007C124B">
        <w:instrText xml:space="preserve"> PAGEREF _Ref213157263 \h </w:instrText>
      </w:r>
      <w:r w:rsidR="007C124B">
        <w:fldChar w:fldCharType="separate"/>
      </w:r>
      <w:r w:rsidR="004D36C1">
        <w:rPr>
          <w:noProof/>
        </w:rPr>
        <w:t>73</w:t>
      </w:r>
      <w:r w:rsidR="007C124B">
        <w:fldChar w:fldCharType="end"/>
      </w:r>
    </w:p>
    <w:p w14:paraId="153AF118" w14:textId="54BDC9BF" w:rsidR="00203EA5" w:rsidRDefault="00203EA5" w:rsidP="00203EA5">
      <w:pPr>
        <w:tabs>
          <w:tab w:val="left" w:pos="567"/>
          <w:tab w:val="right" w:pos="9356"/>
        </w:tabs>
        <w:spacing w:before="0" w:after="0"/>
      </w:pPr>
      <w:r>
        <w:t>Comprehensive operating statement</w:t>
      </w:r>
      <w:r>
        <w:tab/>
      </w:r>
      <w:r w:rsidR="007C124B">
        <w:fldChar w:fldCharType="begin"/>
      </w:r>
      <w:r w:rsidR="007C124B">
        <w:instrText xml:space="preserve"> PAGEREF _Ref213157268 \h </w:instrText>
      </w:r>
      <w:r w:rsidR="007C124B">
        <w:fldChar w:fldCharType="separate"/>
      </w:r>
      <w:r w:rsidR="004D36C1">
        <w:rPr>
          <w:noProof/>
        </w:rPr>
        <w:t>76</w:t>
      </w:r>
      <w:r w:rsidR="007C124B">
        <w:fldChar w:fldCharType="end"/>
      </w:r>
    </w:p>
    <w:p w14:paraId="113FEFC0" w14:textId="405E9367" w:rsidR="00203EA5" w:rsidRDefault="00203EA5" w:rsidP="00203EA5">
      <w:pPr>
        <w:tabs>
          <w:tab w:val="left" w:pos="567"/>
          <w:tab w:val="right" w:pos="9356"/>
        </w:tabs>
        <w:spacing w:before="0" w:after="0"/>
      </w:pPr>
      <w:r>
        <w:t>Balance sheet</w:t>
      </w:r>
      <w:r>
        <w:tab/>
      </w:r>
      <w:r w:rsidR="007C124B">
        <w:fldChar w:fldCharType="begin"/>
      </w:r>
      <w:r w:rsidR="007C124B">
        <w:instrText xml:space="preserve"> PAGEREF _Ref213157273 \h </w:instrText>
      </w:r>
      <w:r w:rsidR="007C124B">
        <w:fldChar w:fldCharType="separate"/>
      </w:r>
      <w:r w:rsidR="004D36C1">
        <w:rPr>
          <w:noProof/>
        </w:rPr>
        <w:t>77</w:t>
      </w:r>
      <w:r w:rsidR="007C124B">
        <w:fldChar w:fldCharType="end"/>
      </w:r>
    </w:p>
    <w:p w14:paraId="5CDD5DE8" w14:textId="327FB431" w:rsidR="00203EA5" w:rsidRDefault="00203EA5" w:rsidP="00203EA5">
      <w:pPr>
        <w:tabs>
          <w:tab w:val="left" w:pos="567"/>
          <w:tab w:val="right" w:pos="9356"/>
        </w:tabs>
        <w:spacing w:before="0" w:after="0"/>
      </w:pPr>
      <w:r>
        <w:t>Cash flow statement</w:t>
      </w:r>
      <w:r>
        <w:tab/>
      </w:r>
      <w:r w:rsidR="007C124B">
        <w:fldChar w:fldCharType="begin"/>
      </w:r>
      <w:r w:rsidR="007C124B">
        <w:instrText xml:space="preserve"> PAGEREF _Ref213157277 \h </w:instrText>
      </w:r>
      <w:r w:rsidR="007C124B">
        <w:fldChar w:fldCharType="separate"/>
      </w:r>
      <w:r w:rsidR="004D36C1">
        <w:rPr>
          <w:noProof/>
        </w:rPr>
        <w:t>78</w:t>
      </w:r>
      <w:r w:rsidR="007C124B">
        <w:fldChar w:fldCharType="end"/>
      </w:r>
    </w:p>
    <w:p w14:paraId="11769C44" w14:textId="27F58844" w:rsidR="00203EA5" w:rsidRDefault="00203EA5" w:rsidP="007C124B">
      <w:pPr>
        <w:tabs>
          <w:tab w:val="left" w:pos="567"/>
          <w:tab w:val="left" w:pos="9120"/>
          <w:tab w:val="right" w:pos="9356"/>
        </w:tabs>
        <w:spacing w:before="0" w:after="0"/>
      </w:pPr>
      <w:r>
        <w:t>Statement of changes in equity</w:t>
      </w:r>
      <w:r>
        <w:tab/>
      </w:r>
      <w:r w:rsidR="007C124B">
        <w:fldChar w:fldCharType="begin"/>
      </w:r>
      <w:r w:rsidR="007C124B">
        <w:instrText xml:space="preserve"> PAGEREF _Ref213157288 \h </w:instrText>
      </w:r>
      <w:r w:rsidR="007C124B">
        <w:fldChar w:fldCharType="separate"/>
      </w:r>
      <w:r w:rsidR="004D36C1">
        <w:rPr>
          <w:noProof/>
        </w:rPr>
        <w:t>79</w:t>
      </w:r>
      <w:r w:rsidR="007C124B">
        <w:fldChar w:fldCharType="end"/>
      </w:r>
    </w:p>
    <w:p w14:paraId="784F7103" w14:textId="76CDE279" w:rsidR="00203EA5" w:rsidRDefault="00203EA5" w:rsidP="00203EA5">
      <w:pPr>
        <w:tabs>
          <w:tab w:val="left" w:pos="567"/>
          <w:tab w:val="right" w:pos="9356"/>
        </w:tabs>
        <w:spacing w:before="0" w:after="0"/>
      </w:pPr>
      <w:r>
        <w:t>1.</w:t>
      </w:r>
      <w:r>
        <w:tab/>
        <w:t>About this report</w:t>
      </w:r>
      <w:r>
        <w:tab/>
      </w:r>
      <w:r w:rsidR="007C124B">
        <w:fldChar w:fldCharType="begin"/>
      </w:r>
      <w:r w:rsidR="007C124B">
        <w:instrText xml:space="preserve"> PAGEREF _Ref213157293 \h </w:instrText>
      </w:r>
      <w:r w:rsidR="007C124B">
        <w:fldChar w:fldCharType="separate"/>
      </w:r>
      <w:r w:rsidR="004D36C1">
        <w:rPr>
          <w:noProof/>
        </w:rPr>
        <w:t>80</w:t>
      </w:r>
      <w:r w:rsidR="007C124B">
        <w:fldChar w:fldCharType="end"/>
      </w:r>
    </w:p>
    <w:p w14:paraId="1AAF7F2C" w14:textId="78A43170" w:rsidR="00203EA5" w:rsidRDefault="00203EA5" w:rsidP="00203EA5">
      <w:pPr>
        <w:tabs>
          <w:tab w:val="left" w:pos="567"/>
          <w:tab w:val="right" w:pos="9356"/>
        </w:tabs>
        <w:spacing w:before="0" w:after="0"/>
      </w:pPr>
      <w:r>
        <w:t>2.</w:t>
      </w:r>
      <w:r>
        <w:tab/>
        <w:t>Funding delivery of our services</w:t>
      </w:r>
      <w:r>
        <w:tab/>
      </w:r>
      <w:r w:rsidR="007C124B">
        <w:fldChar w:fldCharType="begin"/>
      </w:r>
      <w:r w:rsidR="007C124B">
        <w:instrText xml:space="preserve"> PAGEREF _Ref213157297 \h </w:instrText>
      </w:r>
      <w:r w:rsidR="007C124B">
        <w:fldChar w:fldCharType="separate"/>
      </w:r>
      <w:r w:rsidR="004D36C1">
        <w:rPr>
          <w:noProof/>
        </w:rPr>
        <w:t>81</w:t>
      </w:r>
      <w:r w:rsidR="007C124B">
        <w:fldChar w:fldCharType="end"/>
      </w:r>
    </w:p>
    <w:p w14:paraId="142C7267" w14:textId="5CFF693B" w:rsidR="00203EA5" w:rsidRDefault="00203EA5" w:rsidP="00203EA5">
      <w:pPr>
        <w:tabs>
          <w:tab w:val="left" w:pos="1276"/>
          <w:tab w:val="right" w:pos="9356"/>
        </w:tabs>
        <w:spacing w:before="0" w:after="0"/>
        <w:ind w:left="567"/>
      </w:pPr>
      <w:r>
        <w:t>2.1</w:t>
      </w:r>
      <w:r>
        <w:tab/>
        <w:t>Summary of income that funds the delivery of our services</w:t>
      </w:r>
      <w:r>
        <w:tab/>
      </w:r>
      <w:r w:rsidR="007C124B">
        <w:fldChar w:fldCharType="begin"/>
      </w:r>
      <w:r w:rsidR="007C124B">
        <w:instrText xml:space="preserve"> PAGEREF _Ref213157301 \h </w:instrText>
      </w:r>
      <w:r w:rsidR="007C124B">
        <w:fldChar w:fldCharType="separate"/>
      </w:r>
      <w:r w:rsidR="004D36C1">
        <w:rPr>
          <w:noProof/>
        </w:rPr>
        <w:t>82</w:t>
      </w:r>
      <w:r w:rsidR="007C124B">
        <w:fldChar w:fldCharType="end"/>
      </w:r>
    </w:p>
    <w:p w14:paraId="082DA207" w14:textId="197A8881" w:rsidR="00203EA5" w:rsidRDefault="00203EA5" w:rsidP="00203EA5">
      <w:pPr>
        <w:tabs>
          <w:tab w:val="left" w:pos="1276"/>
          <w:tab w:val="right" w:pos="9356"/>
        </w:tabs>
        <w:spacing w:before="0" w:after="0"/>
        <w:ind w:left="567"/>
      </w:pPr>
      <w:r>
        <w:t>2.2</w:t>
      </w:r>
      <w:r>
        <w:tab/>
        <w:t>Appropriations</w:t>
      </w:r>
      <w:r>
        <w:tab/>
      </w:r>
      <w:r w:rsidR="007C124B">
        <w:fldChar w:fldCharType="begin"/>
      </w:r>
      <w:r w:rsidR="007C124B">
        <w:instrText xml:space="preserve"> PAGEREF _Ref213157320 \h </w:instrText>
      </w:r>
      <w:r w:rsidR="007C124B">
        <w:fldChar w:fldCharType="separate"/>
      </w:r>
      <w:r w:rsidR="004D36C1">
        <w:rPr>
          <w:noProof/>
        </w:rPr>
        <w:t>82</w:t>
      </w:r>
      <w:r w:rsidR="007C124B">
        <w:fldChar w:fldCharType="end"/>
      </w:r>
    </w:p>
    <w:p w14:paraId="13F33D42" w14:textId="29EAC45A" w:rsidR="00203EA5" w:rsidRDefault="00203EA5" w:rsidP="00203EA5">
      <w:pPr>
        <w:tabs>
          <w:tab w:val="left" w:pos="1276"/>
          <w:tab w:val="right" w:pos="9356"/>
        </w:tabs>
        <w:spacing w:before="0" w:after="0"/>
        <w:ind w:left="567"/>
      </w:pPr>
      <w:r>
        <w:t>2.3</w:t>
      </w:r>
      <w:r>
        <w:tab/>
        <w:t>Summary of compliance with annual Parliamentary and special appropriations</w:t>
      </w:r>
      <w:r>
        <w:tab/>
      </w:r>
      <w:r w:rsidR="007C124B">
        <w:fldChar w:fldCharType="begin"/>
      </w:r>
      <w:r w:rsidR="007C124B">
        <w:instrText xml:space="preserve"> PAGEREF _Ref213157323 \h </w:instrText>
      </w:r>
      <w:r w:rsidR="007C124B">
        <w:fldChar w:fldCharType="separate"/>
      </w:r>
      <w:r w:rsidR="004D36C1">
        <w:rPr>
          <w:noProof/>
        </w:rPr>
        <w:t>83</w:t>
      </w:r>
      <w:r w:rsidR="007C124B">
        <w:fldChar w:fldCharType="end"/>
      </w:r>
    </w:p>
    <w:p w14:paraId="7581B6DC" w14:textId="5281B255" w:rsidR="00203EA5" w:rsidRDefault="00203EA5" w:rsidP="00203EA5">
      <w:pPr>
        <w:tabs>
          <w:tab w:val="left" w:pos="1276"/>
          <w:tab w:val="right" w:pos="9356"/>
        </w:tabs>
        <w:spacing w:before="0" w:after="0"/>
        <w:ind w:left="567"/>
      </w:pPr>
      <w:r>
        <w:t>2.4</w:t>
      </w:r>
      <w:r>
        <w:tab/>
        <w:t>Income from transactions</w:t>
      </w:r>
      <w:r>
        <w:tab/>
      </w:r>
      <w:r w:rsidR="007C124B">
        <w:fldChar w:fldCharType="begin"/>
      </w:r>
      <w:r w:rsidR="007C124B">
        <w:instrText xml:space="preserve"> PAGEREF _Ref213157327 \h </w:instrText>
      </w:r>
      <w:r w:rsidR="007C124B">
        <w:fldChar w:fldCharType="separate"/>
      </w:r>
      <w:r w:rsidR="004D36C1">
        <w:rPr>
          <w:noProof/>
        </w:rPr>
        <w:t>84</w:t>
      </w:r>
      <w:r w:rsidR="007C124B">
        <w:fldChar w:fldCharType="end"/>
      </w:r>
    </w:p>
    <w:p w14:paraId="0C51045F" w14:textId="15F98464" w:rsidR="00203EA5" w:rsidRDefault="00203EA5" w:rsidP="00203EA5">
      <w:pPr>
        <w:tabs>
          <w:tab w:val="left" w:pos="1276"/>
          <w:tab w:val="right" w:pos="9356"/>
        </w:tabs>
        <w:spacing w:before="0" w:after="0"/>
        <w:ind w:left="567"/>
      </w:pPr>
      <w:r>
        <w:t>2.5</w:t>
      </w:r>
      <w:r>
        <w:tab/>
        <w:t>Annotated income agreements</w:t>
      </w:r>
      <w:r>
        <w:tab/>
      </w:r>
      <w:r w:rsidR="007C124B">
        <w:fldChar w:fldCharType="begin"/>
      </w:r>
      <w:r w:rsidR="007C124B">
        <w:instrText xml:space="preserve"> PAGEREF _Ref213157331 \h </w:instrText>
      </w:r>
      <w:r w:rsidR="007C124B">
        <w:fldChar w:fldCharType="separate"/>
      </w:r>
      <w:r w:rsidR="004D36C1">
        <w:rPr>
          <w:noProof/>
        </w:rPr>
        <w:t>85</w:t>
      </w:r>
      <w:r w:rsidR="007C124B">
        <w:fldChar w:fldCharType="end"/>
      </w:r>
    </w:p>
    <w:p w14:paraId="0266B373" w14:textId="02E18F67" w:rsidR="00203EA5" w:rsidRDefault="00203EA5" w:rsidP="00203EA5">
      <w:pPr>
        <w:tabs>
          <w:tab w:val="left" w:pos="567"/>
          <w:tab w:val="right" w:pos="9356"/>
        </w:tabs>
        <w:spacing w:before="0" w:after="0"/>
      </w:pPr>
      <w:r>
        <w:t>3.</w:t>
      </w:r>
      <w:r>
        <w:tab/>
        <w:t>The cost of delivering services</w:t>
      </w:r>
      <w:r>
        <w:tab/>
      </w:r>
      <w:r w:rsidR="007C124B">
        <w:fldChar w:fldCharType="begin"/>
      </w:r>
      <w:r w:rsidR="007C124B">
        <w:instrText xml:space="preserve"> PAGEREF _Ref213157338 \h </w:instrText>
      </w:r>
      <w:r w:rsidR="007C124B">
        <w:fldChar w:fldCharType="separate"/>
      </w:r>
      <w:r w:rsidR="004D36C1">
        <w:rPr>
          <w:noProof/>
        </w:rPr>
        <w:t>86</w:t>
      </w:r>
      <w:r w:rsidR="007C124B">
        <w:fldChar w:fldCharType="end"/>
      </w:r>
    </w:p>
    <w:p w14:paraId="24F6EDC2" w14:textId="197C4243" w:rsidR="00203EA5" w:rsidRDefault="00203EA5" w:rsidP="00203EA5">
      <w:pPr>
        <w:tabs>
          <w:tab w:val="left" w:pos="1276"/>
          <w:tab w:val="right" w:pos="9356"/>
        </w:tabs>
        <w:spacing w:before="0" w:after="0"/>
        <w:ind w:left="567"/>
      </w:pPr>
      <w:r>
        <w:t>3.1</w:t>
      </w:r>
      <w:r>
        <w:tab/>
        <w:t>Expenses incurred in delivery of services</w:t>
      </w:r>
      <w:r>
        <w:tab/>
      </w:r>
      <w:r w:rsidR="007C124B">
        <w:fldChar w:fldCharType="begin"/>
      </w:r>
      <w:r w:rsidR="007C124B">
        <w:instrText xml:space="preserve"> PAGEREF _Ref213157344 \h </w:instrText>
      </w:r>
      <w:r w:rsidR="007C124B">
        <w:fldChar w:fldCharType="separate"/>
      </w:r>
      <w:r w:rsidR="004D36C1">
        <w:rPr>
          <w:noProof/>
        </w:rPr>
        <w:t>86</w:t>
      </w:r>
      <w:r w:rsidR="007C124B">
        <w:fldChar w:fldCharType="end"/>
      </w:r>
    </w:p>
    <w:p w14:paraId="300BED31" w14:textId="4ECF69B8" w:rsidR="00203EA5" w:rsidRDefault="00203EA5" w:rsidP="00203EA5">
      <w:pPr>
        <w:tabs>
          <w:tab w:val="left" w:pos="1276"/>
          <w:tab w:val="right" w:pos="9356"/>
        </w:tabs>
        <w:spacing w:before="0" w:after="0"/>
        <w:ind w:left="567"/>
      </w:pPr>
      <w:r>
        <w:t>3.2</w:t>
      </w:r>
      <w:r>
        <w:tab/>
        <w:t>Grants and other transfers</w:t>
      </w:r>
      <w:r>
        <w:tab/>
      </w:r>
      <w:r w:rsidR="007C124B">
        <w:fldChar w:fldCharType="begin"/>
      </w:r>
      <w:r w:rsidR="007C124B">
        <w:instrText xml:space="preserve"> PAGEREF _Ref213157349 \h </w:instrText>
      </w:r>
      <w:r w:rsidR="007C124B">
        <w:fldChar w:fldCharType="separate"/>
      </w:r>
      <w:r w:rsidR="004D36C1">
        <w:rPr>
          <w:noProof/>
        </w:rPr>
        <w:t>88</w:t>
      </w:r>
      <w:r w:rsidR="007C124B">
        <w:fldChar w:fldCharType="end"/>
      </w:r>
    </w:p>
    <w:p w14:paraId="54973B3E" w14:textId="528A293E" w:rsidR="00203EA5" w:rsidRDefault="00203EA5" w:rsidP="00203EA5">
      <w:pPr>
        <w:tabs>
          <w:tab w:val="left" w:pos="1276"/>
          <w:tab w:val="right" w:pos="9356"/>
        </w:tabs>
        <w:spacing w:before="0" w:after="0"/>
        <w:ind w:left="567"/>
      </w:pPr>
      <w:r>
        <w:t>3.3</w:t>
      </w:r>
      <w:r>
        <w:tab/>
        <w:t>Supplies and services</w:t>
      </w:r>
      <w:r>
        <w:tab/>
      </w:r>
      <w:r w:rsidR="007C124B">
        <w:fldChar w:fldCharType="begin"/>
      </w:r>
      <w:r w:rsidR="007C124B">
        <w:instrText xml:space="preserve"> PAGEREF _Ref213157352 \h </w:instrText>
      </w:r>
      <w:r w:rsidR="007C124B">
        <w:fldChar w:fldCharType="separate"/>
      </w:r>
      <w:r w:rsidR="004D36C1">
        <w:rPr>
          <w:noProof/>
        </w:rPr>
        <w:t>89</w:t>
      </w:r>
      <w:r w:rsidR="007C124B">
        <w:fldChar w:fldCharType="end"/>
      </w:r>
    </w:p>
    <w:p w14:paraId="518F3B25" w14:textId="2445238B" w:rsidR="00203EA5" w:rsidRDefault="00203EA5" w:rsidP="00203EA5">
      <w:pPr>
        <w:tabs>
          <w:tab w:val="left" w:pos="567"/>
          <w:tab w:val="right" w:pos="9356"/>
        </w:tabs>
        <w:spacing w:before="0" w:after="0"/>
      </w:pPr>
      <w:r>
        <w:t>4.</w:t>
      </w:r>
      <w:r>
        <w:tab/>
        <w:t>Disaggregated financial information by output</w:t>
      </w:r>
      <w:r>
        <w:tab/>
      </w:r>
      <w:r w:rsidR="007C124B">
        <w:fldChar w:fldCharType="begin"/>
      </w:r>
      <w:r w:rsidR="007C124B">
        <w:instrText xml:space="preserve"> PAGEREF _Ref213157357 \h </w:instrText>
      </w:r>
      <w:r w:rsidR="007C124B">
        <w:fldChar w:fldCharType="separate"/>
      </w:r>
      <w:r w:rsidR="004D36C1">
        <w:rPr>
          <w:noProof/>
        </w:rPr>
        <w:t>90</w:t>
      </w:r>
      <w:r w:rsidR="007C124B">
        <w:fldChar w:fldCharType="end"/>
      </w:r>
    </w:p>
    <w:p w14:paraId="7A668D34" w14:textId="1272A92B" w:rsidR="00203EA5" w:rsidRDefault="00203EA5" w:rsidP="00203EA5">
      <w:pPr>
        <w:tabs>
          <w:tab w:val="left" w:pos="567"/>
          <w:tab w:val="right" w:pos="9356"/>
        </w:tabs>
        <w:spacing w:before="0" w:after="0"/>
      </w:pPr>
      <w:r>
        <w:t>4.1</w:t>
      </w:r>
      <w:r>
        <w:tab/>
      </w:r>
      <w:r w:rsidR="00F1432A">
        <w:t xml:space="preserve">Court Services Victoria </w:t>
      </w:r>
      <w:r>
        <w:t>outputs – descriptions and objectives</w:t>
      </w:r>
      <w:r>
        <w:tab/>
      </w:r>
      <w:r w:rsidR="007C124B">
        <w:fldChar w:fldCharType="begin"/>
      </w:r>
      <w:r w:rsidR="007C124B">
        <w:instrText xml:space="preserve"> PAGEREF _Ref213157361 \h </w:instrText>
      </w:r>
      <w:r w:rsidR="007C124B">
        <w:fldChar w:fldCharType="separate"/>
      </w:r>
      <w:r w:rsidR="004D36C1">
        <w:rPr>
          <w:noProof/>
        </w:rPr>
        <w:t>91</w:t>
      </w:r>
      <w:r w:rsidR="007C124B">
        <w:fldChar w:fldCharType="end"/>
      </w:r>
    </w:p>
    <w:p w14:paraId="4B43F1CF" w14:textId="016E7CD8" w:rsidR="00203EA5" w:rsidRDefault="00203EA5" w:rsidP="00203EA5">
      <w:pPr>
        <w:tabs>
          <w:tab w:val="left" w:pos="1276"/>
          <w:tab w:val="right" w:pos="9356"/>
        </w:tabs>
        <w:spacing w:before="0" w:after="0"/>
        <w:ind w:left="567"/>
      </w:pPr>
      <w:r>
        <w:t>4.2</w:t>
      </w:r>
      <w:r>
        <w:tab/>
        <w:t>Controlled items</w:t>
      </w:r>
      <w:r>
        <w:tab/>
      </w:r>
      <w:r w:rsidR="007C124B">
        <w:fldChar w:fldCharType="begin"/>
      </w:r>
      <w:r w:rsidR="007C124B">
        <w:instrText xml:space="preserve"> PAGEREF _Ref213157372 \h </w:instrText>
      </w:r>
      <w:r w:rsidR="007C124B">
        <w:fldChar w:fldCharType="separate"/>
      </w:r>
      <w:r w:rsidR="004D36C1">
        <w:rPr>
          <w:noProof/>
        </w:rPr>
        <w:t>91</w:t>
      </w:r>
      <w:r w:rsidR="007C124B">
        <w:fldChar w:fldCharType="end"/>
      </w:r>
    </w:p>
    <w:p w14:paraId="08A07E06" w14:textId="627E0646" w:rsidR="00203EA5" w:rsidRDefault="00203EA5" w:rsidP="00203EA5">
      <w:pPr>
        <w:tabs>
          <w:tab w:val="left" w:pos="1276"/>
          <w:tab w:val="right" w:pos="9356"/>
        </w:tabs>
        <w:spacing w:before="0" w:after="0"/>
        <w:ind w:left="567"/>
      </w:pPr>
      <w:r>
        <w:t>4.3</w:t>
      </w:r>
      <w:r>
        <w:tab/>
        <w:t>Administered (non-controlled) items</w:t>
      </w:r>
      <w:r>
        <w:tab/>
      </w:r>
      <w:r w:rsidR="009B5D9A">
        <w:fldChar w:fldCharType="begin"/>
      </w:r>
      <w:r w:rsidR="009B5D9A">
        <w:instrText xml:space="preserve"> PAGEREF _Ref213157379 \h </w:instrText>
      </w:r>
      <w:r w:rsidR="009B5D9A">
        <w:fldChar w:fldCharType="separate"/>
      </w:r>
      <w:r w:rsidR="004D36C1">
        <w:rPr>
          <w:noProof/>
        </w:rPr>
        <w:t>93</w:t>
      </w:r>
      <w:r w:rsidR="009B5D9A">
        <w:fldChar w:fldCharType="end"/>
      </w:r>
    </w:p>
    <w:p w14:paraId="100F6E45" w14:textId="436503A2" w:rsidR="00203EA5" w:rsidRDefault="00203EA5" w:rsidP="00203EA5">
      <w:pPr>
        <w:tabs>
          <w:tab w:val="left" w:pos="567"/>
          <w:tab w:val="right" w:pos="9356"/>
        </w:tabs>
        <w:spacing w:before="0" w:after="0"/>
      </w:pPr>
      <w:r>
        <w:t>5.</w:t>
      </w:r>
      <w:r>
        <w:tab/>
        <w:t xml:space="preserve">Key assets to support service delivery </w:t>
      </w:r>
      <w:r>
        <w:tab/>
      </w:r>
      <w:r w:rsidR="009B5D9A">
        <w:fldChar w:fldCharType="begin"/>
      </w:r>
      <w:r w:rsidR="009B5D9A">
        <w:instrText xml:space="preserve"> PAGEREF _Ref213157384 \h </w:instrText>
      </w:r>
      <w:r w:rsidR="009B5D9A">
        <w:fldChar w:fldCharType="separate"/>
      </w:r>
      <w:r w:rsidR="004D36C1">
        <w:rPr>
          <w:noProof/>
        </w:rPr>
        <w:t>95</w:t>
      </w:r>
      <w:r w:rsidR="009B5D9A">
        <w:fldChar w:fldCharType="end"/>
      </w:r>
    </w:p>
    <w:p w14:paraId="3B06087C" w14:textId="34C7D487" w:rsidR="00203EA5" w:rsidRDefault="00203EA5" w:rsidP="00203EA5">
      <w:pPr>
        <w:tabs>
          <w:tab w:val="left" w:pos="1276"/>
          <w:tab w:val="right" w:pos="9356"/>
        </w:tabs>
        <w:spacing w:before="0" w:after="0"/>
        <w:ind w:left="567"/>
      </w:pPr>
      <w:r>
        <w:t>5.1</w:t>
      </w:r>
      <w:r>
        <w:tab/>
        <w:t>Property, plant and equipment</w:t>
      </w:r>
      <w:r>
        <w:tab/>
      </w:r>
      <w:r w:rsidR="009B5D9A">
        <w:fldChar w:fldCharType="begin"/>
      </w:r>
      <w:r w:rsidR="009B5D9A">
        <w:instrText xml:space="preserve"> PAGEREF _Ref213157387 \h </w:instrText>
      </w:r>
      <w:r w:rsidR="009B5D9A">
        <w:fldChar w:fldCharType="separate"/>
      </w:r>
      <w:r w:rsidR="004D36C1">
        <w:rPr>
          <w:noProof/>
        </w:rPr>
        <w:t>95</w:t>
      </w:r>
      <w:r w:rsidR="009B5D9A">
        <w:fldChar w:fldCharType="end"/>
      </w:r>
    </w:p>
    <w:p w14:paraId="71805875" w14:textId="7F6CD79F" w:rsidR="00203EA5" w:rsidRDefault="00203EA5" w:rsidP="00203EA5">
      <w:pPr>
        <w:tabs>
          <w:tab w:val="left" w:pos="1276"/>
          <w:tab w:val="right" w:pos="9356"/>
        </w:tabs>
        <w:spacing w:before="0" w:after="0"/>
        <w:ind w:left="567"/>
      </w:pPr>
      <w:r>
        <w:t>5.2</w:t>
      </w:r>
      <w:r>
        <w:tab/>
        <w:t>Intangible assets</w:t>
      </w:r>
      <w:r>
        <w:tab/>
      </w:r>
      <w:r w:rsidR="009B5D9A">
        <w:fldChar w:fldCharType="begin"/>
      </w:r>
      <w:r w:rsidR="009B5D9A">
        <w:instrText xml:space="preserve"> PAGEREF _Ref213156426 \h </w:instrText>
      </w:r>
      <w:r w:rsidR="009B5D9A">
        <w:fldChar w:fldCharType="separate"/>
      </w:r>
      <w:r w:rsidR="004D36C1">
        <w:rPr>
          <w:noProof/>
        </w:rPr>
        <w:t>101</w:t>
      </w:r>
      <w:r w:rsidR="009B5D9A">
        <w:fldChar w:fldCharType="end"/>
      </w:r>
    </w:p>
    <w:p w14:paraId="63CE716B" w14:textId="3D8D5D11" w:rsidR="00203EA5" w:rsidRDefault="00203EA5" w:rsidP="00203EA5">
      <w:pPr>
        <w:tabs>
          <w:tab w:val="left" w:pos="567"/>
          <w:tab w:val="right" w:pos="9356"/>
        </w:tabs>
        <w:spacing w:before="0" w:after="0"/>
      </w:pPr>
      <w:r>
        <w:t>6.</w:t>
      </w:r>
      <w:r>
        <w:tab/>
        <w:t>Other assets and liabilities</w:t>
      </w:r>
      <w:r>
        <w:tab/>
      </w:r>
      <w:r w:rsidR="009B5D9A">
        <w:fldChar w:fldCharType="begin"/>
      </w:r>
      <w:r w:rsidR="009B5D9A">
        <w:instrText xml:space="preserve"> PAGEREF _Ref213157396 \h </w:instrText>
      </w:r>
      <w:r w:rsidR="009B5D9A">
        <w:fldChar w:fldCharType="separate"/>
      </w:r>
      <w:r w:rsidR="004D36C1">
        <w:rPr>
          <w:noProof/>
        </w:rPr>
        <w:t>103</w:t>
      </w:r>
      <w:r w:rsidR="009B5D9A">
        <w:fldChar w:fldCharType="end"/>
      </w:r>
    </w:p>
    <w:p w14:paraId="01E20BE3" w14:textId="4C2BACBD" w:rsidR="00203EA5" w:rsidRDefault="00203EA5" w:rsidP="00203EA5">
      <w:pPr>
        <w:tabs>
          <w:tab w:val="left" w:pos="1276"/>
          <w:tab w:val="right" w:pos="9356"/>
        </w:tabs>
        <w:spacing w:before="0" w:after="0"/>
        <w:ind w:left="567"/>
      </w:pPr>
      <w:r>
        <w:t>6.1</w:t>
      </w:r>
      <w:r>
        <w:tab/>
        <w:t>Receivables</w:t>
      </w:r>
      <w:r>
        <w:tab/>
      </w:r>
      <w:r w:rsidR="009B5D9A">
        <w:fldChar w:fldCharType="begin"/>
      </w:r>
      <w:r w:rsidR="009B5D9A">
        <w:instrText xml:space="preserve"> PAGEREF _Ref213157400 \h </w:instrText>
      </w:r>
      <w:r w:rsidR="009B5D9A">
        <w:fldChar w:fldCharType="separate"/>
      </w:r>
      <w:r w:rsidR="004D36C1">
        <w:rPr>
          <w:noProof/>
        </w:rPr>
        <w:t>104</w:t>
      </w:r>
      <w:r w:rsidR="009B5D9A">
        <w:fldChar w:fldCharType="end"/>
      </w:r>
    </w:p>
    <w:p w14:paraId="57EEBA29" w14:textId="76A0BFA2" w:rsidR="00203EA5" w:rsidRDefault="00203EA5" w:rsidP="00203EA5">
      <w:pPr>
        <w:tabs>
          <w:tab w:val="left" w:pos="1276"/>
          <w:tab w:val="right" w:pos="9356"/>
        </w:tabs>
        <w:spacing w:before="0" w:after="0"/>
        <w:ind w:left="567"/>
      </w:pPr>
      <w:r>
        <w:t>6.2</w:t>
      </w:r>
      <w:r>
        <w:tab/>
        <w:t>Payables</w:t>
      </w:r>
      <w:r>
        <w:tab/>
      </w:r>
      <w:r w:rsidR="009B5D9A">
        <w:fldChar w:fldCharType="begin"/>
      </w:r>
      <w:r w:rsidR="009B5D9A">
        <w:instrText xml:space="preserve"> PAGEREF _Ref213157404 \h </w:instrText>
      </w:r>
      <w:r w:rsidR="009B5D9A">
        <w:fldChar w:fldCharType="separate"/>
      </w:r>
      <w:r w:rsidR="004D36C1">
        <w:rPr>
          <w:noProof/>
        </w:rPr>
        <w:t>104</w:t>
      </w:r>
      <w:r w:rsidR="009B5D9A">
        <w:fldChar w:fldCharType="end"/>
      </w:r>
    </w:p>
    <w:p w14:paraId="274B5806" w14:textId="51C7338F" w:rsidR="00203EA5" w:rsidRDefault="00203EA5" w:rsidP="00203EA5">
      <w:pPr>
        <w:tabs>
          <w:tab w:val="left" w:pos="1276"/>
          <w:tab w:val="right" w:pos="9356"/>
        </w:tabs>
        <w:spacing w:before="0" w:after="0"/>
        <w:ind w:left="567"/>
      </w:pPr>
      <w:r>
        <w:t>6.3</w:t>
      </w:r>
      <w:r>
        <w:tab/>
        <w:t>Other provisions</w:t>
      </w:r>
      <w:r>
        <w:tab/>
      </w:r>
      <w:r w:rsidR="009B5D9A">
        <w:fldChar w:fldCharType="begin"/>
      </w:r>
      <w:r w:rsidR="009B5D9A">
        <w:instrText xml:space="preserve"> PAGEREF _Ref213157411 \h </w:instrText>
      </w:r>
      <w:r w:rsidR="009B5D9A">
        <w:fldChar w:fldCharType="separate"/>
      </w:r>
      <w:r w:rsidR="004D36C1">
        <w:rPr>
          <w:noProof/>
        </w:rPr>
        <w:t>104</w:t>
      </w:r>
      <w:r w:rsidR="009B5D9A">
        <w:fldChar w:fldCharType="end"/>
      </w:r>
    </w:p>
    <w:p w14:paraId="0CE10B81" w14:textId="5ECF9D38" w:rsidR="00203EA5" w:rsidRDefault="00203EA5" w:rsidP="00203EA5">
      <w:pPr>
        <w:tabs>
          <w:tab w:val="left" w:pos="567"/>
          <w:tab w:val="right" w:pos="9356"/>
        </w:tabs>
        <w:spacing w:before="0" w:after="0"/>
      </w:pPr>
      <w:r>
        <w:t>7.</w:t>
      </w:r>
      <w:r>
        <w:tab/>
        <w:t>How we financed our operations</w:t>
      </w:r>
      <w:r>
        <w:tab/>
      </w:r>
      <w:r w:rsidR="009B5D9A">
        <w:fldChar w:fldCharType="begin"/>
      </w:r>
      <w:r w:rsidR="009B5D9A">
        <w:instrText xml:space="preserve"> PAGEREF _Ref213157415 \h </w:instrText>
      </w:r>
      <w:r w:rsidR="009B5D9A">
        <w:fldChar w:fldCharType="separate"/>
      </w:r>
      <w:r w:rsidR="004D36C1">
        <w:rPr>
          <w:noProof/>
        </w:rPr>
        <w:t>106</w:t>
      </w:r>
      <w:r w:rsidR="009B5D9A">
        <w:fldChar w:fldCharType="end"/>
      </w:r>
    </w:p>
    <w:p w14:paraId="30830611" w14:textId="764EEC32" w:rsidR="00203EA5" w:rsidRDefault="00203EA5" w:rsidP="00203EA5">
      <w:pPr>
        <w:tabs>
          <w:tab w:val="left" w:pos="1276"/>
          <w:tab w:val="right" w:pos="9356"/>
        </w:tabs>
        <w:spacing w:before="0" w:after="0"/>
        <w:ind w:left="567"/>
      </w:pPr>
      <w:r>
        <w:t>7.1</w:t>
      </w:r>
      <w:r>
        <w:tab/>
        <w:t>Lease liabilities (</w:t>
      </w:r>
      <w:r w:rsidR="00F1432A">
        <w:t xml:space="preserve">Court Services Victoria </w:t>
      </w:r>
      <w:r>
        <w:t>as lessee)</w:t>
      </w:r>
      <w:r>
        <w:tab/>
      </w:r>
      <w:r w:rsidR="009B5D9A">
        <w:fldChar w:fldCharType="begin"/>
      </w:r>
      <w:r w:rsidR="009B5D9A">
        <w:instrText xml:space="preserve"> PAGEREF _Ref213157418 \h </w:instrText>
      </w:r>
      <w:r w:rsidR="009B5D9A">
        <w:fldChar w:fldCharType="separate"/>
      </w:r>
      <w:r w:rsidR="004D36C1">
        <w:rPr>
          <w:noProof/>
        </w:rPr>
        <w:t>106</w:t>
      </w:r>
      <w:r w:rsidR="009B5D9A">
        <w:fldChar w:fldCharType="end"/>
      </w:r>
    </w:p>
    <w:p w14:paraId="2D8C887A" w14:textId="391212DC" w:rsidR="00203EA5" w:rsidRDefault="00203EA5" w:rsidP="00203EA5">
      <w:pPr>
        <w:tabs>
          <w:tab w:val="left" w:pos="1276"/>
          <w:tab w:val="right" w:pos="9356"/>
        </w:tabs>
        <w:spacing w:before="0" w:after="0"/>
        <w:ind w:left="567"/>
      </w:pPr>
      <w:r>
        <w:t>7.2</w:t>
      </w:r>
      <w:r>
        <w:tab/>
        <w:t>Cash flow information and balances</w:t>
      </w:r>
      <w:r>
        <w:tab/>
      </w:r>
      <w:r w:rsidR="009B5D9A">
        <w:fldChar w:fldCharType="begin"/>
      </w:r>
      <w:r w:rsidR="009B5D9A">
        <w:instrText xml:space="preserve"> PAGEREF _Ref213157423 \h </w:instrText>
      </w:r>
      <w:r w:rsidR="009B5D9A">
        <w:fldChar w:fldCharType="separate"/>
      </w:r>
      <w:r w:rsidR="004D36C1">
        <w:rPr>
          <w:noProof/>
        </w:rPr>
        <w:t>108</w:t>
      </w:r>
      <w:r w:rsidR="009B5D9A">
        <w:fldChar w:fldCharType="end"/>
      </w:r>
    </w:p>
    <w:p w14:paraId="035C830C" w14:textId="591BDE5E" w:rsidR="00203EA5" w:rsidRDefault="00203EA5" w:rsidP="00203EA5">
      <w:pPr>
        <w:tabs>
          <w:tab w:val="left" w:pos="1276"/>
          <w:tab w:val="right" w:pos="9356"/>
        </w:tabs>
        <w:spacing w:before="0" w:after="0"/>
        <w:ind w:left="567"/>
      </w:pPr>
      <w:r>
        <w:t>7.3</w:t>
      </w:r>
      <w:r>
        <w:tab/>
        <w:t>Trust account balances</w:t>
      </w:r>
      <w:r>
        <w:tab/>
      </w:r>
      <w:r w:rsidR="009B5D9A">
        <w:fldChar w:fldCharType="begin"/>
      </w:r>
      <w:r w:rsidR="009B5D9A">
        <w:instrText xml:space="preserve"> PAGEREF _Ref213157428 \h </w:instrText>
      </w:r>
      <w:r w:rsidR="009B5D9A">
        <w:fldChar w:fldCharType="separate"/>
      </w:r>
      <w:r w:rsidR="004D36C1">
        <w:rPr>
          <w:noProof/>
        </w:rPr>
        <w:t>110</w:t>
      </w:r>
      <w:r w:rsidR="009B5D9A">
        <w:fldChar w:fldCharType="end"/>
      </w:r>
    </w:p>
    <w:p w14:paraId="0F1C04DB" w14:textId="22B5149F" w:rsidR="00203EA5" w:rsidRDefault="00203EA5" w:rsidP="00203EA5">
      <w:pPr>
        <w:tabs>
          <w:tab w:val="left" w:pos="1276"/>
          <w:tab w:val="right" w:pos="9356"/>
        </w:tabs>
        <w:spacing w:before="0" w:after="0"/>
        <w:ind w:left="567"/>
      </w:pPr>
      <w:r>
        <w:t>7.4</w:t>
      </w:r>
      <w:r>
        <w:tab/>
        <w:t>Commitments for expenditure</w:t>
      </w:r>
      <w:r>
        <w:tab/>
      </w:r>
      <w:r w:rsidR="009B5D9A">
        <w:fldChar w:fldCharType="begin"/>
      </w:r>
      <w:r w:rsidR="009B5D9A">
        <w:instrText xml:space="preserve"> PAGEREF _Ref213157432 \h </w:instrText>
      </w:r>
      <w:r w:rsidR="009B5D9A">
        <w:fldChar w:fldCharType="separate"/>
      </w:r>
      <w:r w:rsidR="004D36C1">
        <w:rPr>
          <w:noProof/>
        </w:rPr>
        <w:t>112</w:t>
      </w:r>
      <w:r w:rsidR="009B5D9A">
        <w:fldChar w:fldCharType="end"/>
      </w:r>
    </w:p>
    <w:p w14:paraId="45653323" w14:textId="43E7A032" w:rsidR="00203EA5" w:rsidRDefault="00203EA5" w:rsidP="00203EA5">
      <w:pPr>
        <w:tabs>
          <w:tab w:val="left" w:pos="567"/>
          <w:tab w:val="right" w:pos="9356"/>
        </w:tabs>
        <w:spacing w:before="0" w:after="0"/>
      </w:pPr>
      <w:r>
        <w:t>8.</w:t>
      </w:r>
      <w:r>
        <w:tab/>
        <w:t>Financial instruments, contingencies and valuation judgements</w:t>
      </w:r>
      <w:r>
        <w:tab/>
      </w:r>
      <w:r w:rsidR="009B5D9A">
        <w:fldChar w:fldCharType="begin"/>
      </w:r>
      <w:r w:rsidR="009B5D9A">
        <w:instrText xml:space="preserve"> PAGEREF _Ref213157440 \h </w:instrText>
      </w:r>
      <w:r w:rsidR="009B5D9A">
        <w:fldChar w:fldCharType="separate"/>
      </w:r>
      <w:r w:rsidR="004D36C1">
        <w:rPr>
          <w:noProof/>
        </w:rPr>
        <w:t>114</w:t>
      </w:r>
      <w:r w:rsidR="009B5D9A">
        <w:fldChar w:fldCharType="end"/>
      </w:r>
    </w:p>
    <w:p w14:paraId="626924D9" w14:textId="2A075E52" w:rsidR="00203EA5" w:rsidRDefault="00203EA5" w:rsidP="00203EA5">
      <w:pPr>
        <w:tabs>
          <w:tab w:val="left" w:pos="1276"/>
          <w:tab w:val="right" w:pos="9356"/>
        </w:tabs>
        <w:spacing w:before="0" w:after="0"/>
        <w:ind w:left="567"/>
      </w:pPr>
      <w:r>
        <w:t>8.1</w:t>
      </w:r>
      <w:r>
        <w:tab/>
        <w:t>Financial instruments specific disclosures</w:t>
      </w:r>
      <w:r>
        <w:tab/>
      </w:r>
      <w:r w:rsidR="009B5D9A">
        <w:fldChar w:fldCharType="begin"/>
      </w:r>
      <w:r w:rsidR="009B5D9A">
        <w:instrText xml:space="preserve"> PAGEREF _Ref213157444 \h </w:instrText>
      </w:r>
      <w:r w:rsidR="009B5D9A">
        <w:fldChar w:fldCharType="separate"/>
      </w:r>
      <w:r w:rsidR="004D36C1">
        <w:rPr>
          <w:noProof/>
        </w:rPr>
        <w:t>114</w:t>
      </w:r>
      <w:r w:rsidR="009B5D9A">
        <w:fldChar w:fldCharType="end"/>
      </w:r>
    </w:p>
    <w:p w14:paraId="79D8FE12" w14:textId="3C774766" w:rsidR="00203EA5" w:rsidRDefault="00203EA5" w:rsidP="00203EA5">
      <w:pPr>
        <w:tabs>
          <w:tab w:val="left" w:pos="1276"/>
          <w:tab w:val="right" w:pos="9356"/>
        </w:tabs>
        <w:spacing w:before="0" w:after="0"/>
        <w:ind w:left="567"/>
      </w:pPr>
      <w:r>
        <w:t>8.2</w:t>
      </w:r>
      <w:r>
        <w:tab/>
        <w:t>Contingent assets and contingent liabilities</w:t>
      </w:r>
      <w:r>
        <w:tab/>
      </w:r>
      <w:r w:rsidR="009B5D9A">
        <w:fldChar w:fldCharType="begin"/>
      </w:r>
      <w:r w:rsidR="009B5D9A">
        <w:instrText xml:space="preserve"> PAGEREF _Ref213157451 \h </w:instrText>
      </w:r>
      <w:r w:rsidR="009B5D9A">
        <w:fldChar w:fldCharType="separate"/>
      </w:r>
      <w:r w:rsidR="004D36C1">
        <w:rPr>
          <w:noProof/>
        </w:rPr>
        <w:t>118</w:t>
      </w:r>
      <w:r w:rsidR="009B5D9A">
        <w:fldChar w:fldCharType="end"/>
      </w:r>
    </w:p>
    <w:p w14:paraId="1497F97E" w14:textId="23DB77FC" w:rsidR="00203EA5" w:rsidRDefault="00203EA5" w:rsidP="00203EA5">
      <w:pPr>
        <w:tabs>
          <w:tab w:val="left" w:pos="1276"/>
          <w:tab w:val="right" w:pos="9356"/>
        </w:tabs>
        <w:spacing w:before="0" w:after="0"/>
        <w:ind w:left="567"/>
      </w:pPr>
      <w:r>
        <w:t>8.3</w:t>
      </w:r>
      <w:r>
        <w:tab/>
        <w:t>Fair value determination</w:t>
      </w:r>
      <w:r>
        <w:tab/>
      </w:r>
      <w:r w:rsidR="009B5D9A">
        <w:fldChar w:fldCharType="begin"/>
      </w:r>
      <w:r w:rsidR="009B5D9A">
        <w:instrText xml:space="preserve"> PAGEREF _Ref213157457 \h </w:instrText>
      </w:r>
      <w:r w:rsidR="009B5D9A">
        <w:fldChar w:fldCharType="separate"/>
      </w:r>
      <w:r w:rsidR="004D36C1">
        <w:rPr>
          <w:noProof/>
        </w:rPr>
        <w:t>119</w:t>
      </w:r>
      <w:r w:rsidR="009B5D9A">
        <w:fldChar w:fldCharType="end"/>
      </w:r>
    </w:p>
    <w:p w14:paraId="254B217B" w14:textId="759F2F27" w:rsidR="00203EA5" w:rsidRDefault="00203EA5" w:rsidP="00203EA5">
      <w:pPr>
        <w:tabs>
          <w:tab w:val="left" w:pos="567"/>
          <w:tab w:val="right" w:pos="9356"/>
        </w:tabs>
        <w:spacing w:before="0" w:after="0"/>
      </w:pPr>
      <w:r>
        <w:t>9.</w:t>
      </w:r>
      <w:r>
        <w:tab/>
        <w:t>Other disclosures</w:t>
      </w:r>
      <w:r>
        <w:tab/>
      </w:r>
      <w:r w:rsidR="009B5D9A">
        <w:fldChar w:fldCharType="begin"/>
      </w:r>
      <w:r w:rsidR="009B5D9A">
        <w:instrText xml:space="preserve"> PAGEREF _Ref213157461 \h </w:instrText>
      </w:r>
      <w:r w:rsidR="009B5D9A">
        <w:fldChar w:fldCharType="separate"/>
      </w:r>
      <w:r w:rsidR="004D36C1">
        <w:rPr>
          <w:noProof/>
        </w:rPr>
        <w:t>122</w:t>
      </w:r>
      <w:r w:rsidR="009B5D9A">
        <w:fldChar w:fldCharType="end"/>
      </w:r>
    </w:p>
    <w:p w14:paraId="7355133A" w14:textId="2D003547" w:rsidR="00203EA5" w:rsidRDefault="00203EA5" w:rsidP="00203EA5">
      <w:pPr>
        <w:tabs>
          <w:tab w:val="left" w:pos="1276"/>
          <w:tab w:val="right" w:pos="9356"/>
        </w:tabs>
        <w:spacing w:before="0" w:after="0"/>
        <w:ind w:left="567"/>
      </w:pPr>
      <w:r>
        <w:t>9.1</w:t>
      </w:r>
      <w:r>
        <w:tab/>
        <w:t>Other economic flows included in net result</w:t>
      </w:r>
      <w:r>
        <w:tab/>
      </w:r>
      <w:r w:rsidR="009B5D9A">
        <w:fldChar w:fldCharType="begin"/>
      </w:r>
      <w:r w:rsidR="009B5D9A">
        <w:instrText xml:space="preserve"> PAGEREF _Ref213157465 \h </w:instrText>
      </w:r>
      <w:r w:rsidR="009B5D9A">
        <w:fldChar w:fldCharType="separate"/>
      </w:r>
      <w:r w:rsidR="004D36C1">
        <w:rPr>
          <w:noProof/>
        </w:rPr>
        <w:t>122</w:t>
      </w:r>
      <w:r w:rsidR="009B5D9A">
        <w:fldChar w:fldCharType="end"/>
      </w:r>
    </w:p>
    <w:p w14:paraId="21CF8DB6" w14:textId="758EE9A4" w:rsidR="00203EA5" w:rsidRDefault="00203EA5" w:rsidP="00203EA5">
      <w:pPr>
        <w:tabs>
          <w:tab w:val="left" w:pos="1276"/>
          <w:tab w:val="right" w:pos="9356"/>
        </w:tabs>
        <w:spacing w:before="0" w:after="0"/>
        <w:ind w:left="567"/>
      </w:pPr>
      <w:r>
        <w:t>9.2</w:t>
      </w:r>
      <w:r>
        <w:tab/>
        <w:t>Ex-gratia expenses</w:t>
      </w:r>
      <w:r>
        <w:tab/>
      </w:r>
      <w:r w:rsidR="009B5D9A">
        <w:fldChar w:fldCharType="begin"/>
      </w:r>
      <w:r w:rsidR="009B5D9A">
        <w:instrText xml:space="preserve"> PAGEREF _Ref213157469 \h </w:instrText>
      </w:r>
      <w:r w:rsidR="009B5D9A">
        <w:fldChar w:fldCharType="separate"/>
      </w:r>
      <w:r w:rsidR="004D36C1">
        <w:rPr>
          <w:noProof/>
        </w:rPr>
        <w:t>122</w:t>
      </w:r>
      <w:r w:rsidR="009B5D9A">
        <w:fldChar w:fldCharType="end"/>
      </w:r>
    </w:p>
    <w:p w14:paraId="327C397D" w14:textId="332A9367" w:rsidR="00203EA5" w:rsidRDefault="00203EA5" w:rsidP="00203EA5">
      <w:pPr>
        <w:tabs>
          <w:tab w:val="left" w:pos="1276"/>
          <w:tab w:val="right" w:pos="9356"/>
        </w:tabs>
        <w:spacing w:before="0" w:after="0"/>
        <w:ind w:left="567"/>
      </w:pPr>
      <w:r>
        <w:t>9.3</w:t>
      </w:r>
      <w:r>
        <w:tab/>
        <w:t>Responsible persons</w:t>
      </w:r>
      <w:r>
        <w:tab/>
      </w:r>
      <w:r w:rsidR="009B5D9A">
        <w:fldChar w:fldCharType="begin"/>
      </w:r>
      <w:r w:rsidR="009B5D9A">
        <w:instrText xml:space="preserve"> PAGEREF _Ref213157472 \h </w:instrText>
      </w:r>
      <w:r w:rsidR="009B5D9A">
        <w:fldChar w:fldCharType="separate"/>
      </w:r>
      <w:r w:rsidR="004D36C1">
        <w:rPr>
          <w:noProof/>
        </w:rPr>
        <w:t>123</w:t>
      </w:r>
      <w:r w:rsidR="009B5D9A">
        <w:fldChar w:fldCharType="end"/>
      </w:r>
    </w:p>
    <w:p w14:paraId="62B636FE" w14:textId="6D7B58EA" w:rsidR="00203EA5" w:rsidRDefault="00203EA5" w:rsidP="00203EA5">
      <w:pPr>
        <w:tabs>
          <w:tab w:val="left" w:pos="1276"/>
          <w:tab w:val="right" w:pos="9356"/>
        </w:tabs>
        <w:spacing w:before="0" w:after="0"/>
        <w:ind w:left="567"/>
      </w:pPr>
      <w:r>
        <w:lastRenderedPageBreak/>
        <w:t>9.4</w:t>
      </w:r>
      <w:r>
        <w:tab/>
        <w:t>Remuneration of executives</w:t>
      </w:r>
      <w:r>
        <w:tab/>
      </w:r>
      <w:r w:rsidR="009B5D9A">
        <w:fldChar w:fldCharType="begin"/>
      </w:r>
      <w:r w:rsidR="009B5D9A">
        <w:instrText xml:space="preserve"> PAGEREF _Ref213157480 \h </w:instrText>
      </w:r>
      <w:r w:rsidR="009B5D9A">
        <w:fldChar w:fldCharType="separate"/>
      </w:r>
      <w:r w:rsidR="004D36C1">
        <w:rPr>
          <w:noProof/>
        </w:rPr>
        <w:t>124</w:t>
      </w:r>
      <w:r w:rsidR="009B5D9A">
        <w:fldChar w:fldCharType="end"/>
      </w:r>
    </w:p>
    <w:p w14:paraId="03688C2A" w14:textId="4BD88EAD" w:rsidR="00203EA5" w:rsidRDefault="00203EA5" w:rsidP="00203EA5">
      <w:pPr>
        <w:tabs>
          <w:tab w:val="left" w:pos="1276"/>
          <w:tab w:val="right" w:pos="9356"/>
        </w:tabs>
        <w:spacing w:before="0" w:after="0"/>
        <w:ind w:left="567"/>
      </w:pPr>
      <w:r>
        <w:t>9.5</w:t>
      </w:r>
      <w:r>
        <w:tab/>
        <w:t>Key management personnel</w:t>
      </w:r>
      <w:r>
        <w:tab/>
      </w:r>
      <w:r w:rsidR="009B5D9A">
        <w:fldChar w:fldCharType="begin"/>
      </w:r>
      <w:r w:rsidR="009B5D9A">
        <w:instrText xml:space="preserve"> PAGEREF _Ref213157484 \h </w:instrText>
      </w:r>
      <w:r w:rsidR="009B5D9A">
        <w:fldChar w:fldCharType="separate"/>
      </w:r>
      <w:r w:rsidR="004D36C1">
        <w:rPr>
          <w:noProof/>
        </w:rPr>
        <w:t>125</w:t>
      </w:r>
      <w:r w:rsidR="009B5D9A">
        <w:fldChar w:fldCharType="end"/>
      </w:r>
    </w:p>
    <w:p w14:paraId="5CD5CB39" w14:textId="1B47A90D" w:rsidR="00203EA5" w:rsidRDefault="00203EA5" w:rsidP="00203EA5">
      <w:pPr>
        <w:tabs>
          <w:tab w:val="left" w:pos="1276"/>
          <w:tab w:val="right" w:pos="9356"/>
        </w:tabs>
        <w:spacing w:before="0" w:after="0"/>
        <w:ind w:left="567"/>
      </w:pPr>
      <w:r>
        <w:t>9.6</w:t>
      </w:r>
      <w:r>
        <w:tab/>
        <w:t>Remuneration of auditors</w:t>
      </w:r>
      <w:r>
        <w:tab/>
      </w:r>
      <w:r w:rsidR="009B5D9A">
        <w:fldChar w:fldCharType="begin"/>
      </w:r>
      <w:r w:rsidR="009B5D9A">
        <w:instrText xml:space="preserve"> PAGEREF _Ref213157489 \h </w:instrText>
      </w:r>
      <w:r w:rsidR="009B5D9A">
        <w:fldChar w:fldCharType="separate"/>
      </w:r>
      <w:r w:rsidR="004D36C1">
        <w:rPr>
          <w:noProof/>
        </w:rPr>
        <w:t>125</w:t>
      </w:r>
      <w:r w:rsidR="009B5D9A">
        <w:fldChar w:fldCharType="end"/>
      </w:r>
    </w:p>
    <w:p w14:paraId="10E22ABE" w14:textId="058C5B48" w:rsidR="00203EA5" w:rsidRDefault="00203EA5" w:rsidP="00203EA5">
      <w:pPr>
        <w:tabs>
          <w:tab w:val="left" w:pos="1276"/>
          <w:tab w:val="right" w:pos="9356"/>
        </w:tabs>
        <w:spacing w:before="0" w:after="0"/>
        <w:ind w:left="567"/>
      </w:pPr>
      <w:r>
        <w:t>9.7</w:t>
      </w:r>
      <w:r>
        <w:tab/>
        <w:t>Subsequent events</w:t>
      </w:r>
      <w:r>
        <w:tab/>
      </w:r>
      <w:r w:rsidR="009B5D9A">
        <w:fldChar w:fldCharType="begin"/>
      </w:r>
      <w:r w:rsidR="009B5D9A">
        <w:instrText xml:space="preserve"> PAGEREF _Ref213157493 \h </w:instrText>
      </w:r>
      <w:r w:rsidR="009B5D9A">
        <w:fldChar w:fldCharType="separate"/>
      </w:r>
      <w:r w:rsidR="004D36C1">
        <w:rPr>
          <w:noProof/>
        </w:rPr>
        <w:t>125</w:t>
      </w:r>
      <w:r w:rsidR="009B5D9A">
        <w:fldChar w:fldCharType="end"/>
      </w:r>
    </w:p>
    <w:p w14:paraId="4F8E771E" w14:textId="4ED49211" w:rsidR="00203EA5" w:rsidRDefault="00203EA5" w:rsidP="00203EA5">
      <w:pPr>
        <w:tabs>
          <w:tab w:val="left" w:pos="1276"/>
          <w:tab w:val="right" w:pos="9356"/>
        </w:tabs>
        <w:spacing w:before="0" w:after="0"/>
        <w:ind w:left="567"/>
      </w:pPr>
      <w:r>
        <w:t>9.8</w:t>
      </w:r>
      <w:r>
        <w:tab/>
        <w:t>Other accounting policies</w:t>
      </w:r>
      <w:r>
        <w:tab/>
      </w:r>
      <w:r w:rsidR="009B5D9A">
        <w:fldChar w:fldCharType="begin"/>
      </w:r>
      <w:r w:rsidR="009B5D9A">
        <w:instrText xml:space="preserve"> PAGEREF _Ref213157498 \h </w:instrText>
      </w:r>
      <w:r w:rsidR="009B5D9A">
        <w:fldChar w:fldCharType="separate"/>
      </w:r>
      <w:r w:rsidR="004D36C1">
        <w:rPr>
          <w:noProof/>
        </w:rPr>
        <w:t>126</w:t>
      </w:r>
      <w:r w:rsidR="009B5D9A">
        <w:fldChar w:fldCharType="end"/>
      </w:r>
    </w:p>
    <w:p w14:paraId="277C874D" w14:textId="7B2F5E7C" w:rsidR="00203EA5" w:rsidRDefault="00203EA5" w:rsidP="00203EA5">
      <w:pPr>
        <w:tabs>
          <w:tab w:val="left" w:pos="1276"/>
          <w:tab w:val="right" w:pos="9356"/>
        </w:tabs>
        <w:spacing w:before="0" w:after="0"/>
        <w:ind w:left="567"/>
      </w:pPr>
      <w:r>
        <w:t>9.9</w:t>
      </w:r>
      <w:r>
        <w:tab/>
        <w:t>Change in accounting policies</w:t>
      </w:r>
      <w:r>
        <w:tab/>
      </w:r>
      <w:r w:rsidR="009B5D9A">
        <w:fldChar w:fldCharType="begin"/>
      </w:r>
      <w:r w:rsidR="009B5D9A">
        <w:instrText xml:space="preserve"> PAGEREF _Ref213157515 \h </w:instrText>
      </w:r>
      <w:r w:rsidR="009B5D9A">
        <w:fldChar w:fldCharType="separate"/>
      </w:r>
      <w:r w:rsidR="004D36C1">
        <w:rPr>
          <w:noProof/>
        </w:rPr>
        <w:t>126</w:t>
      </w:r>
      <w:r w:rsidR="009B5D9A">
        <w:fldChar w:fldCharType="end"/>
      </w:r>
    </w:p>
    <w:p w14:paraId="18D24A57" w14:textId="7702667A" w:rsidR="00203EA5" w:rsidRPr="007B6E80" w:rsidRDefault="00203EA5" w:rsidP="00203EA5">
      <w:pPr>
        <w:tabs>
          <w:tab w:val="left" w:pos="567"/>
          <w:tab w:val="right" w:pos="9356"/>
        </w:tabs>
        <w:spacing w:before="0" w:after="0"/>
      </w:pPr>
      <w:r>
        <w:t>10.</w:t>
      </w:r>
      <w:r>
        <w:tab/>
        <w:t>Glossary of technical terms and style conventions</w:t>
      </w:r>
      <w:r>
        <w:tab/>
      </w:r>
      <w:r w:rsidR="009B5D9A">
        <w:fldChar w:fldCharType="begin"/>
      </w:r>
      <w:r w:rsidR="009B5D9A">
        <w:instrText xml:space="preserve"> PAGEREF _Ref213157520 \h </w:instrText>
      </w:r>
      <w:r w:rsidR="009B5D9A">
        <w:fldChar w:fldCharType="separate"/>
      </w:r>
      <w:r w:rsidR="004D36C1">
        <w:rPr>
          <w:noProof/>
        </w:rPr>
        <w:t>127</w:t>
      </w:r>
      <w:r w:rsidR="009B5D9A">
        <w:fldChar w:fldCharType="end"/>
      </w:r>
    </w:p>
    <w:p w14:paraId="74DBE619" w14:textId="2927AF1C" w:rsidR="00813BD0" w:rsidRPr="007B6E80" w:rsidRDefault="00813BD0" w:rsidP="00203EA5">
      <w:pPr>
        <w:pStyle w:val="Heading2"/>
      </w:pPr>
      <w:bookmarkStart w:id="207" w:name="_Ref213156068"/>
      <w:bookmarkStart w:id="208" w:name="_Ref213156089"/>
      <w:bookmarkStart w:id="209" w:name="_Ref213156140"/>
      <w:bookmarkStart w:id="210" w:name="_Ref213157263"/>
      <w:bookmarkStart w:id="211" w:name="_Toc213261422"/>
      <w:r w:rsidRPr="007B6E80">
        <w:t xml:space="preserve">Declaration in the </w:t>
      </w:r>
      <w:r w:rsidR="008740A9">
        <w:t>F</w:t>
      </w:r>
      <w:r w:rsidRPr="007B6E80">
        <w:t xml:space="preserve">inancial </w:t>
      </w:r>
      <w:r w:rsidR="008740A9">
        <w:t>S</w:t>
      </w:r>
      <w:r w:rsidRPr="007B6E80">
        <w:t>tatements</w:t>
      </w:r>
      <w:bookmarkEnd w:id="207"/>
      <w:bookmarkEnd w:id="208"/>
      <w:bookmarkEnd w:id="209"/>
      <w:bookmarkEnd w:id="210"/>
      <w:bookmarkEnd w:id="211"/>
    </w:p>
    <w:p w14:paraId="33174F29" w14:textId="77777777" w:rsidR="00813BD0" w:rsidRPr="008740A9" w:rsidRDefault="00813BD0" w:rsidP="008740A9">
      <w:pPr>
        <w:pStyle w:val="BodyText"/>
      </w:pPr>
      <w:r w:rsidRPr="008740A9">
        <w:t xml:space="preserve">The attached financial statements for Court Services Victoria have been prepared in accordance with Direction 5.2 of the Standing Directions of the Minister for Finance under the </w:t>
      </w:r>
      <w:r w:rsidRPr="008740A9">
        <w:rPr>
          <w:i/>
          <w:iCs/>
        </w:rPr>
        <w:t>Financial Management Act 1994</w:t>
      </w:r>
      <w:r w:rsidRPr="008740A9">
        <w:t>, applicable Financial Reporting Directions, Australian Accounting Standards including interpretations, and other mandatory professional reporting requirements.</w:t>
      </w:r>
    </w:p>
    <w:p w14:paraId="204497F6" w14:textId="77777777" w:rsidR="00813BD0" w:rsidRPr="008740A9" w:rsidRDefault="00813BD0" w:rsidP="008740A9">
      <w:pPr>
        <w:pStyle w:val="BodyText"/>
      </w:pPr>
      <w:r w:rsidRPr="008740A9">
        <w:t xml:space="preserve">We further state that, in our opinion, the information set out in the comprehensive operating statement, balance sheet, cash flow statement, statement of changes in equity and accompanying notes, presents fairly the financial transactions during the year ended 30 June 2025 and financial position of Court Services Victoria </w:t>
      </w:r>
      <w:proofErr w:type="gramStart"/>
      <w:r w:rsidRPr="008740A9">
        <w:t>at</w:t>
      </w:r>
      <w:proofErr w:type="gramEnd"/>
      <w:r w:rsidRPr="008740A9">
        <w:t xml:space="preserve"> 30 June 2025.</w:t>
      </w:r>
    </w:p>
    <w:p w14:paraId="02867776" w14:textId="77777777" w:rsidR="00813BD0" w:rsidRPr="008740A9" w:rsidRDefault="00813BD0" w:rsidP="008740A9">
      <w:pPr>
        <w:pStyle w:val="BodyText"/>
      </w:pPr>
      <w:r w:rsidRPr="008740A9">
        <w:t>At the time of signing, we are not aware of any circumstance that would render any particulars included in the financial statements to be misleading or inaccurate.</w:t>
      </w:r>
    </w:p>
    <w:p w14:paraId="7BA19B17" w14:textId="77777777" w:rsidR="00813BD0" w:rsidRPr="008740A9" w:rsidRDefault="00813BD0" w:rsidP="008740A9">
      <w:pPr>
        <w:pStyle w:val="BodyText"/>
      </w:pPr>
      <w:r w:rsidRPr="008740A9">
        <w:t>We authorise the attached financial statements for issue on 14 October 2025.</w:t>
      </w:r>
    </w:p>
    <w:p w14:paraId="694ABD53" w14:textId="77777777" w:rsidR="00813BD0" w:rsidRPr="007B6E80" w:rsidRDefault="00813BD0" w:rsidP="0012782A">
      <w:pPr>
        <w:pStyle w:val="NoSpacing"/>
      </w:pPr>
      <w:r w:rsidRPr="007B6E80">
        <w:t>The Honourable Chief Justice Richard Niall</w:t>
      </w:r>
    </w:p>
    <w:p w14:paraId="734E0067" w14:textId="77777777" w:rsidR="00813BD0" w:rsidRPr="007B6E80" w:rsidRDefault="00813BD0" w:rsidP="0012782A">
      <w:pPr>
        <w:pStyle w:val="NoSpacing"/>
      </w:pPr>
      <w:r w:rsidRPr="007B6E80">
        <w:t>Chair of the Courts Council Court Services Victoria</w:t>
      </w:r>
    </w:p>
    <w:p w14:paraId="12726BCD" w14:textId="77777777" w:rsidR="00813BD0" w:rsidRPr="007B6E80" w:rsidRDefault="00813BD0" w:rsidP="0012782A">
      <w:pPr>
        <w:pStyle w:val="NoSpacing"/>
      </w:pPr>
      <w:r w:rsidRPr="007B6E80">
        <w:t>Melbourne</w:t>
      </w:r>
    </w:p>
    <w:p w14:paraId="4A9E5F07" w14:textId="77777777" w:rsidR="00813BD0" w:rsidRPr="007B6E80" w:rsidRDefault="00813BD0" w:rsidP="0012782A">
      <w:pPr>
        <w:pStyle w:val="NoSpacing"/>
      </w:pPr>
      <w:r w:rsidRPr="007B6E80">
        <w:t>14 October 2025</w:t>
      </w:r>
    </w:p>
    <w:p w14:paraId="38B07B4A" w14:textId="77777777" w:rsidR="00813BD0" w:rsidRPr="007B6E80" w:rsidRDefault="00813BD0" w:rsidP="0012782A">
      <w:pPr>
        <w:pStyle w:val="NoSpacing"/>
        <w:spacing w:before="240"/>
      </w:pPr>
      <w:r w:rsidRPr="007B6E80">
        <w:t>Louise Anderson</w:t>
      </w:r>
    </w:p>
    <w:p w14:paraId="6576A75D" w14:textId="77777777" w:rsidR="00813BD0" w:rsidRPr="007B6E80" w:rsidRDefault="00813BD0" w:rsidP="0012782A">
      <w:pPr>
        <w:pStyle w:val="NoSpacing"/>
      </w:pPr>
      <w:r w:rsidRPr="007B6E80">
        <w:t>Chief Executive Officer Court Services Victoria</w:t>
      </w:r>
    </w:p>
    <w:p w14:paraId="13FF80B1" w14:textId="77777777" w:rsidR="00813BD0" w:rsidRPr="007B6E80" w:rsidRDefault="00813BD0" w:rsidP="0012782A">
      <w:pPr>
        <w:pStyle w:val="NoSpacing"/>
      </w:pPr>
      <w:r w:rsidRPr="007B6E80">
        <w:t>Melbourne</w:t>
      </w:r>
    </w:p>
    <w:p w14:paraId="4BF8BAFA" w14:textId="77777777" w:rsidR="00813BD0" w:rsidRPr="007B6E80" w:rsidRDefault="00813BD0" w:rsidP="0012782A">
      <w:pPr>
        <w:pStyle w:val="NoSpacing"/>
      </w:pPr>
      <w:r w:rsidRPr="007B6E80">
        <w:t>14 October 2025</w:t>
      </w:r>
    </w:p>
    <w:p w14:paraId="2029D6E6" w14:textId="77777777" w:rsidR="00813BD0" w:rsidRPr="007B6E80" w:rsidRDefault="00813BD0" w:rsidP="0012782A">
      <w:pPr>
        <w:pStyle w:val="NoSpacing"/>
        <w:spacing w:before="240"/>
      </w:pPr>
      <w:r w:rsidRPr="007B6E80">
        <w:t>Peter Benns</w:t>
      </w:r>
    </w:p>
    <w:p w14:paraId="0025F360" w14:textId="77777777" w:rsidR="00813BD0" w:rsidRPr="007B6E80" w:rsidRDefault="00813BD0" w:rsidP="0012782A">
      <w:pPr>
        <w:pStyle w:val="NoSpacing"/>
      </w:pPr>
      <w:r w:rsidRPr="007B6E80">
        <w:t>Chief Finance Officer Court Services Victoria</w:t>
      </w:r>
    </w:p>
    <w:p w14:paraId="4AF657BB" w14:textId="77777777" w:rsidR="00813BD0" w:rsidRPr="007B6E80" w:rsidRDefault="00813BD0" w:rsidP="0012782A">
      <w:pPr>
        <w:pStyle w:val="NoSpacing"/>
      </w:pPr>
      <w:r w:rsidRPr="007B6E80">
        <w:t>Melbourne</w:t>
      </w:r>
    </w:p>
    <w:p w14:paraId="67908111" w14:textId="77777777" w:rsidR="00813BD0" w:rsidRDefault="00813BD0" w:rsidP="0012782A">
      <w:pPr>
        <w:pStyle w:val="NoSpacing"/>
      </w:pPr>
      <w:r w:rsidRPr="007B6E80">
        <w:t>14 October 2025</w:t>
      </w:r>
    </w:p>
    <w:p w14:paraId="2DB45320" w14:textId="77777777" w:rsidR="00813BD0" w:rsidRPr="007B6E80" w:rsidRDefault="00813BD0" w:rsidP="007F00F0">
      <w:pPr>
        <w:pStyle w:val="BodyText"/>
      </w:pPr>
      <w:r w:rsidRPr="007B6E80">
        <w:rPr>
          <w:noProof/>
        </w:rPr>
        <w:lastRenderedPageBreak/>
        <w:drawing>
          <wp:inline distT="0" distB="0" distL="0" distR="0" wp14:anchorId="400077DC" wp14:editId="2A8F347B">
            <wp:extent cx="5400000" cy="7327150"/>
            <wp:effectExtent l="0" t="0" r="0" b="7620"/>
            <wp:docPr id="1481065152" name="Picture 1" descr="Independent Auditor’s Report&#10;To the Courts Council of Court Services Victoria&#10;Opinion&#10;I have audited the financial report of Court Services Victoria which comprises the:&#10;balance sheet as at 30 June 2025&#10;comprehensive operating statement for the year then ended&#10;statement for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Court Services Victoria as at 30 June 2025 and its financial performance and cash flows for the year then ended in accordance with the financial reporting requirements of Part 7 of the Financial Management Act 1994 and Australian Accounting Standards-Simplified Disclosure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Court Services Victoria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Courts Council’s responsibilities for the financial report&#10;The Courts Council is responsible for the preparation and fair presentation of the financial report in accordance with Australian Accounting Standards - Simplified Disclosures and the Financial Management Act 1994, and for such internal control as the Courts Council determines is necessary to enable the preparation and fair presentation of a financial report that is free from material misstatement, whether due to fraud or error.&#10;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5152" name="Picture 1" descr="Independent Auditor’s Report&#10;To the Courts Council of Court Services Victoria&#10;Opinion&#10;I have audited the financial report of Court Services Victoria which comprises the:&#10;balance sheet as at 30 June 2025&#10;comprehensive operating statement for the year then ended&#10;statement for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Court Services Victoria as at 30 June 2025 and its financial performance and cash flows for the year then ended in accordance with the financial reporting requirements of Part 7 of the Financial Management Act 1994 and Australian Accounting Standards-Simplified Disclosure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Court Services Victoria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Courts Council’s responsibilities for the financial report&#10;The Courts Council is responsible for the preparation and fair presentation of the financial report in accordance with Australian Accounting Standards - Simplified Disclosures and the Financial Management Act 1994, and for such internal control as the Courts Council determines is necessary to enable the preparation and fair presentation of a financial report that is free from material misstatement, whether due to fraud or error.&#10;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7327150"/>
                    </a:xfrm>
                    <a:prstGeom prst="rect">
                      <a:avLst/>
                    </a:prstGeom>
                  </pic:spPr>
                </pic:pic>
              </a:graphicData>
            </a:graphic>
          </wp:inline>
        </w:drawing>
      </w:r>
    </w:p>
    <w:p w14:paraId="79E5C651" w14:textId="77777777" w:rsidR="00813BD0" w:rsidRPr="007B6E80" w:rsidRDefault="00813BD0" w:rsidP="007F00F0">
      <w:pPr>
        <w:pStyle w:val="BodyText"/>
      </w:pPr>
      <w:r w:rsidRPr="007B6E80">
        <w:rPr>
          <w:noProof/>
        </w:rPr>
        <w:lastRenderedPageBreak/>
        <w:drawing>
          <wp:inline distT="0" distB="0" distL="0" distR="0" wp14:anchorId="2AF8F066" wp14:editId="7FF6D6AF">
            <wp:extent cx="5400000" cy="7570800"/>
            <wp:effectExtent l="0" t="0" r="0" b="0"/>
            <wp:docPr id="1072167534" name="Picture 2" descr="Independent Auditor's Report continued.&#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Court Services Victoria’s internal control&#10;evaluate the appropriateness of accounting policies used and the reasonableness of accounting estimates and related disclosures made by the Courts Council&#10;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Courts Council regarding, among other matters, the planned scope and timing of the audit and significant audit findings, including any significant deficiencies in internal control that I identify during my audit.&#10;Melbourne&#10;22 October 2025&#10;Charlotte Jeffries&#10;as delegate for the Auditor-General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7534" name="Picture 2" descr="Independent Auditor's Report continued.&#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Court Services Victoria’s internal control&#10;evaluate the appropriateness of accounting policies used and the reasonableness of accounting estimates and related disclosures made by the Courts Council&#10;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Courts Council regarding, among other matters, the planned scope and timing of the audit and significant audit findings, including any significant deficiencies in internal control that I identify during my audit.&#10;Melbourne&#10;22 October 2025&#10;Charlotte Jeffries&#10;as delegate for the Auditor-General of Victor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7570800"/>
                    </a:xfrm>
                    <a:prstGeom prst="rect">
                      <a:avLst/>
                    </a:prstGeom>
                  </pic:spPr>
                </pic:pic>
              </a:graphicData>
            </a:graphic>
          </wp:inline>
        </w:drawing>
      </w:r>
    </w:p>
    <w:p w14:paraId="6D120076" w14:textId="326920FC" w:rsidR="00813BD0" w:rsidRDefault="00813BD0" w:rsidP="0084411F">
      <w:pPr>
        <w:pStyle w:val="Heading2"/>
        <w:pageBreakBefore/>
      </w:pPr>
      <w:bookmarkStart w:id="212" w:name="_Ref213157268"/>
      <w:bookmarkStart w:id="213" w:name="_Toc213261423"/>
      <w:r w:rsidRPr="007B6E80">
        <w:lastRenderedPageBreak/>
        <w:t xml:space="preserve">Comprehensive </w:t>
      </w:r>
      <w:r w:rsidR="00630B30">
        <w:t>O</w:t>
      </w:r>
      <w:r w:rsidRPr="007B6E80">
        <w:t xml:space="preserve">perating </w:t>
      </w:r>
      <w:r w:rsidR="00630B30">
        <w:t>S</w:t>
      </w:r>
      <w:r w:rsidRPr="007B6E80">
        <w:t>tatement</w:t>
      </w:r>
      <w:r w:rsidR="00CD4F2B">
        <w:t xml:space="preserve"> f</w:t>
      </w:r>
      <w:r w:rsidRPr="007B6E80">
        <w:t xml:space="preserve">or the </w:t>
      </w:r>
      <w:r w:rsidR="00630B30">
        <w:t>F</w:t>
      </w:r>
      <w:r w:rsidRPr="007B6E80">
        <w:t xml:space="preserve">inancial </w:t>
      </w:r>
      <w:r w:rsidR="00630B30">
        <w:t>Y</w:t>
      </w:r>
      <w:r w:rsidRPr="007B6E80">
        <w:t xml:space="preserve">ear </w:t>
      </w:r>
      <w:r w:rsidR="00630B30">
        <w:t>E</w:t>
      </w:r>
      <w:r w:rsidRPr="007B6E80">
        <w:t>nded 30</w:t>
      </w:r>
      <w:r w:rsidR="009E7808">
        <w:t> </w:t>
      </w:r>
      <w:r w:rsidRPr="007B6E80">
        <w:t>June</w:t>
      </w:r>
      <w:r w:rsidR="003455F4">
        <w:t> </w:t>
      </w:r>
      <w:r w:rsidRPr="007B6E80">
        <w:t>2025</w:t>
      </w:r>
      <w:bookmarkEnd w:id="212"/>
      <w:bookmarkEnd w:id="213"/>
    </w:p>
    <w:tbl>
      <w:tblPr>
        <w:tblStyle w:val="AccessibleTableNumerical"/>
        <w:tblW w:w="5000" w:type="pct"/>
        <w:tblLook w:val="04A0" w:firstRow="1" w:lastRow="0" w:firstColumn="1" w:lastColumn="0" w:noHBand="0" w:noVBand="1"/>
      </w:tblPr>
      <w:tblGrid>
        <w:gridCol w:w="5954"/>
        <w:gridCol w:w="850"/>
        <w:gridCol w:w="1417"/>
        <w:gridCol w:w="1417"/>
      </w:tblGrid>
      <w:tr w:rsidR="00813BD0" w:rsidRPr="007B6E80" w14:paraId="37DF1E6F" w14:textId="77777777" w:rsidTr="003455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6DDE737A" w14:textId="7545D08E" w:rsidR="00813BD0" w:rsidRPr="007B6E80" w:rsidRDefault="003455F4" w:rsidP="00835598">
            <w:pPr>
              <w:pStyle w:val="TableBodyText"/>
              <w:keepNext/>
              <w:keepLines/>
            </w:pPr>
            <w:r>
              <w:t>Item</w:t>
            </w:r>
          </w:p>
        </w:tc>
        <w:tc>
          <w:tcPr>
            <w:tcW w:w="441" w:type="pct"/>
          </w:tcPr>
          <w:p w14:paraId="0A00FFB7"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Note</w:t>
            </w:r>
          </w:p>
        </w:tc>
        <w:tc>
          <w:tcPr>
            <w:tcW w:w="735" w:type="pct"/>
          </w:tcPr>
          <w:p w14:paraId="7FE40C50" w14:textId="77777777" w:rsidR="003455F4"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rsidRPr="007B6E80">
              <w:t>2025</w:t>
            </w:r>
          </w:p>
          <w:p w14:paraId="635ED4A3" w14:textId="6AB95285"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$’000</w:t>
            </w:r>
          </w:p>
        </w:tc>
        <w:tc>
          <w:tcPr>
            <w:tcW w:w="735" w:type="pct"/>
          </w:tcPr>
          <w:p w14:paraId="42075192" w14:textId="77777777" w:rsidR="003455F4"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rsidRPr="007B6E80">
              <w:t>2024</w:t>
            </w:r>
          </w:p>
          <w:p w14:paraId="48106428" w14:textId="21407CFA"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$’000</w:t>
            </w:r>
          </w:p>
        </w:tc>
      </w:tr>
      <w:tr w:rsidR="003455F4" w:rsidRPr="007B6E80" w14:paraId="159ADB98"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6902F341" w14:textId="49DB2415" w:rsidR="003455F4" w:rsidRPr="003455F4" w:rsidRDefault="003455F4" w:rsidP="00835598">
            <w:pPr>
              <w:pStyle w:val="TableBodyText"/>
              <w:keepNext/>
              <w:keepLines/>
              <w:rPr>
                <w:rStyle w:val="Bold"/>
              </w:rPr>
            </w:pPr>
            <w:r w:rsidRPr="003455F4">
              <w:rPr>
                <w:rStyle w:val="Bold"/>
              </w:rPr>
              <w:t>Continuing operations</w:t>
            </w:r>
          </w:p>
        </w:tc>
        <w:tc>
          <w:tcPr>
            <w:tcW w:w="441" w:type="pct"/>
          </w:tcPr>
          <w:p w14:paraId="313AE738" w14:textId="3F53BE9F" w:rsidR="003455F4" w:rsidRPr="007B6E80" w:rsidRDefault="003455F4"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BC52AAF" w14:textId="6F8864BD" w:rsidR="003455F4" w:rsidRPr="007B6E80" w:rsidRDefault="003455F4"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6A73CA">
              <w:t>N/A</w:t>
            </w:r>
          </w:p>
        </w:tc>
        <w:tc>
          <w:tcPr>
            <w:tcW w:w="735" w:type="pct"/>
          </w:tcPr>
          <w:p w14:paraId="16033F2A" w14:textId="79B1F057" w:rsidR="003455F4" w:rsidRPr="007B6E80" w:rsidRDefault="003455F4"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6A73CA">
              <w:t>N/A</w:t>
            </w:r>
          </w:p>
        </w:tc>
      </w:tr>
      <w:tr w:rsidR="003455F4" w:rsidRPr="007B6E80" w14:paraId="1F8ABF22"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6EF82B4E" w14:textId="513FB427" w:rsidR="003455F4" w:rsidRPr="00756C2D" w:rsidRDefault="003455F4" w:rsidP="003455F4">
            <w:pPr>
              <w:pStyle w:val="TableBodyText"/>
              <w:rPr>
                <w:rStyle w:val="Bold"/>
              </w:rPr>
            </w:pPr>
            <w:r w:rsidRPr="00756C2D">
              <w:rPr>
                <w:rStyle w:val="Bold"/>
              </w:rPr>
              <w:t>Income from transactions</w:t>
            </w:r>
          </w:p>
        </w:tc>
        <w:tc>
          <w:tcPr>
            <w:tcW w:w="441" w:type="pct"/>
          </w:tcPr>
          <w:p w14:paraId="41A24E0A" w14:textId="75BF1CD0" w:rsidR="003455F4" w:rsidRPr="00756C2D"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756C2D">
              <w:t>N/A</w:t>
            </w:r>
          </w:p>
        </w:tc>
        <w:tc>
          <w:tcPr>
            <w:tcW w:w="735" w:type="pct"/>
          </w:tcPr>
          <w:p w14:paraId="0A98B578" w14:textId="764B37A4" w:rsidR="003455F4" w:rsidRPr="00756C2D"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756C2D">
              <w:t>N/A</w:t>
            </w:r>
          </w:p>
        </w:tc>
        <w:tc>
          <w:tcPr>
            <w:tcW w:w="735" w:type="pct"/>
          </w:tcPr>
          <w:p w14:paraId="1F767C49" w14:textId="3A5E268D"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756C2D">
              <w:t>N/A</w:t>
            </w:r>
          </w:p>
        </w:tc>
      </w:tr>
      <w:tr w:rsidR="00813BD0" w:rsidRPr="007B6E80" w14:paraId="5527B659"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4111D6A3" w14:textId="77777777" w:rsidR="00813BD0" w:rsidRPr="007B6E80" w:rsidRDefault="00813BD0" w:rsidP="003455F4">
            <w:pPr>
              <w:pStyle w:val="TableBodyText"/>
            </w:pPr>
            <w:r w:rsidRPr="007B6E80">
              <w:t>Output appropriations</w:t>
            </w:r>
          </w:p>
        </w:tc>
        <w:tc>
          <w:tcPr>
            <w:tcW w:w="441" w:type="pct"/>
          </w:tcPr>
          <w:p w14:paraId="6463FFA8" w14:textId="6D24B508" w:rsidR="00813BD0" w:rsidRPr="007B6E80" w:rsidRDefault="00823FAE"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D36C1">
              <w:t>2.1</w:t>
            </w:r>
            <w:r>
              <w:fldChar w:fldCharType="end"/>
            </w:r>
          </w:p>
        </w:tc>
        <w:tc>
          <w:tcPr>
            <w:tcW w:w="735" w:type="pct"/>
          </w:tcPr>
          <w:p w14:paraId="6B53C511"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622,211</w:t>
            </w:r>
          </w:p>
        </w:tc>
        <w:tc>
          <w:tcPr>
            <w:tcW w:w="735" w:type="pct"/>
          </w:tcPr>
          <w:p w14:paraId="07BC12BE"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569,831</w:t>
            </w:r>
          </w:p>
        </w:tc>
      </w:tr>
      <w:tr w:rsidR="00813BD0" w:rsidRPr="007B6E80" w14:paraId="459FCDBB"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6F8B5E6E" w14:textId="77777777" w:rsidR="00813BD0" w:rsidRPr="007B6E80" w:rsidRDefault="00813BD0" w:rsidP="003455F4">
            <w:pPr>
              <w:pStyle w:val="TableBodyText"/>
            </w:pPr>
            <w:r w:rsidRPr="007B6E80">
              <w:t>Special appropriations</w:t>
            </w:r>
          </w:p>
        </w:tc>
        <w:tc>
          <w:tcPr>
            <w:tcW w:w="441" w:type="pct"/>
          </w:tcPr>
          <w:p w14:paraId="50B28398" w14:textId="5BBB364E" w:rsidR="00813BD0" w:rsidRPr="007B6E80" w:rsidRDefault="00823FAE"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D36C1">
              <w:t>2.1</w:t>
            </w:r>
            <w:r>
              <w:fldChar w:fldCharType="end"/>
            </w:r>
          </w:p>
        </w:tc>
        <w:tc>
          <w:tcPr>
            <w:tcW w:w="735" w:type="pct"/>
          </w:tcPr>
          <w:p w14:paraId="6B6F2BC4"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202,756</w:t>
            </w:r>
          </w:p>
        </w:tc>
        <w:tc>
          <w:tcPr>
            <w:tcW w:w="735" w:type="pct"/>
          </w:tcPr>
          <w:p w14:paraId="22EEFE55"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228,719</w:t>
            </w:r>
          </w:p>
        </w:tc>
      </w:tr>
      <w:tr w:rsidR="00813BD0" w:rsidRPr="007B6E80" w14:paraId="659E260F" w14:textId="77777777" w:rsidTr="003455F4">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1EA46A62" w14:textId="77777777" w:rsidR="00813BD0" w:rsidRPr="007B6E80" w:rsidRDefault="00813BD0" w:rsidP="003455F4">
            <w:pPr>
              <w:pStyle w:val="TableBodyText"/>
            </w:pPr>
            <w:r w:rsidRPr="007B6E80">
              <w:t>Grants</w:t>
            </w:r>
          </w:p>
        </w:tc>
        <w:tc>
          <w:tcPr>
            <w:tcW w:w="441" w:type="pct"/>
            <w:tcBorders>
              <w:bottom w:val="single" w:sz="4" w:space="0" w:color="auto"/>
            </w:tcBorders>
          </w:tcPr>
          <w:p w14:paraId="2491F736" w14:textId="05105C51" w:rsidR="00813BD0" w:rsidRPr="007B6E80" w:rsidRDefault="00823FAE"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D36C1">
              <w:t>2.1</w:t>
            </w:r>
            <w:r>
              <w:fldChar w:fldCharType="end"/>
            </w:r>
          </w:p>
        </w:tc>
        <w:tc>
          <w:tcPr>
            <w:tcW w:w="735" w:type="pct"/>
            <w:tcBorders>
              <w:bottom w:val="single" w:sz="4" w:space="0" w:color="auto"/>
            </w:tcBorders>
          </w:tcPr>
          <w:p w14:paraId="0EC5A2A5"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71,182</w:t>
            </w:r>
          </w:p>
        </w:tc>
        <w:tc>
          <w:tcPr>
            <w:tcW w:w="735" w:type="pct"/>
            <w:tcBorders>
              <w:bottom w:val="single" w:sz="4" w:space="0" w:color="auto"/>
            </w:tcBorders>
          </w:tcPr>
          <w:p w14:paraId="4EFD471E"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31,067</w:t>
            </w:r>
          </w:p>
        </w:tc>
      </w:tr>
      <w:tr w:rsidR="003455F4" w:rsidRPr="003455F4" w14:paraId="7416B220" w14:textId="77777777" w:rsidTr="003455F4">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69C96B09" w14:textId="6B1E50FA" w:rsidR="003455F4" w:rsidRPr="003455F4" w:rsidRDefault="003455F4" w:rsidP="003455F4">
            <w:pPr>
              <w:pStyle w:val="TableBodyText"/>
              <w:rPr>
                <w:rStyle w:val="Bold"/>
              </w:rPr>
            </w:pPr>
            <w:r w:rsidRPr="003455F4">
              <w:rPr>
                <w:rStyle w:val="Bold"/>
              </w:rPr>
              <w:t>Total income from transactions</w:t>
            </w:r>
          </w:p>
        </w:tc>
        <w:tc>
          <w:tcPr>
            <w:tcW w:w="441" w:type="pct"/>
            <w:tcBorders>
              <w:top w:val="single" w:sz="4" w:space="0" w:color="auto"/>
              <w:bottom w:val="single" w:sz="4" w:space="0" w:color="auto"/>
            </w:tcBorders>
          </w:tcPr>
          <w:p w14:paraId="6F1C1C72" w14:textId="70B2EC73"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t>N/A</w:t>
            </w:r>
          </w:p>
        </w:tc>
        <w:tc>
          <w:tcPr>
            <w:tcW w:w="735" w:type="pct"/>
            <w:tcBorders>
              <w:top w:val="single" w:sz="4" w:space="0" w:color="auto"/>
              <w:bottom w:val="single" w:sz="4" w:space="0" w:color="auto"/>
            </w:tcBorders>
          </w:tcPr>
          <w:p w14:paraId="247C3C00" w14:textId="4E238AAB"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896,148</w:t>
            </w:r>
          </w:p>
        </w:tc>
        <w:tc>
          <w:tcPr>
            <w:tcW w:w="735" w:type="pct"/>
            <w:tcBorders>
              <w:top w:val="single" w:sz="4" w:space="0" w:color="auto"/>
              <w:bottom w:val="single" w:sz="4" w:space="0" w:color="auto"/>
            </w:tcBorders>
          </w:tcPr>
          <w:p w14:paraId="4D1685C5" w14:textId="575A139D"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829,617</w:t>
            </w:r>
          </w:p>
        </w:tc>
      </w:tr>
      <w:tr w:rsidR="003455F4" w:rsidRPr="007B6E80" w14:paraId="07573751" w14:textId="77777777" w:rsidTr="003455F4">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tcBorders>
          </w:tcPr>
          <w:p w14:paraId="6A2F75AE" w14:textId="77ABC342" w:rsidR="003455F4" w:rsidRPr="003455F4" w:rsidRDefault="003455F4" w:rsidP="003455F4">
            <w:pPr>
              <w:pStyle w:val="TableBodyText"/>
              <w:rPr>
                <w:rStyle w:val="Bold"/>
              </w:rPr>
            </w:pPr>
            <w:r w:rsidRPr="003455F4">
              <w:rPr>
                <w:rStyle w:val="Bold"/>
              </w:rPr>
              <w:t>Expenses from transactions</w:t>
            </w:r>
          </w:p>
        </w:tc>
        <w:tc>
          <w:tcPr>
            <w:tcW w:w="441" w:type="pct"/>
            <w:tcBorders>
              <w:top w:val="single" w:sz="4" w:space="0" w:color="auto"/>
            </w:tcBorders>
          </w:tcPr>
          <w:p w14:paraId="39C272FF" w14:textId="14C7EDFF"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0C2421">
              <w:t>N/A</w:t>
            </w:r>
          </w:p>
        </w:tc>
        <w:tc>
          <w:tcPr>
            <w:tcW w:w="735" w:type="pct"/>
            <w:tcBorders>
              <w:top w:val="single" w:sz="4" w:space="0" w:color="auto"/>
            </w:tcBorders>
          </w:tcPr>
          <w:p w14:paraId="73C271DB" w14:textId="550204E9"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0C2421">
              <w:t>N/A</w:t>
            </w:r>
          </w:p>
        </w:tc>
        <w:tc>
          <w:tcPr>
            <w:tcW w:w="735" w:type="pct"/>
            <w:tcBorders>
              <w:top w:val="single" w:sz="4" w:space="0" w:color="auto"/>
            </w:tcBorders>
          </w:tcPr>
          <w:p w14:paraId="0596DADE" w14:textId="49833E1A"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0C2421">
              <w:t>N/A</w:t>
            </w:r>
          </w:p>
        </w:tc>
      </w:tr>
      <w:tr w:rsidR="00813BD0" w:rsidRPr="007B6E80" w14:paraId="77A72FB0"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750AC2B2" w14:textId="77777777" w:rsidR="00813BD0" w:rsidRPr="007B6E80" w:rsidRDefault="00813BD0" w:rsidP="003455F4">
            <w:pPr>
              <w:pStyle w:val="TableBodyText"/>
            </w:pPr>
            <w:r w:rsidRPr="007B6E80">
              <w:t>Employee expenses and Judicial Officer remuneration</w:t>
            </w:r>
          </w:p>
        </w:tc>
        <w:tc>
          <w:tcPr>
            <w:tcW w:w="441" w:type="pct"/>
          </w:tcPr>
          <w:p w14:paraId="38DC218C" w14:textId="66016906"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 \h </w:instrText>
            </w:r>
            <w:r>
              <w:fldChar w:fldCharType="separate"/>
            </w:r>
            <w:r w:rsidR="004D36C1">
              <w:t>3.1</w:t>
            </w:r>
            <w:r>
              <w:fldChar w:fldCharType="end"/>
            </w:r>
          </w:p>
        </w:tc>
        <w:tc>
          <w:tcPr>
            <w:tcW w:w="735" w:type="pct"/>
          </w:tcPr>
          <w:p w14:paraId="6FFFCD80"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555,593</w:t>
            </w:r>
          </w:p>
        </w:tc>
        <w:tc>
          <w:tcPr>
            <w:tcW w:w="735" w:type="pct"/>
          </w:tcPr>
          <w:p w14:paraId="437B98F1"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529,757</w:t>
            </w:r>
          </w:p>
        </w:tc>
      </w:tr>
      <w:tr w:rsidR="00813BD0" w:rsidRPr="007B6E80" w14:paraId="2C19F09E"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63DD607B" w14:textId="77777777" w:rsidR="00813BD0" w:rsidRPr="007B6E80" w:rsidRDefault="00813BD0" w:rsidP="003455F4">
            <w:pPr>
              <w:pStyle w:val="TableBodyText"/>
            </w:pPr>
            <w:r w:rsidRPr="007B6E80">
              <w:t>Depreciation and amortisation</w:t>
            </w:r>
          </w:p>
        </w:tc>
        <w:tc>
          <w:tcPr>
            <w:tcW w:w="441" w:type="pct"/>
          </w:tcPr>
          <w:p w14:paraId="3ECB3E1A" w14:textId="4AA047D1"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D36C1">
              <w:t>5.1</w:t>
            </w:r>
            <w:r>
              <w:fldChar w:fldCharType="end"/>
            </w:r>
          </w:p>
        </w:tc>
        <w:tc>
          <w:tcPr>
            <w:tcW w:w="735" w:type="pct"/>
          </w:tcPr>
          <w:p w14:paraId="161A491C"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96,889</w:t>
            </w:r>
          </w:p>
        </w:tc>
        <w:tc>
          <w:tcPr>
            <w:tcW w:w="735" w:type="pct"/>
          </w:tcPr>
          <w:p w14:paraId="09736C99"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89,503</w:t>
            </w:r>
          </w:p>
        </w:tc>
      </w:tr>
      <w:tr w:rsidR="003455F4" w:rsidRPr="007B6E80" w14:paraId="3D738AF1"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6BE7E418" w14:textId="3B66658B" w:rsidR="003455F4" w:rsidRPr="007B6E80" w:rsidRDefault="003455F4" w:rsidP="003455F4">
            <w:pPr>
              <w:pStyle w:val="TableBodyText"/>
            </w:pPr>
            <w:r w:rsidRPr="007B6E80">
              <w:t>Interest expense on lease liabilities</w:t>
            </w:r>
          </w:p>
        </w:tc>
        <w:tc>
          <w:tcPr>
            <w:tcW w:w="441" w:type="pct"/>
          </w:tcPr>
          <w:p w14:paraId="3A266C66" w14:textId="1A22176B"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6F194C4F" w14:textId="2E95D8D9"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2,236</w:t>
            </w:r>
          </w:p>
        </w:tc>
        <w:tc>
          <w:tcPr>
            <w:tcW w:w="735" w:type="pct"/>
          </w:tcPr>
          <w:p w14:paraId="389168F0" w14:textId="4CAC4EF8"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1,818</w:t>
            </w:r>
          </w:p>
        </w:tc>
      </w:tr>
      <w:tr w:rsidR="00813BD0" w:rsidRPr="007B6E80" w14:paraId="3926258B"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bottom w:val="nil"/>
            </w:tcBorders>
          </w:tcPr>
          <w:p w14:paraId="6BA5AA40" w14:textId="77777777" w:rsidR="00813BD0" w:rsidRPr="007B6E80" w:rsidRDefault="00813BD0" w:rsidP="003455F4">
            <w:pPr>
              <w:pStyle w:val="TableBodyText"/>
            </w:pPr>
            <w:r w:rsidRPr="007B6E80">
              <w:t>Grants and other transfers</w:t>
            </w:r>
          </w:p>
        </w:tc>
        <w:tc>
          <w:tcPr>
            <w:tcW w:w="441" w:type="pct"/>
            <w:tcBorders>
              <w:bottom w:val="nil"/>
            </w:tcBorders>
          </w:tcPr>
          <w:p w14:paraId="4D81576E" w14:textId="04B41E69"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D36C1">
              <w:t>3.2</w:t>
            </w:r>
            <w:r>
              <w:fldChar w:fldCharType="end"/>
            </w:r>
          </w:p>
        </w:tc>
        <w:tc>
          <w:tcPr>
            <w:tcW w:w="735" w:type="pct"/>
            <w:tcBorders>
              <w:bottom w:val="nil"/>
            </w:tcBorders>
          </w:tcPr>
          <w:p w14:paraId="7603EC4D"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24,406</w:t>
            </w:r>
          </w:p>
        </w:tc>
        <w:tc>
          <w:tcPr>
            <w:tcW w:w="735" w:type="pct"/>
            <w:tcBorders>
              <w:bottom w:val="nil"/>
            </w:tcBorders>
          </w:tcPr>
          <w:p w14:paraId="0F8D41E8"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12,904</w:t>
            </w:r>
          </w:p>
        </w:tc>
      </w:tr>
      <w:tr w:rsidR="00813BD0" w:rsidRPr="007B6E80" w14:paraId="74322FA5"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nil"/>
              <w:bottom w:val="single" w:sz="4" w:space="0" w:color="auto"/>
            </w:tcBorders>
          </w:tcPr>
          <w:p w14:paraId="077B0B2F" w14:textId="77777777" w:rsidR="00813BD0" w:rsidRPr="007B6E80" w:rsidRDefault="00813BD0" w:rsidP="003455F4">
            <w:pPr>
              <w:pStyle w:val="TableBodyText"/>
            </w:pPr>
            <w:r w:rsidRPr="007B6E80">
              <w:t>Supplies and services</w:t>
            </w:r>
          </w:p>
        </w:tc>
        <w:tc>
          <w:tcPr>
            <w:tcW w:w="441" w:type="pct"/>
            <w:tcBorders>
              <w:top w:val="nil"/>
              <w:bottom w:val="single" w:sz="4" w:space="0" w:color="auto"/>
            </w:tcBorders>
          </w:tcPr>
          <w:p w14:paraId="1668BAB5" w14:textId="71F0AA1F"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4D36C1">
              <w:t>3.3</w:t>
            </w:r>
            <w:r>
              <w:fldChar w:fldCharType="end"/>
            </w:r>
          </w:p>
        </w:tc>
        <w:tc>
          <w:tcPr>
            <w:tcW w:w="735" w:type="pct"/>
            <w:tcBorders>
              <w:top w:val="nil"/>
              <w:bottom w:val="single" w:sz="4" w:space="0" w:color="auto"/>
            </w:tcBorders>
          </w:tcPr>
          <w:p w14:paraId="4ACF60CF"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202,748</w:t>
            </w:r>
          </w:p>
        </w:tc>
        <w:tc>
          <w:tcPr>
            <w:tcW w:w="735" w:type="pct"/>
            <w:tcBorders>
              <w:top w:val="nil"/>
              <w:bottom w:val="single" w:sz="4" w:space="0" w:color="auto"/>
            </w:tcBorders>
          </w:tcPr>
          <w:p w14:paraId="10C1C1BD"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202,737</w:t>
            </w:r>
          </w:p>
        </w:tc>
      </w:tr>
      <w:tr w:rsidR="003455F4" w:rsidRPr="007B6E80" w14:paraId="67CF88B9"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EE1FB3A" w14:textId="243BA5C1" w:rsidR="003455F4" w:rsidRPr="003455F4" w:rsidRDefault="003455F4" w:rsidP="003455F4">
            <w:pPr>
              <w:pStyle w:val="TableBodyText"/>
              <w:rPr>
                <w:rStyle w:val="Bold"/>
              </w:rPr>
            </w:pPr>
            <w:r w:rsidRPr="003455F4">
              <w:rPr>
                <w:rStyle w:val="Bold"/>
              </w:rPr>
              <w:t>Total expenses from transactions</w:t>
            </w:r>
          </w:p>
        </w:tc>
        <w:tc>
          <w:tcPr>
            <w:tcW w:w="441" w:type="pct"/>
            <w:tcBorders>
              <w:top w:val="single" w:sz="4" w:space="0" w:color="auto"/>
              <w:bottom w:val="single" w:sz="4" w:space="0" w:color="auto"/>
            </w:tcBorders>
          </w:tcPr>
          <w:p w14:paraId="7E6FA394" w14:textId="01772D19"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1BE357DC" w14:textId="45557444"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881,872</w:t>
            </w:r>
          </w:p>
        </w:tc>
        <w:tc>
          <w:tcPr>
            <w:tcW w:w="735" w:type="pct"/>
            <w:tcBorders>
              <w:top w:val="single" w:sz="4" w:space="0" w:color="auto"/>
              <w:bottom w:val="single" w:sz="4" w:space="0" w:color="auto"/>
            </w:tcBorders>
          </w:tcPr>
          <w:p w14:paraId="7BAE4665" w14:textId="7FD6C40E"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836,720</w:t>
            </w:r>
          </w:p>
        </w:tc>
      </w:tr>
      <w:tr w:rsidR="003455F4" w:rsidRPr="007B6E80" w14:paraId="3110A142"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4B63D623" w14:textId="71E4AC05" w:rsidR="003455F4" w:rsidRPr="003455F4" w:rsidRDefault="003455F4" w:rsidP="003455F4">
            <w:pPr>
              <w:pStyle w:val="TableBodyText"/>
              <w:rPr>
                <w:rStyle w:val="Bold"/>
              </w:rPr>
            </w:pPr>
            <w:r w:rsidRPr="003455F4">
              <w:rPr>
                <w:rStyle w:val="Bold"/>
              </w:rPr>
              <w:t>Net result from transactions (net operating balance)</w:t>
            </w:r>
          </w:p>
        </w:tc>
        <w:tc>
          <w:tcPr>
            <w:tcW w:w="441" w:type="pct"/>
            <w:tcBorders>
              <w:top w:val="single" w:sz="4" w:space="0" w:color="auto"/>
              <w:bottom w:val="single" w:sz="4" w:space="0" w:color="auto"/>
            </w:tcBorders>
          </w:tcPr>
          <w:p w14:paraId="501ADE45" w14:textId="68A98CEC"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1CDE9F0" w14:textId="486FDB82"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14,277</w:t>
            </w:r>
          </w:p>
        </w:tc>
        <w:tc>
          <w:tcPr>
            <w:tcW w:w="735" w:type="pct"/>
            <w:tcBorders>
              <w:top w:val="single" w:sz="4" w:space="0" w:color="auto"/>
              <w:bottom w:val="single" w:sz="4" w:space="0" w:color="auto"/>
            </w:tcBorders>
          </w:tcPr>
          <w:p w14:paraId="4394731B" w14:textId="1DC5C734"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(7,103)</w:t>
            </w:r>
          </w:p>
        </w:tc>
      </w:tr>
      <w:tr w:rsidR="003455F4" w:rsidRPr="007B6E80" w14:paraId="4CAE672C"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tcBorders>
          </w:tcPr>
          <w:p w14:paraId="325A5B17" w14:textId="32C4F329" w:rsidR="003455F4" w:rsidRPr="003455F4" w:rsidRDefault="003455F4" w:rsidP="003455F4">
            <w:pPr>
              <w:pStyle w:val="TableBodyText"/>
              <w:rPr>
                <w:rStyle w:val="Bold"/>
              </w:rPr>
            </w:pPr>
            <w:r w:rsidRPr="003455F4">
              <w:rPr>
                <w:rStyle w:val="Bold"/>
              </w:rPr>
              <w:t>Other economic flows included in net result</w:t>
            </w:r>
          </w:p>
        </w:tc>
        <w:tc>
          <w:tcPr>
            <w:tcW w:w="441" w:type="pct"/>
            <w:tcBorders>
              <w:top w:val="single" w:sz="4" w:space="0" w:color="auto"/>
            </w:tcBorders>
          </w:tcPr>
          <w:p w14:paraId="4F655C78" w14:textId="6B29A07A"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tcBorders>
          </w:tcPr>
          <w:p w14:paraId="7E993CA2" w14:textId="783A9C6E"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717161">
              <w:t>N/A</w:t>
            </w:r>
          </w:p>
        </w:tc>
        <w:tc>
          <w:tcPr>
            <w:tcW w:w="735" w:type="pct"/>
            <w:tcBorders>
              <w:top w:val="single" w:sz="4" w:space="0" w:color="auto"/>
            </w:tcBorders>
          </w:tcPr>
          <w:p w14:paraId="57B81946" w14:textId="7B901C8C"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717161">
              <w:t>N/A</w:t>
            </w:r>
          </w:p>
        </w:tc>
      </w:tr>
      <w:tr w:rsidR="00813BD0" w:rsidRPr="007B6E80" w14:paraId="154EBE36" w14:textId="77777777" w:rsidTr="003455F4">
        <w:tc>
          <w:tcPr>
            <w:cnfStyle w:val="001000000000" w:firstRow="0" w:lastRow="0" w:firstColumn="1" w:lastColumn="0" w:oddVBand="0" w:evenVBand="0" w:oddHBand="0" w:evenHBand="0" w:firstRowFirstColumn="0" w:firstRowLastColumn="0" w:lastRowFirstColumn="0" w:lastRowLastColumn="0"/>
            <w:tcW w:w="3089" w:type="pct"/>
          </w:tcPr>
          <w:p w14:paraId="2E8F04EA" w14:textId="77777777" w:rsidR="00813BD0" w:rsidRPr="007B6E80" w:rsidRDefault="00813BD0" w:rsidP="003455F4">
            <w:pPr>
              <w:pStyle w:val="TableBodyText"/>
            </w:pPr>
            <w:r w:rsidRPr="007B6E80">
              <w:t>Net gain/(loss) on non-financial assets</w:t>
            </w:r>
          </w:p>
        </w:tc>
        <w:tc>
          <w:tcPr>
            <w:tcW w:w="441" w:type="pct"/>
          </w:tcPr>
          <w:p w14:paraId="3FBC5329" w14:textId="32785371"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D36C1">
              <w:t>9.1</w:t>
            </w:r>
            <w:r>
              <w:fldChar w:fldCharType="end"/>
            </w:r>
          </w:p>
        </w:tc>
        <w:tc>
          <w:tcPr>
            <w:tcW w:w="735" w:type="pct"/>
          </w:tcPr>
          <w:p w14:paraId="36CF10AE"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1,588</w:t>
            </w:r>
          </w:p>
        </w:tc>
        <w:tc>
          <w:tcPr>
            <w:tcW w:w="735" w:type="pct"/>
          </w:tcPr>
          <w:p w14:paraId="40BFB34F"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(1,831)</w:t>
            </w:r>
          </w:p>
        </w:tc>
      </w:tr>
      <w:tr w:rsidR="00813BD0" w:rsidRPr="007B6E80" w14:paraId="5B5E7A6F"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bottom w:val="nil"/>
            </w:tcBorders>
          </w:tcPr>
          <w:p w14:paraId="08E3CF4C" w14:textId="77777777" w:rsidR="00813BD0" w:rsidRPr="007B6E80" w:rsidRDefault="00813BD0" w:rsidP="003455F4">
            <w:pPr>
              <w:pStyle w:val="TableBodyText"/>
            </w:pPr>
            <w:r w:rsidRPr="007B6E80">
              <w:t>Net gain/(loss) on financial instruments</w:t>
            </w:r>
          </w:p>
        </w:tc>
        <w:tc>
          <w:tcPr>
            <w:tcW w:w="441" w:type="pct"/>
            <w:tcBorders>
              <w:bottom w:val="nil"/>
            </w:tcBorders>
          </w:tcPr>
          <w:p w14:paraId="26945A7F" w14:textId="26D78705"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D36C1">
              <w:t>9.1</w:t>
            </w:r>
            <w:r>
              <w:fldChar w:fldCharType="end"/>
            </w:r>
          </w:p>
        </w:tc>
        <w:tc>
          <w:tcPr>
            <w:tcW w:w="735" w:type="pct"/>
            <w:tcBorders>
              <w:bottom w:val="nil"/>
            </w:tcBorders>
          </w:tcPr>
          <w:p w14:paraId="24608358"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(28)</w:t>
            </w:r>
          </w:p>
        </w:tc>
        <w:tc>
          <w:tcPr>
            <w:tcW w:w="735" w:type="pct"/>
            <w:tcBorders>
              <w:bottom w:val="nil"/>
            </w:tcBorders>
          </w:tcPr>
          <w:p w14:paraId="259B8C34"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15</w:t>
            </w:r>
          </w:p>
        </w:tc>
      </w:tr>
      <w:tr w:rsidR="00813BD0" w:rsidRPr="007B6E80" w14:paraId="12EE81FD"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nil"/>
              <w:bottom w:val="single" w:sz="4" w:space="0" w:color="auto"/>
            </w:tcBorders>
          </w:tcPr>
          <w:p w14:paraId="528BE278" w14:textId="77777777" w:rsidR="00813BD0" w:rsidRPr="007B6E80" w:rsidRDefault="00813BD0" w:rsidP="003455F4">
            <w:pPr>
              <w:pStyle w:val="TableBodyText"/>
            </w:pPr>
            <w:r w:rsidRPr="007B6E80">
              <w:t>Other gains/(losses) from other economic flows</w:t>
            </w:r>
          </w:p>
        </w:tc>
        <w:tc>
          <w:tcPr>
            <w:tcW w:w="441" w:type="pct"/>
            <w:tcBorders>
              <w:top w:val="nil"/>
              <w:bottom w:val="single" w:sz="4" w:space="0" w:color="auto"/>
            </w:tcBorders>
          </w:tcPr>
          <w:p w14:paraId="5B7BEFE2" w14:textId="25B11193" w:rsidR="00813BD0" w:rsidRPr="007B6E80" w:rsidRDefault="00756C2D" w:rsidP="003455F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D36C1">
              <w:t>9.1</w:t>
            </w:r>
            <w:r>
              <w:fldChar w:fldCharType="end"/>
            </w:r>
          </w:p>
        </w:tc>
        <w:tc>
          <w:tcPr>
            <w:tcW w:w="735" w:type="pct"/>
            <w:tcBorders>
              <w:top w:val="nil"/>
              <w:bottom w:val="single" w:sz="4" w:space="0" w:color="auto"/>
            </w:tcBorders>
          </w:tcPr>
          <w:p w14:paraId="3CAE8638"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310</w:t>
            </w:r>
          </w:p>
        </w:tc>
        <w:tc>
          <w:tcPr>
            <w:tcW w:w="735" w:type="pct"/>
            <w:tcBorders>
              <w:top w:val="nil"/>
              <w:bottom w:val="single" w:sz="4" w:space="0" w:color="auto"/>
            </w:tcBorders>
          </w:tcPr>
          <w:p w14:paraId="0E5FF960" w14:textId="77777777" w:rsidR="00813BD0" w:rsidRPr="007B6E80" w:rsidRDefault="00813BD0" w:rsidP="003455F4">
            <w:pPr>
              <w:pStyle w:val="TableBodyText"/>
              <w:cnfStyle w:val="000000000000" w:firstRow="0" w:lastRow="0" w:firstColumn="0" w:lastColumn="0" w:oddVBand="0" w:evenVBand="0" w:oddHBand="0" w:evenHBand="0" w:firstRowFirstColumn="0" w:firstRowLastColumn="0" w:lastRowFirstColumn="0" w:lastRowLastColumn="0"/>
            </w:pPr>
            <w:r w:rsidRPr="007B6E80">
              <w:t>980</w:t>
            </w:r>
          </w:p>
        </w:tc>
      </w:tr>
      <w:tr w:rsidR="003455F4" w:rsidRPr="007B6E80" w14:paraId="602C9627"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097FCD6" w14:textId="22267E34" w:rsidR="003455F4" w:rsidRPr="003455F4" w:rsidRDefault="003455F4" w:rsidP="003455F4">
            <w:pPr>
              <w:pStyle w:val="TableBodyText"/>
              <w:rPr>
                <w:rStyle w:val="Bold"/>
              </w:rPr>
            </w:pPr>
            <w:r w:rsidRPr="003455F4">
              <w:rPr>
                <w:rStyle w:val="Bold"/>
              </w:rPr>
              <w:t>Total other economic flows included in net result</w:t>
            </w:r>
          </w:p>
        </w:tc>
        <w:tc>
          <w:tcPr>
            <w:tcW w:w="441" w:type="pct"/>
            <w:tcBorders>
              <w:top w:val="single" w:sz="4" w:space="0" w:color="auto"/>
              <w:bottom w:val="single" w:sz="4" w:space="0" w:color="auto"/>
            </w:tcBorders>
          </w:tcPr>
          <w:p w14:paraId="71CB7C4D" w14:textId="237A5F7E"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266C78A8" w14:textId="49E5E278"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1,870</w:t>
            </w:r>
          </w:p>
        </w:tc>
        <w:tc>
          <w:tcPr>
            <w:tcW w:w="735" w:type="pct"/>
            <w:tcBorders>
              <w:top w:val="single" w:sz="4" w:space="0" w:color="auto"/>
              <w:bottom w:val="single" w:sz="4" w:space="0" w:color="auto"/>
            </w:tcBorders>
          </w:tcPr>
          <w:p w14:paraId="2A5D810D" w14:textId="01B38283"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(836)</w:t>
            </w:r>
          </w:p>
        </w:tc>
      </w:tr>
      <w:tr w:rsidR="003455F4" w:rsidRPr="007B6E80" w14:paraId="666AC0DB"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43A4FE8D" w14:textId="7C33E0F9" w:rsidR="003455F4" w:rsidRPr="003455F4" w:rsidRDefault="003455F4" w:rsidP="003455F4">
            <w:pPr>
              <w:pStyle w:val="TableBodyText"/>
              <w:rPr>
                <w:rStyle w:val="Bold"/>
              </w:rPr>
            </w:pPr>
            <w:r w:rsidRPr="003455F4">
              <w:rPr>
                <w:rStyle w:val="Bold"/>
              </w:rPr>
              <w:t>Net result</w:t>
            </w:r>
          </w:p>
        </w:tc>
        <w:tc>
          <w:tcPr>
            <w:tcW w:w="441" w:type="pct"/>
            <w:tcBorders>
              <w:top w:val="single" w:sz="4" w:space="0" w:color="auto"/>
              <w:bottom w:val="single" w:sz="4" w:space="0" w:color="auto"/>
            </w:tcBorders>
          </w:tcPr>
          <w:p w14:paraId="2BC62F4E" w14:textId="00BB453E" w:rsidR="003455F4" w:rsidRPr="007B6E80"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6D119322" w14:textId="26E4F236"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16,147</w:t>
            </w:r>
          </w:p>
        </w:tc>
        <w:tc>
          <w:tcPr>
            <w:tcW w:w="735" w:type="pct"/>
            <w:tcBorders>
              <w:top w:val="single" w:sz="4" w:space="0" w:color="auto"/>
              <w:bottom w:val="single" w:sz="4" w:space="0" w:color="auto"/>
            </w:tcBorders>
          </w:tcPr>
          <w:p w14:paraId="56466A59" w14:textId="12402A3B"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(7,939)</w:t>
            </w:r>
          </w:p>
        </w:tc>
      </w:tr>
      <w:tr w:rsidR="003455F4" w:rsidRPr="007B6E80" w14:paraId="0054E4BE"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tcBorders>
          </w:tcPr>
          <w:p w14:paraId="120DE586" w14:textId="02C7F431" w:rsidR="003455F4" w:rsidRPr="003455F4" w:rsidRDefault="003455F4" w:rsidP="003455F4">
            <w:pPr>
              <w:pStyle w:val="TableBodyText"/>
              <w:rPr>
                <w:rStyle w:val="Bold"/>
              </w:rPr>
            </w:pPr>
            <w:r w:rsidRPr="003455F4">
              <w:rPr>
                <w:rStyle w:val="Bold"/>
              </w:rPr>
              <w:t>Other economic flows – other comprehensive income</w:t>
            </w:r>
          </w:p>
        </w:tc>
        <w:tc>
          <w:tcPr>
            <w:tcW w:w="441" w:type="pct"/>
            <w:tcBorders>
              <w:top w:val="single" w:sz="4" w:space="0" w:color="auto"/>
            </w:tcBorders>
          </w:tcPr>
          <w:p w14:paraId="3A2AFD5A" w14:textId="105B8EDA"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4E7F40">
              <w:t>N/A</w:t>
            </w:r>
          </w:p>
        </w:tc>
        <w:tc>
          <w:tcPr>
            <w:tcW w:w="735" w:type="pct"/>
            <w:tcBorders>
              <w:top w:val="single" w:sz="4" w:space="0" w:color="auto"/>
            </w:tcBorders>
          </w:tcPr>
          <w:p w14:paraId="1E463DF7" w14:textId="2383F6D9"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4E7F40">
              <w:t>N/A</w:t>
            </w:r>
          </w:p>
        </w:tc>
        <w:tc>
          <w:tcPr>
            <w:tcW w:w="735" w:type="pct"/>
            <w:tcBorders>
              <w:top w:val="single" w:sz="4" w:space="0" w:color="auto"/>
            </w:tcBorders>
          </w:tcPr>
          <w:p w14:paraId="07C3DF29" w14:textId="18A19869"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4E7F40">
              <w:t>N/A</w:t>
            </w:r>
          </w:p>
        </w:tc>
      </w:tr>
      <w:tr w:rsidR="003455F4" w:rsidRPr="007B6E80" w14:paraId="5AA2531A"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bottom w:val="nil"/>
            </w:tcBorders>
          </w:tcPr>
          <w:p w14:paraId="15FAE58E" w14:textId="6ADAC2BE" w:rsidR="003455F4" w:rsidRPr="003455F4" w:rsidRDefault="003455F4" w:rsidP="003455F4">
            <w:pPr>
              <w:pStyle w:val="TableBodyText"/>
              <w:rPr>
                <w:rStyle w:val="Bold"/>
              </w:rPr>
            </w:pPr>
            <w:r w:rsidRPr="003455F4">
              <w:rPr>
                <w:rStyle w:val="Bold"/>
              </w:rPr>
              <w:t>Items that will not be reclassified to net result</w:t>
            </w:r>
          </w:p>
        </w:tc>
        <w:tc>
          <w:tcPr>
            <w:tcW w:w="441" w:type="pct"/>
            <w:tcBorders>
              <w:bottom w:val="nil"/>
            </w:tcBorders>
          </w:tcPr>
          <w:p w14:paraId="55453C05" w14:textId="3274C0A0"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nil"/>
            </w:tcBorders>
          </w:tcPr>
          <w:p w14:paraId="5C1C77F0" w14:textId="1415AE7C"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nil"/>
            </w:tcBorders>
          </w:tcPr>
          <w:p w14:paraId="4B321026" w14:textId="2FA43F61"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r>
      <w:tr w:rsidR="003455F4" w:rsidRPr="007B6E80" w14:paraId="4A89A4EB"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nil"/>
              <w:bottom w:val="single" w:sz="4" w:space="0" w:color="auto"/>
            </w:tcBorders>
          </w:tcPr>
          <w:p w14:paraId="0B2E7A32" w14:textId="219588A7" w:rsidR="003455F4" w:rsidRDefault="003455F4" w:rsidP="003455F4">
            <w:pPr>
              <w:pStyle w:val="TableBodyText"/>
            </w:pPr>
            <w:r w:rsidRPr="007B6E80">
              <w:t>Changes in physical asset revaluation surplus</w:t>
            </w:r>
          </w:p>
        </w:tc>
        <w:tc>
          <w:tcPr>
            <w:tcW w:w="441" w:type="pct"/>
            <w:tcBorders>
              <w:top w:val="nil"/>
              <w:bottom w:val="single" w:sz="4" w:space="0" w:color="auto"/>
            </w:tcBorders>
          </w:tcPr>
          <w:p w14:paraId="11128C2F" w14:textId="720B8FC3"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bottom w:val="single" w:sz="4" w:space="0" w:color="auto"/>
            </w:tcBorders>
          </w:tcPr>
          <w:p w14:paraId="0F98AD83" w14:textId="0F54D20D"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bottom w:val="single" w:sz="4" w:space="0" w:color="auto"/>
            </w:tcBorders>
          </w:tcPr>
          <w:p w14:paraId="6F45242C" w14:textId="2D8EC38E"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(65,081)</w:t>
            </w:r>
          </w:p>
        </w:tc>
      </w:tr>
      <w:tr w:rsidR="003455F4" w:rsidRPr="007B6E80" w14:paraId="5DC7A56D"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4D7CE769" w14:textId="0B3BD0C0" w:rsidR="003455F4" w:rsidRPr="003455F4" w:rsidRDefault="003455F4" w:rsidP="003455F4">
            <w:pPr>
              <w:pStyle w:val="TableBodyText"/>
            </w:pPr>
            <w:r w:rsidRPr="003455F4">
              <w:t>Total other economic flows – other comprehensive income</w:t>
            </w:r>
          </w:p>
        </w:tc>
        <w:tc>
          <w:tcPr>
            <w:tcW w:w="441" w:type="pct"/>
            <w:tcBorders>
              <w:top w:val="single" w:sz="4" w:space="0" w:color="auto"/>
              <w:bottom w:val="single" w:sz="4" w:space="0" w:color="auto"/>
            </w:tcBorders>
          </w:tcPr>
          <w:p w14:paraId="4BC68E9F" w14:textId="6BCB3DF3"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1B5A3DAF" w14:textId="2E8B5EB9" w:rsidR="003455F4" w:rsidRPr="003455F4" w:rsidRDefault="002B16CF"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6FFD26D5" w14:textId="67B5EE10"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rsidRPr="003455F4">
              <w:t>(</w:t>
            </w:r>
            <w:r w:rsidR="002B16CF">
              <w:t>65,081</w:t>
            </w:r>
            <w:r w:rsidRPr="003455F4">
              <w:t>)</w:t>
            </w:r>
          </w:p>
        </w:tc>
      </w:tr>
      <w:tr w:rsidR="003455F4" w:rsidRPr="007B6E80" w14:paraId="762E741D" w14:textId="77777777" w:rsidTr="00D76607">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tcBorders>
          </w:tcPr>
          <w:p w14:paraId="0A23F9F4" w14:textId="296DEE26" w:rsidR="003455F4" w:rsidRPr="003455F4" w:rsidRDefault="003455F4" w:rsidP="003455F4">
            <w:pPr>
              <w:pStyle w:val="TableBodyText"/>
              <w:rPr>
                <w:rStyle w:val="Bold"/>
              </w:rPr>
            </w:pPr>
            <w:r w:rsidRPr="003455F4">
              <w:rPr>
                <w:rStyle w:val="Bold"/>
              </w:rPr>
              <w:t>Comprehensive result</w:t>
            </w:r>
          </w:p>
        </w:tc>
        <w:tc>
          <w:tcPr>
            <w:tcW w:w="441" w:type="pct"/>
            <w:tcBorders>
              <w:top w:val="single" w:sz="4" w:space="0" w:color="auto"/>
            </w:tcBorders>
          </w:tcPr>
          <w:p w14:paraId="2138B73F" w14:textId="6772B552" w:rsid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tcBorders>
          </w:tcPr>
          <w:p w14:paraId="17DAA8CE" w14:textId="33702A45"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16,147</w:t>
            </w:r>
          </w:p>
        </w:tc>
        <w:tc>
          <w:tcPr>
            <w:tcW w:w="735" w:type="pct"/>
            <w:tcBorders>
              <w:top w:val="single" w:sz="4" w:space="0" w:color="auto"/>
            </w:tcBorders>
          </w:tcPr>
          <w:p w14:paraId="3A8AB42A" w14:textId="3BA4326C" w:rsidR="003455F4" w:rsidRPr="003455F4" w:rsidRDefault="003455F4" w:rsidP="003455F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455F4">
              <w:rPr>
                <w:rStyle w:val="Bold"/>
              </w:rPr>
              <w:t>(73,020)</w:t>
            </w:r>
          </w:p>
        </w:tc>
      </w:tr>
    </w:tbl>
    <w:p w14:paraId="22112B29" w14:textId="77777777" w:rsidR="00813BD0" w:rsidRPr="00C72460" w:rsidRDefault="00813BD0" w:rsidP="00C72460">
      <w:pPr>
        <w:pStyle w:val="BodyText"/>
      </w:pPr>
      <w:r w:rsidRPr="00C72460">
        <w:t>The accompanying notes form part of these financial statements.</w:t>
      </w:r>
    </w:p>
    <w:p w14:paraId="42C694F0" w14:textId="48493241" w:rsidR="00813BD0" w:rsidRPr="007B6E80" w:rsidRDefault="00813BD0" w:rsidP="0084411F">
      <w:pPr>
        <w:pStyle w:val="Heading2"/>
        <w:pageBreakBefore/>
      </w:pPr>
      <w:bookmarkStart w:id="214" w:name="_Ref213157273"/>
      <w:bookmarkStart w:id="215" w:name="_Toc213261424"/>
      <w:r w:rsidRPr="007B6E80">
        <w:lastRenderedPageBreak/>
        <w:t xml:space="preserve">Balance </w:t>
      </w:r>
      <w:r w:rsidR="000B70D4">
        <w:t>S</w:t>
      </w:r>
      <w:r w:rsidRPr="007B6E80">
        <w:t>heet</w:t>
      </w:r>
      <w:r w:rsidR="00C452A8">
        <w:t xml:space="preserve"> a</w:t>
      </w:r>
      <w:r w:rsidRPr="007B6E80">
        <w:t xml:space="preserve">s </w:t>
      </w:r>
      <w:proofErr w:type="gramStart"/>
      <w:r w:rsidRPr="007B6E80">
        <w:t>at</w:t>
      </w:r>
      <w:proofErr w:type="gramEnd"/>
      <w:r w:rsidRPr="007B6E80">
        <w:t xml:space="preserve"> 30 June 2025</w:t>
      </w:r>
      <w:bookmarkEnd w:id="214"/>
      <w:bookmarkEnd w:id="215"/>
    </w:p>
    <w:tbl>
      <w:tblPr>
        <w:tblStyle w:val="AccessibleTableNumerical"/>
        <w:tblW w:w="5000" w:type="pct"/>
        <w:tblLook w:val="04A0" w:firstRow="1" w:lastRow="0" w:firstColumn="1" w:lastColumn="0" w:noHBand="0" w:noVBand="1"/>
      </w:tblPr>
      <w:tblGrid>
        <w:gridCol w:w="5954"/>
        <w:gridCol w:w="850"/>
        <w:gridCol w:w="1417"/>
        <w:gridCol w:w="1417"/>
      </w:tblGrid>
      <w:tr w:rsidR="0012782A" w:rsidRPr="007B6E80" w14:paraId="1A922E23" w14:textId="77777777" w:rsidTr="00C45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2DA25A60" w14:textId="0C9672C9" w:rsidR="00813BD0" w:rsidRPr="007B6E80" w:rsidRDefault="00C452A8" w:rsidP="00835598">
            <w:pPr>
              <w:pStyle w:val="TableBodyText"/>
              <w:keepNext/>
              <w:keepLines/>
            </w:pPr>
            <w:r>
              <w:t>Item</w:t>
            </w:r>
          </w:p>
        </w:tc>
        <w:tc>
          <w:tcPr>
            <w:tcW w:w="441" w:type="pct"/>
          </w:tcPr>
          <w:p w14:paraId="4871DD55"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Note</w:t>
            </w:r>
          </w:p>
        </w:tc>
        <w:tc>
          <w:tcPr>
            <w:tcW w:w="735" w:type="pct"/>
          </w:tcPr>
          <w:p w14:paraId="626EF602" w14:textId="77777777" w:rsidR="00C452A8"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rsidRPr="007B6E80">
              <w:t>2025</w:t>
            </w:r>
          </w:p>
          <w:p w14:paraId="5344D228" w14:textId="56464FC4"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$'000</w:t>
            </w:r>
          </w:p>
        </w:tc>
        <w:tc>
          <w:tcPr>
            <w:tcW w:w="735" w:type="pct"/>
          </w:tcPr>
          <w:p w14:paraId="44FCB14E" w14:textId="77777777" w:rsidR="00C452A8"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rsidRPr="007B6E80">
              <w:t>2024</w:t>
            </w:r>
          </w:p>
          <w:p w14:paraId="123F1EED" w14:textId="7CCFA512"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$'000</w:t>
            </w:r>
          </w:p>
        </w:tc>
      </w:tr>
      <w:tr w:rsidR="00C452A8" w:rsidRPr="007B6E80" w14:paraId="67A99858"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4D5E15E6" w14:textId="4AC27EC7" w:rsidR="00C452A8" w:rsidRPr="00C452A8" w:rsidRDefault="00C452A8" w:rsidP="00835598">
            <w:pPr>
              <w:pStyle w:val="TableBodyText"/>
              <w:keepNext/>
              <w:keepLines/>
              <w:rPr>
                <w:rStyle w:val="Bold"/>
              </w:rPr>
            </w:pPr>
            <w:r w:rsidRPr="00C452A8">
              <w:rPr>
                <w:rStyle w:val="Bold"/>
              </w:rPr>
              <w:t>Financial assets</w:t>
            </w:r>
          </w:p>
        </w:tc>
        <w:tc>
          <w:tcPr>
            <w:tcW w:w="441" w:type="pct"/>
          </w:tcPr>
          <w:p w14:paraId="2D7B0760" w14:textId="115D0C7E" w:rsidR="00C452A8" w:rsidRPr="007B6E80" w:rsidRDefault="00C452A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6B3023">
              <w:t>N/A</w:t>
            </w:r>
          </w:p>
        </w:tc>
        <w:tc>
          <w:tcPr>
            <w:tcW w:w="735" w:type="pct"/>
          </w:tcPr>
          <w:p w14:paraId="63D6BA26" w14:textId="39B4E70F" w:rsidR="00C452A8" w:rsidRPr="007B6E80" w:rsidRDefault="00C452A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6B3023">
              <w:t>N/A</w:t>
            </w:r>
          </w:p>
        </w:tc>
        <w:tc>
          <w:tcPr>
            <w:tcW w:w="735" w:type="pct"/>
          </w:tcPr>
          <w:p w14:paraId="3FB04090" w14:textId="6C110782" w:rsidR="00C452A8" w:rsidRPr="007B6E80" w:rsidRDefault="00C452A8"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6B3023">
              <w:t>N/A</w:t>
            </w:r>
          </w:p>
        </w:tc>
      </w:tr>
      <w:tr w:rsidR="0012782A" w:rsidRPr="007B6E80" w14:paraId="028012D5"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0E17E034" w14:textId="77777777" w:rsidR="00813BD0" w:rsidRPr="007B6E80" w:rsidRDefault="00813BD0" w:rsidP="00C452A8">
            <w:pPr>
              <w:pStyle w:val="TableBodyText"/>
            </w:pPr>
            <w:r w:rsidRPr="007B6E80">
              <w:t>Cash and deposits</w:t>
            </w:r>
          </w:p>
        </w:tc>
        <w:tc>
          <w:tcPr>
            <w:tcW w:w="441" w:type="pct"/>
          </w:tcPr>
          <w:p w14:paraId="4500DE24" w14:textId="235EA906"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Note81 \h </w:instrText>
            </w:r>
            <w:r>
              <w:fldChar w:fldCharType="separate"/>
            </w:r>
            <w:r w:rsidR="004D36C1">
              <w:t>8.1</w:t>
            </w:r>
            <w:r>
              <w:fldChar w:fldCharType="end"/>
            </w:r>
          </w:p>
        </w:tc>
        <w:tc>
          <w:tcPr>
            <w:tcW w:w="735" w:type="pct"/>
          </w:tcPr>
          <w:p w14:paraId="4D56EE35"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29,358</w:t>
            </w:r>
          </w:p>
        </w:tc>
        <w:tc>
          <w:tcPr>
            <w:tcW w:w="735" w:type="pct"/>
          </w:tcPr>
          <w:p w14:paraId="1AFD4D02"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19,366</w:t>
            </w:r>
          </w:p>
        </w:tc>
      </w:tr>
      <w:tr w:rsidR="0012782A" w:rsidRPr="007B6E80" w14:paraId="27756B5B"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065F2556" w14:textId="77777777" w:rsidR="00813BD0" w:rsidRPr="007B6E80" w:rsidRDefault="00813BD0" w:rsidP="00C452A8">
            <w:pPr>
              <w:pStyle w:val="TableBodyText"/>
            </w:pPr>
            <w:r w:rsidRPr="007B6E80">
              <w:t>Receivables</w:t>
            </w:r>
          </w:p>
        </w:tc>
        <w:tc>
          <w:tcPr>
            <w:tcW w:w="441" w:type="pct"/>
            <w:tcBorders>
              <w:bottom w:val="single" w:sz="4" w:space="0" w:color="auto"/>
            </w:tcBorders>
          </w:tcPr>
          <w:p w14:paraId="0B281151" w14:textId="5ADB5313"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Note61 \h </w:instrText>
            </w:r>
            <w:r>
              <w:fldChar w:fldCharType="separate"/>
            </w:r>
            <w:r w:rsidR="004D36C1">
              <w:t>6.1</w:t>
            </w:r>
            <w:r>
              <w:fldChar w:fldCharType="end"/>
            </w:r>
          </w:p>
        </w:tc>
        <w:tc>
          <w:tcPr>
            <w:tcW w:w="735" w:type="pct"/>
            <w:tcBorders>
              <w:bottom w:val="single" w:sz="4" w:space="0" w:color="auto"/>
            </w:tcBorders>
          </w:tcPr>
          <w:p w14:paraId="1B2CF5F5"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115,342</w:t>
            </w:r>
          </w:p>
        </w:tc>
        <w:tc>
          <w:tcPr>
            <w:tcW w:w="735" w:type="pct"/>
            <w:tcBorders>
              <w:bottom w:val="single" w:sz="4" w:space="0" w:color="auto"/>
            </w:tcBorders>
          </w:tcPr>
          <w:p w14:paraId="26E482AA"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109,914</w:t>
            </w:r>
          </w:p>
        </w:tc>
      </w:tr>
      <w:tr w:rsidR="00C452A8" w:rsidRPr="007B6E80" w14:paraId="6C8E97E9"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6631D4A" w14:textId="0917E58F" w:rsidR="00C452A8" w:rsidRPr="00C452A8" w:rsidRDefault="00C452A8" w:rsidP="00C452A8">
            <w:pPr>
              <w:pStyle w:val="TableBodyText"/>
              <w:rPr>
                <w:rStyle w:val="Bold"/>
              </w:rPr>
            </w:pPr>
            <w:r w:rsidRPr="00C452A8">
              <w:rPr>
                <w:rStyle w:val="Bold"/>
              </w:rPr>
              <w:t>Total financial assets</w:t>
            </w:r>
          </w:p>
        </w:tc>
        <w:tc>
          <w:tcPr>
            <w:tcW w:w="441" w:type="pct"/>
            <w:tcBorders>
              <w:top w:val="single" w:sz="4" w:space="0" w:color="auto"/>
              <w:bottom w:val="single" w:sz="4" w:space="0" w:color="auto"/>
            </w:tcBorders>
          </w:tcPr>
          <w:p w14:paraId="536794FF" w14:textId="5BACAE6B"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47CBD0E1" w14:textId="5134A6DF"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144,700</w:t>
            </w:r>
          </w:p>
        </w:tc>
        <w:tc>
          <w:tcPr>
            <w:tcW w:w="735" w:type="pct"/>
            <w:tcBorders>
              <w:top w:val="single" w:sz="4" w:space="0" w:color="auto"/>
              <w:bottom w:val="single" w:sz="4" w:space="0" w:color="auto"/>
            </w:tcBorders>
          </w:tcPr>
          <w:p w14:paraId="71192432" w14:textId="5E21263D"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129,280</w:t>
            </w:r>
          </w:p>
        </w:tc>
      </w:tr>
      <w:tr w:rsidR="00C452A8" w:rsidRPr="007B6E80" w14:paraId="5A107CD1"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0EA97943" w14:textId="419BE7D7" w:rsidR="00C452A8" w:rsidRPr="00C452A8" w:rsidRDefault="00C452A8" w:rsidP="00C452A8">
            <w:pPr>
              <w:pStyle w:val="TableBodyText"/>
              <w:rPr>
                <w:rStyle w:val="Bold"/>
              </w:rPr>
            </w:pPr>
            <w:r w:rsidRPr="00C452A8">
              <w:rPr>
                <w:rStyle w:val="Bold"/>
              </w:rPr>
              <w:t>Non-financial assets</w:t>
            </w:r>
          </w:p>
        </w:tc>
        <w:tc>
          <w:tcPr>
            <w:tcW w:w="441" w:type="pct"/>
            <w:tcBorders>
              <w:top w:val="single" w:sz="4" w:space="0" w:color="auto"/>
              <w:bottom w:val="nil"/>
            </w:tcBorders>
          </w:tcPr>
          <w:p w14:paraId="169DB105" w14:textId="10BE590F"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ED3870">
              <w:t>N/A</w:t>
            </w:r>
          </w:p>
        </w:tc>
        <w:tc>
          <w:tcPr>
            <w:tcW w:w="735" w:type="pct"/>
            <w:tcBorders>
              <w:top w:val="single" w:sz="4" w:space="0" w:color="auto"/>
              <w:bottom w:val="nil"/>
            </w:tcBorders>
          </w:tcPr>
          <w:p w14:paraId="3A9CD0B4" w14:textId="716B436D"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ED3870">
              <w:t>N/A</w:t>
            </w:r>
          </w:p>
        </w:tc>
        <w:tc>
          <w:tcPr>
            <w:tcW w:w="735" w:type="pct"/>
            <w:tcBorders>
              <w:top w:val="single" w:sz="4" w:space="0" w:color="auto"/>
              <w:bottom w:val="nil"/>
            </w:tcBorders>
          </w:tcPr>
          <w:p w14:paraId="2CFF5299" w14:textId="3B06A888"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ED3870">
              <w:t>N/A</w:t>
            </w:r>
          </w:p>
        </w:tc>
      </w:tr>
      <w:tr w:rsidR="0012782A" w:rsidRPr="007B6E80" w14:paraId="0EF64733"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21CBF9DC" w14:textId="77777777" w:rsidR="00813BD0" w:rsidRPr="007B6E80" w:rsidRDefault="00813BD0" w:rsidP="00C452A8">
            <w:pPr>
              <w:pStyle w:val="TableBodyText"/>
            </w:pPr>
            <w:r w:rsidRPr="007B6E80">
              <w:t>Property, plant and equipment</w:t>
            </w:r>
          </w:p>
        </w:tc>
        <w:tc>
          <w:tcPr>
            <w:tcW w:w="441" w:type="pct"/>
            <w:tcBorders>
              <w:top w:val="nil"/>
            </w:tcBorders>
          </w:tcPr>
          <w:p w14:paraId="293D3B99" w14:textId="75B5396B"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D36C1">
              <w:t>5.1</w:t>
            </w:r>
            <w:r>
              <w:fldChar w:fldCharType="end"/>
            </w:r>
          </w:p>
        </w:tc>
        <w:tc>
          <w:tcPr>
            <w:tcW w:w="735" w:type="pct"/>
            <w:tcBorders>
              <w:top w:val="nil"/>
            </w:tcBorders>
          </w:tcPr>
          <w:p w14:paraId="2D242BC8"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1,790,804</w:t>
            </w:r>
          </w:p>
        </w:tc>
        <w:tc>
          <w:tcPr>
            <w:tcW w:w="735" w:type="pct"/>
            <w:tcBorders>
              <w:top w:val="nil"/>
            </w:tcBorders>
          </w:tcPr>
          <w:p w14:paraId="5FB07145"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1,704,073</w:t>
            </w:r>
          </w:p>
        </w:tc>
      </w:tr>
      <w:tr w:rsidR="0012782A" w:rsidRPr="007B6E80" w14:paraId="1A02242F"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19162EEB" w14:textId="77777777" w:rsidR="00813BD0" w:rsidRPr="007B6E80" w:rsidRDefault="00813BD0" w:rsidP="00C452A8">
            <w:pPr>
              <w:pStyle w:val="TableBodyText"/>
            </w:pPr>
            <w:r w:rsidRPr="007B6E80">
              <w:t>Intangible assets</w:t>
            </w:r>
          </w:p>
        </w:tc>
        <w:tc>
          <w:tcPr>
            <w:tcW w:w="441" w:type="pct"/>
          </w:tcPr>
          <w:p w14:paraId="0312BA7A" w14:textId="483D0CD0"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Note52 \h </w:instrText>
            </w:r>
            <w:r>
              <w:fldChar w:fldCharType="separate"/>
            </w:r>
            <w:r w:rsidR="004D36C1">
              <w:t>5.2</w:t>
            </w:r>
            <w:r>
              <w:fldChar w:fldCharType="end"/>
            </w:r>
          </w:p>
        </w:tc>
        <w:tc>
          <w:tcPr>
            <w:tcW w:w="735" w:type="pct"/>
          </w:tcPr>
          <w:p w14:paraId="00888A47"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80,238</w:t>
            </w:r>
          </w:p>
        </w:tc>
        <w:tc>
          <w:tcPr>
            <w:tcW w:w="735" w:type="pct"/>
          </w:tcPr>
          <w:p w14:paraId="112D82DD"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69,067</w:t>
            </w:r>
          </w:p>
        </w:tc>
      </w:tr>
      <w:tr w:rsidR="00C452A8" w:rsidRPr="007B6E80" w14:paraId="64B5E175"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73696EA9" w14:textId="1C43B4F5" w:rsidR="00C452A8" w:rsidRPr="007B6E80" w:rsidRDefault="00C452A8" w:rsidP="00C452A8">
            <w:pPr>
              <w:pStyle w:val="TableBodyText"/>
            </w:pPr>
            <w:r>
              <w:t>Prepayments</w:t>
            </w:r>
          </w:p>
        </w:tc>
        <w:tc>
          <w:tcPr>
            <w:tcW w:w="441" w:type="pct"/>
          </w:tcPr>
          <w:p w14:paraId="2EC7336B" w14:textId="6FFD191F"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01138C">
              <w:t>N/A</w:t>
            </w:r>
          </w:p>
        </w:tc>
        <w:tc>
          <w:tcPr>
            <w:tcW w:w="735" w:type="pct"/>
          </w:tcPr>
          <w:p w14:paraId="2B0C6A9C" w14:textId="749A6D96"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11,044</w:t>
            </w:r>
          </w:p>
        </w:tc>
        <w:tc>
          <w:tcPr>
            <w:tcW w:w="735" w:type="pct"/>
          </w:tcPr>
          <w:p w14:paraId="1662BB3D" w14:textId="224CC1E8"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6,474</w:t>
            </w:r>
          </w:p>
        </w:tc>
      </w:tr>
      <w:tr w:rsidR="00C452A8" w:rsidRPr="007B6E80" w14:paraId="18AF764B"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0EAB3F80" w14:textId="0659B04A" w:rsidR="00C452A8" w:rsidRDefault="00C452A8" w:rsidP="00C452A8">
            <w:pPr>
              <w:pStyle w:val="TableBodyText"/>
            </w:pPr>
            <w:r w:rsidRPr="007B6E80">
              <w:t>Non-financial physical assets classified as held for sale</w:t>
            </w:r>
          </w:p>
        </w:tc>
        <w:tc>
          <w:tcPr>
            <w:tcW w:w="441" w:type="pct"/>
            <w:tcBorders>
              <w:bottom w:val="single" w:sz="4" w:space="0" w:color="auto"/>
            </w:tcBorders>
          </w:tcPr>
          <w:p w14:paraId="5AAFBFBB" w14:textId="5BB9A28F"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01138C">
              <w:t>N/A</w:t>
            </w:r>
          </w:p>
        </w:tc>
        <w:tc>
          <w:tcPr>
            <w:tcW w:w="735" w:type="pct"/>
            <w:tcBorders>
              <w:bottom w:val="single" w:sz="4" w:space="0" w:color="auto"/>
            </w:tcBorders>
          </w:tcPr>
          <w:p w14:paraId="235B458C" w14:textId="487C0913"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325</w:t>
            </w:r>
          </w:p>
        </w:tc>
        <w:tc>
          <w:tcPr>
            <w:tcW w:w="735" w:type="pct"/>
            <w:tcBorders>
              <w:bottom w:val="single" w:sz="4" w:space="0" w:color="auto"/>
            </w:tcBorders>
          </w:tcPr>
          <w:p w14:paraId="7F87D2D0" w14:textId="21471672"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472</w:t>
            </w:r>
          </w:p>
        </w:tc>
      </w:tr>
      <w:tr w:rsidR="00C452A8" w:rsidRPr="007B6E80" w14:paraId="2FA243B4"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179851E" w14:textId="48BE4C78" w:rsidR="00C452A8" w:rsidRPr="00C452A8" w:rsidRDefault="00C452A8" w:rsidP="00C452A8">
            <w:pPr>
              <w:pStyle w:val="TableBodyText"/>
              <w:rPr>
                <w:rStyle w:val="Bold"/>
              </w:rPr>
            </w:pPr>
            <w:r w:rsidRPr="00C452A8">
              <w:rPr>
                <w:rStyle w:val="Bold"/>
              </w:rPr>
              <w:t>Total non-financial assets</w:t>
            </w:r>
          </w:p>
        </w:tc>
        <w:tc>
          <w:tcPr>
            <w:tcW w:w="441" w:type="pct"/>
            <w:tcBorders>
              <w:top w:val="single" w:sz="4" w:space="0" w:color="auto"/>
              <w:bottom w:val="single" w:sz="4" w:space="0" w:color="auto"/>
            </w:tcBorders>
          </w:tcPr>
          <w:p w14:paraId="2DF46FD2" w14:textId="7B9E4227"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01138C">
              <w:t>N/A</w:t>
            </w:r>
          </w:p>
        </w:tc>
        <w:tc>
          <w:tcPr>
            <w:tcW w:w="735" w:type="pct"/>
            <w:tcBorders>
              <w:top w:val="single" w:sz="4" w:space="0" w:color="auto"/>
              <w:bottom w:val="single" w:sz="4" w:space="0" w:color="auto"/>
            </w:tcBorders>
          </w:tcPr>
          <w:p w14:paraId="15728D4E" w14:textId="5FEB3005"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1,882,411</w:t>
            </w:r>
          </w:p>
        </w:tc>
        <w:tc>
          <w:tcPr>
            <w:tcW w:w="735" w:type="pct"/>
            <w:tcBorders>
              <w:top w:val="single" w:sz="4" w:space="0" w:color="auto"/>
              <w:bottom w:val="single" w:sz="4" w:space="0" w:color="auto"/>
            </w:tcBorders>
          </w:tcPr>
          <w:p w14:paraId="66A3A949" w14:textId="6E911237"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1,780,086</w:t>
            </w:r>
          </w:p>
        </w:tc>
      </w:tr>
      <w:tr w:rsidR="00C452A8" w:rsidRPr="007B6E80" w14:paraId="168EE275"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D121ED1" w14:textId="38F675D0" w:rsidR="00C452A8" w:rsidRPr="00C452A8" w:rsidRDefault="00C452A8" w:rsidP="00C452A8">
            <w:pPr>
              <w:pStyle w:val="TableBodyText"/>
              <w:rPr>
                <w:rStyle w:val="Bold"/>
              </w:rPr>
            </w:pPr>
            <w:r w:rsidRPr="00C452A8">
              <w:rPr>
                <w:rStyle w:val="Bold"/>
              </w:rPr>
              <w:t>Total assets</w:t>
            </w:r>
          </w:p>
        </w:tc>
        <w:tc>
          <w:tcPr>
            <w:tcW w:w="441" w:type="pct"/>
            <w:tcBorders>
              <w:top w:val="single" w:sz="4" w:space="0" w:color="auto"/>
              <w:bottom w:val="single" w:sz="4" w:space="0" w:color="auto"/>
            </w:tcBorders>
          </w:tcPr>
          <w:p w14:paraId="0B34E1BD" w14:textId="015CDC31"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01138C">
              <w:t>N/A</w:t>
            </w:r>
          </w:p>
        </w:tc>
        <w:tc>
          <w:tcPr>
            <w:tcW w:w="735" w:type="pct"/>
            <w:tcBorders>
              <w:top w:val="single" w:sz="4" w:space="0" w:color="auto"/>
              <w:bottom w:val="single" w:sz="4" w:space="0" w:color="auto"/>
            </w:tcBorders>
          </w:tcPr>
          <w:p w14:paraId="06C4D0C7" w14:textId="47D94B11"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2,027,111</w:t>
            </w:r>
          </w:p>
        </w:tc>
        <w:tc>
          <w:tcPr>
            <w:tcW w:w="735" w:type="pct"/>
            <w:tcBorders>
              <w:top w:val="single" w:sz="4" w:space="0" w:color="auto"/>
              <w:bottom w:val="single" w:sz="4" w:space="0" w:color="auto"/>
            </w:tcBorders>
          </w:tcPr>
          <w:p w14:paraId="478A0FD9" w14:textId="274C61DF"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1,909,366</w:t>
            </w:r>
          </w:p>
        </w:tc>
      </w:tr>
      <w:tr w:rsidR="00C452A8" w:rsidRPr="007B6E80" w14:paraId="04D85C34"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794FF3BF" w14:textId="2349CFE1" w:rsidR="00C452A8" w:rsidRPr="00C452A8" w:rsidRDefault="00C452A8" w:rsidP="00C452A8">
            <w:pPr>
              <w:pStyle w:val="TableBodyText"/>
              <w:rPr>
                <w:rStyle w:val="Bold"/>
              </w:rPr>
            </w:pPr>
            <w:r w:rsidRPr="00C452A8">
              <w:rPr>
                <w:rStyle w:val="Bold"/>
              </w:rPr>
              <w:t>Liabilities</w:t>
            </w:r>
          </w:p>
        </w:tc>
        <w:tc>
          <w:tcPr>
            <w:tcW w:w="441" w:type="pct"/>
            <w:tcBorders>
              <w:top w:val="single" w:sz="4" w:space="0" w:color="auto"/>
              <w:bottom w:val="nil"/>
            </w:tcBorders>
          </w:tcPr>
          <w:p w14:paraId="0B46D7AF" w14:textId="6277E764"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01138C">
              <w:t>N/A</w:t>
            </w:r>
          </w:p>
        </w:tc>
        <w:tc>
          <w:tcPr>
            <w:tcW w:w="735" w:type="pct"/>
            <w:tcBorders>
              <w:top w:val="single" w:sz="4" w:space="0" w:color="auto"/>
              <w:bottom w:val="nil"/>
            </w:tcBorders>
          </w:tcPr>
          <w:p w14:paraId="37CCFA44" w14:textId="4216B096"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990C25">
              <w:t>N/A</w:t>
            </w:r>
          </w:p>
        </w:tc>
        <w:tc>
          <w:tcPr>
            <w:tcW w:w="735" w:type="pct"/>
            <w:tcBorders>
              <w:top w:val="single" w:sz="4" w:space="0" w:color="auto"/>
              <w:bottom w:val="nil"/>
            </w:tcBorders>
          </w:tcPr>
          <w:p w14:paraId="4DA9C431" w14:textId="7B8149DF"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990C25">
              <w:t>N/A</w:t>
            </w:r>
          </w:p>
        </w:tc>
      </w:tr>
      <w:tr w:rsidR="0012782A" w:rsidRPr="007B6E80" w14:paraId="4C0A0DEB"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5256E90D" w14:textId="77777777" w:rsidR="00813BD0" w:rsidRPr="007B6E80" w:rsidRDefault="00813BD0" w:rsidP="00C452A8">
            <w:pPr>
              <w:pStyle w:val="TableBodyText"/>
            </w:pPr>
            <w:r w:rsidRPr="007B6E80">
              <w:t>Payables</w:t>
            </w:r>
          </w:p>
        </w:tc>
        <w:tc>
          <w:tcPr>
            <w:tcW w:w="441" w:type="pct"/>
            <w:tcBorders>
              <w:top w:val="nil"/>
            </w:tcBorders>
          </w:tcPr>
          <w:p w14:paraId="6B377B73" w14:textId="4272FCB2"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Note62 \h </w:instrText>
            </w:r>
            <w:r>
              <w:fldChar w:fldCharType="separate"/>
            </w:r>
            <w:r w:rsidR="004D36C1">
              <w:t>6.2</w:t>
            </w:r>
            <w:r>
              <w:fldChar w:fldCharType="end"/>
            </w:r>
          </w:p>
        </w:tc>
        <w:tc>
          <w:tcPr>
            <w:tcW w:w="735" w:type="pct"/>
            <w:tcBorders>
              <w:top w:val="nil"/>
            </w:tcBorders>
          </w:tcPr>
          <w:p w14:paraId="4A87E1EA"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74,185</w:t>
            </w:r>
          </w:p>
        </w:tc>
        <w:tc>
          <w:tcPr>
            <w:tcW w:w="735" w:type="pct"/>
            <w:tcBorders>
              <w:top w:val="nil"/>
            </w:tcBorders>
          </w:tcPr>
          <w:p w14:paraId="59F2A0A7"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72,900</w:t>
            </w:r>
          </w:p>
        </w:tc>
      </w:tr>
      <w:tr w:rsidR="0012782A" w:rsidRPr="007B6E80" w14:paraId="14DD8D8F"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38C4D5C0" w14:textId="77777777" w:rsidR="00813BD0" w:rsidRPr="007B6E80" w:rsidRDefault="00813BD0" w:rsidP="00C452A8">
            <w:pPr>
              <w:pStyle w:val="TableBodyText"/>
            </w:pPr>
            <w:r w:rsidRPr="007B6E80">
              <w:t>Borrowings</w:t>
            </w:r>
          </w:p>
        </w:tc>
        <w:tc>
          <w:tcPr>
            <w:tcW w:w="441" w:type="pct"/>
          </w:tcPr>
          <w:p w14:paraId="7248F75F" w14:textId="655BCBDC"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Note71 \h </w:instrText>
            </w:r>
            <w:r>
              <w:fldChar w:fldCharType="separate"/>
            </w:r>
            <w:r w:rsidR="004D36C1">
              <w:t>7.1</w:t>
            </w:r>
            <w:r>
              <w:fldChar w:fldCharType="end"/>
            </w:r>
          </w:p>
        </w:tc>
        <w:tc>
          <w:tcPr>
            <w:tcW w:w="735" w:type="pct"/>
          </w:tcPr>
          <w:p w14:paraId="7446E26E"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80,339</w:t>
            </w:r>
          </w:p>
        </w:tc>
        <w:tc>
          <w:tcPr>
            <w:tcW w:w="735" w:type="pct"/>
          </w:tcPr>
          <w:p w14:paraId="5E699DF4"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95,477</w:t>
            </w:r>
          </w:p>
        </w:tc>
      </w:tr>
      <w:tr w:rsidR="0012782A" w:rsidRPr="007B6E80" w14:paraId="72CB2550"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128C5A5A" w14:textId="77777777" w:rsidR="00813BD0" w:rsidRPr="007B6E80" w:rsidRDefault="00813BD0" w:rsidP="00C452A8">
            <w:pPr>
              <w:pStyle w:val="TableBodyText"/>
            </w:pPr>
            <w:r w:rsidRPr="007B6E80">
              <w:t>Employee related provisions</w:t>
            </w:r>
          </w:p>
        </w:tc>
        <w:tc>
          <w:tcPr>
            <w:tcW w:w="441" w:type="pct"/>
          </w:tcPr>
          <w:p w14:paraId="2D72F966" w14:textId="7623A1CD"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 \h </w:instrText>
            </w:r>
            <w:r>
              <w:fldChar w:fldCharType="separate"/>
            </w:r>
            <w:r w:rsidR="004D36C1">
              <w:t>3.1</w:t>
            </w:r>
            <w:r>
              <w:fldChar w:fldCharType="end"/>
            </w:r>
          </w:p>
        </w:tc>
        <w:tc>
          <w:tcPr>
            <w:tcW w:w="735" w:type="pct"/>
          </w:tcPr>
          <w:p w14:paraId="2ED69B91"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132,878</w:t>
            </w:r>
          </w:p>
        </w:tc>
        <w:tc>
          <w:tcPr>
            <w:tcW w:w="735" w:type="pct"/>
          </w:tcPr>
          <w:p w14:paraId="7A1AD786"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126,919</w:t>
            </w:r>
          </w:p>
        </w:tc>
      </w:tr>
      <w:tr w:rsidR="0012782A" w:rsidRPr="007B6E80" w14:paraId="66BED067"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76637528" w14:textId="77777777" w:rsidR="00813BD0" w:rsidRPr="007B6E80" w:rsidRDefault="00813BD0" w:rsidP="00C452A8">
            <w:pPr>
              <w:pStyle w:val="TableBodyText"/>
            </w:pPr>
            <w:r w:rsidRPr="007B6E80">
              <w:t>Other provisions</w:t>
            </w:r>
          </w:p>
        </w:tc>
        <w:tc>
          <w:tcPr>
            <w:tcW w:w="441" w:type="pct"/>
            <w:tcBorders>
              <w:bottom w:val="single" w:sz="4" w:space="0" w:color="auto"/>
            </w:tcBorders>
          </w:tcPr>
          <w:p w14:paraId="60926C8D" w14:textId="79D92E25" w:rsidR="00813BD0" w:rsidRPr="007B6E80" w:rsidRDefault="000B70D4" w:rsidP="00C452A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Note63 \h </w:instrText>
            </w:r>
            <w:r>
              <w:fldChar w:fldCharType="separate"/>
            </w:r>
            <w:r w:rsidR="004D36C1" w:rsidRPr="007B6E80">
              <w:t>6.3</w:t>
            </w:r>
            <w:r>
              <w:fldChar w:fldCharType="end"/>
            </w:r>
          </w:p>
        </w:tc>
        <w:tc>
          <w:tcPr>
            <w:tcW w:w="735" w:type="pct"/>
            <w:tcBorders>
              <w:bottom w:val="single" w:sz="4" w:space="0" w:color="auto"/>
            </w:tcBorders>
          </w:tcPr>
          <w:p w14:paraId="6C5B4226"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2,550</w:t>
            </w:r>
          </w:p>
        </w:tc>
        <w:tc>
          <w:tcPr>
            <w:tcW w:w="735" w:type="pct"/>
            <w:tcBorders>
              <w:bottom w:val="single" w:sz="4" w:space="0" w:color="auto"/>
            </w:tcBorders>
          </w:tcPr>
          <w:p w14:paraId="04059F59" w14:textId="77777777" w:rsidR="00813BD0" w:rsidRPr="007B6E80" w:rsidRDefault="00813BD0" w:rsidP="00C452A8">
            <w:pPr>
              <w:pStyle w:val="TableBodyText"/>
              <w:cnfStyle w:val="000000000000" w:firstRow="0" w:lastRow="0" w:firstColumn="0" w:lastColumn="0" w:oddVBand="0" w:evenVBand="0" w:oddHBand="0" w:evenHBand="0" w:firstRowFirstColumn="0" w:firstRowLastColumn="0" w:lastRowFirstColumn="0" w:lastRowLastColumn="0"/>
            </w:pPr>
            <w:r w:rsidRPr="007B6E80">
              <w:t>6,091</w:t>
            </w:r>
          </w:p>
        </w:tc>
      </w:tr>
      <w:tr w:rsidR="00C452A8" w:rsidRPr="007B6E80" w14:paraId="0CC8014C"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B36D493" w14:textId="1E6E7474" w:rsidR="00C452A8" w:rsidRPr="00C452A8" w:rsidRDefault="00C452A8" w:rsidP="00C452A8">
            <w:pPr>
              <w:pStyle w:val="TableBodyText"/>
              <w:rPr>
                <w:rStyle w:val="Bold"/>
              </w:rPr>
            </w:pPr>
            <w:r w:rsidRPr="00C452A8">
              <w:rPr>
                <w:rStyle w:val="Bold"/>
              </w:rPr>
              <w:t>Total liabilities</w:t>
            </w:r>
          </w:p>
        </w:tc>
        <w:tc>
          <w:tcPr>
            <w:tcW w:w="441" w:type="pct"/>
            <w:tcBorders>
              <w:top w:val="single" w:sz="4" w:space="0" w:color="auto"/>
              <w:bottom w:val="single" w:sz="4" w:space="0" w:color="auto"/>
            </w:tcBorders>
          </w:tcPr>
          <w:p w14:paraId="5185D1D6" w14:textId="46D934B2"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top w:val="single" w:sz="4" w:space="0" w:color="auto"/>
              <w:bottom w:val="single" w:sz="4" w:space="0" w:color="auto"/>
            </w:tcBorders>
          </w:tcPr>
          <w:p w14:paraId="15CFCEB2" w14:textId="2C758722"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289,952</w:t>
            </w:r>
          </w:p>
        </w:tc>
        <w:tc>
          <w:tcPr>
            <w:tcW w:w="735" w:type="pct"/>
            <w:tcBorders>
              <w:top w:val="single" w:sz="4" w:space="0" w:color="auto"/>
              <w:bottom w:val="single" w:sz="4" w:space="0" w:color="auto"/>
            </w:tcBorders>
          </w:tcPr>
          <w:p w14:paraId="60392EDF" w14:textId="1556A6A2"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301,386</w:t>
            </w:r>
          </w:p>
        </w:tc>
      </w:tr>
      <w:tr w:rsidR="00C452A8" w:rsidRPr="007B6E80" w14:paraId="4A840592"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32B4319" w14:textId="34855E8C" w:rsidR="00C452A8" w:rsidRPr="00C452A8" w:rsidRDefault="00C452A8" w:rsidP="00C452A8">
            <w:pPr>
              <w:pStyle w:val="TableBodyText"/>
              <w:rPr>
                <w:rStyle w:val="Bold"/>
              </w:rPr>
            </w:pPr>
            <w:r w:rsidRPr="00C452A8">
              <w:rPr>
                <w:rStyle w:val="Bold"/>
              </w:rPr>
              <w:t>Net assets</w:t>
            </w:r>
          </w:p>
        </w:tc>
        <w:tc>
          <w:tcPr>
            <w:tcW w:w="441" w:type="pct"/>
            <w:tcBorders>
              <w:top w:val="single" w:sz="4" w:space="0" w:color="auto"/>
              <w:bottom w:val="single" w:sz="4" w:space="0" w:color="auto"/>
            </w:tcBorders>
          </w:tcPr>
          <w:p w14:paraId="3DB9F9AA" w14:textId="15C77A17"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top w:val="single" w:sz="4" w:space="0" w:color="auto"/>
              <w:bottom w:val="single" w:sz="4" w:space="0" w:color="auto"/>
            </w:tcBorders>
          </w:tcPr>
          <w:p w14:paraId="22ABB199" w14:textId="2B754328"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1,737,159</w:t>
            </w:r>
          </w:p>
        </w:tc>
        <w:tc>
          <w:tcPr>
            <w:tcW w:w="735" w:type="pct"/>
            <w:tcBorders>
              <w:top w:val="single" w:sz="4" w:space="0" w:color="auto"/>
              <w:bottom w:val="single" w:sz="4" w:space="0" w:color="auto"/>
            </w:tcBorders>
          </w:tcPr>
          <w:p w14:paraId="2FC8EEF5" w14:textId="0023D2D8"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1,607,980</w:t>
            </w:r>
          </w:p>
        </w:tc>
      </w:tr>
      <w:tr w:rsidR="00C452A8" w:rsidRPr="007B6E80" w14:paraId="08E7230D"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6C9EEE53" w14:textId="49945C86" w:rsidR="00C452A8" w:rsidRPr="00C452A8" w:rsidRDefault="00C452A8" w:rsidP="00C452A8">
            <w:pPr>
              <w:pStyle w:val="TableBodyText"/>
              <w:rPr>
                <w:rStyle w:val="Bold"/>
              </w:rPr>
            </w:pPr>
            <w:r w:rsidRPr="00C452A8">
              <w:rPr>
                <w:rStyle w:val="Bold"/>
              </w:rPr>
              <w:t>Equity</w:t>
            </w:r>
          </w:p>
        </w:tc>
        <w:tc>
          <w:tcPr>
            <w:tcW w:w="441" w:type="pct"/>
            <w:tcBorders>
              <w:top w:val="single" w:sz="4" w:space="0" w:color="auto"/>
              <w:bottom w:val="nil"/>
            </w:tcBorders>
          </w:tcPr>
          <w:p w14:paraId="2829D31A" w14:textId="20A38DA3"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top w:val="single" w:sz="4" w:space="0" w:color="auto"/>
              <w:bottom w:val="nil"/>
            </w:tcBorders>
          </w:tcPr>
          <w:p w14:paraId="6794441D" w14:textId="028A9B55"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E4587A">
              <w:t>N/A</w:t>
            </w:r>
          </w:p>
        </w:tc>
        <w:tc>
          <w:tcPr>
            <w:tcW w:w="735" w:type="pct"/>
            <w:tcBorders>
              <w:top w:val="single" w:sz="4" w:space="0" w:color="auto"/>
              <w:bottom w:val="nil"/>
            </w:tcBorders>
          </w:tcPr>
          <w:p w14:paraId="3E060B2A" w14:textId="1A75C50D"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E4587A">
              <w:t>N/A</w:t>
            </w:r>
          </w:p>
        </w:tc>
      </w:tr>
      <w:tr w:rsidR="00C452A8" w:rsidRPr="007B6E80" w14:paraId="637B0406"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179304E2" w14:textId="75DB7575" w:rsidR="00C452A8" w:rsidRDefault="00C452A8" w:rsidP="00C452A8">
            <w:pPr>
              <w:pStyle w:val="TableBodyText"/>
            </w:pPr>
            <w:r w:rsidRPr="007B6E80">
              <w:t>Accumulated surplus/(deficit)</w:t>
            </w:r>
          </w:p>
        </w:tc>
        <w:tc>
          <w:tcPr>
            <w:tcW w:w="441" w:type="pct"/>
            <w:tcBorders>
              <w:top w:val="nil"/>
            </w:tcBorders>
          </w:tcPr>
          <w:p w14:paraId="7E2F1024" w14:textId="3D7D726B"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top w:val="nil"/>
            </w:tcBorders>
          </w:tcPr>
          <w:p w14:paraId="6E8B1E33" w14:textId="4D5909C7"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(22,763)</w:t>
            </w:r>
          </w:p>
        </w:tc>
        <w:tc>
          <w:tcPr>
            <w:tcW w:w="735" w:type="pct"/>
            <w:tcBorders>
              <w:top w:val="nil"/>
            </w:tcBorders>
          </w:tcPr>
          <w:p w14:paraId="6A1284BC" w14:textId="50E17CB0"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(38,252)</w:t>
            </w:r>
          </w:p>
        </w:tc>
      </w:tr>
      <w:tr w:rsidR="00C452A8" w:rsidRPr="007B6E80" w14:paraId="3055C77E" w14:textId="77777777" w:rsidTr="00C452A8">
        <w:tc>
          <w:tcPr>
            <w:cnfStyle w:val="001000000000" w:firstRow="0" w:lastRow="0" w:firstColumn="1" w:lastColumn="0" w:oddVBand="0" w:evenVBand="0" w:oddHBand="0" w:evenHBand="0" w:firstRowFirstColumn="0" w:firstRowLastColumn="0" w:lastRowFirstColumn="0" w:lastRowLastColumn="0"/>
            <w:tcW w:w="3089" w:type="pct"/>
          </w:tcPr>
          <w:p w14:paraId="03238746" w14:textId="4347016D" w:rsidR="00C452A8" w:rsidRDefault="00C452A8" w:rsidP="00C452A8">
            <w:pPr>
              <w:pStyle w:val="TableBodyText"/>
            </w:pPr>
            <w:r>
              <w:t>Contributed capital</w:t>
            </w:r>
          </w:p>
        </w:tc>
        <w:tc>
          <w:tcPr>
            <w:tcW w:w="441" w:type="pct"/>
          </w:tcPr>
          <w:p w14:paraId="05094354" w14:textId="109B424C"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Pr>
          <w:p w14:paraId="4F689827" w14:textId="49B149B9"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1,510,958</w:t>
            </w:r>
          </w:p>
        </w:tc>
        <w:tc>
          <w:tcPr>
            <w:tcW w:w="735" w:type="pct"/>
          </w:tcPr>
          <w:p w14:paraId="7AA1E832" w14:textId="694DC600"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1,397,268</w:t>
            </w:r>
          </w:p>
        </w:tc>
      </w:tr>
      <w:tr w:rsidR="00C452A8" w:rsidRPr="007B6E80" w14:paraId="3AECC74D"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17953C5E" w14:textId="32DBB086" w:rsidR="00C452A8" w:rsidRDefault="00C452A8" w:rsidP="00C452A8">
            <w:pPr>
              <w:pStyle w:val="TableBodyText"/>
            </w:pPr>
            <w:r>
              <w:t>Physical asset revaluation surplus</w:t>
            </w:r>
          </w:p>
        </w:tc>
        <w:tc>
          <w:tcPr>
            <w:tcW w:w="441" w:type="pct"/>
            <w:tcBorders>
              <w:bottom w:val="single" w:sz="4" w:space="0" w:color="auto"/>
            </w:tcBorders>
          </w:tcPr>
          <w:p w14:paraId="53398F8E" w14:textId="2F4B25C4"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bottom w:val="single" w:sz="4" w:space="0" w:color="auto"/>
            </w:tcBorders>
          </w:tcPr>
          <w:p w14:paraId="62451745" w14:textId="134DDDF3"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248,964</w:t>
            </w:r>
          </w:p>
        </w:tc>
        <w:tc>
          <w:tcPr>
            <w:tcW w:w="735" w:type="pct"/>
            <w:tcBorders>
              <w:bottom w:val="single" w:sz="4" w:space="0" w:color="auto"/>
            </w:tcBorders>
          </w:tcPr>
          <w:p w14:paraId="0F9AA65C" w14:textId="0667F1C7" w:rsid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t>248,964</w:t>
            </w:r>
          </w:p>
        </w:tc>
      </w:tr>
      <w:tr w:rsidR="00C452A8" w:rsidRPr="007B6E80" w14:paraId="6D61A03C" w14:textId="77777777" w:rsidTr="00C452A8">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ABC286E" w14:textId="620E8A32" w:rsidR="00C452A8" w:rsidRPr="00C452A8" w:rsidRDefault="00C452A8" w:rsidP="00C452A8">
            <w:pPr>
              <w:pStyle w:val="TableBodyText"/>
              <w:rPr>
                <w:rStyle w:val="Bold"/>
              </w:rPr>
            </w:pPr>
            <w:r w:rsidRPr="00C452A8">
              <w:rPr>
                <w:rStyle w:val="Bold"/>
              </w:rPr>
              <w:t>Net worth</w:t>
            </w:r>
          </w:p>
        </w:tc>
        <w:tc>
          <w:tcPr>
            <w:tcW w:w="441" w:type="pct"/>
            <w:tcBorders>
              <w:top w:val="single" w:sz="4" w:space="0" w:color="auto"/>
              <w:bottom w:val="single" w:sz="4" w:space="0" w:color="auto"/>
            </w:tcBorders>
          </w:tcPr>
          <w:p w14:paraId="6F67B14A" w14:textId="70F4A6F8" w:rsidR="00C452A8" w:rsidRPr="007B6E80" w:rsidRDefault="00C452A8" w:rsidP="00C452A8">
            <w:pPr>
              <w:pStyle w:val="TableBodyText"/>
              <w:cnfStyle w:val="000000000000" w:firstRow="0" w:lastRow="0" w:firstColumn="0" w:lastColumn="0" w:oddVBand="0" w:evenVBand="0" w:oddHBand="0" w:evenHBand="0" w:firstRowFirstColumn="0" w:firstRowLastColumn="0" w:lastRowFirstColumn="0" w:lastRowLastColumn="0"/>
            </w:pPr>
            <w:r w:rsidRPr="00351789">
              <w:t>N/A</w:t>
            </w:r>
          </w:p>
        </w:tc>
        <w:tc>
          <w:tcPr>
            <w:tcW w:w="735" w:type="pct"/>
            <w:tcBorders>
              <w:top w:val="single" w:sz="4" w:space="0" w:color="auto"/>
              <w:bottom w:val="single" w:sz="4" w:space="0" w:color="auto"/>
            </w:tcBorders>
          </w:tcPr>
          <w:p w14:paraId="78095FF6" w14:textId="6A521023"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1,737,159</w:t>
            </w:r>
          </w:p>
        </w:tc>
        <w:tc>
          <w:tcPr>
            <w:tcW w:w="735" w:type="pct"/>
            <w:tcBorders>
              <w:top w:val="single" w:sz="4" w:space="0" w:color="auto"/>
              <w:bottom w:val="single" w:sz="4" w:space="0" w:color="auto"/>
            </w:tcBorders>
          </w:tcPr>
          <w:p w14:paraId="1AB358C8" w14:textId="476EA852" w:rsidR="00C452A8" w:rsidRPr="00C452A8" w:rsidRDefault="00C452A8" w:rsidP="00C45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52A8">
              <w:rPr>
                <w:rStyle w:val="Bold"/>
              </w:rPr>
              <w:t>1,607,980</w:t>
            </w:r>
          </w:p>
        </w:tc>
      </w:tr>
    </w:tbl>
    <w:p w14:paraId="2890F548" w14:textId="77777777" w:rsidR="00813BD0" w:rsidRPr="000B70D4" w:rsidRDefault="00813BD0" w:rsidP="000B70D4">
      <w:pPr>
        <w:pStyle w:val="BodyText"/>
      </w:pPr>
      <w:r w:rsidRPr="000B70D4">
        <w:t>The accompanying notes form part of these financial statements.</w:t>
      </w:r>
    </w:p>
    <w:p w14:paraId="193A7B09" w14:textId="2151179B" w:rsidR="00813BD0" w:rsidRPr="007B6E80" w:rsidRDefault="00813BD0" w:rsidP="0097560A">
      <w:pPr>
        <w:pStyle w:val="Heading2"/>
        <w:pageBreakBefore/>
      </w:pPr>
      <w:bookmarkStart w:id="216" w:name="_Ref213156451"/>
      <w:bookmarkStart w:id="217" w:name="_Ref213157277"/>
      <w:bookmarkStart w:id="218" w:name="_Toc213261425"/>
      <w:r w:rsidRPr="007B6E80">
        <w:lastRenderedPageBreak/>
        <w:t xml:space="preserve">Cash </w:t>
      </w:r>
      <w:r w:rsidR="000B70D4">
        <w:t>F</w:t>
      </w:r>
      <w:r w:rsidRPr="007B6E80">
        <w:t xml:space="preserve">low </w:t>
      </w:r>
      <w:r w:rsidR="000B70D4">
        <w:t>S</w:t>
      </w:r>
      <w:r w:rsidRPr="007B6E80">
        <w:t>tatement</w:t>
      </w:r>
      <w:bookmarkEnd w:id="216"/>
      <w:bookmarkEnd w:id="217"/>
      <w:r w:rsidR="000B70D4">
        <w:t xml:space="preserve"> f</w:t>
      </w:r>
      <w:r w:rsidRPr="007B6E80">
        <w:t xml:space="preserve">or the </w:t>
      </w:r>
      <w:r w:rsidR="000B70D4">
        <w:t>F</w:t>
      </w:r>
      <w:r w:rsidRPr="007B6E80">
        <w:t xml:space="preserve">inancial </w:t>
      </w:r>
      <w:r w:rsidR="000B70D4">
        <w:t>Y</w:t>
      </w:r>
      <w:r w:rsidRPr="007B6E80">
        <w:t xml:space="preserve">ear </w:t>
      </w:r>
      <w:r w:rsidR="000B70D4">
        <w:t>E</w:t>
      </w:r>
      <w:r w:rsidRPr="007B6E80">
        <w:t>nded 30 June 2025</w:t>
      </w:r>
      <w:bookmarkEnd w:id="218"/>
    </w:p>
    <w:tbl>
      <w:tblPr>
        <w:tblStyle w:val="AccessibleTableNumerical"/>
        <w:tblW w:w="5000" w:type="pct"/>
        <w:tblLook w:val="04A0" w:firstRow="1" w:lastRow="0" w:firstColumn="1" w:lastColumn="0" w:noHBand="0" w:noVBand="1"/>
      </w:tblPr>
      <w:tblGrid>
        <w:gridCol w:w="5954"/>
        <w:gridCol w:w="850"/>
        <w:gridCol w:w="1417"/>
        <w:gridCol w:w="1417"/>
      </w:tblGrid>
      <w:tr w:rsidR="00813BD0" w:rsidRPr="007B6E80" w14:paraId="02781BD3" w14:textId="77777777" w:rsidTr="00A127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4646BA3D" w14:textId="3047C49C" w:rsidR="00813BD0" w:rsidRPr="007B6E80" w:rsidRDefault="00780485" w:rsidP="00835598">
            <w:pPr>
              <w:pStyle w:val="TableBodyText"/>
              <w:keepNext/>
              <w:keepLines/>
            </w:pPr>
            <w:r>
              <w:t>Item</w:t>
            </w:r>
          </w:p>
        </w:tc>
        <w:tc>
          <w:tcPr>
            <w:tcW w:w="441" w:type="pct"/>
          </w:tcPr>
          <w:p w14:paraId="226395FF"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Note</w:t>
            </w:r>
          </w:p>
        </w:tc>
        <w:tc>
          <w:tcPr>
            <w:tcW w:w="735" w:type="pct"/>
          </w:tcPr>
          <w:p w14:paraId="617E1753"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5" w:type="pct"/>
          </w:tcPr>
          <w:p w14:paraId="3D51B421"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A12745" w:rsidRPr="007B6E80" w14:paraId="6B6E3758" w14:textId="77777777" w:rsidTr="00A12745">
        <w:tc>
          <w:tcPr>
            <w:cnfStyle w:val="001000000000" w:firstRow="0" w:lastRow="0" w:firstColumn="1" w:lastColumn="0" w:oddVBand="0" w:evenVBand="0" w:oddHBand="0" w:evenHBand="0" w:firstRowFirstColumn="0" w:firstRowLastColumn="0" w:lastRowFirstColumn="0" w:lastRowLastColumn="0"/>
            <w:tcW w:w="3089" w:type="pct"/>
          </w:tcPr>
          <w:p w14:paraId="2623F644" w14:textId="1DF6B56E" w:rsidR="00A12745" w:rsidRPr="00A12745" w:rsidRDefault="00A12745" w:rsidP="00835598">
            <w:pPr>
              <w:pStyle w:val="TableBodyText"/>
              <w:keepNext/>
              <w:keepLines/>
              <w:rPr>
                <w:rStyle w:val="Bold"/>
              </w:rPr>
            </w:pPr>
            <w:r w:rsidRPr="00A12745">
              <w:rPr>
                <w:rStyle w:val="Bold"/>
              </w:rPr>
              <w:t>Cash flows from operating activities</w:t>
            </w:r>
          </w:p>
        </w:tc>
        <w:tc>
          <w:tcPr>
            <w:tcW w:w="441" w:type="pct"/>
          </w:tcPr>
          <w:p w14:paraId="4CAB4E51" w14:textId="1C905504"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Pr>
          <w:p w14:paraId="62E85B6E" w14:textId="08564DE0"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1A4904">
              <w:t>N/A</w:t>
            </w:r>
          </w:p>
        </w:tc>
        <w:tc>
          <w:tcPr>
            <w:tcW w:w="735" w:type="pct"/>
          </w:tcPr>
          <w:p w14:paraId="07087B48" w14:textId="0F3F5F67"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1A4904">
              <w:t>N/A</w:t>
            </w:r>
          </w:p>
        </w:tc>
      </w:tr>
      <w:tr w:rsidR="00A12745" w:rsidRPr="007B6E80" w14:paraId="6994CD6E" w14:textId="77777777" w:rsidTr="00A12745">
        <w:tc>
          <w:tcPr>
            <w:cnfStyle w:val="001000000000" w:firstRow="0" w:lastRow="0" w:firstColumn="1" w:lastColumn="0" w:oddVBand="0" w:evenVBand="0" w:oddHBand="0" w:evenHBand="0" w:firstRowFirstColumn="0" w:firstRowLastColumn="0" w:lastRowFirstColumn="0" w:lastRowLastColumn="0"/>
            <w:tcW w:w="3089" w:type="pct"/>
          </w:tcPr>
          <w:p w14:paraId="30271F57" w14:textId="47335556" w:rsidR="00A12745" w:rsidRPr="00A12745" w:rsidRDefault="00A12745" w:rsidP="00835598">
            <w:pPr>
              <w:pStyle w:val="TableBodyText"/>
              <w:keepNext/>
              <w:keepLines/>
              <w:rPr>
                <w:rStyle w:val="Bold"/>
              </w:rPr>
            </w:pPr>
            <w:r w:rsidRPr="00A12745">
              <w:rPr>
                <w:rStyle w:val="Bold"/>
              </w:rPr>
              <w:t>Receipts</w:t>
            </w:r>
          </w:p>
        </w:tc>
        <w:tc>
          <w:tcPr>
            <w:tcW w:w="441" w:type="pct"/>
          </w:tcPr>
          <w:p w14:paraId="67EA211F" w14:textId="681A2C34"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Pr>
          <w:p w14:paraId="1C059E45" w14:textId="71F64198"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1A4904">
              <w:t>N/A</w:t>
            </w:r>
          </w:p>
        </w:tc>
        <w:tc>
          <w:tcPr>
            <w:tcW w:w="735" w:type="pct"/>
          </w:tcPr>
          <w:p w14:paraId="1E958826" w14:textId="0D3BBD93"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1A4904">
              <w:t>N/A</w:t>
            </w:r>
          </w:p>
        </w:tc>
      </w:tr>
      <w:tr w:rsidR="00A12745" w:rsidRPr="007B6E80" w14:paraId="2D78E9C9" w14:textId="77777777" w:rsidTr="00A12745">
        <w:tc>
          <w:tcPr>
            <w:cnfStyle w:val="001000000000" w:firstRow="0" w:lastRow="0" w:firstColumn="1" w:lastColumn="0" w:oddVBand="0" w:evenVBand="0" w:oddHBand="0" w:evenHBand="0" w:firstRowFirstColumn="0" w:firstRowLastColumn="0" w:lastRowFirstColumn="0" w:lastRowLastColumn="0"/>
            <w:tcW w:w="3089" w:type="pct"/>
          </w:tcPr>
          <w:p w14:paraId="429B6679" w14:textId="4848C57A" w:rsidR="00A12745" w:rsidRPr="007B6E80" w:rsidRDefault="00A12745" w:rsidP="00835598">
            <w:pPr>
              <w:pStyle w:val="TableBodyText"/>
              <w:keepNext/>
              <w:keepLines/>
            </w:pPr>
            <w:r>
              <w:t>Receipts from government</w:t>
            </w:r>
          </w:p>
        </w:tc>
        <w:tc>
          <w:tcPr>
            <w:tcW w:w="441" w:type="pct"/>
          </w:tcPr>
          <w:p w14:paraId="5EB71496" w14:textId="4F1EB81B"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Pr>
          <w:p w14:paraId="309D9629" w14:textId="5218C883"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837,428</w:t>
            </w:r>
          </w:p>
        </w:tc>
        <w:tc>
          <w:tcPr>
            <w:tcW w:w="735" w:type="pct"/>
          </w:tcPr>
          <w:p w14:paraId="28966A4E" w14:textId="47E92ACF"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782,008</w:t>
            </w:r>
          </w:p>
        </w:tc>
      </w:tr>
      <w:tr w:rsidR="00A12745" w:rsidRPr="007B6E80" w14:paraId="230E404F" w14:textId="77777777" w:rsidTr="00A12745">
        <w:tc>
          <w:tcPr>
            <w:cnfStyle w:val="001000000000" w:firstRow="0" w:lastRow="0" w:firstColumn="1" w:lastColumn="0" w:oddVBand="0" w:evenVBand="0" w:oddHBand="0" w:evenHBand="0" w:firstRowFirstColumn="0" w:firstRowLastColumn="0" w:lastRowFirstColumn="0" w:lastRowLastColumn="0"/>
            <w:tcW w:w="3089" w:type="pct"/>
          </w:tcPr>
          <w:p w14:paraId="3F99509C" w14:textId="4260641F" w:rsidR="00A12745" w:rsidRPr="007B6E80" w:rsidRDefault="00A12745" w:rsidP="00835598">
            <w:pPr>
              <w:pStyle w:val="TableBodyText"/>
              <w:keepNext/>
              <w:keepLines/>
            </w:pPr>
            <w:r w:rsidRPr="007B6E80">
              <w:t>Receipts from other entities</w:t>
            </w:r>
          </w:p>
        </w:tc>
        <w:tc>
          <w:tcPr>
            <w:tcW w:w="441" w:type="pct"/>
          </w:tcPr>
          <w:p w14:paraId="77B641BE" w14:textId="6889CF41"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Pr>
          <w:p w14:paraId="26050465" w14:textId="126039DF"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53,002</w:t>
            </w:r>
          </w:p>
        </w:tc>
        <w:tc>
          <w:tcPr>
            <w:tcW w:w="735" w:type="pct"/>
          </w:tcPr>
          <w:p w14:paraId="29865F99" w14:textId="147279F1" w:rsidR="00A12745" w:rsidRPr="007B6E80" w:rsidRDefault="00A1274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30,884</w:t>
            </w:r>
          </w:p>
        </w:tc>
      </w:tr>
      <w:tr w:rsidR="00A12745" w:rsidRPr="007B6E80" w14:paraId="6754A6C2"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0045B668" w14:textId="77C75890" w:rsidR="00A12745" w:rsidRPr="007B6E80" w:rsidRDefault="00A12745" w:rsidP="00A12745">
            <w:pPr>
              <w:pStyle w:val="TableBodyText"/>
            </w:pPr>
            <w:r w:rsidRPr="007B6E80">
              <w:t>Goods and services tax recovered from the Australian Taxation Office</w:t>
            </w:r>
          </w:p>
        </w:tc>
        <w:tc>
          <w:tcPr>
            <w:tcW w:w="441" w:type="pct"/>
            <w:tcBorders>
              <w:bottom w:val="single" w:sz="4" w:space="0" w:color="auto"/>
            </w:tcBorders>
          </w:tcPr>
          <w:p w14:paraId="0D73585A" w14:textId="09E0DC9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Borders>
              <w:bottom w:val="single" w:sz="4" w:space="0" w:color="auto"/>
            </w:tcBorders>
          </w:tcPr>
          <w:p w14:paraId="1D111A63" w14:textId="7AB0262F"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37,746</w:t>
            </w:r>
          </w:p>
        </w:tc>
        <w:tc>
          <w:tcPr>
            <w:tcW w:w="735" w:type="pct"/>
            <w:tcBorders>
              <w:bottom w:val="single" w:sz="4" w:space="0" w:color="auto"/>
            </w:tcBorders>
          </w:tcPr>
          <w:p w14:paraId="342E17D2" w14:textId="31EA182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40,049</w:t>
            </w:r>
          </w:p>
        </w:tc>
      </w:tr>
      <w:tr w:rsidR="00A12745" w:rsidRPr="007B6E80" w14:paraId="23757141"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95E4182" w14:textId="58B3A00E" w:rsidR="00A12745" w:rsidRPr="00A12745" w:rsidRDefault="00A12745" w:rsidP="00A12745">
            <w:pPr>
              <w:pStyle w:val="TableBodyText"/>
              <w:rPr>
                <w:rStyle w:val="Bold"/>
              </w:rPr>
            </w:pPr>
            <w:r w:rsidRPr="00A12745">
              <w:rPr>
                <w:rStyle w:val="Bold"/>
              </w:rPr>
              <w:t>Total receipts</w:t>
            </w:r>
          </w:p>
        </w:tc>
        <w:tc>
          <w:tcPr>
            <w:tcW w:w="441" w:type="pct"/>
            <w:tcBorders>
              <w:top w:val="single" w:sz="4" w:space="0" w:color="auto"/>
              <w:bottom w:val="single" w:sz="4" w:space="0" w:color="auto"/>
            </w:tcBorders>
          </w:tcPr>
          <w:p w14:paraId="7003F356" w14:textId="127B3685"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Borders>
              <w:top w:val="single" w:sz="4" w:space="0" w:color="auto"/>
              <w:bottom w:val="single" w:sz="4" w:space="0" w:color="auto"/>
            </w:tcBorders>
          </w:tcPr>
          <w:p w14:paraId="629B25A6" w14:textId="223C486F"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928,176</w:t>
            </w:r>
          </w:p>
        </w:tc>
        <w:tc>
          <w:tcPr>
            <w:tcW w:w="735" w:type="pct"/>
            <w:tcBorders>
              <w:top w:val="single" w:sz="4" w:space="0" w:color="auto"/>
              <w:bottom w:val="single" w:sz="4" w:space="0" w:color="auto"/>
            </w:tcBorders>
          </w:tcPr>
          <w:p w14:paraId="7500316F" w14:textId="14116CB3"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852,941</w:t>
            </w:r>
          </w:p>
        </w:tc>
      </w:tr>
      <w:tr w:rsidR="00A12745" w:rsidRPr="007B6E80" w14:paraId="5B22CF5F"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57067025" w14:textId="592A2434" w:rsidR="00A12745" w:rsidRPr="00A12745" w:rsidRDefault="00A12745" w:rsidP="00A12745">
            <w:pPr>
              <w:pStyle w:val="TableBodyText"/>
              <w:rPr>
                <w:rStyle w:val="Bold"/>
              </w:rPr>
            </w:pPr>
            <w:r w:rsidRPr="00A12745">
              <w:rPr>
                <w:rStyle w:val="Bold"/>
              </w:rPr>
              <w:t>Payments</w:t>
            </w:r>
          </w:p>
        </w:tc>
        <w:tc>
          <w:tcPr>
            <w:tcW w:w="441" w:type="pct"/>
            <w:tcBorders>
              <w:top w:val="single" w:sz="4" w:space="0" w:color="auto"/>
              <w:bottom w:val="nil"/>
            </w:tcBorders>
          </w:tcPr>
          <w:p w14:paraId="2D092491" w14:textId="1BE73F7F"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A5222D">
              <w:t>N/A</w:t>
            </w:r>
          </w:p>
        </w:tc>
        <w:tc>
          <w:tcPr>
            <w:tcW w:w="735" w:type="pct"/>
            <w:tcBorders>
              <w:top w:val="single" w:sz="4" w:space="0" w:color="auto"/>
              <w:bottom w:val="nil"/>
            </w:tcBorders>
          </w:tcPr>
          <w:p w14:paraId="52CCA272" w14:textId="310EB212"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F26217">
              <w:t>N/A</w:t>
            </w:r>
          </w:p>
        </w:tc>
        <w:tc>
          <w:tcPr>
            <w:tcW w:w="735" w:type="pct"/>
            <w:tcBorders>
              <w:top w:val="single" w:sz="4" w:space="0" w:color="auto"/>
              <w:bottom w:val="nil"/>
            </w:tcBorders>
          </w:tcPr>
          <w:p w14:paraId="0F80CC1B" w14:textId="1BD22273"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F26217">
              <w:t>N/A</w:t>
            </w:r>
          </w:p>
        </w:tc>
      </w:tr>
      <w:tr w:rsidR="00A12745" w:rsidRPr="007B6E80" w14:paraId="1B429384"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72C50576" w14:textId="043FF144" w:rsidR="00A12745" w:rsidRDefault="00A12745" w:rsidP="00A12745">
            <w:pPr>
              <w:pStyle w:val="TableBodyText"/>
            </w:pPr>
            <w:r w:rsidRPr="007B6E80">
              <w:t>Payments to suppliers, employees and Judicial Officers</w:t>
            </w:r>
          </w:p>
        </w:tc>
        <w:tc>
          <w:tcPr>
            <w:tcW w:w="441" w:type="pct"/>
            <w:tcBorders>
              <w:top w:val="nil"/>
            </w:tcBorders>
          </w:tcPr>
          <w:p w14:paraId="0B6F69D2" w14:textId="2C70C72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BC5FF3">
              <w:t>N/A</w:t>
            </w:r>
          </w:p>
        </w:tc>
        <w:tc>
          <w:tcPr>
            <w:tcW w:w="735" w:type="pct"/>
            <w:tcBorders>
              <w:top w:val="nil"/>
            </w:tcBorders>
          </w:tcPr>
          <w:p w14:paraId="4C3B4AC5" w14:textId="12004C0A"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(802,102)</w:t>
            </w:r>
          </w:p>
        </w:tc>
        <w:tc>
          <w:tcPr>
            <w:tcW w:w="735" w:type="pct"/>
            <w:tcBorders>
              <w:top w:val="nil"/>
            </w:tcBorders>
          </w:tcPr>
          <w:p w14:paraId="19B04B39" w14:textId="1DDDCCE1"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(761,812)</w:t>
            </w:r>
          </w:p>
        </w:tc>
      </w:tr>
      <w:tr w:rsidR="00A12745" w:rsidRPr="007B6E80" w14:paraId="15283FCA" w14:textId="77777777" w:rsidTr="00A12745">
        <w:tc>
          <w:tcPr>
            <w:cnfStyle w:val="001000000000" w:firstRow="0" w:lastRow="0" w:firstColumn="1" w:lastColumn="0" w:oddVBand="0" w:evenVBand="0" w:oddHBand="0" w:evenHBand="0" w:firstRowFirstColumn="0" w:firstRowLastColumn="0" w:lastRowFirstColumn="0" w:lastRowLastColumn="0"/>
            <w:tcW w:w="3089" w:type="pct"/>
          </w:tcPr>
          <w:p w14:paraId="39D456A1" w14:textId="5FF36842" w:rsidR="00A12745" w:rsidRDefault="00A12745" w:rsidP="00A12745">
            <w:pPr>
              <w:pStyle w:val="TableBodyText"/>
            </w:pPr>
            <w:r w:rsidRPr="007B6E80">
              <w:t>Payments of grants and other transfers</w:t>
            </w:r>
          </w:p>
        </w:tc>
        <w:tc>
          <w:tcPr>
            <w:tcW w:w="441" w:type="pct"/>
          </w:tcPr>
          <w:p w14:paraId="220C3C3A" w14:textId="7D94ED1E"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BC5FF3">
              <w:t>N/A</w:t>
            </w:r>
          </w:p>
        </w:tc>
        <w:tc>
          <w:tcPr>
            <w:tcW w:w="735" w:type="pct"/>
          </w:tcPr>
          <w:p w14:paraId="4A6F3976" w14:textId="7ED97B9C"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(16,691)</w:t>
            </w:r>
          </w:p>
        </w:tc>
        <w:tc>
          <w:tcPr>
            <w:tcW w:w="735" w:type="pct"/>
          </w:tcPr>
          <w:p w14:paraId="27FC4D25" w14:textId="6100F8E7"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(5,445)</w:t>
            </w:r>
          </w:p>
        </w:tc>
      </w:tr>
      <w:tr w:rsidR="00A12745" w:rsidRPr="007B6E80" w14:paraId="43750857"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5B53BEBD" w14:textId="7945363E" w:rsidR="00A12745" w:rsidRDefault="00A12745" w:rsidP="00A12745">
            <w:pPr>
              <w:pStyle w:val="TableBodyText"/>
            </w:pPr>
            <w:r w:rsidRPr="007B6E80">
              <w:t>Interest and other costs of finance paid</w:t>
            </w:r>
          </w:p>
        </w:tc>
        <w:tc>
          <w:tcPr>
            <w:tcW w:w="441" w:type="pct"/>
            <w:tcBorders>
              <w:bottom w:val="single" w:sz="4" w:space="0" w:color="auto"/>
            </w:tcBorders>
          </w:tcPr>
          <w:p w14:paraId="36C93E6A" w14:textId="5559A2D1"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BC5FF3">
              <w:t>N/A</w:t>
            </w:r>
          </w:p>
        </w:tc>
        <w:tc>
          <w:tcPr>
            <w:tcW w:w="735" w:type="pct"/>
            <w:tcBorders>
              <w:bottom w:val="single" w:sz="4" w:space="0" w:color="auto"/>
            </w:tcBorders>
          </w:tcPr>
          <w:p w14:paraId="616C359B" w14:textId="7705D16F"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(2,236)</w:t>
            </w:r>
          </w:p>
        </w:tc>
        <w:tc>
          <w:tcPr>
            <w:tcW w:w="735" w:type="pct"/>
            <w:tcBorders>
              <w:bottom w:val="single" w:sz="4" w:space="0" w:color="auto"/>
            </w:tcBorders>
          </w:tcPr>
          <w:p w14:paraId="0F5177FE" w14:textId="1055E355"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(1,818)</w:t>
            </w:r>
          </w:p>
        </w:tc>
      </w:tr>
      <w:tr w:rsidR="00A12745" w:rsidRPr="007B6E80" w14:paraId="3EE6C08F"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1370E831" w14:textId="2580B4A7" w:rsidR="00A12745" w:rsidRPr="00A12745" w:rsidRDefault="00A12745" w:rsidP="00A12745">
            <w:pPr>
              <w:pStyle w:val="TableBodyText"/>
              <w:rPr>
                <w:rStyle w:val="Bold"/>
              </w:rPr>
            </w:pPr>
            <w:r w:rsidRPr="00A12745">
              <w:rPr>
                <w:rStyle w:val="Bold"/>
              </w:rPr>
              <w:t>Total payments</w:t>
            </w:r>
          </w:p>
        </w:tc>
        <w:tc>
          <w:tcPr>
            <w:tcW w:w="441" w:type="pct"/>
            <w:tcBorders>
              <w:top w:val="single" w:sz="4" w:space="0" w:color="auto"/>
              <w:bottom w:val="single" w:sz="4" w:space="0" w:color="auto"/>
            </w:tcBorders>
          </w:tcPr>
          <w:p w14:paraId="6D8857EB" w14:textId="6AC7FCC5"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BC5FF3">
              <w:t>N/A</w:t>
            </w:r>
          </w:p>
        </w:tc>
        <w:tc>
          <w:tcPr>
            <w:tcW w:w="735" w:type="pct"/>
            <w:tcBorders>
              <w:top w:val="single" w:sz="4" w:space="0" w:color="auto"/>
              <w:bottom w:val="single" w:sz="4" w:space="0" w:color="auto"/>
            </w:tcBorders>
          </w:tcPr>
          <w:p w14:paraId="22A1D473" w14:textId="451AB59B"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(821,029)</w:t>
            </w:r>
          </w:p>
        </w:tc>
        <w:tc>
          <w:tcPr>
            <w:tcW w:w="735" w:type="pct"/>
            <w:tcBorders>
              <w:top w:val="single" w:sz="4" w:space="0" w:color="auto"/>
              <w:bottom w:val="single" w:sz="4" w:space="0" w:color="auto"/>
            </w:tcBorders>
          </w:tcPr>
          <w:p w14:paraId="355FFFD8" w14:textId="48584843"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(769,076)</w:t>
            </w:r>
          </w:p>
        </w:tc>
      </w:tr>
      <w:tr w:rsidR="00813BD0" w:rsidRPr="007B6E80" w14:paraId="447BE9B2"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17DE550C" w14:textId="77777777" w:rsidR="00813BD0" w:rsidRPr="00A12745" w:rsidRDefault="00813BD0" w:rsidP="00A12745">
            <w:pPr>
              <w:pStyle w:val="TableBodyText"/>
              <w:rPr>
                <w:rStyle w:val="Bold"/>
              </w:rPr>
            </w:pPr>
            <w:r w:rsidRPr="00A12745">
              <w:rPr>
                <w:rStyle w:val="Bold"/>
              </w:rPr>
              <w:t>Net cash flows from</w:t>
            </w:r>
            <w:proofErr w:type="gramStart"/>
            <w:r w:rsidRPr="00A12745">
              <w:rPr>
                <w:rStyle w:val="Bold"/>
              </w:rPr>
              <w:t>/(</w:t>
            </w:r>
            <w:proofErr w:type="gramEnd"/>
            <w:r w:rsidRPr="00A12745">
              <w:rPr>
                <w:rStyle w:val="Bold"/>
              </w:rPr>
              <w:t>used in) operating activities</w:t>
            </w:r>
          </w:p>
        </w:tc>
        <w:tc>
          <w:tcPr>
            <w:tcW w:w="441" w:type="pct"/>
            <w:tcBorders>
              <w:top w:val="single" w:sz="4" w:space="0" w:color="auto"/>
              <w:bottom w:val="single" w:sz="4" w:space="0" w:color="auto"/>
            </w:tcBorders>
          </w:tcPr>
          <w:p w14:paraId="47715E96" w14:textId="40784411" w:rsidR="00813BD0" w:rsidRPr="007B6E80" w:rsidRDefault="000B70D4" w:rsidP="00A1274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note72 \h </w:instrText>
            </w:r>
            <w:r>
              <w:fldChar w:fldCharType="separate"/>
            </w:r>
            <w:r w:rsidR="004D36C1" w:rsidRPr="00C42404">
              <w:t>7.2</w:t>
            </w:r>
            <w:r>
              <w:fldChar w:fldCharType="end"/>
            </w:r>
          </w:p>
        </w:tc>
        <w:tc>
          <w:tcPr>
            <w:tcW w:w="735" w:type="pct"/>
            <w:tcBorders>
              <w:top w:val="single" w:sz="4" w:space="0" w:color="auto"/>
              <w:bottom w:val="single" w:sz="4" w:space="0" w:color="auto"/>
            </w:tcBorders>
          </w:tcPr>
          <w:p w14:paraId="6346874B" w14:textId="77777777" w:rsidR="00813BD0" w:rsidRPr="00A12745"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107,147</w:t>
            </w:r>
          </w:p>
        </w:tc>
        <w:tc>
          <w:tcPr>
            <w:tcW w:w="735" w:type="pct"/>
            <w:tcBorders>
              <w:top w:val="single" w:sz="4" w:space="0" w:color="auto"/>
              <w:bottom w:val="single" w:sz="4" w:space="0" w:color="auto"/>
            </w:tcBorders>
          </w:tcPr>
          <w:p w14:paraId="23C12A2E" w14:textId="77777777" w:rsidR="00813BD0" w:rsidRPr="00A12745"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83,865</w:t>
            </w:r>
          </w:p>
        </w:tc>
      </w:tr>
      <w:tr w:rsidR="00A12745" w:rsidRPr="007B6E80" w14:paraId="08AC5B00"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3FFAAAC2" w14:textId="3DE912CD" w:rsidR="00A12745" w:rsidRPr="00A12745" w:rsidRDefault="00A12745" w:rsidP="00A12745">
            <w:pPr>
              <w:pStyle w:val="TableBodyText"/>
              <w:rPr>
                <w:rStyle w:val="Bold"/>
              </w:rPr>
            </w:pPr>
            <w:r w:rsidRPr="00A12745">
              <w:rPr>
                <w:rStyle w:val="Bold"/>
              </w:rPr>
              <w:t>Cash flows from investing activities</w:t>
            </w:r>
          </w:p>
        </w:tc>
        <w:tc>
          <w:tcPr>
            <w:tcW w:w="441" w:type="pct"/>
            <w:tcBorders>
              <w:top w:val="single" w:sz="4" w:space="0" w:color="auto"/>
              <w:bottom w:val="nil"/>
            </w:tcBorders>
          </w:tcPr>
          <w:p w14:paraId="0E75B42A" w14:textId="01A332EE"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nil"/>
            </w:tcBorders>
          </w:tcPr>
          <w:p w14:paraId="548D6102" w14:textId="08292A60"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6B4681">
              <w:t>N/A</w:t>
            </w:r>
          </w:p>
        </w:tc>
        <w:tc>
          <w:tcPr>
            <w:tcW w:w="735" w:type="pct"/>
            <w:tcBorders>
              <w:top w:val="single" w:sz="4" w:space="0" w:color="auto"/>
              <w:bottom w:val="nil"/>
            </w:tcBorders>
          </w:tcPr>
          <w:p w14:paraId="4ECF7AF1" w14:textId="2E4B494B"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6B4681">
              <w:t>N/A</w:t>
            </w:r>
          </w:p>
        </w:tc>
      </w:tr>
      <w:tr w:rsidR="00A12745" w:rsidRPr="007B6E80" w14:paraId="16E23E3A"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2698C199" w14:textId="01E4D2A5" w:rsidR="00A12745" w:rsidRPr="007B6E80" w:rsidRDefault="00A12745" w:rsidP="00A12745">
            <w:pPr>
              <w:pStyle w:val="TableBodyText"/>
            </w:pPr>
            <w:r w:rsidRPr="007B6E80">
              <w:t>Purchases of non-financial assets</w:t>
            </w:r>
          </w:p>
        </w:tc>
        <w:tc>
          <w:tcPr>
            <w:tcW w:w="441" w:type="pct"/>
            <w:tcBorders>
              <w:top w:val="nil"/>
            </w:tcBorders>
          </w:tcPr>
          <w:p w14:paraId="4D47D74F" w14:textId="6CE592F3"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nil"/>
            </w:tcBorders>
          </w:tcPr>
          <w:p w14:paraId="581BCB89" w14:textId="25491301"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(179,808)</w:t>
            </w:r>
          </w:p>
        </w:tc>
        <w:tc>
          <w:tcPr>
            <w:tcW w:w="735" w:type="pct"/>
            <w:tcBorders>
              <w:top w:val="nil"/>
            </w:tcBorders>
          </w:tcPr>
          <w:p w14:paraId="3D5C3ECE" w14:textId="12A9AB2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(200,968)</w:t>
            </w:r>
          </w:p>
        </w:tc>
      </w:tr>
      <w:tr w:rsidR="00A12745" w:rsidRPr="007B6E80" w14:paraId="55F3D8FB"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08BF41F1" w14:textId="5A9E528C" w:rsidR="00A12745" w:rsidRPr="007B6E80" w:rsidRDefault="00A12745" w:rsidP="00A12745">
            <w:pPr>
              <w:pStyle w:val="TableBodyText"/>
            </w:pPr>
            <w:r w:rsidRPr="007B6E80">
              <w:t>Proceeds from sales of non-financial assets</w:t>
            </w:r>
          </w:p>
        </w:tc>
        <w:tc>
          <w:tcPr>
            <w:tcW w:w="441" w:type="pct"/>
            <w:tcBorders>
              <w:bottom w:val="single" w:sz="4" w:space="0" w:color="auto"/>
            </w:tcBorders>
          </w:tcPr>
          <w:p w14:paraId="2C517F7D" w14:textId="3E4360DA"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bottom w:val="single" w:sz="4" w:space="0" w:color="auto"/>
            </w:tcBorders>
          </w:tcPr>
          <w:p w14:paraId="4D949615" w14:textId="0474E0D6"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4,674</w:t>
            </w:r>
          </w:p>
        </w:tc>
        <w:tc>
          <w:tcPr>
            <w:tcW w:w="735" w:type="pct"/>
            <w:tcBorders>
              <w:bottom w:val="single" w:sz="4" w:space="0" w:color="auto"/>
            </w:tcBorders>
          </w:tcPr>
          <w:p w14:paraId="584E7BE5" w14:textId="2E933DA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3,996</w:t>
            </w:r>
          </w:p>
        </w:tc>
      </w:tr>
      <w:tr w:rsidR="00A12745" w:rsidRPr="007B6E80" w14:paraId="2C98334C"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481305CC" w14:textId="031661EC" w:rsidR="00A12745" w:rsidRPr="00A12745" w:rsidRDefault="00A12745" w:rsidP="00A12745">
            <w:pPr>
              <w:pStyle w:val="TableBodyText"/>
              <w:rPr>
                <w:rStyle w:val="Bold"/>
              </w:rPr>
            </w:pPr>
            <w:r w:rsidRPr="00A12745">
              <w:rPr>
                <w:rStyle w:val="Bold"/>
              </w:rPr>
              <w:t>Net cash flows from</w:t>
            </w:r>
            <w:proofErr w:type="gramStart"/>
            <w:r w:rsidRPr="00A12745">
              <w:rPr>
                <w:rStyle w:val="Bold"/>
              </w:rPr>
              <w:t>/(</w:t>
            </w:r>
            <w:proofErr w:type="gramEnd"/>
            <w:r w:rsidRPr="00A12745">
              <w:rPr>
                <w:rStyle w:val="Bold"/>
              </w:rPr>
              <w:t>used in) investing activities</w:t>
            </w:r>
          </w:p>
        </w:tc>
        <w:tc>
          <w:tcPr>
            <w:tcW w:w="441" w:type="pct"/>
            <w:tcBorders>
              <w:top w:val="single" w:sz="4" w:space="0" w:color="auto"/>
              <w:bottom w:val="single" w:sz="4" w:space="0" w:color="auto"/>
            </w:tcBorders>
          </w:tcPr>
          <w:p w14:paraId="1CD230BD" w14:textId="39E751DA"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single" w:sz="4" w:space="0" w:color="auto"/>
            </w:tcBorders>
          </w:tcPr>
          <w:p w14:paraId="46A47D07" w14:textId="0015BCEE"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(175,134)</w:t>
            </w:r>
          </w:p>
        </w:tc>
        <w:tc>
          <w:tcPr>
            <w:tcW w:w="735" w:type="pct"/>
            <w:tcBorders>
              <w:top w:val="single" w:sz="4" w:space="0" w:color="auto"/>
              <w:bottom w:val="single" w:sz="4" w:space="0" w:color="auto"/>
            </w:tcBorders>
          </w:tcPr>
          <w:p w14:paraId="2F5D627D" w14:textId="5C436E03"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(196,972)</w:t>
            </w:r>
          </w:p>
        </w:tc>
      </w:tr>
      <w:tr w:rsidR="00A12745" w:rsidRPr="007B6E80" w14:paraId="103E9CFF"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4E9A0D9A" w14:textId="75493749" w:rsidR="00A12745" w:rsidRPr="00A12745" w:rsidRDefault="00A12745" w:rsidP="00A12745">
            <w:pPr>
              <w:pStyle w:val="TableBodyText"/>
              <w:rPr>
                <w:rStyle w:val="Bold"/>
              </w:rPr>
            </w:pPr>
            <w:r w:rsidRPr="00A12745">
              <w:rPr>
                <w:rStyle w:val="Bold"/>
              </w:rPr>
              <w:t>Cash flows from financing activities</w:t>
            </w:r>
          </w:p>
        </w:tc>
        <w:tc>
          <w:tcPr>
            <w:tcW w:w="441" w:type="pct"/>
            <w:tcBorders>
              <w:top w:val="single" w:sz="4" w:space="0" w:color="auto"/>
              <w:bottom w:val="nil"/>
            </w:tcBorders>
          </w:tcPr>
          <w:p w14:paraId="07089DB9" w14:textId="7A3BFD0C"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nil"/>
            </w:tcBorders>
          </w:tcPr>
          <w:p w14:paraId="70976E56" w14:textId="47AE71E3"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516CBC">
              <w:t>N/A</w:t>
            </w:r>
          </w:p>
        </w:tc>
        <w:tc>
          <w:tcPr>
            <w:tcW w:w="735" w:type="pct"/>
            <w:tcBorders>
              <w:top w:val="single" w:sz="4" w:space="0" w:color="auto"/>
              <w:bottom w:val="nil"/>
            </w:tcBorders>
          </w:tcPr>
          <w:p w14:paraId="7C70D8EB" w14:textId="0A53EDB5"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516CBC">
              <w:t>N/A</w:t>
            </w:r>
          </w:p>
        </w:tc>
      </w:tr>
      <w:tr w:rsidR="00A12745" w:rsidRPr="007B6E80" w14:paraId="0185FB22"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7CCE7AAA" w14:textId="70C4D7F6" w:rsidR="00A12745" w:rsidRPr="007B6E80" w:rsidRDefault="00A12745" w:rsidP="00A12745">
            <w:pPr>
              <w:pStyle w:val="TableBodyText"/>
            </w:pPr>
            <w:r w:rsidRPr="007B6E80">
              <w:t>Owner contributions by State Government</w:t>
            </w:r>
          </w:p>
        </w:tc>
        <w:tc>
          <w:tcPr>
            <w:tcW w:w="441" w:type="pct"/>
            <w:tcBorders>
              <w:top w:val="nil"/>
            </w:tcBorders>
          </w:tcPr>
          <w:p w14:paraId="1844BA34" w14:textId="6A67A1EE"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nil"/>
            </w:tcBorders>
          </w:tcPr>
          <w:p w14:paraId="1FA82CD7" w14:textId="74AF41E2"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113,032</w:t>
            </w:r>
          </w:p>
        </w:tc>
        <w:tc>
          <w:tcPr>
            <w:tcW w:w="735" w:type="pct"/>
            <w:tcBorders>
              <w:top w:val="nil"/>
            </w:tcBorders>
          </w:tcPr>
          <w:p w14:paraId="11CD06AE" w14:textId="005B3FF7"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131,488</w:t>
            </w:r>
          </w:p>
        </w:tc>
      </w:tr>
      <w:tr w:rsidR="00A12745" w:rsidRPr="007B6E80" w14:paraId="2A5A58AA"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1745240D" w14:textId="4EE61D2A" w:rsidR="00A12745" w:rsidRPr="007B6E80" w:rsidRDefault="00A12745" w:rsidP="00A12745">
            <w:pPr>
              <w:pStyle w:val="TableBodyText"/>
            </w:pPr>
            <w:r w:rsidRPr="007B6E80">
              <w:t>Repayment of borrowings and principal portion of lease liabilities</w:t>
            </w:r>
          </w:p>
        </w:tc>
        <w:tc>
          <w:tcPr>
            <w:tcW w:w="441" w:type="pct"/>
            <w:tcBorders>
              <w:bottom w:val="single" w:sz="4" w:space="0" w:color="auto"/>
            </w:tcBorders>
          </w:tcPr>
          <w:p w14:paraId="5284C6C9" w14:textId="24BC08F2"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bottom w:val="single" w:sz="4" w:space="0" w:color="auto"/>
            </w:tcBorders>
          </w:tcPr>
          <w:p w14:paraId="4ACAF279" w14:textId="0EBFF9A8"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(35,052)</w:t>
            </w:r>
          </w:p>
        </w:tc>
        <w:tc>
          <w:tcPr>
            <w:tcW w:w="735" w:type="pct"/>
            <w:tcBorders>
              <w:bottom w:val="single" w:sz="4" w:space="0" w:color="auto"/>
            </w:tcBorders>
          </w:tcPr>
          <w:p w14:paraId="66C4E38C" w14:textId="2ED9DEBB"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(20,093)</w:t>
            </w:r>
          </w:p>
        </w:tc>
      </w:tr>
      <w:tr w:rsidR="00A12745" w:rsidRPr="007B6E80" w14:paraId="16A1C154"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650B489" w14:textId="3851B560" w:rsidR="00A12745" w:rsidRPr="00A12745" w:rsidRDefault="00A12745" w:rsidP="00A12745">
            <w:pPr>
              <w:pStyle w:val="TableBodyText"/>
              <w:rPr>
                <w:rStyle w:val="Bold"/>
              </w:rPr>
            </w:pPr>
            <w:r w:rsidRPr="00A12745">
              <w:rPr>
                <w:rStyle w:val="Bold"/>
              </w:rPr>
              <w:t>Net cash provided by</w:t>
            </w:r>
            <w:proofErr w:type="gramStart"/>
            <w:r w:rsidRPr="00A12745">
              <w:rPr>
                <w:rStyle w:val="Bold"/>
              </w:rPr>
              <w:t>/(</w:t>
            </w:r>
            <w:proofErr w:type="gramEnd"/>
            <w:r w:rsidRPr="00A12745">
              <w:rPr>
                <w:rStyle w:val="Bold"/>
              </w:rPr>
              <w:t>used in) financing activities</w:t>
            </w:r>
          </w:p>
        </w:tc>
        <w:tc>
          <w:tcPr>
            <w:tcW w:w="441" w:type="pct"/>
            <w:tcBorders>
              <w:top w:val="single" w:sz="4" w:space="0" w:color="auto"/>
              <w:bottom w:val="single" w:sz="4" w:space="0" w:color="auto"/>
            </w:tcBorders>
          </w:tcPr>
          <w:p w14:paraId="512AB772" w14:textId="5CAFEB74"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single" w:sz="4" w:space="0" w:color="auto"/>
            </w:tcBorders>
          </w:tcPr>
          <w:p w14:paraId="6ECC7BC9" w14:textId="60F4B09D"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77,980</w:t>
            </w:r>
          </w:p>
        </w:tc>
        <w:tc>
          <w:tcPr>
            <w:tcW w:w="735" w:type="pct"/>
            <w:tcBorders>
              <w:top w:val="single" w:sz="4" w:space="0" w:color="auto"/>
              <w:bottom w:val="single" w:sz="4" w:space="0" w:color="auto"/>
            </w:tcBorders>
          </w:tcPr>
          <w:p w14:paraId="35B5B306" w14:textId="2F09BA4F"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111,396</w:t>
            </w:r>
          </w:p>
        </w:tc>
      </w:tr>
      <w:tr w:rsidR="00A12745" w:rsidRPr="007B6E80" w14:paraId="66A77CBC"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540F64F" w14:textId="6D8DC123" w:rsidR="00A12745" w:rsidRPr="00A12745" w:rsidRDefault="00A12745" w:rsidP="00A12745">
            <w:pPr>
              <w:pStyle w:val="TableBodyText"/>
              <w:rPr>
                <w:rStyle w:val="Bold"/>
              </w:rPr>
            </w:pPr>
            <w:r w:rsidRPr="00A12745">
              <w:rPr>
                <w:rStyle w:val="Bold"/>
              </w:rPr>
              <w:t>Net increase (decrease) in cash held</w:t>
            </w:r>
          </w:p>
        </w:tc>
        <w:tc>
          <w:tcPr>
            <w:tcW w:w="441" w:type="pct"/>
            <w:tcBorders>
              <w:top w:val="single" w:sz="4" w:space="0" w:color="auto"/>
              <w:bottom w:val="single" w:sz="4" w:space="0" w:color="auto"/>
            </w:tcBorders>
          </w:tcPr>
          <w:p w14:paraId="4835FA02" w14:textId="63E89C2D"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single" w:sz="4" w:space="0" w:color="auto"/>
            </w:tcBorders>
          </w:tcPr>
          <w:p w14:paraId="59C4F93D" w14:textId="570AB01C"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9,992</w:t>
            </w:r>
          </w:p>
        </w:tc>
        <w:tc>
          <w:tcPr>
            <w:tcW w:w="735" w:type="pct"/>
            <w:tcBorders>
              <w:top w:val="single" w:sz="4" w:space="0" w:color="auto"/>
              <w:bottom w:val="single" w:sz="4" w:space="0" w:color="auto"/>
            </w:tcBorders>
          </w:tcPr>
          <w:p w14:paraId="749A832E" w14:textId="3246F8BC"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(1,711)</w:t>
            </w:r>
          </w:p>
        </w:tc>
      </w:tr>
      <w:tr w:rsidR="00A12745" w:rsidRPr="007B6E80" w14:paraId="57353AA1"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21C1359" w14:textId="33E5B4A2" w:rsidR="00A12745" w:rsidRPr="007B6E80" w:rsidRDefault="00A12745" w:rsidP="00A12745">
            <w:pPr>
              <w:pStyle w:val="TableBodyText"/>
            </w:pPr>
            <w:r w:rsidRPr="007B6E80">
              <w:t>Cash and cash equivalents at the beginning of the financial year</w:t>
            </w:r>
          </w:p>
        </w:tc>
        <w:tc>
          <w:tcPr>
            <w:tcW w:w="441" w:type="pct"/>
            <w:tcBorders>
              <w:top w:val="single" w:sz="4" w:space="0" w:color="auto"/>
              <w:bottom w:val="single" w:sz="4" w:space="0" w:color="auto"/>
            </w:tcBorders>
          </w:tcPr>
          <w:p w14:paraId="7A1F099B" w14:textId="6DBC5EC9"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rsidRPr="000D24F7">
              <w:t>N/A</w:t>
            </w:r>
          </w:p>
        </w:tc>
        <w:tc>
          <w:tcPr>
            <w:tcW w:w="735" w:type="pct"/>
            <w:tcBorders>
              <w:top w:val="single" w:sz="4" w:space="0" w:color="auto"/>
              <w:bottom w:val="single" w:sz="4" w:space="0" w:color="auto"/>
            </w:tcBorders>
          </w:tcPr>
          <w:p w14:paraId="13C07C11" w14:textId="0D715515"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19,366</w:t>
            </w:r>
          </w:p>
        </w:tc>
        <w:tc>
          <w:tcPr>
            <w:tcW w:w="735" w:type="pct"/>
            <w:tcBorders>
              <w:top w:val="single" w:sz="4" w:space="0" w:color="auto"/>
              <w:bottom w:val="single" w:sz="4" w:space="0" w:color="auto"/>
            </w:tcBorders>
          </w:tcPr>
          <w:p w14:paraId="5A645C49" w14:textId="5BECE14B"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21,076</w:t>
            </w:r>
          </w:p>
        </w:tc>
      </w:tr>
      <w:tr w:rsidR="00A12745" w:rsidRPr="007B6E80" w14:paraId="31DFD298" w14:textId="77777777" w:rsidTr="00A12745">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1AD7CBA2" w14:textId="690A321A" w:rsidR="00A12745" w:rsidRPr="00A12745" w:rsidRDefault="00A12745" w:rsidP="00A12745">
            <w:pPr>
              <w:pStyle w:val="TableBodyText"/>
              <w:rPr>
                <w:rStyle w:val="Bold"/>
              </w:rPr>
            </w:pPr>
            <w:r w:rsidRPr="00A12745">
              <w:rPr>
                <w:rStyle w:val="Bold"/>
              </w:rPr>
              <w:t>Cash and cash equivalents at the end of the financial year</w:t>
            </w:r>
          </w:p>
        </w:tc>
        <w:tc>
          <w:tcPr>
            <w:tcW w:w="441" w:type="pct"/>
            <w:tcBorders>
              <w:top w:val="single" w:sz="4" w:space="0" w:color="auto"/>
              <w:bottom w:val="single" w:sz="4" w:space="0" w:color="auto"/>
            </w:tcBorders>
          </w:tcPr>
          <w:p w14:paraId="63ABC83C" w14:textId="3C20E756" w:rsidR="00A12745" w:rsidRPr="007B6E80" w:rsidRDefault="000B70D4" w:rsidP="00A1274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Note81 \h </w:instrText>
            </w:r>
            <w:r>
              <w:fldChar w:fldCharType="separate"/>
            </w:r>
            <w:r w:rsidR="004D36C1">
              <w:t>8.1</w:t>
            </w:r>
            <w:r>
              <w:fldChar w:fldCharType="end"/>
            </w:r>
          </w:p>
        </w:tc>
        <w:tc>
          <w:tcPr>
            <w:tcW w:w="735" w:type="pct"/>
            <w:tcBorders>
              <w:top w:val="single" w:sz="4" w:space="0" w:color="auto"/>
              <w:bottom w:val="single" w:sz="4" w:space="0" w:color="auto"/>
            </w:tcBorders>
          </w:tcPr>
          <w:p w14:paraId="502DA373" w14:textId="748D9F3E"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29,358</w:t>
            </w:r>
          </w:p>
        </w:tc>
        <w:tc>
          <w:tcPr>
            <w:tcW w:w="735" w:type="pct"/>
            <w:tcBorders>
              <w:top w:val="single" w:sz="4" w:space="0" w:color="auto"/>
              <w:bottom w:val="single" w:sz="4" w:space="0" w:color="auto"/>
            </w:tcBorders>
          </w:tcPr>
          <w:p w14:paraId="01E46413" w14:textId="7C493D60" w:rsidR="00A12745" w:rsidRP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19,366</w:t>
            </w:r>
          </w:p>
        </w:tc>
      </w:tr>
    </w:tbl>
    <w:p w14:paraId="3C057B0E" w14:textId="77777777" w:rsidR="00813BD0" w:rsidRPr="007B6E80" w:rsidRDefault="00813BD0" w:rsidP="007F00F0">
      <w:pPr>
        <w:pStyle w:val="BodyText"/>
      </w:pPr>
      <w:r w:rsidRPr="007B6E80">
        <w:t>The accompanying notes form part of these financial statements.</w:t>
      </w:r>
    </w:p>
    <w:p w14:paraId="1A6A1E78" w14:textId="05BB80FF" w:rsidR="00813BD0" w:rsidRDefault="00813BD0" w:rsidP="0097560A">
      <w:pPr>
        <w:pStyle w:val="Heading2"/>
        <w:pageBreakBefore/>
      </w:pPr>
      <w:bookmarkStart w:id="219" w:name="_Ref213157281"/>
      <w:bookmarkStart w:id="220" w:name="_Ref213157288"/>
      <w:bookmarkStart w:id="221" w:name="_Toc213261426"/>
      <w:r w:rsidRPr="007B6E80">
        <w:lastRenderedPageBreak/>
        <w:t xml:space="preserve">Statement of </w:t>
      </w:r>
      <w:r w:rsidR="000B70D4">
        <w:t>C</w:t>
      </w:r>
      <w:r w:rsidRPr="007B6E80">
        <w:t xml:space="preserve">hanges in </w:t>
      </w:r>
      <w:r w:rsidR="000B70D4">
        <w:t>E</w:t>
      </w:r>
      <w:r w:rsidRPr="007B6E80">
        <w:t>quity</w:t>
      </w:r>
      <w:r w:rsidR="00A12745">
        <w:t xml:space="preserve"> f</w:t>
      </w:r>
      <w:r w:rsidRPr="007B6E80">
        <w:t xml:space="preserve">or the </w:t>
      </w:r>
      <w:r w:rsidR="000B70D4">
        <w:t>F</w:t>
      </w:r>
      <w:r w:rsidRPr="007B6E80">
        <w:t xml:space="preserve">inancial </w:t>
      </w:r>
      <w:r w:rsidR="000B70D4">
        <w:t>Y</w:t>
      </w:r>
      <w:r w:rsidRPr="007B6E80">
        <w:t xml:space="preserve">ear </w:t>
      </w:r>
      <w:r w:rsidR="000B70D4">
        <w:t>E</w:t>
      </w:r>
      <w:r w:rsidRPr="007B6E80">
        <w:t>nded 30 June 2025</w:t>
      </w:r>
      <w:bookmarkEnd w:id="219"/>
      <w:bookmarkEnd w:id="220"/>
      <w:bookmarkEnd w:id="221"/>
    </w:p>
    <w:p w14:paraId="22031CE8" w14:textId="0273F10D" w:rsidR="00A12745" w:rsidRPr="00A12745" w:rsidRDefault="00A12745" w:rsidP="00835598">
      <w:pPr>
        <w:pStyle w:val="BodyText"/>
        <w:keepNext/>
        <w:keepLines/>
      </w:pPr>
      <w:r>
        <w:t>2025</w:t>
      </w:r>
    </w:p>
    <w:tbl>
      <w:tblPr>
        <w:tblStyle w:val="AccessibleTableNumerical"/>
        <w:tblW w:w="5000" w:type="pct"/>
        <w:tblLook w:val="04E0" w:firstRow="1" w:lastRow="1" w:firstColumn="1" w:lastColumn="0" w:noHBand="0" w:noVBand="1"/>
      </w:tblPr>
      <w:tblGrid>
        <w:gridCol w:w="3401"/>
        <w:gridCol w:w="1583"/>
        <w:gridCol w:w="1552"/>
        <w:gridCol w:w="1552"/>
        <w:gridCol w:w="1550"/>
      </w:tblGrid>
      <w:tr w:rsidR="007F00F0" w:rsidRPr="007B6E80" w14:paraId="4A69A84E" w14:textId="77777777" w:rsidTr="00A127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5" w:type="pct"/>
          </w:tcPr>
          <w:p w14:paraId="7B5BBD0F" w14:textId="2BE68F85" w:rsidR="00813BD0" w:rsidRPr="007B6E80" w:rsidRDefault="00A12745" w:rsidP="00835598">
            <w:pPr>
              <w:pStyle w:val="TableBodyText"/>
              <w:keepNext/>
              <w:keepLines/>
            </w:pPr>
            <w:r>
              <w:t>Item</w:t>
            </w:r>
          </w:p>
        </w:tc>
        <w:tc>
          <w:tcPr>
            <w:tcW w:w="821" w:type="pct"/>
          </w:tcPr>
          <w:p w14:paraId="0970F132" w14:textId="387E9125"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Physical asset revaluation</w:t>
            </w:r>
            <w:r w:rsidR="00A12745">
              <w:t xml:space="preserve"> </w:t>
            </w:r>
            <w:r w:rsidRPr="007B6E80">
              <w:t>surplus</w:t>
            </w:r>
            <w:r w:rsidR="00A12745">
              <w:br/>
            </w:r>
            <w:r w:rsidRPr="007B6E80">
              <w:t>$’000</w:t>
            </w:r>
          </w:p>
        </w:tc>
        <w:tc>
          <w:tcPr>
            <w:tcW w:w="805" w:type="pct"/>
          </w:tcPr>
          <w:p w14:paraId="4CE1D1AC" w14:textId="37066C79"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Accumulated</w:t>
            </w:r>
            <w:r w:rsidR="00A12745">
              <w:t xml:space="preserve"> </w:t>
            </w:r>
            <w:r w:rsidRPr="007B6E80">
              <w:t>surplus/ (deficit)</w:t>
            </w:r>
            <w:r w:rsidR="00A12745">
              <w:br/>
            </w:r>
            <w:r w:rsidRPr="007B6E80">
              <w:t>$’000</w:t>
            </w:r>
          </w:p>
        </w:tc>
        <w:tc>
          <w:tcPr>
            <w:tcW w:w="805" w:type="pct"/>
          </w:tcPr>
          <w:p w14:paraId="0E358A68" w14:textId="12955462"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Contributed</w:t>
            </w:r>
            <w:r w:rsidR="00A12745">
              <w:t xml:space="preserve"> </w:t>
            </w:r>
            <w:r w:rsidRPr="007B6E80">
              <w:t>capital</w:t>
            </w:r>
            <w:r w:rsidRPr="007B6E80">
              <w:br/>
              <w:t>$’000</w:t>
            </w:r>
          </w:p>
        </w:tc>
        <w:tc>
          <w:tcPr>
            <w:tcW w:w="804" w:type="pct"/>
          </w:tcPr>
          <w:p w14:paraId="370B5FDE"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Total</w:t>
            </w:r>
            <w:r w:rsidRPr="007B6E80">
              <w:br/>
              <w:t>$’000</w:t>
            </w:r>
          </w:p>
        </w:tc>
      </w:tr>
      <w:tr w:rsidR="007F00F0" w:rsidRPr="00A12745" w14:paraId="05B06B41" w14:textId="77777777" w:rsidTr="00A12745">
        <w:tc>
          <w:tcPr>
            <w:cnfStyle w:val="001000000000" w:firstRow="0" w:lastRow="0" w:firstColumn="1" w:lastColumn="0" w:oddVBand="0" w:evenVBand="0" w:oddHBand="0" w:evenHBand="0" w:firstRowFirstColumn="0" w:firstRowLastColumn="0" w:lastRowFirstColumn="0" w:lastRowLastColumn="0"/>
            <w:tcW w:w="1765" w:type="pct"/>
          </w:tcPr>
          <w:p w14:paraId="526A9E50" w14:textId="77777777" w:rsidR="00813BD0" w:rsidRPr="00A12745" w:rsidRDefault="00813BD0" w:rsidP="00835598">
            <w:pPr>
              <w:pStyle w:val="TableBodyText"/>
              <w:keepNext/>
              <w:keepLines/>
              <w:rPr>
                <w:rStyle w:val="Bold"/>
              </w:rPr>
            </w:pPr>
            <w:r w:rsidRPr="00A12745">
              <w:rPr>
                <w:rStyle w:val="Bold"/>
              </w:rPr>
              <w:t xml:space="preserve">Balance as </w:t>
            </w:r>
            <w:proofErr w:type="gramStart"/>
            <w:r w:rsidRPr="00A12745">
              <w:rPr>
                <w:rStyle w:val="Bold"/>
              </w:rPr>
              <w:t>at</w:t>
            </w:r>
            <w:proofErr w:type="gramEnd"/>
            <w:r w:rsidRPr="00A12745">
              <w:rPr>
                <w:rStyle w:val="Bold"/>
              </w:rPr>
              <w:t xml:space="preserve"> 1 July 2024</w:t>
            </w:r>
          </w:p>
        </w:tc>
        <w:tc>
          <w:tcPr>
            <w:tcW w:w="821" w:type="pct"/>
          </w:tcPr>
          <w:p w14:paraId="5F484511" w14:textId="77777777" w:rsidR="00813BD0" w:rsidRPr="00A12745"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248,964</w:t>
            </w:r>
          </w:p>
        </w:tc>
        <w:tc>
          <w:tcPr>
            <w:tcW w:w="805" w:type="pct"/>
          </w:tcPr>
          <w:p w14:paraId="728E8D7E" w14:textId="77777777" w:rsidR="00813BD0" w:rsidRPr="00A12745"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(38,252)</w:t>
            </w:r>
          </w:p>
        </w:tc>
        <w:tc>
          <w:tcPr>
            <w:tcW w:w="805" w:type="pct"/>
          </w:tcPr>
          <w:p w14:paraId="61D6FF53" w14:textId="77777777" w:rsidR="00813BD0" w:rsidRPr="00A12745"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1,397,268</w:t>
            </w:r>
          </w:p>
        </w:tc>
        <w:tc>
          <w:tcPr>
            <w:tcW w:w="804" w:type="pct"/>
          </w:tcPr>
          <w:p w14:paraId="100E0A5E" w14:textId="77777777" w:rsidR="00813BD0" w:rsidRPr="00A12745"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A12745">
              <w:rPr>
                <w:rStyle w:val="Bold"/>
              </w:rPr>
              <w:t>1,607,980</w:t>
            </w:r>
          </w:p>
        </w:tc>
      </w:tr>
      <w:tr w:rsidR="00A12745" w:rsidRPr="007B6E80" w14:paraId="77D9545F" w14:textId="77777777" w:rsidTr="00A12745">
        <w:tc>
          <w:tcPr>
            <w:cnfStyle w:val="001000000000" w:firstRow="0" w:lastRow="0" w:firstColumn="1" w:lastColumn="0" w:oddVBand="0" w:evenVBand="0" w:oddHBand="0" w:evenHBand="0" w:firstRowFirstColumn="0" w:firstRowLastColumn="0" w:lastRowFirstColumn="0" w:lastRowLastColumn="0"/>
            <w:tcW w:w="1765" w:type="pct"/>
          </w:tcPr>
          <w:p w14:paraId="3027257B" w14:textId="06066F65" w:rsidR="00A12745" w:rsidRPr="007B6E80" w:rsidRDefault="00A12745" w:rsidP="00A12745">
            <w:pPr>
              <w:pStyle w:val="TableBodyText"/>
            </w:pPr>
            <w:r w:rsidRPr="007B6E80">
              <w:t>Net result for the year</w:t>
            </w:r>
          </w:p>
        </w:tc>
        <w:tc>
          <w:tcPr>
            <w:tcW w:w="821" w:type="pct"/>
          </w:tcPr>
          <w:p w14:paraId="68D5A032" w14:textId="05A0307C"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666F8710" w14:textId="3EC89A87"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16,147</w:t>
            </w:r>
          </w:p>
        </w:tc>
        <w:tc>
          <w:tcPr>
            <w:tcW w:w="805" w:type="pct"/>
          </w:tcPr>
          <w:p w14:paraId="5F9D560A" w14:textId="72FF77AA"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4" w:type="pct"/>
          </w:tcPr>
          <w:p w14:paraId="31FAA6AF" w14:textId="55246E2B"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16,147</w:t>
            </w:r>
          </w:p>
        </w:tc>
      </w:tr>
      <w:tr w:rsidR="007F00F0" w:rsidRPr="007B6E80" w14:paraId="1E52EB33" w14:textId="77777777" w:rsidTr="00A12745">
        <w:tc>
          <w:tcPr>
            <w:cnfStyle w:val="001000000000" w:firstRow="0" w:lastRow="0" w:firstColumn="1" w:lastColumn="0" w:oddVBand="0" w:evenVBand="0" w:oddHBand="0" w:evenHBand="0" w:firstRowFirstColumn="0" w:firstRowLastColumn="0" w:lastRowFirstColumn="0" w:lastRowLastColumn="0"/>
            <w:tcW w:w="1765" w:type="pct"/>
          </w:tcPr>
          <w:p w14:paraId="143D89D8" w14:textId="77777777" w:rsidR="00813BD0" w:rsidRPr="007B6E80" w:rsidRDefault="00813BD0" w:rsidP="00A12745">
            <w:pPr>
              <w:pStyle w:val="TableBodyText"/>
            </w:pPr>
            <w:r w:rsidRPr="007B6E80">
              <w:t>Transfer to accumulated surplus</w:t>
            </w:r>
          </w:p>
        </w:tc>
        <w:tc>
          <w:tcPr>
            <w:tcW w:w="821" w:type="pct"/>
          </w:tcPr>
          <w:p w14:paraId="17DDD4B3" w14:textId="7DA8EF06" w:rsidR="00813BD0"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34359777" w14:textId="77777777" w:rsidR="00813BD0" w:rsidRPr="007B6E80" w:rsidRDefault="00813BD0" w:rsidP="00A12745">
            <w:pPr>
              <w:pStyle w:val="TableBodyText"/>
              <w:cnfStyle w:val="000000000000" w:firstRow="0" w:lastRow="0" w:firstColumn="0" w:lastColumn="0" w:oddVBand="0" w:evenVBand="0" w:oddHBand="0" w:evenHBand="0" w:firstRowFirstColumn="0" w:firstRowLastColumn="0" w:lastRowFirstColumn="0" w:lastRowLastColumn="0"/>
            </w:pPr>
            <w:r w:rsidRPr="007B6E80">
              <w:t>(658)</w:t>
            </w:r>
          </w:p>
        </w:tc>
        <w:tc>
          <w:tcPr>
            <w:tcW w:w="805" w:type="pct"/>
          </w:tcPr>
          <w:p w14:paraId="0700922A" w14:textId="1D556CBD" w:rsidR="00813BD0"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4" w:type="pct"/>
          </w:tcPr>
          <w:p w14:paraId="3BF4183F" w14:textId="77777777" w:rsidR="00813BD0" w:rsidRPr="007B6E80" w:rsidRDefault="00813BD0" w:rsidP="00A12745">
            <w:pPr>
              <w:pStyle w:val="TableBodyText"/>
              <w:cnfStyle w:val="000000000000" w:firstRow="0" w:lastRow="0" w:firstColumn="0" w:lastColumn="0" w:oddVBand="0" w:evenVBand="0" w:oddHBand="0" w:evenHBand="0" w:firstRowFirstColumn="0" w:firstRowLastColumn="0" w:lastRowFirstColumn="0" w:lastRowLastColumn="0"/>
            </w:pPr>
            <w:r w:rsidRPr="007B6E80">
              <w:t>(658)</w:t>
            </w:r>
          </w:p>
        </w:tc>
      </w:tr>
      <w:tr w:rsidR="00A12745" w:rsidRPr="007B6E80" w14:paraId="306E24F6" w14:textId="77777777" w:rsidTr="00A12745">
        <w:tc>
          <w:tcPr>
            <w:cnfStyle w:val="001000000000" w:firstRow="0" w:lastRow="0" w:firstColumn="1" w:lastColumn="0" w:oddVBand="0" w:evenVBand="0" w:oddHBand="0" w:evenHBand="0" w:firstRowFirstColumn="0" w:firstRowLastColumn="0" w:lastRowFirstColumn="0" w:lastRowLastColumn="0"/>
            <w:tcW w:w="1765" w:type="pct"/>
          </w:tcPr>
          <w:p w14:paraId="5E401893" w14:textId="7525153C" w:rsidR="00A12745" w:rsidRPr="007B6E80" w:rsidRDefault="00A12745" w:rsidP="00A12745">
            <w:pPr>
              <w:pStyle w:val="TableBodyText"/>
            </w:pPr>
            <w:r w:rsidRPr="007B6E80">
              <w:t>Transactions with the State in its capacity as owners</w:t>
            </w:r>
          </w:p>
        </w:tc>
        <w:tc>
          <w:tcPr>
            <w:tcW w:w="821" w:type="pct"/>
          </w:tcPr>
          <w:p w14:paraId="5BFBB69D" w14:textId="07218C96"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62997E7F" w14:textId="3FE35F0D"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3596C9B2" w14:textId="7732FEE0" w:rsidR="00A12745"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113,690</w:t>
            </w:r>
          </w:p>
        </w:tc>
        <w:tc>
          <w:tcPr>
            <w:tcW w:w="804" w:type="pct"/>
          </w:tcPr>
          <w:p w14:paraId="74C4794B" w14:textId="11652A6D"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113,690</w:t>
            </w:r>
          </w:p>
        </w:tc>
      </w:tr>
      <w:tr w:rsidR="007F00F0" w:rsidRPr="007B6E80" w14:paraId="0C6F0E6A" w14:textId="77777777" w:rsidTr="00A127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42A00C1D" w14:textId="77777777" w:rsidR="00813BD0" w:rsidRPr="007B6E80" w:rsidRDefault="00813BD0" w:rsidP="00A12745">
            <w:pPr>
              <w:pStyle w:val="TableBodyText"/>
            </w:pPr>
            <w:r w:rsidRPr="007B6E80">
              <w:t xml:space="preserve">Balance as </w:t>
            </w:r>
            <w:proofErr w:type="gramStart"/>
            <w:r w:rsidRPr="007B6E80">
              <w:t>at</w:t>
            </w:r>
            <w:proofErr w:type="gramEnd"/>
            <w:r w:rsidRPr="007B6E80">
              <w:t xml:space="preserve"> 30 Jun 2025</w:t>
            </w:r>
          </w:p>
        </w:tc>
        <w:tc>
          <w:tcPr>
            <w:tcW w:w="821" w:type="pct"/>
          </w:tcPr>
          <w:p w14:paraId="10FD8A2E"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248,964</w:t>
            </w:r>
          </w:p>
        </w:tc>
        <w:tc>
          <w:tcPr>
            <w:tcW w:w="805" w:type="pct"/>
          </w:tcPr>
          <w:p w14:paraId="69AAD1C9"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(22,763)</w:t>
            </w:r>
          </w:p>
        </w:tc>
        <w:tc>
          <w:tcPr>
            <w:tcW w:w="805" w:type="pct"/>
          </w:tcPr>
          <w:p w14:paraId="593F0C5F"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1,510,958</w:t>
            </w:r>
          </w:p>
        </w:tc>
        <w:tc>
          <w:tcPr>
            <w:tcW w:w="804" w:type="pct"/>
          </w:tcPr>
          <w:p w14:paraId="62CA781E"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1,737,159</w:t>
            </w:r>
          </w:p>
        </w:tc>
      </w:tr>
    </w:tbl>
    <w:p w14:paraId="1B88A11F" w14:textId="2F54EDAB" w:rsidR="00813BD0" w:rsidRPr="007B6E80" w:rsidRDefault="00A12745" w:rsidP="00621B15">
      <w:pPr>
        <w:pStyle w:val="BodyText"/>
      </w:pPr>
      <w:r>
        <w:t>2024</w:t>
      </w:r>
    </w:p>
    <w:tbl>
      <w:tblPr>
        <w:tblStyle w:val="AccessibleTableNumerical"/>
        <w:tblW w:w="5000" w:type="pct"/>
        <w:tblLook w:val="04E0" w:firstRow="1" w:lastRow="1" w:firstColumn="1" w:lastColumn="0" w:noHBand="0" w:noVBand="1"/>
      </w:tblPr>
      <w:tblGrid>
        <w:gridCol w:w="3398"/>
        <w:gridCol w:w="1584"/>
        <w:gridCol w:w="1552"/>
        <w:gridCol w:w="1552"/>
        <w:gridCol w:w="1552"/>
      </w:tblGrid>
      <w:tr w:rsidR="007F00F0" w:rsidRPr="007B6E80" w14:paraId="5B13BD88" w14:textId="77777777" w:rsidTr="00A127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3" w:type="pct"/>
          </w:tcPr>
          <w:p w14:paraId="6399E6F8" w14:textId="77777777" w:rsidR="00813BD0" w:rsidRPr="007B6E80" w:rsidRDefault="00813BD0" w:rsidP="00A12745">
            <w:pPr>
              <w:pStyle w:val="TableBodyText"/>
            </w:pPr>
            <w:r w:rsidRPr="007B6E80">
              <w:t>2024</w:t>
            </w:r>
          </w:p>
        </w:tc>
        <w:tc>
          <w:tcPr>
            <w:tcW w:w="822" w:type="pct"/>
          </w:tcPr>
          <w:p w14:paraId="223EA797" w14:textId="01C4066D" w:rsidR="00813BD0" w:rsidRPr="007B6E80" w:rsidRDefault="00813BD0" w:rsidP="00A12745">
            <w:pPr>
              <w:pStyle w:val="TableBodyText"/>
              <w:cnfStyle w:val="100000000000" w:firstRow="1" w:lastRow="0" w:firstColumn="0" w:lastColumn="0" w:oddVBand="0" w:evenVBand="0" w:oddHBand="0" w:evenHBand="0" w:firstRowFirstColumn="0" w:firstRowLastColumn="0" w:lastRowFirstColumn="0" w:lastRowLastColumn="0"/>
            </w:pPr>
            <w:r w:rsidRPr="007B6E80">
              <w:t>Physical asset revaluation</w:t>
            </w:r>
            <w:r w:rsidR="00A12745">
              <w:t xml:space="preserve"> </w:t>
            </w:r>
            <w:r w:rsidRPr="007B6E80">
              <w:t>surplus</w:t>
            </w:r>
            <w:r w:rsidR="00A12745">
              <w:br/>
            </w:r>
            <w:r w:rsidRPr="007B6E80">
              <w:t>$’000</w:t>
            </w:r>
          </w:p>
        </w:tc>
        <w:tc>
          <w:tcPr>
            <w:tcW w:w="805" w:type="pct"/>
          </w:tcPr>
          <w:p w14:paraId="58B00A1F" w14:textId="77777777" w:rsidR="00813BD0" w:rsidRPr="007B6E80" w:rsidRDefault="00813BD0" w:rsidP="00A12745">
            <w:pPr>
              <w:pStyle w:val="TableBodyText"/>
              <w:cnfStyle w:val="100000000000" w:firstRow="1" w:lastRow="0" w:firstColumn="0" w:lastColumn="0" w:oddVBand="0" w:evenVBand="0" w:oddHBand="0" w:evenHBand="0" w:firstRowFirstColumn="0" w:firstRowLastColumn="0" w:lastRowFirstColumn="0" w:lastRowLastColumn="0"/>
            </w:pPr>
            <w:r w:rsidRPr="007B6E80">
              <w:t>Accumulated</w:t>
            </w:r>
            <w:r w:rsidRPr="007B6E80">
              <w:br/>
              <w:t>surplus/ (deficit)</w:t>
            </w:r>
            <w:r w:rsidRPr="007B6E80">
              <w:br/>
              <w:t>$’000</w:t>
            </w:r>
          </w:p>
        </w:tc>
        <w:tc>
          <w:tcPr>
            <w:tcW w:w="805" w:type="pct"/>
          </w:tcPr>
          <w:p w14:paraId="74811EED" w14:textId="58CFEB02" w:rsidR="00813BD0" w:rsidRPr="007B6E80" w:rsidRDefault="00813BD0" w:rsidP="00A12745">
            <w:pPr>
              <w:pStyle w:val="TableBodyText"/>
              <w:cnfStyle w:val="100000000000" w:firstRow="1" w:lastRow="0" w:firstColumn="0" w:lastColumn="0" w:oddVBand="0" w:evenVBand="0" w:oddHBand="0" w:evenHBand="0" w:firstRowFirstColumn="0" w:firstRowLastColumn="0" w:lastRowFirstColumn="0" w:lastRowLastColumn="0"/>
            </w:pPr>
            <w:r w:rsidRPr="007B6E80">
              <w:t>Contributed</w:t>
            </w:r>
            <w:r w:rsidR="00A12745">
              <w:t xml:space="preserve"> </w:t>
            </w:r>
            <w:r w:rsidRPr="007B6E80">
              <w:t>capital</w:t>
            </w:r>
            <w:r w:rsidRPr="007B6E80">
              <w:br/>
              <w:t>$’000</w:t>
            </w:r>
          </w:p>
        </w:tc>
        <w:tc>
          <w:tcPr>
            <w:tcW w:w="805" w:type="pct"/>
          </w:tcPr>
          <w:p w14:paraId="188C57DF" w14:textId="77777777" w:rsidR="00813BD0" w:rsidRPr="007B6E80" w:rsidRDefault="00813BD0" w:rsidP="00A12745">
            <w:pPr>
              <w:pStyle w:val="TableBodyText"/>
              <w:cnfStyle w:val="100000000000" w:firstRow="1" w:lastRow="0" w:firstColumn="0" w:lastColumn="0" w:oddVBand="0" w:evenVBand="0" w:oddHBand="0" w:evenHBand="0" w:firstRowFirstColumn="0" w:firstRowLastColumn="0" w:lastRowFirstColumn="0" w:lastRowLastColumn="0"/>
            </w:pPr>
            <w:r w:rsidRPr="007B6E80">
              <w:t>Total</w:t>
            </w:r>
            <w:r w:rsidRPr="007B6E80">
              <w:br/>
              <w:t>$’000</w:t>
            </w:r>
          </w:p>
        </w:tc>
      </w:tr>
      <w:tr w:rsidR="007F00F0" w:rsidRPr="007B61EF" w14:paraId="09F204E9" w14:textId="77777777" w:rsidTr="00A12745">
        <w:tc>
          <w:tcPr>
            <w:cnfStyle w:val="001000000000" w:firstRow="0" w:lastRow="0" w:firstColumn="1" w:lastColumn="0" w:oddVBand="0" w:evenVBand="0" w:oddHBand="0" w:evenHBand="0" w:firstRowFirstColumn="0" w:firstRowLastColumn="0" w:lastRowFirstColumn="0" w:lastRowLastColumn="0"/>
            <w:tcW w:w="1763" w:type="pct"/>
          </w:tcPr>
          <w:p w14:paraId="1F5AFB1A" w14:textId="77777777" w:rsidR="00813BD0" w:rsidRPr="007B61EF" w:rsidRDefault="00813BD0" w:rsidP="00A12745">
            <w:pPr>
              <w:pStyle w:val="TableBodyText"/>
              <w:rPr>
                <w:rStyle w:val="Bold"/>
              </w:rPr>
            </w:pPr>
            <w:r w:rsidRPr="007B61EF">
              <w:rPr>
                <w:rStyle w:val="Bold"/>
              </w:rPr>
              <w:t xml:space="preserve">Balance as </w:t>
            </w:r>
            <w:proofErr w:type="gramStart"/>
            <w:r w:rsidRPr="007B61EF">
              <w:rPr>
                <w:rStyle w:val="Bold"/>
              </w:rPr>
              <w:t>at</w:t>
            </w:r>
            <w:proofErr w:type="gramEnd"/>
            <w:r w:rsidRPr="007B61EF">
              <w:rPr>
                <w:rStyle w:val="Bold"/>
              </w:rPr>
              <w:t xml:space="preserve"> 1 July 2023</w:t>
            </w:r>
          </w:p>
        </w:tc>
        <w:tc>
          <w:tcPr>
            <w:tcW w:w="822" w:type="pct"/>
          </w:tcPr>
          <w:p w14:paraId="005FCF1E" w14:textId="77777777" w:rsidR="00813BD0" w:rsidRPr="007B61EF"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B61EF">
              <w:rPr>
                <w:rStyle w:val="Bold"/>
              </w:rPr>
              <w:t>314,045</w:t>
            </w:r>
          </w:p>
        </w:tc>
        <w:tc>
          <w:tcPr>
            <w:tcW w:w="805" w:type="pct"/>
          </w:tcPr>
          <w:p w14:paraId="76996DFD" w14:textId="77777777" w:rsidR="00813BD0" w:rsidRPr="007B61EF"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B61EF">
              <w:rPr>
                <w:rStyle w:val="Bold"/>
              </w:rPr>
              <w:t>(30,313)</w:t>
            </w:r>
          </w:p>
        </w:tc>
        <w:tc>
          <w:tcPr>
            <w:tcW w:w="805" w:type="pct"/>
          </w:tcPr>
          <w:p w14:paraId="771D76AC" w14:textId="77777777" w:rsidR="00813BD0" w:rsidRPr="007B61EF"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B61EF">
              <w:rPr>
                <w:rStyle w:val="Bold"/>
              </w:rPr>
              <w:t>1,265,779</w:t>
            </w:r>
          </w:p>
        </w:tc>
        <w:tc>
          <w:tcPr>
            <w:tcW w:w="805" w:type="pct"/>
          </w:tcPr>
          <w:p w14:paraId="405EA523" w14:textId="77777777" w:rsidR="00813BD0" w:rsidRPr="007B61EF" w:rsidRDefault="00813BD0" w:rsidP="00A1274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B61EF">
              <w:rPr>
                <w:rStyle w:val="Bold"/>
              </w:rPr>
              <w:t>1,549,512</w:t>
            </w:r>
          </w:p>
        </w:tc>
      </w:tr>
      <w:tr w:rsidR="00A12745" w:rsidRPr="007B6E80" w14:paraId="2B484521" w14:textId="77777777" w:rsidTr="00A12745">
        <w:tc>
          <w:tcPr>
            <w:cnfStyle w:val="001000000000" w:firstRow="0" w:lastRow="0" w:firstColumn="1" w:lastColumn="0" w:oddVBand="0" w:evenVBand="0" w:oddHBand="0" w:evenHBand="0" w:firstRowFirstColumn="0" w:firstRowLastColumn="0" w:lastRowFirstColumn="0" w:lastRowLastColumn="0"/>
            <w:tcW w:w="1763" w:type="pct"/>
          </w:tcPr>
          <w:p w14:paraId="489E7F40" w14:textId="5E737D59" w:rsidR="00A12745" w:rsidRPr="007B6E80" w:rsidRDefault="00A12745" w:rsidP="00A12745">
            <w:pPr>
              <w:pStyle w:val="TableBodyText"/>
            </w:pPr>
            <w:r>
              <w:t>Net result for the year</w:t>
            </w:r>
          </w:p>
        </w:tc>
        <w:tc>
          <w:tcPr>
            <w:tcW w:w="822" w:type="pct"/>
          </w:tcPr>
          <w:p w14:paraId="038488DB" w14:textId="4E752976"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0E82DB6E" w14:textId="7B59D25D"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(7,939)</w:t>
            </w:r>
          </w:p>
        </w:tc>
        <w:tc>
          <w:tcPr>
            <w:tcW w:w="805" w:type="pct"/>
          </w:tcPr>
          <w:p w14:paraId="4D28C255" w14:textId="25494B6A"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2FB419A3" w14:textId="5794AA03"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(7,939)</w:t>
            </w:r>
          </w:p>
        </w:tc>
      </w:tr>
      <w:tr w:rsidR="007F00F0" w:rsidRPr="007B6E80" w14:paraId="00A5AD35" w14:textId="77777777" w:rsidTr="00A12745">
        <w:tc>
          <w:tcPr>
            <w:cnfStyle w:val="001000000000" w:firstRow="0" w:lastRow="0" w:firstColumn="1" w:lastColumn="0" w:oddVBand="0" w:evenVBand="0" w:oddHBand="0" w:evenHBand="0" w:firstRowFirstColumn="0" w:firstRowLastColumn="0" w:lastRowFirstColumn="0" w:lastRowLastColumn="0"/>
            <w:tcW w:w="1763" w:type="pct"/>
          </w:tcPr>
          <w:p w14:paraId="1BF8CD8A" w14:textId="77777777" w:rsidR="00813BD0" w:rsidRPr="007B6E80" w:rsidRDefault="00813BD0" w:rsidP="00A12745">
            <w:pPr>
              <w:pStyle w:val="TableBodyText"/>
            </w:pPr>
            <w:r w:rsidRPr="007B6E80">
              <w:t>Other comprehensive income</w:t>
            </w:r>
          </w:p>
        </w:tc>
        <w:tc>
          <w:tcPr>
            <w:tcW w:w="822" w:type="pct"/>
          </w:tcPr>
          <w:p w14:paraId="32F1E6D3" w14:textId="77777777" w:rsidR="00813BD0" w:rsidRPr="007B6E80" w:rsidRDefault="00813BD0" w:rsidP="00A12745">
            <w:pPr>
              <w:pStyle w:val="TableBodyText"/>
              <w:cnfStyle w:val="000000000000" w:firstRow="0" w:lastRow="0" w:firstColumn="0" w:lastColumn="0" w:oddVBand="0" w:evenVBand="0" w:oddHBand="0" w:evenHBand="0" w:firstRowFirstColumn="0" w:firstRowLastColumn="0" w:lastRowFirstColumn="0" w:lastRowLastColumn="0"/>
            </w:pPr>
            <w:r w:rsidRPr="007B6E80">
              <w:t>(65,081)</w:t>
            </w:r>
          </w:p>
        </w:tc>
        <w:tc>
          <w:tcPr>
            <w:tcW w:w="805" w:type="pct"/>
          </w:tcPr>
          <w:p w14:paraId="0530EF44" w14:textId="45E4D92D" w:rsidR="00813BD0"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4157C989" w14:textId="021A43A0" w:rsidR="00813BD0"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5FDB71B2" w14:textId="77777777" w:rsidR="00813BD0" w:rsidRPr="007B6E80" w:rsidRDefault="00813BD0" w:rsidP="00A12745">
            <w:pPr>
              <w:pStyle w:val="TableBodyText"/>
              <w:cnfStyle w:val="000000000000" w:firstRow="0" w:lastRow="0" w:firstColumn="0" w:lastColumn="0" w:oddVBand="0" w:evenVBand="0" w:oddHBand="0" w:evenHBand="0" w:firstRowFirstColumn="0" w:firstRowLastColumn="0" w:lastRowFirstColumn="0" w:lastRowLastColumn="0"/>
            </w:pPr>
            <w:r w:rsidRPr="007B6E80">
              <w:t>(65,081)</w:t>
            </w:r>
          </w:p>
        </w:tc>
      </w:tr>
      <w:tr w:rsidR="00A12745" w:rsidRPr="007B6E80" w14:paraId="329C4372" w14:textId="77777777" w:rsidTr="00A12745">
        <w:tc>
          <w:tcPr>
            <w:cnfStyle w:val="001000000000" w:firstRow="0" w:lastRow="0" w:firstColumn="1" w:lastColumn="0" w:oddVBand="0" w:evenVBand="0" w:oddHBand="0" w:evenHBand="0" w:firstRowFirstColumn="0" w:firstRowLastColumn="0" w:lastRowFirstColumn="0" w:lastRowLastColumn="0"/>
            <w:tcW w:w="1763" w:type="pct"/>
          </w:tcPr>
          <w:p w14:paraId="115FBC67" w14:textId="7E055B60" w:rsidR="00A12745" w:rsidRPr="007B6E80" w:rsidRDefault="00A12745" w:rsidP="00A12745">
            <w:pPr>
              <w:pStyle w:val="TableBodyText"/>
            </w:pPr>
            <w:r w:rsidRPr="007B6E80">
              <w:t>Transactions with the State in its capacity as owners</w:t>
            </w:r>
          </w:p>
        </w:tc>
        <w:tc>
          <w:tcPr>
            <w:tcW w:w="822" w:type="pct"/>
          </w:tcPr>
          <w:p w14:paraId="20CB6827" w14:textId="1B9B1F92"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36676481" w14:textId="0438BC1F"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37877584" w14:textId="1005EE4D"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131,488</w:t>
            </w:r>
          </w:p>
        </w:tc>
        <w:tc>
          <w:tcPr>
            <w:tcW w:w="805" w:type="pct"/>
          </w:tcPr>
          <w:p w14:paraId="62B41BD2" w14:textId="17762776" w:rsidR="00A12745" w:rsidRPr="007B6E80" w:rsidRDefault="00A12745" w:rsidP="00A12745">
            <w:pPr>
              <w:pStyle w:val="TableBodyText"/>
              <w:cnfStyle w:val="000000000000" w:firstRow="0" w:lastRow="0" w:firstColumn="0" w:lastColumn="0" w:oddVBand="0" w:evenVBand="0" w:oddHBand="0" w:evenHBand="0" w:firstRowFirstColumn="0" w:firstRowLastColumn="0" w:lastRowFirstColumn="0" w:lastRowLastColumn="0"/>
            </w:pPr>
            <w:r>
              <w:t>131,488</w:t>
            </w:r>
          </w:p>
        </w:tc>
      </w:tr>
      <w:tr w:rsidR="007F00F0" w:rsidRPr="007B6E80" w14:paraId="4942457B" w14:textId="77777777" w:rsidTr="00A127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pct"/>
          </w:tcPr>
          <w:p w14:paraId="1691F420" w14:textId="77777777" w:rsidR="00813BD0" w:rsidRPr="007B6E80" w:rsidRDefault="00813BD0" w:rsidP="00A12745">
            <w:pPr>
              <w:pStyle w:val="TableBodyText"/>
            </w:pPr>
            <w:r w:rsidRPr="007B6E80">
              <w:t xml:space="preserve">Balance as </w:t>
            </w:r>
            <w:proofErr w:type="gramStart"/>
            <w:r w:rsidRPr="007B6E80">
              <w:t>at</w:t>
            </w:r>
            <w:proofErr w:type="gramEnd"/>
            <w:r w:rsidRPr="007B6E80">
              <w:t xml:space="preserve"> 30 Jun 2024</w:t>
            </w:r>
          </w:p>
        </w:tc>
        <w:tc>
          <w:tcPr>
            <w:tcW w:w="822" w:type="pct"/>
          </w:tcPr>
          <w:p w14:paraId="784F354E"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248,964</w:t>
            </w:r>
          </w:p>
        </w:tc>
        <w:tc>
          <w:tcPr>
            <w:tcW w:w="805" w:type="pct"/>
          </w:tcPr>
          <w:p w14:paraId="11BCEEB2"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(38,252)</w:t>
            </w:r>
          </w:p>
        </w:tc>
        <w:tc>
          <w:tcPr>
            <w:tcW w:w="805" w:type="pct"/>
          </w:tcPr>
          <w:p w14:paraId="181DD1CC"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1,397,268</w:t>
            </w:r>
          </w:p>
        </w:tc>
        <w:tc>
          <w:tcPr>
            <w:tcW w:w="805" w:type="pct"/>
          </w:tcPr>
          <w:p w14:paraId="4B063C40" w14:textId="77777777" w:rsidR="00813BD0" w:rsidRPr="007B6E80" w:rsidRDefault="00813BD0" w:rsidP="00A12745">
            <w:pPr>
              <w:pStyle w:val="TableBodyText"/>
              <w:cnfStyle w:val="010000000000" w:firstRow="0" w:lastRow="1" w:firstColumn="0" w:lastColumn="0" w:oddVBand="0" w:evenVBand="0" w:oddHBand="0" w:evenHBand="0" w:firstRowFirstColumn="0" w:firstRowLastColumn="0" w:lastRowFirstColumn="0" w:lastRowLastColumn="0"/>
            </w:pPr>
            <w:r w:rsidRPr="007B6E80">
              <w:t>1,607,980</w:t>
            </w:r>
          </w:p>
        </w:tc>
      </w:tr>
    </w:tbl>
    <w:p w14:paraId="0E705E8C" w14:textId="77777777" w:rsidR="00813BD0" w:rsidRPr="00621B15" w:rsidRDefault="00813BD0" w:rsidP="00621B15">
      <w:pPr>
        <w:pStyle w:val="BodyText"/>
      </w:pPr>
      <w:r w:rsidRPr="00621B15">
        <w:t>The accompanying notes form part of these financial statements</w:t>
      </w:r>
    </w:p>
    <w:p w14:paraId="07E7D2B1" w14:textId="2FBEE5B2" w:rsidR="00813BD0" w:rsidRPr="007B6E80" w:rsidRDefault="007B61EF" w:rsidP="00835598">
      <w:pPr>
        <w:pStyle w:val="Heading2"/>
      </w:pPr>
      <w:bookmarkStart w:id="222" w:name="_Ref213156169"/>
      <w:bookmarkStart w:id="223" w:name="_Ref213157293"/>
      <w:bookmarkStart w:id="224" w:name="_Toc213261427"/>
      <w:r>
        <w:lastRenderedPageBreak/>
        <w:t xml:space="preserve">1. </w:t>
      </w:r>
      <w:r w:rsidR="00813BD0" w:rsidRPr="007B6E80">
        <w:t>About this report</w:t>
      </w:r>
      <w:bookmarkEnd w:id="222"/>
      <w:bookmarkEnd w:id="223"/>
      <w:bookmarkEnd w:id="224"/>
    </w:p>
    <w:p w14:paraId="638A7BC2" w14:textId="2F33F871" w:rsidR="00813BD0" w:rsidRPr="000541F9" w:rsidRDefault="00FB61CA" w:rsidP="00835598">
      <w:pPr>
        <w:pStyle w:val="BodyText"/>
        <w:keepNext/>
        <w:keepLines/>
      </w:pPr>
      <w:r w:rsidRPr="00F1432A">
        <w:t>Court Services Victori</w:t>
      </w:r>
      <w:r w:rsidR="00A445FD" w:rsidRPr="00F1432A">
        <w:t>a</w:t>
      </w:r>
      <w:r w:rsidR="00813BD0" w:rsidRPr="00F1432A">
        <w:t xml:space="preserve"> was established on 1 July 2014 under the </w:t>
      </w:r>
      <w:r w:rsidR="00813BD0" w:rsidRPr="00F1432A">
        <w:rPr>
          <w:i/>
        </w:rPr>
        <w:t xml:space="preserve">Court Services Victoria Act 2014 </w:t>
      </w:r>
      <w:r w:rsidR="00813BD0" w:rsidRPr="00F1432A">
        <w:t xml:space="preserve">as an independent statutory body to provide administrative services and facilities to support the Victorian courts and tribunals, the Judicial College of Victoria and the Judicial Commission of Victoria. </w:t>
      </w:r>
      <w:r w:rsidR="00F1432A">
        <w:t>Court Services Victoria</w:t>
      </w:r>
      <w:r w:rsidR="00F1432A" w:rsidRPr="00F1432A">
        <w:t xml:space="preserve"> </w:t>
      </w:r>
      <w:r w:rsidR="00813BD0" w:rsidRPr="00F1432A">
        <w:t xml:space="preserve">supports the performance of </w:t>
      </w:r>
      <w:r w:rsidR="00813BD0" w:rsidRPr="000541F9">
        <w:t>the judicial, quasi-judicial and administrative functions of the Supreme Court of Victoria, the County Court of Victoria, the Magistrates’ Court of Victoria, the Children’s Court of Victoria, the Coroners Court of Victoria and</w:t>
      </w:r>
      <w:r w:rsidR="00A445FD" w:rsidRPr="000541F9">
        <w:t xml:space="preserve"> the</w:t>
      </w:r>
      <w:r w:rsidR="00813BD0" w:rsidRPr="000541F9">
        <w:t xml:space="preserve"> </w:t>
      </w:r>
      <w:r w:rsidR="00E7043A" w:rsidRPr="000541F9">
        <w:t>Victorian Civil and Administrative Tribunal</w:t>
      </w:r>
      <w:r w:rsidR="00813BD0" w:rsidRPr="000541F9">
        <w:t>.</w:t>
      </w:r>
    </w:p>
    <w:p w14:paraId="52BAA8CD" w14:textId="62E2D136" w:rsidR="00813BD0" w:rsidRPr="00621B15" w:rsidRDefault="00F1432A" w:rsidP="00835598">
      <w:pPr>
        <w:pStyle w:val="BodyText"/>
        <w:keepNext/>
        <w:keepLines/>
      </w:pPr>
      <w:r w:rsidRPr="000541F9">
        <w:t xml:space="preserve">Court Services Victoria’s </w:t>
      </w:r>
      <w:r w:rsidR="00813BD0" w:rsidRPr="000541F9">
        <w:t>status as a statutory body allows the courts to operate independently of the</w:t>
      </w:r>
      <w:r w:rsidR="00813BD0" w:rsidRPr="00621B15">
        <w:t xml:space="preserve"> direction of the executive branch of government, thus supporting the independence of the judiciary.</w:t>
      </w:r>
    </w:p>
    <w:p w14:paraId="5DEAACD1" w14:textId="5AE90850" w:rsidR="00813BD0" w:rsidRPr="00621B15" w:rsidRDefault="00F1432A" w:rsidP="00835598">
      <w:pPr>
        <w:pStyle w:val="BodyText"/>
        <w:keepNext/>
        <w:keepLines/>
      </w:pPr>
      <w:r>
        <w:t>Court Services Victoria</w:t>
      </w:r>
      <w:r w:rsidR="00813BD0" w:rsidRPr="00621B15">
        <w:t xml:space="preserve">’s activities include overseeing court facilities and providing the people, information technology and financial management to deliver enhanced administrative services to the Victorian courts, </w:t>
      </w:r>
      <w:r w:rsidR="000541F9">
        <w:t xml:space="preserve">the </w:t>
      </w:r>
      <w:r w:rsidR="000541F9" w:rsidRPr="00601EF4">
        <w:t>Victorian Civil and Administrative Tribunal</w:t>
      </w:r>
      <w:r w:rsidR="00813BD0" w:rsidRPr="00621B15">
        <w:t xml:space="preserve">, Judicial College of Victoria, and the Judicial Commission of Victoria. Some or </w:t>
      </w:r>
      <w:proofErr w:type="gramStart"/>
      <w:r w:rsidR="00813BD0" w:rsidRPr="00621B15">
        <w:t>all of</w:t>
      </w:r>
      <w:proofErr w:type="gramEnd"/>
      <w:r w:rsidR="00813BD0" w:rsidRPr="00621B15">
        <w:t xml:space="preserve"> these activities are provided through </w:t>
      </w:r>
      <w:r>
        <w:t>Court Services Victoria</w:t>
      </w:r>
      <w:r w:rsidR="00813BD0" w:rsidRPr="00621B15">
        <w:t>’s administration functions.</w:t>
      </w:r>
    </w:p>
    <w:p w14:paraId="0EF4C0CB" w14:textId="237988AC" w:rsidR="00813BD0" w:rsidRPr="00621B15" w:rsidRDefault="00813BD0" w:rsidP="007F00F0">
      <w:pPr>
        <w:pStyle w:val="BodyText"/>
      </w:pPr>
      <w:r w:rsidRPr="00621B15">
        <w:t xml:space="preserve">The Courts Council is </w:t>
      </w:r>
      <w:r w:rsidR="00F1432A">
        <w:t>Court Services Victoria</w:t>
      </w:r>
      <w:r w:rsidRPr="00621B15">
        <w:t>’s governing body and comprises the head of each court jurisdiction and</w:t>
      </w:r>
      <w:r w:rsidR="000541F9">
        <w:t xml:space="preserve"> the </w:t>
      </w:r>
      <w:r w:rsidR="000541F9" w:rsidRPr="00601EF4">
        <w:t>Victorian Civil and Administrative Tribunal</w:t>
      </w:r>
      <w:r w:rsidRPr="00621B15">
        <w:t xml:space="preserve"> and up to two independent members. There are seven committees that inform the work of the Courts Council.</w:t>
      </w:r>
    </w:p>
    <w:p w14:paraId="5E94F0AE" w14:textId="751B1D28" w:rsidR="00813BD0" w:rsidRPr="007B6E80" w:rsidRDefault="00F1432A" w:rsidP="007F00F0">
      <w:pPr>
        <w:pStyle w:val="BodyText"/>
      </w:pPr>
      <w:r>
        <w:t>Court Services Victoria</w:t>
      </w:r>
      <w:r w:rsidR="00813BD0" w:rsidRPr="00621B15">
        <w:t xml:space="preserve">’s principal address </w:t>
      </w:r>
      <w:proofErr w:type="gramStart"/>
      <w:r w:rsidR="00813BD0" w:rsidRPr="00621B15">
        <w:t>is:</w:t>
      </w:r>
      <w:proofErr w:type="gramEnd"/>
      <w:r w:rsidR="00813BD0" w:rsidRPr="00621B15">
        <w:t xml:space="preserve"> Level 15, 181 William Street, Melbourne, Vic 3000.</w:t>
      </w:r>
    </w:p>
    <w:p w14:paraId="12E22140" w14:textId="77777777" w:rsidR="00813BD0" w:rsidRPr="007B6E80" w:rsidRDefault="00813BD0" w:rsidP="007B61EF">
      <w:pPr>
        <w:pStyle w:val="BodyTextBold"/>
      </w:pPr>
      <w:r w:rsidRPr="007B6E80">
        <w:t>Basis of preparation</w:t>
      </w:r>
    </w:p>
    <w:p w14:paraId="08224628" w14:textId="77777777" w:rsidR="00813BD0" w:rsidRPr="00F1432A" w:rsidRDefault="00813BD0" w:rsidP="00621B15">
      <w:pPr>
        <w:pStyle w:val="BodyText"/>
      </w:pPr>
      <w:r w:rsidRPr="00621B15">
        <w:t xml:space="preserve">These financial statements are Tier 2 general purpose financial statements prepared in accordance with AASB 1060 </w:t>
      </w:r>
      <w:r w:rsidRPr="00621B15">
        <w:rPr>
          <w:i/>
          <w:iCs/>
        </w:rPr>
        <w:t>General Purpose Financial Statements – Simplified Disclosures for For-Profit and Not-for-Profit Tier 2 Entities (AASB 1060)</w:t>
      </w:r>
      <w:r w:rsidRPr="00621B15">
        <w:t xml:space="preserve"> and </w:t>
      </w:r>
      <w:r w:rsidRPr="00621B15">
        <w:rPr>
          <w:i/>
          <w:iCs/>
        </w:rPr>
        <w:t xml:space="preserve">Financial Reporting Direction 101 Application of Tiers of Australian </w:t>
      </w:r>
      <w:r w:rsidRPr="00F1432A">
        <w:rPr>
          <w:i/>
          <w:iCs/>
        </w:rPr>
        <w:t>Accounting Standards</w:t>
      </w:r>
      <w:r w:rsidRPr="00F1432A">
        <w:t xml:space="preserve"> (FRD 101).</w:t>
      </w:r>
    </w:p>
    <w:p w14:paraId="21B28036" w14:textId="257FD66A" w:rsidR="00813BD0" w:rsidRPr="00621B15" w:rsidRDefault="00FB61CA" w:rsidP="00621B15">
      <w:pPr>
        <w:pStyle w:val="BodyText"/>
      </w:pPr>
      <w:r w:rsidRPr="00F1432A">
        <w:t>Court Services Victori</w:t>
      </w:r>
      <w:r w:rsidR="00A445FD" w:rsidRPr="00F1432A">
        <w:t>a</w:t>
      </w:r>
      <w:r w:rsidR="00813BD0" w:rsidRPr="00F1432A">
        <w:t xml:space="preserve"> is a Tier 2 entity in accordance with FRD 101. These financial statements are the first general purpose financial</w:t>
      </w:r>
      <w:r w:rsidR="00813BD0" w:rsidRPr="00621B15">
        <w:t xml:space="preserve"> statements prepared in accordance with Australian Accounting Standards – Simplified Disclosures. </w:t>
      </w:r>
      <w:r w:rsidR="00F1432A">
        <w:t>Court Services Victoria</w:t>
      </w:r>
      <w:r w:rsidR="00813BD0" w:rsidRPr="00621B15">
        <w:t>’s prior year financial statements were general purpose financial statements prepared in accordance with Australian Accounting Standards (Tier 1).</w:t>
      </w:r>
      <w:r w:rsidR="00621B15">
        <w:t xml:space="preserve"> </w:t>
      </w:r>
      <w:r w:rsidR="00813BD0" w:rsidRPr="00621B15">
        <w:t xml:space="preserve">As </w:t>
      </w:r>
      <w:r w:rsidR="00F1432A">
        <w:t>Court Services Victoria</w:t>
      </w:r>
      <w:r w:rsidR="00F1432A" w:rsidRPr="00621B15">
        <w:t xml:space="preserve"> </w:t>
      </w:r>
      <w:r w:rsidR="00813BD0" w:rsidRPr="00621B15">
        <w:t>is not a ‘significant entity’ as defined in FRD 101, it was required to change from Tier 1 to Tier 2 reporting effective from 1 July 2024.</w:t>
      </w:r>
    </w:p>
    <w:p w14:paraId="483B08CD" w14:textId="77777777" w:rsidR="00813BD0" w:rsidRPr="007B6E80" w:rsidRDefault="00813BD0" w:rsidP="007F00F0">
      <w:pPr>
        <w:pStyle w:val="BodyText"/>
      </w:pPr>
      <w:r w:rsidRPr="007B6E80">
        <w:t>These financial statements are in Australian dollars and the historical cost convention is used unless a different measurement basis is specifically disclosed in the notes associated with the item measured on a different basis.</w:t>
      </w:r>
    </w:p>
    <w:p w14:paraId="1BCD772B" w14:textId="77777777" w:rsidR="00813BD0" w:rsidRPr="007B6E80" w:rsidRDefault="00813BD0" w:rsidP="007F00F0">
      <w:pPr>
        <w:pStyle w:val="BodyText"/>
      </w:pPr>
      <w:r w:rsidRPr="007B6E80">
        <w:t>The accrual basis of accounting has been applied in the preparation of these financial statements whereby assets, liabilities, equity, income and expenses are recognised in the reporting period to which they relate, regardless of when cash is received or paid.</w:t>
      </w:r>
    </w:p>
    <w:p w14:paraId="3461662B" w14:textId="0B5D3396" w:rsidR="00813BD0" w:rsidRPr="007B6E80" w:rsidRDefault="00813BD0" w:rsidP="007F00F0">
      <w:pPr>
        <w:pStyle w:val="BodyText"/>
      </w:pPr>
      <w:r w:rsidRPr="007B6E80">
        <w:t xml:space="preserve">Consistent with the requirements of AASB 1004 </w:t>
      </w:r>
      <w:r w:rsidRPr="00871283">
        <w:rPr>
          <w:i/>
        </w:rPr>
        <w:t>Contributions</w:t>
      </w:r>
      <w:r w:rsidRPr="007B6E80">
        <w:t>, contributions by owners (that is contributed capital and its repayment) are treated as equity transactions and, therefore, do not form part of the income and expenses of</w:t>
      </w:r>
      <w:r w:rsidR="00F1432A">
        <w:t xml:space="preserve"> Court Services Victoria</w:t>
      </w:r>
      <w:r w:rsidRPr="007B6E80">
        <w:t>.</w:t>
      </w:r>
    </w:p>
    <w:p w14:paraId="17994648" w14:textId="77777777" w:rsidR="00813BD0" w:rsidRPr="007B6E80" w:rsidRDefault="00813BD0" w:rsidP="007F00F0">
      <w:pPr>
        <w:pStyle w:val="BodyText"/>
      </w:pPr>
      <w:r w:rsidRPr="007B6E80">
        <w:t xml:space="preserve">Additions to net assets that have been designated as contributions by owners are recognised as contributed capital. Other transfers that are </w:t>
      </w:r>
      <w:proofErr w:type="gramStart"/>
      <w:r w:rsidRPr="007B6E80">
        <w:t>in the nature of contributions</w:t>
      </w:r>
      <w:proofErr w:type="gramEnd"/>
      <w:r w:rsidRPr="007B6E80">
        <w:t xml:space="preserve"> to or distributions by owners have also been designated as contributions by owner.</w:t>
      </w:r>
    </w:p>
    <w:p w14:paraId="6E29F6A5" w14:textId="77777777" w:rsidR="00813BD0" w:rsidRPr="007B6E80" w:rsidRDefault="00813BD0" w:rsidP="0097560A">
      <w:pPr>
        <w:pStyle w:val="BodyTextCompressed"/>
      </w:pPr>
      <w:r w:rsidRPr="007B6E80">
        <w:lastRenderedPageBreak/>
        <w:t>Transfers of net assets arising from administrative restructurings are treated as distributions to or contributions by owners. Transfers of net liabilities arising from administrative restructurings are treated as distributions to owners.</w:t>
      </w:r>
    </w:p>
    <w:p w14:paraId="5AE80483" w14:textId="77777777" w:rsidR="00813BD0" w:rsidRPr="007B6E80" w:rsidRDefault="00813BD0" w:rsidP="0097560A">
      <w:pPr>
        <w:pStyle w:val="BodyTextCompressed"/>
      </w:pPr>
      <w:r w:rsidRPr="007B6E80">
        <w:t>Judgments, estimates and assumptions are required to be made about financial information being presented. Significant judgments made in the preparation of these financial statements are disclosed in the notes where amounts affected by those judgments are disclosed. Estimates and associated assumptions are based on professional judgment derived from historical experience and various other factors that are believed to be reasonable under the circumstances. Actual results may differ from these estimates.</w:t>
      </w:r>
    </w:p>
    <w:p w14:paraId="1201F713" w14:textId="77777777" w:rsidR="00813BD0" w:rsidRPr="007B6E80" w:rsidRDefault="00813BD0" w:rsidP="0097560A">
      <w:pPr>
        <w:pStyle w:val="BodyTextCompressed"/>
      </w:pPr>
      <w:r w:rsidRPr="007B6E80">
        <w:t xml:space="preserve">Revisions to accounting estimates are recognised in the period in which the estimate is revised </w:t>
      </w:r>
      <w:proofErr w:type="gramStart"/>
      <w:r w:rsidRPr="007B6E80">
        <w:t>and also</w:t>
      </w:r>
      <w:proofErr w:type="gramEnd"/>
      <w:r w:rsidRPr="007B6E80">
        <w:t xml:space="preserve"> in future periods that are affected by the revision. Judgments and assumptions made by management in applying Australian Accounting Standards (AAS) that have significant effects on the financial statements and estimates are disclosed in the notes under the heading ‘Change in accounting </w:t>
      </w:r>
      <w:proofErr w:type="gramStart"/>
      <w:r w:rsidRPr="007B6E80">
        <w:t>policies’</w:t>
      </w:r>
      <w:proofErr w:type="gramEnd"/>
      <w:r w:rsidRPr="007B6E80">
        <w:t>.</w:t>
      </w:r>
    </w:p>
    <w:p w14:paraId="70705370" w14:textId="76E63858" w:rsidR="00813BD0" w:rsidRPr="007B6E80" w:rsidRDefault="00813BD0" w:rsidP="0097560A">
      <w:pPr>
        <w:pStyle w:val="BodyTextCompressed"/>
      </w:pPr>
      <w:r w:rsidRPr="007B6E80">
        <w:t xml:space="preserve">These financial statements cover </w:t>
      </w:r>
      <w:r w:rsidR="00F1432A">
        <w:t>Court Services Victoria</w:t>
      </w:r>
      <w:r w:rsidR="00F1432A" w:rsidRPr="007B6E80">
        <w:t xml:space="preserve"> </w:t>
      </w:r>
      <w:r w:rsidRPr="007B6E80">
        <w:t xml:space="preserve">as an individual reporting entity and include all the controlled activities of </w:t>
      </w:r>
      <w:r w:rsidR="00F1432A">
        <w:t>Court Services Victoria</w:t>
      </w:r>
      <w:r w:rsidRPr="007B6E80">
        <w:t>.</w:t>
      </w:r>
    </w:p>
    <w:p w14:paraId="203DF117" w14:textId="77777777" w:rsidR="00813BD0" w:rsidRPr="007B6E80" w:rsidRDefault="00813BD0" w:rsidP="0097560A">
      <w:pPr>
        <w:pStyle w:val="BodyTextCompressed"/>
      </w:pPr>
      <w:r w:rsidRPr="007B6E80">
        <w:t>All amounts in the financial statements have been rounded to the nearest $1,000 unless otherwise stated.</w:t>
      </w:r>
    </w:p>
    <w:p w14:paraId="0356CD82" w14:textId="77777777" w:rsidR="00813BD0" w:rsidRPr="007B6E80" w:rsidRDefault="00813BD0" w:rsidP="007B61EF">
      <w:pPr>
        <w:pStyle w:val="BodyTextBold"/>
      </w:pPr>
      <w:bookmarkStart w:id="225" w:name="ComplianceInformation"/>
      <w:bookmarkEnd w:id="225"/>
      <w:r w:rsidRPr="007B6E80">
        <w:t>Compliance information</w:t>
      </w:r>
    </w:p>
    <w:p w14:paraId="3416B903" w14:textId="77777777" w:rsidR="00813BD0" w:rsidRPr="00871283" w:rsidRDefault="00813BD0" w:rsidP="00871283">
      <w:pPr>
        <w:pStyle w:val="BodyText"/>
      </w:pPr>
      <w:r w:rsidRPr="00871283">
        <w:t xml:space="preserve">These general-purpose financial statements have been prepared in accordance with the </w:t>
      </w:r>
      <w:r w:rsidRPr="00871283">
        <w:rPr>
          <w:i/>
          <w:iCs/>
        </w:rPr>
        <w:t>Financial Management Act 1994</w:t>
      </w:r>
      <w:r w:rsidRPr="00871283">
        <w:t xml:space="preserve"> (FMA) and applicable Australian Accounting Standards (AASs), which include Interpretations issued by the Australian Accounting Standards Board (AASB).</w:t>
      </w:r>
    </w:p>
    <w:p w14:paraId="66C47830" w14:textId="77777777" w:rsidR="00813BD0" w:rsidRPr="00871283" w:rsidRDefault="00813BD0" w:rsidP="00871283">
      <w:pPr>
        <w:pStyle w:val="BodyText"/>
      </w:pPr>
      <w:r w:rsidRPr="00871283">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1A43A9F3" w14:textId="706AF992" w:rsidR="00813BD0" w:rsidRPr="00F1432A" w:rsidRDefault="007B61EF" w:rsidP="00835598">
      <w:pPr>
        <w:pStyle w:val="Heading2"/>
      </w:pPr>
      <w:bookmarkStart w:id="226" w:name="_Toc213261428"/>
      <w:r>
        <w:t xml:space="preserve">2. </w:t>
      </w:r>
      <w:r w:rsidR="00813BD0" w:rsidRPr="00F1432A">
        <w:t xml:space="preserve">Funding </w:t>
      </w:r>
      <w:r w:rsidR="00F710E7" w:rsidRPr="00F1432A">
        <w:t>D</w:t>
      </w:r>
      <w:r w:rsidR="00813BD0" w:rsidRPr="00F1432A">
        <w:t xml:space="preserve">elivery of </w:t>
      </w:r>
      <w:r w:rsidR="00F710E7" w:rsidRPr="00F1432A">
        <w:t>o</w:t>
      </w:r>
      <w:r w:rsidR="00813BD0" w:rsidRPr="00F1432A">
        <w:t xml:space="preserve">ur </w:t>
      </w:r>
      <w:r w:rsidR="00F710E7" w:rsidRPr="00F1432A">
        <w:t>S</w:t>
      </w:r>
      <w:r w:rsidR="00813BD0" w:rsidRPr="00F1432A">
        <w:t>ervices</w:t>
      </w:r>
      <w:bookmarkEnd w:id="226"/>
    </w:p>
    <w:p w14:paraId="30DB80F5" w14:textId="77777777" w:rsidR="00813BD0" w:rsidRPr="00F1432A" w:rsidRDefault="00813BD0" w:rsidP="00835598">
      <w:pPr>
        <w:pStyle w:val="BodyTextBold"/>
        <w:keepLines/>
      </w:pPr>
      <w:r w:rsidRPr="00F1432A">
        <w:t>Introduction</w:t>
      </w:r>
    </w:p>
    <w:p w14:paraId="6FEEFAE3" w14:textId="081C2585" w:rsidR="00813BD0" w:rsidRPr="00F1432A" w:rsidRDefault="00FB61CA" w:rsidP="0097560A">
      <w:pPr>
        <w:pStyle w:val="BodyTextCompressed"/>
        <w:rPr>
          <w:b/>
        </w:rPr>
      </w:pPr>
      <w:r w:rsidRPr="00F1432A">
        <w:t>Court Services Victoria</w:t>
      </w:r>
      <w:r w:rsidR="00813BD0" w:rsidRPr="00F1432A">
        <w:t>’s</w:t>
      </w:r>
      <w:r w:rsidR="00AE12D1" w:rsidRPr="00F1432A">
        <w:t xml:space="preserve"> </w:t>
      </w:r>
      <w:r w:rsidR="00813BD0" w:rsidRPr="00F1432A">
        <w:t>overall objective is the fair, timely and efficient dispensing of justice.</w:t>
      </w:r>
    </w:p>
    <w:p w14:paraId="3E1BC609" w14:textId="0D488458" w:rsidR="00813BD0" w:rsidRPr="007B6E80" w:rsidRDefault="00813BD0" w:rsidP="0097560A">
      <w:pPr>
        <w:pStyle w:val="BodyTextCompressed"/>
      </w:pPr>
      <w:r w:rsidRPr="00F1432A">
        <w:t xml:space="preserve">To enable </w:t>
      </w:r>
      <w:r w:rsidR="00FE2866">
        <w:t>Court Services Victoria</w:t>
      </w:r>
      <w:r w:rsidR="00FE2866" w:rsidRPr="00F1432A">
        <w:t xml:space="preserve"> </w:t>
      </w:r>
      <w:r w:rsidRPr="00F1432A">
        <w:t>to fulfil</w:t>
      </w:r>
      <w:r w:rsidRPr="007B6E80">
        <w:t xml:space="preserve"> its objective and provide outputs as described in</w:t>
      </w:r>
      <w:r w:rsidR="00AA58F5">
        <w:t xml:space="preserve"> Note </w:t>
      </w:r>
      <w:r w:rsidR="00AA58F5">
        <w:fldChar w:fldCharType="begin"/>
      </w:r>
      <w:r w:rsidR="00AA58F5">
        <w:instrText xml:space="preserve"> REF Note4 \h </w:instrText>
      </w:r>
      <w:r w:rsidR="00AA58F5">
        <w:fldChar w:fldCharType="separate"/>
      </w:r>
      <w:r w:rsidR="004D36C1">
        <w:t>4</w:t>
      </w:r>
      <w:r w:rsidR="00AA58F5">
        <w:fldChar w:fldCharType="end"/>
      </w:r>
      <w:r w:rsidR="00AA58F5">
        <w:t>,</w:t>
      </w:r>
      <w:r w:rsidRPr="007B6E80">
        <w:t xml:space="preserve"> it receives income which is predominantly accrual based Parliamentary appropriations.</w:t>
      </w:r>
    </w:p>
    <w:p w14:paraId="4A890C94" w14:textId="77777777" w:rsidR="00813BD0" w:rsidRPr="007B6E80" w:rsidRDefault="00813BD0" w:rsidP="00835598">
      <w:pPr>
        <w:pStyle w:val="BodyTextBold"/>
        <w:keepLines/>
        <w:spacing w:after="120"/>
      </w:pPr>
      <w:r w:rsidRPr="007B6E80">
        <w:t>Structure</w:t>
      </w:r>
    </w:p>
    <w:p w14:paraId="06B46448" w14:textId="7DD880E6" w:rsidR="00813BD0" w:rsidRPr="00871283" w:rsidRDefault="00871283" w:rsidP="00835598">
      <w:pPr>
        <w:pStyle w:val="NoSpacing"/>
        <w:keepNext/>
        <w:keepLines/>
      </w:pPr>
      <w:r>
        <w:fldChar w:fldCharType="begin"/>
      </w:r>
      <w:r>
        <w:instrText xml:space="preserve"> REF Note21 \h </w:instrText>
      </w:r>
      <w:r>
        <w:fldChar w:fldCharType="separate"/>
      </w:r>
      <w:r w:rsidR="004D36C1">
        <w:t>2.1</w:t>
      </w:r>
      <w:r>
        <w:fldChar w:fldCharType="end"/>
      </w:r>
      <w:r>
        <w:tab/>
      </w:r>
      <w:r w:rsidR="00813BD0" w:rsidRPr="00871283">
        <w:t>Summary of income that funds the delivery of our services</w:t>
      </w:r>
      <w:r w:rsidR="007B61EF" w:rsidRPr="00871283">
        <w:t xml:space="preserve"> </w:t>
      </w:r>
    </w:p>
    <w:p w14:paraId="5177E1D1" w14:textId="0EDDC539" w:rsidR="00813BD0" w:rsidRPr="00871283" w:rsidRDefault="00871283" w:rsidP="00835598">
      <w:pPr>
        <w:pStyle w:val="NoSpacing"/>
        <w:keepNext/>
        <w:keepLines/>
      </w:pPr>
      <w:r>
        <w:fldChar w:fldCharType="begin"/>
      </w:r>
      <w:r>
        <w:instrText xml:space="preserve"> REF Note22 \h </w:instrText>
      </w:r>
      <w:r>
        <w:fldChar w:fldCharType="separate"/>
      </w:r>
      <w:r w:rsidR="004D36C1">
        <w:t>2.2</w:t>
      </w:r>
      <w:r>
        <w:fldChar w:fldCharType="end"/>
      </w:r>
      <w:r>
        <w:tab/>
      </w:r>
      <w:r w:rsidR="00813BD0" w:rsidRPr="00871283">
        <w:t>Appropriations</w:t>
      </w:r>
    </w:p>
    <w:p w14:paraId="7F1EE996" w14:textId="76ABB038" w:rsidR="00813BD0" w:rsidRPr="00871283" w:rsidRDefault="00871283" w:rsidP="00835598">
      <w:pPr>
        <w:pStyle w:val="NoSpacing"/>
        <w:keepNext/>
        <w:keepLines/>
      </w:pPr>
      <w:r>
        <w:fldChar w:fldCharType="begin"/>
      </w:r>
      <w:r>
        <w:instrText xml:space="preserve"> REF Note23 \h </w:instrText>
      </w:r>
      <w:r>
        <w:fldChar w:fldCharType="separate"/>
      </w:r>
      <w:r w:rsidR="004D36C1">
        <w:t>2.3</w:t>
      </w:r>
      <w:r>
        <w:fldChar w:fldCharType="end"/>
      </w:r>
      <w:r>
        <w:tab/>
      </w:r>
      <w:r w:rsidR="00813BD0" w:rsidRPr="00871283">
        <w:t>Summary of compliance with annual Parliamentary and special appropriations</w:t>
      </w:r>
    </w:p>
    <w:p w14:paraId="5FF41773" w14:textId="2242BC1C" w:rsidR="00813BD0" w:rsidRPr="00871283" w:rsidRDefault="00871283" w:rsidP="00835598">
      <w:pPr>
        <w:pStyle w:val="NoSpacing"/>
        <w:keepNext/>
        <w:keepLines/>
      </w:pPr>
      <w:r>
        <w:fldChar w:fldCharType="begin"/>
      </w:r>
      <w:r>
        <w:instrText xml:space="preserve"> REF Note24 \h </w:instrText>
      </w:r>
      <w:r>
        <w:fldChar w:fldCharType="separate"/>
      </w:r>
      <w:r w:rsidR="004D36C1">
        <w:t>2.4</w:t>
      </w:r>
      <w:r>
        <w:fldChar w:fldCharType="end"/>
      </w:r>
      <w:r>
        <w:tab/>
      </w:r>
      <w:r w:rsidR="00813BD0" w:rsidRPr="00871283">
        <w:t>Income from transactions</w:t>
      </w:r>
    </w:p>
    <w:p w14:paraId="32348FA3" w14:textId="014E9479" w:rsidR="00813BD0" w:rsidRPr="007B6E80" w:rsidRDefault="00871283" w:rsidP="00835598">
      <w:pPr>
        <w:pStyle w:val="NoSpacing"/>
        <w:keepNext/>
        <w:keepLines/>
      </w:pPr>
      <w:r>
        <w:fldChar w:fldCharType="begin"/>
      </w:r>
      <w:r>
        <w:instrText xml:space="preserve"> REF Note25 \h </w:instrText>
      </w:r>
      <w:r>
        <w:fldChar w:fldCharType="separate"/>
      </w:r>
      <w:r w:rsidR="004D36C1" w:rsidRPr="00FE2866">
        <w:t>2.5</w:t>
      </w:r>
      <w:r>
        <w:fldChar w:fldCharType="end"/>
      </w:r>
      <w:r>
        <w:tab/>
      </w:r>
      <w:r w:rsidR="00813BD0" w:rsidRPr="00871283">
        <w:t>Annotated income agreements</w:t>
      </w:r>
    </w:p>
    <w:p w14:paraId="25773988" w14:textId="4B8B896B" w:rsidR="00813BD0" w:rsidRPr="007B6E80" w:rsidRDefault="007B61EF" w:rsidP="00835598">
      <w:pPr>
        <w:pStyle w:val="Heading3"/>
      </w:pPr>
      <w:bookmarkStart w:id="227" w:name="Note21"/>
      <w:bookmarkStart w:id="228" w:name="_Ref213157297"/>
      <w:bookmarkStart w:id="229" w:name="_Toc213261429"/>
      <w:r>
        <w:t>2.1</w:t>
      </w:r>
      <w:bookmarkEnd w:id="227"/>
      <w:r>
        <w:t xml:space="preserve"> </w:t>
      </w:r>
      <w:r w:rsidRPr="007B6E80">
        <w:t xml:space="preserve">Summary </w:t>
      </w:r>
      <w:r>
        <w:t>o</w:t>
      </w:r>
      <w:r w:rsidRPr="007B6E80">
        <w:t xml:space="preserve">f Income </w:t>
      </w:r>
      <w:r>
        <w:t>t</w:t>
      </w:r>
      <w:r w:rsidRPr="007B6E80">
        <w:t xml:space="preserve">hat Funds </w:t>
      </w:r>
      <w:r>
        <w:t>t</w:t>
      </w:r>
      <w:r w:rsidRPr="007B6E80">
        <w:t xml:space="preserve">he Delivery </w:t>
      </w:r>
      <w:r>
        <w:t>o</w:t>
      </w:r>
      <w:r w:rsidRPr="007B6E80">
        <w:t xml:space="preserve">f </w:t>
      </w:r>
      <w:r>
        <w:t>o</w:t>
      </w:r>
      <w:r w:rsidRPr="007B6E80">
        <w:t>ur Services</w:t>
      </w:r>
      <w:bookmarkEnd w:id="228"/>
      <w:bookmarkEnd w:id="229"/>
    </w:p>
    <w:tbl>
      <w:tblPr>
        <w:tblStyle w:val="AccessibleTableNumerical"/>
        <w:tblW w:w="5000" w:type="pct"/>
        <w:tblLook w:val="04A0" w:firstRow="1" w:lastRow="0" w:firstColumn="1" w:lastColumn="0" w:noHBand="0" w:noVBand="1"/>
      </w:tblPr>
      <w:tblGrid>
        <w:gridCol w:w="5670"/>
        <w:gridCol w:w="1130"/>
        <w:gridCol w:w="1419"/>
        <w:gridCol w:w="1419"/>
      </w:tblGrid>
      <w:tr w:rsidR="00813BD0" w:rsidRPr="007B6E80" w14:paraId="2757D289" w14:textId="77777777" w:rsidTr="007B61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58D292A1" w14:textId="1E35EBAF" w:rsidR="00813BD0" w:rsidRPr="007B6E80" w:rsidRDefault="007B61EF" w:rsidP="00835598">
            <w:pPr>
              <w:pStyle w:val="TableBodyText"/>
              <w:keepNext/>
              <w:keepLines/>
            </w:pPr>
            <w:r>
              <w:t>Item</w:t>
            </w:r>
          </w:p>
        </w:tc>
        <w:tc>
          <w:tcPr>
            <w:tcW w:w="586" w:type="pct"/>
          </w:tcPr>
          <w:p w14:paraId="21501C75"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Notes</w:t>
            </w:r>
          </w:p>
        </w:tc>
        <w:tc>
          <w:tcPr>
            <w:tcW w:w="736" w:type="pct"/>
          </w:tcPr>
          <w:p w14:paraId="1960728C"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2417279F"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3711684E" w14:textId="77777777" w:rsidTr="007B61EF">
        <w:tc>
          <w:tcPr>
            <w:cnfStyle w:val="001000000000" w:firstRow="0" w:lastRow="0" w:firstColumn="1" w:lastColumn="0" w:oddVBand="0" w:evenVBand="0" w:oddHBand="0" w:evenHBand="0" w:firstRowFirstColumn="0" w:firstRowLastColumn="0" w:lastRowFirstColumn="0" w:lastRowLastColumn="0"/>
            <w:tcW w:w="2941" w:type="pct"/>
          </w:tcPr>
          <w:p w14:paraId="6F348817" w14:textId="77777777" w:rsidR="00813BD0" w:rsidRPr="007B6E80" w:rsidRDefault="00813BD0" w:rsidP="00835598">
            <w:pPr>
              <w:pStyle w:val="TableBodyText"/>
              <w:keepNext/>
              <w:keepLines/>
            </w:pPr>
            <w:r w:rsidRPr="007B6E80">
              <w:t>Output appropriations</w:t>
            </w:r>
          </w:p>
        </w:tc>
        <w:tc>
          <w:tcPr>
            <w:tcW w:w="586" w:type="pct"/>
          </w:tcPr>
          <w:p w14:paraId="4D55CEA5" w14:textId="7586A9ED" w:rsidR="00813BD0" w:rsidRPr="007B6E80" w:rsidRDefault="00871283"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4D36C1">
              <w:t>2.2</w:t>
            </w:r>
            <w:r>
              <w:fldChar w:fldCharType="end"/>
            </w:r>
          </w:p>
        </w:tc>
        <w:tc>
          <w:tcPr>
            <w:tcW w:w="736" w:type="pct"/>
          </w:tcPr>
          <w:p w14:paraId="6FE5662E"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622,211</w:t>
            </w:r>
          </w:p>
        </w:tc>
        <w:tc>
          <w:tcPr>
            <w:tcW w:w="736" w:type="pct"/>
          </w:tcPr>
          <w:p w14:paraId="4E8DF589"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569,831</w:t>
            </w:r>
          </w:p>
        </w:tc>
      </w:tr>
      <w:tr w:rsidR="00813BD0" w:rsidRPr="007B6E80" w14:paraId="3D42AC51" w14:textId="77777777" w:rsidTr="007B61EF">
        <w:tc>
          <w:tcPr>
            <w:cnfStyle w:val="001000000000" w:firstRow="0" w:lastRow="0" w:firstColumn="1" w:lastColumn="0" w:oddVBand="0" w:evenVBand="0" w:oddHBand="0" w:evenHBand="0" w:firstRowFirstColumn="0" w:firstRowLastColumn="0" w:lastRowFirstColumn="0" w:lastRowLastColumn="0"/>
            <w:tcW w:w="2941" w:type="pct"/>
          </w:tcPr>
          <w:p w14:paraId="31DB4284" w14:textId="77777777" w:rsidR="00813BD0" w:rsidRPr="007B6E80" w:rsidRDefault="00813BD0" w:rsidP="00835598">
            <w:pPr>
              <w:pStyle w:val="TableBodyText"/>
              <w:keepNext/>
              <w:keepLines/>
            </w:pPr>
            <w:r w:rsidRPr="007B6E80">
              <w:t>Special appropriations</w:t>
            </w:r>
          </w:p>
        </w:tc>
        <w:tc>
          <w:tcPr>
            <w:tcW w:w="586" w:type="pct"/>
          </w:tcPr>
          <w:p w14:paraId="4393950C" w14:textId="351F354A" w:rsidR="00813BD0" w:rsidRPr="007B6E80" w:rsidRDefault="00871283"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4D36C1">
              <w:t>2.2</w:t>
            </w:r>
            <w:r>
              <w:fldChar w:fldCharType="end"/>
            </w:r>
          </w:p>
        </w:tc>
        <w:tc>
          <w:tcPr>
            <w:tcW w:w="736" w:type="pct"/>
          </w:tcPr>
          <w:p w14:paraId="0FC9D80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202,756</w:t>
            </w:r>
          </w:p>
        </w:tc>
        <w:tc>
          <w:tcPr>
            <w:tcW w:w="736" w:type="pct"/>
          </w:tcPr>
          <w:p w14:paraId="4D72841A"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228,719</w:t>
            </w:r>
          </w:p>
        </w:tc>
      </w:tr>
      <w:tr w:rsidR="00813BD0" w:rsidRPr="007B6E80" w14:paraId="273D3D4A" w14:textId="77777777" w:rsidTr="007B61EF">
        <w:tc>
          <w:tcPr>
            <w:cnfStyle w:val="001000000000" w:firstRow="0" w:lastRow="0" w:firstColumn="1" w:lastColumn="0" w:oddVBand="0" w:evenVBand="0" w:oddHBand="0" w:evenHBand="0" w:firstRowFirstColumn="0" w:firstRowLastColumn="0" w:lastRowFirstColumn="0" w:lastRowLastColumn="0"/>
            <w:tcW w:w="2941" w:type="pct"/>
          </w:tcPr>
          <w:p w14:paraId="41D97538" w14:textId="77777777" w:rsidR="00813BD0" w:rsidRPr="007B6E80" w:rsidRDefault="00813BD0" w:rsidP="007B61EF">
            <w:pPr>
              <w:pStyle w:val="TableBodyText"/>
            </w:pPr>
            <w:r w:rsidRPr="007B6E80">
              <w:t>Grants</w:t>
            </w:r>
          </w:p>
        </w:tc>
        <w:tc>
          <w:tcPr>
            <w:tcW w:w="586" w:type="pct"/>
          </w:tcPr>
          <w:p w14:paraId="4E72BE5C" w14:textId="39C19548" w:rsidR="00813BD0" w:rsidRPr="007B6E80" w:rsidRDefault="00871283" w:rsidP="007B61E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Note241 \h </w:instrText>
            </w:r>
            <w:r>
              <w:fldChar w:fldCharType="separate"/>
            </w:r>
            <w:r w:rsidR="004D36C1">
              <w:t>2.4.1</w:t>
            </w:r>
            <w:r>
              <w:fldChar w:fldCharType="end"/>
            </w:r>
          </w:p>
        </w:tc>
        <w:tc>
          <w:tcPr>
            <w:tcW w:w="736" w:type="pct"/>
          </w:tcPr>
          <w:p w14:paraId="22FDA12C" w14:textId="77777777" w:rsidR="00813BD0" w:rsidRPr="007B6E80" w:rsidRDefault="00813BD0" w:rsidP="007B61EF">
            <w:pPr>
              <w:pStyle w:val="TableBodyText"/>
              <w:cnfStyle w:val="000000000000" w:firstRow="0" w:lastRow="0" w:firstColumn="0" w:lastColumn="0" w:oddVBand="0" w:evenVBand="0" w:oddHBand="0" w:evenHBand="0" w:firstRowFirstColumn="0" w:firstRowLastColumn="0" w:lastRowFirstColumn="0" w:lastRowLastColumn="0"/>
            </w:pPr>
            <w:r w:rsidRPr="007B6E80">
              <w:t>71,182</w:t>
            </w:r>
          </w:p>
        </w:tc>
        <w:tc>
          <w:tcPr>
            <w:tcW w:w="736" w:type="pct"/>
          </w:tcPr>
          <w:p w14:paraId="771CCEFA" w14:textId="77777777" w:rsidR="00813BD0" w:rsidRPr="007B6E80" w:rsidRDefault="00813BD0" w:rsidP="007B61EF">
            <w:pPr>
              <w:pStyle w:val="TableBodyText"/>
              <w:cnfStyle w:val="000000000000" w:firstRow="0" w:lastRow="0" w:firstColumn="0" w:lastColumn="0" w:oddVBand="0" w:evenVBand="0" w:oddHBand="0" w:evenHBand="0" w:firstRowFirstColumn="0" w:firstRowLastColumn="0" w:lastRowFirstColumn="0" w:lastRowLastColumn="0"/>
            </w:pPr>
            <w:r w:rsidRPr="007B6E80">
              <w:t>31,067</w:t>
            </w:r>
          </w:p>
        </w:tc>
      </w:tr>
      <w:tr w:rsidR="007B61EF" w:rsidRPr="007B6E80" w14:paraId="512E86FC" w14:textId="77777777" w:rsidTr="007B61EF">
        <w:tc>
          <w:tcPr>
            <w:cnfStyle w:val="001000000000" w:firstRow="0" w:lastRow="0" w:firstColumn="1" w:lastColumn="0" w:oddVBand="0" w:evenVBand="0" w:oddHBand="0" w:evenHBand="0" w:firstRowFirstColumn="0" w:firstRowLastColumn="0" w:lastRowFirstColumn="0" w:lastRowLastColumn="0"/>
            <w:tcW w:w="2941" w:type="pct"/>
          </w:tcPr>
          <w:p w14:paraId="36A638D3" w14:textId="078C71DF" w:rsidR="007B61EF" w:rsidRPr="007B61EF" w:rsidRDefault="007B61EF" w:rsidP="007B61EF">
            <w:pPr>
              <w:pStyle w:val="TableBodyText"/>
              <w:rPr>
                <w:rStyle w:val="Bold"/>
              </w:rPr>
            </w:pPr>
            <w:r w:rsidRPr="007B61EF">
              <w:rPr>
                <w:rStyle w:val="Bold"/>
              </w:rPr>
              <w:t>Total income from transactions</w:t>
            </w:r>
          </w:p>
        </w:tc>
        <w:tc>
          <w:tcPr>
            <w:tcW w:w="586" w:type="pct"/>
          </w:tcPr>
          <w:p w14:paraId="21DEBC1D" w14:textId="418F0580" w:rsidR="007B61EF" w:rsidRPr="007B6E80" w:rsidRDefault="007B61EF" w:rsidP="007B61E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8E3669E" w14:textId="1988E918" w:rsidR="007B61EF" w:rsidRPr="007B6E80" w:rsidRDefault="007B61EF" w:rsidP="007B61EF">
            <w:pPr>
              <w:pStyle w:val="BodyText"/>
              <w:cnfStyle w:val="000000000000" w:firstRow="0" w:lastRow="0" w:firstColumn="0" w:lastColumn="0" w:oddVBand="0" w:evenVBand="0" w:oddHBand="0" w:evenHBand="0" w:firstRowFirstColumn="0" w:firstRowLastColumn="0" w:lastRowFirstColumn="0" w:lastRowLastColumn="0"/>
            </w:pPr>
            <w:r>
              <w:t>896,148</w:t>
            </w:r>
          </w:p>
        </w:tc>
        <w:tc>
          <w:tcPr>
            <w:tcW w:w="736" w:type="pct"/>
          </w:tcPr>
          <w:p w14:paraId="46E4C38B" w14:textId="681C3582" w:rsidR="007B61EF" w:rsidRPr="007B6E80" w:rsidRDefault="007B61EF" w:rsidP="007B61EF">
            <w:pPr>
              <w:pStyle w:val="BodyText"/>
              <w:cnfStyle w:val="000000000000" w:firstRow="0" w:lastRow="0" w:firstColumn="0" w:lastColumn="0" w:oddVBand="0" w:evenVBand="0" w:oddHBand="0" w:evenHBand="0" w:firstRowFirstColumn="0" w:firstRowLastColumn="0" w:lastRowFirstColumn="0" w:lastRowLastColumn="0"/>
            </w:pPr>
            <w:r>
              <w:t>829,617</w:t>
            </w:r>
          </w:p>
        </w:tc>
      </w:tr>
    </w:tbl>
    <w:p w14:paraId="387EA0BA" w14:textId="5246A758" w:rsidR="00813BD0" w:rsidRPr="00871283" w:rsidRDefault="00813BD0" w:rsidP="00871283">
      <w:pPr>
        <w:pStyle w:val="BodyText"/>
      </w:pPr>
      <w:r w:rsidRPr="00871283">
        <w:lastRenderedPageBreak/>
        <w:t xml:space="preserve">Revenue and income that fund </w:t>
      </w:r>
      <w:r w:rsidRPr="00FE2866">
        <w:t xml:space="preserve">delivery of </w:t>
      </w:r>
      <w:r w:rsidR="00FB61CA" w:rsidRPr="00FE2866">
        <w:t>Court Services Victoria</w:t>
      </w:r>
      <w:r w:rsidRPr="00FE2866">
        <w:t>’s</w:t>
      </w:r>
      <w:r w:rsidR="00A445FD" w:rsidRPr="00FE2866">
        <w:t xml:space="preserve"> </w:t>
      </w:r>
      <w:r w:rsidRPr="00FE2866">
        <w:t>services are</w:t>
      </w:r>
      <w:r w:rsidRPr="00871283">
        <w:t xml:space="preserve"> accounted for consistently with all the requirements of the relevant accounting standards disclosed in the following notes. All amounts of income over which </w:t>
      </w:r>
      <w:r w:rsidR="00FE2866">
        <w:t>Court Services Victoria</w:t>
      </w:r>
      <w:r w:rsidR="00FE2866" w:rsidRPr="00871283">
        <w:t xml:space="preserve"> </w:t>
      </w:r>
      <w:r w:rsidRPr="00871283">
        <w:t xml:space="preserve">does not have control are disclosed as administered income (see note </w:t>
      </w:r>
      <w:r w:rsidR="00AA58F5">
        <w:fldChar w:fldCharType="begin"/>
      </w:r>
      <w:r w:rsidR="00AA58F5">
        <w:instrText xml:space="preserve"> REF Note43 \h </w:instrText>
      </w:r>
      <w:r w:rsidR="00AA58F5">
        <w:fldChar w:fldCharType="separate"/>
      </w:r>
      <w:r w:rsidR="004D36C1">
        <w:t>4.3</w:t>
      </w:r>
      <w:r w:rsidR="00AA58F5">
        <w:fldChar w:fldCharType="end"/>
      </w:r>
      <w:r w:rsidRPr="00871283">
        <w:t>).</w:t>
      </w:r>
    </w:p>
    <w:p w14:paraId="6CE8D00A" w14:textId="2F9ED6ED" w:rsidR="00813BD0" w:rsidRPr="007B6E80" w:rsidRDefault="007B61EF" w:rsidP="007B61EF">
      <w:pPr>
        <w:pStyle w:val="Heading3"/>
      </w:pPr>
      <w:bookmarkStart w:id="230" w:name="Note22"/>
      <w:bookmarkStart w:id="231" w:name="_Ref213157301"/>
      <w:bookmarkStart w:id="232" w:name="_Ref213157310"/>
      <w:bookmarkStart w:id="233" w:name="_Ref213157320"/>
      <w:bookmarkStart w:id="234" w:name="_Toc213261430"/>
      <w:r>
        <w:t>2.2</w:t>
      </w:r>
      <w:bookmarkEnd w:id="230"/>
      <w:r>
        <w:t xml:space="preserve"> Appropriations</w:t>
      </w:r>
      <w:bookmarkEnd w:id="231"/>
      <w:bookmarkEnd w:id="232"/>
      <w:bookmarkEnd w:id="233"/>
      <w:bookmarkEnd w:id="234"/>
    </w:p>
    <w:p w14:paraId="3A8212FC" w14:textId="461D651B" w:rsidR="00813BD0" w:rsidRPr="00871283" w:rsidRDefault="00813BD0" w:rsidP="00871283">
      <w:pPr>
        <w:pStyle w:val="BodyText"/>
      </w:pPr>
      <w:r w:rsidRPr="00871283">
        <w:t xml:space="preserve">Once annual Parliamentary appropriations are applied by the Treasurer, they become </w:t>
      </w:r>
      <w:r w:rsidRPr="00FE2866">
        <w:t xml:space="preserve">controlled by </w:t>
      </w:r>
      <w:r w:rsidR="00FB61CA" w:rsidRPr="00FE2866">
        <w:t>Court Services Victori</w:t>
      </w:r>
      <w:r w:rsidR="00A445FD" w:rsidRPr="00FE2866">
        <w:t xml:space="preserve">a </w:t>
      </w:r>
      <w:r w:rsidRPr="00FE2866">
        <w:t xml:space="preserve">and are recognised as income when applied to the purposes defined under the relevant Appropriations Act. After considering the requirements of relevant accounting standards and Financial Reporting Directions (FRD), </w:t>
      </w:r>
      <w:r w:rsidR="00FE2866">
        <w:t>Court Services Victoria</w:t>
      </w:r>
      <w:r w:rsidR="00FE2866" w:rsidRPr="00FE2866">
        <w:t xml:space="preserve"> </w:t>
      </w:r>
      <w:r w:rsidRPr="00FE2866">
        <w:t xml:space="preserve">has concluded that parliamentary appropriations fall within the scope of AASB 1058 </w:t>
      </w:r>
      <w:r w:rsidRPr="00FE2866">
        <w:rPr>
          <w:i/>
          <w:iCs/>
        </w:rPr>
        <w:t>Income of Not-for-Profit Entities</w:t>
      </w:r>
      <w:r w:rsidRPr="00FE2866">
        <w:t>.</w:t>
      </w:r>
    </w:p>
    <w:p w14:paraId="2B1F110F" w14:textId="5A85AB5D" w:rsidR="00813BD0" w:rsidRPr="007B6E80" w:rsidRDefault="00813BD0" w:rsidP="007F00F0">
      <w:pPr>
        <w:pStyle w:val="BodyText"/>
      </w:pPr>
      <w:r w:rsidRPr="007B61EF">
        <w:rPr>
          <w:rStyle w:val="Bold"/>
          <w:rFonts w:eastAsia="MS Mincho"/>
        </w:rPr>
        <w:t>Output appropriations:</w:t>
      </w:r>
      <w:r w:rsidRPr="007B6E80">
        <w:rPr>
          <w:b/>
        </w:rPr>
        <w:t xml:space="preserve"> </w:t>
      </w:r>
      <w:r w:rsidRPr="007B6E80">
        <w:t xml:space="preserve">Income received to deliver the outputs </w:t>
      </w:r>
      <w:r w:rsidR="00FE2866">
        <w:t>Court Services Victoria</w:t>
      </w:r>
      <w:r w:rsidR="00FE2866" w:rsidRPr="007B6E80">
        <w:t xml:space="preserve"> </w:t>
      </w:r>
      <w:r w:rsidRPr="007B6E80">
        <w:t>provides to the government is recognised when those outputs have been delivered and the relevant minister has certified delivery of those outputs in accordance with specified performance criteria.</w:t>
      </w:r>
    </w:p>
    <w:p w14:paraId="148CEBDD" w14:textId="063B663E" w:rsidR="00B66B1E" w:rsidRDefault="00813BD0" w:rsidP="007F00F0">
      <w:pPr>
        <w:pStyle w:val="BodyText"/>
      </w:pPr>
      <w:r w:rsidRPr="007B61EF">
        <w:rPr>
          <w:rStyle w:val="Bold"/>
          <w:rFonts w:eastAsia="MS Mincho"/>
        </w:rPr>
        <w:t>Special appropriations:</w:t>
      </w:r>
      <w:r w:rsidRPr="007B6E80">
        <w:rPr>
          <w:b/>
        </w:rPr>
        <w:t xml:space="preserve"> </w:t>
      </w:r>
      <w:r w:rsidRPr="007B6E80">
        <w:t xml:space="preserve">Under the </w:t>
      </w:r>
      <w:r w:rsidRPr="00871283">
        <w:rPr>
          <w:i/>
        </w:rPr>
        <w:t>CSV Act 2014</w:t>
      </w:r>
      <w:r w:rsidRPr="007B6E80">
        <w:t xml:space="preserve">, income related to special appropriations is recognised when the amount appropriated for that purpose is due and payable </w:t>
      </w:r>
      <w:r w:rsidRPr="00A445FD">
        <w:t xml:space="preserve">by </w:t>
      </w:r>
      <w:r w:rsidR="00FE2866">
        <w:t>Court Services Victoria</w:t>
      </w:r>
      <w:r w:rsidRPr="00A445FD">
        <w:t>.</w:t>
      </w:r>
    </w:p>
    <w:p w14:paraId="5ECC97B6" w14:textId="77777777" w:rsidR="00B66B1E" w:rsidRDefault="00B66B1E" w:rsidP="007F00F0">
      <w:pPr>
        <w:pStyle w:val="BodyText"/>
        <w:sectPr w:rsidR="00B66B1E" w:rsidSect="004D36C1">
          <w:pgSz w:w="11907" w:h="16840" w:code="9"/>
          <w:pgMar w:top="1134" w:right="851" w:bottom="1134" w:left="1418" w:header="709" w:footer="709" w:gutter="0"/>
          <w:cols w:space="720"/>
          <w:docGrid w:linePitch="272"/>
        </w:sectPr>
      </w:pPr>
    </w:p>
    <w:p w14:paraId="25444D30" w14:textId="2DCF90D0" w:rsidR="00813BD0" w:rsidRPr="007B6E80" w:rsidRDefault="007B61EF" w:rsidP="007B61EF">
      <w:pPr>
        <w:pStyle w:val="Heading3"/>
      </w:pPr>
      <w:bookmarkStart w:id="235" w:name="Note23"/>
      <w:bookmarkStart w:id="236" w:name="_Ref213156340"/>
      <w:bookmarkStart w:id="237" w:name="_Ref213156919"/>
      <w:bookmarkStart w:id="238" w:name="_Ref213157104"/>
      <w:bookmarkStart w:id="239" w:name="_Ref213157314"/>
      <w:bookmarkStart w:id="240" w:name="_Ref213157323"/>
      <w:bookmarkStart w:id="241" w:name="_Toc213261431"/>
      <w:r>
        <w:lastRenderedPageBreak/>
        <w:t>2.3</w:t>
      </w:r>
      <w:bookmarkEnd w:id="235"/>
      <w:r>
        <w:t xml:space="preserve"> </w:t>
      </w:r>
      <w:r w:rsidRPr="007B6E80">
        <w:t xml:space="preserve">Summary </w:t>
      </w:r>
      <w:r>
        <w:t>o</w:t>
      </w:r>
      <w:r w:rsidRPr="007B6E80">
        <w:t xml:space="preserve">f Compliance </w:t>
      </w:r>
      <w:r>
        <w:t>w</w:t>
      </w:r>
      <w:r w:rsidRPr="007B6E80">
        <w:t xml:space="preserve">ith Annual Parliamentary </w:t>
      </w:r>
      <w:r>
        <w:t>a</w:t>
      </w:r>
      <w:r w:rsidRPr="007B6E80">
        <w:t>nd Special Appropriations</w:t>
      </w:r>
      <w:bookmarkEnd w:id="236"/>
      <w:bookmarkEnd w:id="237"/>
      <w:bookmarkEnd w:id="238"/>
      <w:bookmarkEnd w:id="239"/>
      <w:bookmarkEnd w:id="240"/>
      <w:bookmarkEnd w:id="241"/>
    </w:p>
    <w:p w14:paraId="4851FC1C" w14:textId="4FAD7681" w:rsidR="00813BD0" w:rsidRPr="00871283" w:rsidRDefault="00813BD0" w:rsidP="00871283">
      <w:pPr>
        <w:pStyle w:val="BodyText"/>
      </w:pPr>
      <w:r w:rsidRPr="00871283">
        <w:t xml:space="preserve">The following table discloses the details of the various annual Parliamentary appropriations </w:t>
      </w:r>
      <w:r w:rsidRPr="00FE2866">
        <w:t xml:space="preserve">received by </w:t>
      </w:r>
      <w:r w:rsidR="000D5FAB" w:rsidRPr="00FE2866">
        <w:t>Court Services Victori</w:t>
      </w:r>
      <w:r w:rsidR="00A445FD" w:rsidRPr="00FE2866">
        <w:t>a</w:t>
      </w:r>
      <w:r w:rsidRPr="00FE2866">
        <w:t xml:space="preserve"> for the year</w:t>
      </w:r>
      <w:r w:rsidRPr="00871283">
        <w:t>.</w:t>
      </w:r>
    </w:p>
    <w:p w14:paraId="0C419791" w14:textId="4F522781" w:rsidR="00813BD0" w:rsidRPr="00871283" w:rsidRDefault="00813BD0" w:rsidP="00871283">
      <w:pPr>
        <w:pStyle w:val="BodyText"/>
      </w:pPr>
      <w:r w:rsidRPr="00871283">
        <w:t xml:space="preserve">In accordance with accrual output-based management procedures, ‘provision of outputs’ and ‘additions to net assets’ are disclosed as ‘controlled’ activities of </w:t>
      </w:r>
      <w:r w:rsidR="00FE2866">
        <w:t>Court Services Victoria</w:t>
      </w:r>
      <w:r w:rsidRPr="00871283">
        <w:t xml:space="preserve">. Administered transactions are those that are undertaken on behalf of the State over which </w:t>
      </w:r>
      <w:r w:rsidR="00FE2866">
        <w:t>Court Services Victoria</w:t>
      </w:r>
      <w:r w:rsidR="00FE2866" w:rsidRPr="00871283">
        <w:t xml:space="preserve"> </w:t>
      </w:r>
      <w:r w:rsidRPr="00871283">
        <w:t>has no control or discretion.</w:t>
      </w:r>
    </w:p>
    <w:p w14:paraId="064114A5" w14:textId="3E6E9FA6" w:rsidR="00E276A8" w:rsidRPr="007B6E80" w:rsidRDefault="00E276A8" w:rsidP="00E276A8">
      <w:pPr>
        <w:pStyle w:val="BodyTextBold"/>
        <w:spacing w:after="120"/>
      </w:pPr>
      <w:r>
        <w:t>2025 Controlled</w:t>
      </w:r>
    </w:p>
    <w:tbl>
      <w:tblPr>
        <w:tblStyle w:val="AccessibleTableNumerical"/>
        <w:tblW w:w="5000" w:type="pct"/>
        <w:tblLook w:val="04E0" w:firstRow="1" w:lastRow="1" w:firstColumn="1" w:lastColumn="0" w:noHBand="0" w:noVBand="1"/>
      </w:tblPr>
      <w:tblGrid>
        <w:gridCol w:w="2693"/>
        <w:gridCol w:w="1560"/>
        <w:gridCol w:w="1560"/>
        <w:gridCol w:w="1555"/>
        <w:gridCol w:w="1702"/>
        <w:gridCol w:w="1702"/>
        <w:gridCol w:w="1702"/>
        <w:gridCol w:w="1982"/>
        <w:gridCol w:w="1702"/>
        <w:gridCol w:w="1986"/>
        <w:gridCol w:w="1702"/>
        <w:gridCol w:w="1693"/>
      </w:tblGrid>
      <w:tr w:rsidR="002D58BA" w:rsidRPr="007B6E80" w14:paraId="5266AD22" w14:textId="637B7706" w:rsidTr="00926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pct"/>
          </w:tcPr>
          <w:p w14:paraId="535C851D" w14:textId="0F942274" w:rsidR="00E276A8" w:rsidRPr="007B6E80" w:rsidRDefault="00E276A8" w:rsidP="00E276A8">
            <w:pPr>
              <w:pStyle w:val="TableBodyText"/>
            </w:pPr>
            <w:r>
              <w:t>Item</w:t>
            </w:r>
          </w:p>
        </w:tc>
        <w:tc>
          <w:tcPr>
            <w:tcW w:w="362" w:type="pct"/>
          </w:tcPr>
          <w:p w14:paraId="1B1810B9" w14:textId="77777777" w:rsidR="00E276A8"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Appropriation Act</w:t>
            </w:r>
          </w:p>
          <w:p w14:paraId="1F6B8387" w14:textId="3937572C" w:rsidR="00E276A8" w:rsidRPr="007B6E80" w:rsidRDefault="00E276A8" w:rsidP="002D58BA">
            <w:pPr>
              <w:pStyle w:val="TableBodyText"/>
              <w:cnfStyle w:val="100000000000" w:firstRow="1" w:lastRow="0" w:firstColumn="0" w:lastColumn="0" w:oddVBand="0" w:evenVBand="0" w:oddHBand="0" w:evenHBand="0" w:firstRowFirstColumn="0" w:firstRowLastColumn="0" w:lastRowFirstColumn="0" w:lastRowLastColumn="0"/>
            </w:pPr>
            <w:r w:rsidRPr="007B6E80">
              <w:t>Annual appropriation</w:t>
            </w:r>
            <w:r w:rsidRPr="007B6E80">
              <w:br/>
              <w:t>$’000</w:t>
            </w:r>
          </w:p>
        </w:tc>
        <w:tc>
          <w:tcPr>
            <w:tcW w:w="362" w:type="pct"/>
          </w:tcPr>
          <w:p w14:paraId="6A293736" w14:textId="77777777" w:rsidR="00E276A8"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Appropriation Act</w:t>
            </w:r>
          </w:p>
          <w:p w14:paraId="7AA18B49" w14:textId="6F56A5F2" w:rsidR="00E276A8" w:rsidRPr="007B6E80" w:rsidRDefault="00E276A8" w:rsidP="002D58BA">
            <w:pPr>
              <w:pStyle w:val="TableBodyText"/>
              <w:cnfStyle w:val="100000000000" w:firstRow="1" w:lastRow="0" w:firstColumn="0" w:lastColumn="0" w:oddVBand="0" w:evenVBand="0" w:oddHBand="0" w:evenHBand="0" w:firstRowFirstColumn="0" w:firstRowLastColumn="0" w:lastRowFirstColumn="0" w:lastRowLastColumn="0"/>
            </w:pPr>
            <w:r w:rsidRPr="007B6E80">
              <w:t>Advance from</w:t>
            </w:r>
            <w:r w:rsidRPr="007B6E80">
              <w:br/>
              <w:t>Treasurer</w:t>
            </w:r>
            <w:r w:rsidRPr="007B6E80">
              <w:br/>
              <w:t>$’000</w:t>
            </w:r>
          </w:p>
        </w:tc>
        <w:tc>
          <w:tcPr>
            <w:tcW w:w="361" w:type="pct"/>
          </w:tcPr>
          <w:p w14:paraId="331B4922" w14:textId="7C6123D3" w:rsidR="00E276A8"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rsidR="002D58BA">
              <w:br/>
            </w:r>
            <w:r>
              <w:t>Act 1994</w:t>
            </w:r>
          </w:p>
          <w:p w14:paraId="22696708" w14:textId="00400563" w:rsidR="00E276A8" w:rsidRPr="007B6E80" w:rsidRDefault="00E276A8" w:rsidP="002D58BA">
            <w:pPr>
              <w:pStyle w:val="TableBodyText"/>
              <w:cnfStyle w:val="100000000000" w:firstRow="1" w:lastRow="0" w:firstColumn="0" w:lastColumn="0" w:oddVBand="0" w:evenVBand="0" w:oddHBand="0" w:evenHBand="0" w:firstRowFirstColumn="0" w:firstRowLastColumn="0" w:lastRowFirstColumn="0" w:lastRowLastColumn="0"/>
            </w:pPr>
            <w:r w:rsidRPr="007B6E80">
              <w:t>Section 28</w:t>
            </w:r>
            <w:r w:rsidRPr="007B6E80">
              <w:br/>
              <w:t>$’000</w:t>
            </w:r>
          </w:p>
        </w:tc>
        <w:tc>
          <w:tcPr>
            <w:tcW w:w="395" w:type="pct"/>
          </w:tcPr>
          <w:p w14:paraId="0B10068C" w14:textId="7239873E" w:rsidR="00E276A8"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rsidR="002D58BA">
              <w:br/>
            </w:r>
            <w:r>
              <w:t>Act 1994</w:t>
            </w:r>
          </w:p>
          <w:p w14:paraId="40A26CF5" w14:textId="16BDD138" w:rsidR="00E276A8" w:rsidRPr="007B6E80" w:rsidRDefault="00E276A8" w:rsidP="002D58BA">
            <w:pPr>
              <w:pStyle w:val="TableBodyText"/>
              <w:cnfStyle w:val="100000000000" w:firstRow="1" w:lastRow="0" w:firstColumn="0" w:lastColumn="0" w:oddVBand="0" w:evenVBand="0" w:oddHBand="0" w:evenHBand="0" w:firstRowFirstColumn="0" w:firstRowLastColumn="0" w:lastRowFirstColumn="0" w:lastRowLastColumn="0"/>
            </w:pPr>
            <w:r w:rsidRPr="007B6E80">
              <w:t>Section 29</w:t>
            </w:r>
            <w:r w:rsidRPr="007B6E80">
              <w:br/>
              <w:t>$’000</w:t>
            </w:r>
          </w:p>
        </w:tc>
        <w:tc>
          <w:tcPr>
            <w:tcW w:w="395" w:type="pct"/>
          </w:tcPr>
          <w:p w14:paraId="33681E81" w14:textId="35A85050" w:rsidR="00E276A8"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rsidR="002D58BA">
              <w:br/>
            </w:r>
            <w:r>
              <w:t>Act 1994</w:t>
            </w:r>
          </w:p>
          <w:p w14:paraId="323ABEAF" w14:textId="14058911" w:rsidR="00E276A8" w:rsidRPr="007B6E80" w:rsidRDefault="00E276A8"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rsidRPr="007B6E80">
              <w:t>Section 31A</w:t>
            </w:r>
            <w:r w:rsidRPr="007B6E80">
              <w:br/>
              <w:t>$’000</w:t>
            </w:r>
          </w:p>
        </w:tc>
        <w:tc>
          <w:tcPr>
            <w:tcW w:w="395" w:type="pct"/>
          </w:tcPr>
          <w:p w14:paraId="2CFF5227" w14:textId="151DCDE1" w:rsidR="00E276A8"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rsidR="002D58BA">
              <w:br/>
            </w:r>
            <w:r>
              <w:t>Act 1994</w:t>
            </w:r>
          </w:p>
          <w:p w14:paraId="7DB5D11A" w14:textId="77777777" w:rsidR="00E276A8"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Section 32</w:t>
            </w:r>
          </w:p>
          <w:p w14:paraId="12B20496" w14:textId="28F0112B" w:rsidR="00E276A8" w:rsidRPr="007B6E80"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460" w:type="pct"/>
          </w:tcPr>
          <w:p w14:paraId="4F2A4AC4" w14:textId="77777777"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Financial Management Act 1994</w:t>
            </w:r>
          </w:p>
          <w:p w14:paraId="2C7260B3" w14:textId="0BD8ABF5"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Section 34</w:t>
            </w:r>
            <w:r w:rsidR="009260C5">
              <w:t xml:space="preserve"> </w:t>
            </w:r>
            <w:hyperlink w:anchor="Table23Note1" w:tooltip="Link to Note 1" w:history="1">
              <w:r w:rsidR="009260C5" w:rsidRPr="009260C5">
                <w:rPr>
                  <w:rStyle w:val="Hyperlink"/>
                  <w:b w:val="0"/>
                  <w:vertAlign w:val="superscript"/>
                </w:rPr>
                <w:t>1</w:t>
              </w:r>
            </w:hyperlink>
          </w:p>
          <w:p w14:paraId="03E49FD8" w14:textId="144FCEF9"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rsidRPr="009260C5">
              <w:t>$’000</w:t>
            </w:r>
          </w:p>
        </w:tc>
        <w:tc>
          <w:tcPr>
            <w:tcW w:w="395" w:type="pct"/>
          </w:tcPr>
          <w:p w14:paraId="7AA5FF4F" w14:textId="336FE8C9"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 xml:space="preserve">Financial Management </w:t>
            </w:r>
            <w:r w:rsidR="002D58BA" w:rsidRPr="009260C5">
              <w:br/>
            </w:r>
            <w:r w:rsidRPr="009260C5">
              <w:t>Act 1994</w:t>
            </w:r>
          </w:p>
          <w:p w14:paraId="3B0083C3" w14:textId="77777777"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Section 35</w:t>
            </w:r>
          </w:p>
          <w:p w14:paraId="2E863957" w14:textId="60B2209B"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rsidRPr="009260C5">
              <w:t>$’000</w:t>
            </w:r>
          </w:p>
        </w:tc>
        <w:tc>
          <w:tcPr>
            <w:tcW w:w="461" w:type="pct"/>
          </w:tcPr>
          <w:p w14:paraId="245B1108" w14:textId="46A328CD"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 xml:space="preserve">Financial Management </w:t>
            </w:r>
            <w:r w:rsidR="002D58BA" w:rsidRPr="009260C5">
              <w:br/>
            </w:r>
            <w:r w:rsidRPr="009260C5">
              <w:t>Act 1994</w:t>
            </w:r>
          </w:p>
          <w:p w14:paraId="3746E701" w14:textId="77777777"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Total Parliamentary authority</w:t>
            </w:r>
          </w:p>
          <w:p w14:paraId="1FE95836" w14:textId="526A0108"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rsidRPr="009260C5">
              <w:t>$’000</w:t>
            </w:r>
          </w:p>
        </w:tc>
        <w:tc>
          <w:tcPr>
            <w:tcW w:w="395" w:type="pct"/>
          </w:tcPr>
          <w:p w14:paraId="3D2BA8BD" w14:textId="67423BC3"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 xml:space="preserve">Financial Management </w:t>
            </w:r>
            <w:r w:rsidR="002D58BA" w:rsidRPr="009260C5">
              <w:br/>
            </w:r>
            <w:r w:rsidRPr="009260C5">
              <w:t>Act 1994</w:t>
            </w:r>
          </w:p>
          <w:p w14:paraId="335B821E" w14:textId="77777777"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Appropriations applied</w:t>
            </w:r>
          </w:p>
          <w:p w14:paraId="1139788F" w14:textId="78BE285C"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rsidRPr="009260C5">
              <w:t>$’000</w:t>
            </w:r>
          </w:p>
        </w:tc>
        <w:tc>
          <w:tcPr>
            <w:tcW w:w="393" w:type="pct"/>
          </w:tcPr>
          <w:p w14:paraId="74BF4D90" w14:textId="72FB9263"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 xml:space="preserve">Financial Management </w:t>
            </w:r>
            <w:r w:rsidR="002D58BA" w:rsidRPr="009260C5">
              <w:br/>
            </w:r>
            <w:r w:rsidRPr="009260C5">
              <w:t>Act 1994</w:t>
            </w:r>
          </w:p>
          <w:p w14:paraId="55567FDF" w14:textId="372237BC"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Variance</w:t>
            </w:r>
            <w:r w:rsidR="009260C5">
              <w:t xml:space="preserve"> </w:t>
            </w:r>
            <w:hyperlink w:anchor="Table23Note2" w:tooltip="Link to Note 2" w:history="1">
              <w:r w:rsidR="009260C5" w:rsidRPr="009260C5">
                <w:rPr>
                  <w:rStyle w:val="Hyperlink"/>
                  <w:b w:val="0"/>
                  <w:vertAlign w:val="superscript"/>
                </w:rPr>
                <w:t>2</w:t>
              </w:r>
            </w:hyperlink>
          </w:p>
          <w:p w14:paraId="129210C1" w14:textId="753C8370" w:rsidR="00E276A8" w:rsidRPr="009260C5" w:rsidRDefault="00E276A8" w:rsidP="009260C5">
            <w:pPr>
              <w:pStyle w:val="TableBodyText"/>
              <w:cnfStyle w:val="100000000000" w:firstRow="1" w:lastRow="0" w:firstColumn="0" w:lastColumn="0" w:oddVBand="0" w:evenVBand="0" w:oddHBand="0" w:evenHBand="0" w:firstRowFirstColumn="0" w:firstRowLastColumn="0" w:lastRowFirstColumn="0" w:lastRowLastColumn="0"/>
            </w:pPr>
            <w:r w:rsidRPr="009260C5">
              <w:t>$’000</w:t>
            </w:r>
          </w:p>
        </w:tc>
      </w:tr>
      <w:tr w:rsidR="002D58BA" w:rsidRPr="007B6E80" w14:paraId="381655BF" w14:textId="04CA2EC7" w:rsidTr="002D58BA">
        <w:tc>
          <w:tcPr>
            <w:cnfStyle w:val="001000000000" w:firstRow="0" w:lastRow="0" w:firstColumn="1" w:lastColumn="0" w:oddVBand="0" w:evenVBand="0" w:oddHBand="0" w:evenHBand="0" w:firstRowFirstColumn="0" w:firstRowLastColumn="0" w:lastRowFirstColumn="0" w:lastRowLastColumn="0"/>
            <w:tcW w:w="625" w:type="pct"/>
          </w:tcPr>
          <w:p w14:paraId="60FCAD9B" w14:textId="77777777" w:rsidR="00E276A8" w:rsidRPr="007B6E80" w:rsidRDefault="00E276A8" w:rsidP="00E276A8">
            <w:pPr>
              <w:pStyle w:val="TableBodyText"/>
            </w:pPr>
            <w:r w:rsidRPr="007B6E80">
              <w:t>Provision of outputs</w:t>
            </w:r>
          </w:p>
        </w:tc>
        <w:tc>
          <w:tcPr>
            <w:tcW w:w="362" w:type="pct"/>
          </w:tcPr>
          <w:p w14:paraId="589CEF78" w14:textId="7777777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rsidRPr="007B6E80">
              <w:t>485,589</w:t>
            </w:r>
          </w:p>
        </w:tc>
        <w:tc>
          <w:tcPr>
            <w:tcW w:w="362" w:type="pct"/>
          </w:tcPr>
          <w:p w14:paraId="179BB878" w14:textId="7777777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rsidRPr="007B6E80">
              <w:t>50,470</w:t>
            </w:r>
          </w:p>
        </w:tc>
        <w:tc>
          <w:tcPr>
            <w:tcW w:w="361" w:type="pct"/>
          </w:tcPr>
          <w:p w14:paraId="4C00A052" w14:textId="2FF736BB"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4F1343A1" w14:textId="7777777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rsidRPr="007B6E80">
              <w:t>96,590</w:t>
            </w:r>
          </w:p>
        </w:tc>
        <w:tc>
          <w:tcPr>
            <w:tcW w:w="395" w:type="pct"/>
          </w:tcPr>
          <w:p w14:paraId="31164929" w14:textId="7BBF5885"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3F018349" w14:textId="76B3D189"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460" w:type="pct"/>
          </w:tcPr>
          <w:p w14:paraId="5C6E7D8B" w14:textId="5B4BD94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(1,585)</w:t>
            </w:r>
          </w:p>
        </w:tc>
        <w:tc>
          <w:tcPr>
            <w:tcW w:w="395" w:type="pct"/>
          </w:tcPr>
          <w:p w14:paraId="117BEEF0" w14:textId="07DB4EAA"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461" w:type="pct"/>
          </w:tcPr>
          <w:p w14:paraId="52909DCC" w14:textId="662F25C5"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631,063</w:t>
            </w:r>
          </w:p>
        </w:tc>
        <w:tc>
          <w:tcPr>
            <w:tcW w:w="395" w:type="pct"/>
          </w:tcPr>
          <w:p w14:paraId="55EED975" w14:textId="0752B388"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622,211</w:t>
            </w:r>
          </w:p>
        </w:tc>
        <w:tc>
          <w:tcPr>
            <w:tcW w:w="393" w:type="pct"/>
          </w:tcPr>
          <w:p w14:paraId="5B7128E3" w14:textId="30061C61"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8,852</w:t>
            </w:r>
          </w:p>
        </w:tc>
      </w:tr>
      <w:tr w:rsidR="002D58BA" w:rsidRPr="007B6E80" w14:paraId="53063C5C" w14:textId="56555B5A" w:rsidTr="002D58BA">
        <w:tc>
          <w:tcPr>
            <w:cnfStyle w:val="001000000000" w:firstRow="0" w:lastRow="0" w:firstColumn="1" w:lastColumn="0" w:oddVBand="0" w:evenVBand="0" w:oddHBand="0" w:evenHBand="0" w:firstRowFirstColumn="0" w:firstRowLastColumn="0" w:lastRowFirstColumn="0" w:lastRowLastColumn="0"/>
            <w:tcW w:w="625" w:type="pct"/>
          </w:tcPr>
          <w:p w14:paraId="4BE44C24" w14:textId="77777777" w:rsidR="00E276A8" w:rsidRPr="007B6E80" w:rsidRDefault="00E276A8" w:rsidP="00E276A8">
            <w:pPr>
              <w:pStyle w:val="TableBodyText"/>
            </w:pPr>
            <w:r w:rsidRPr="007B6E80">
              <w:t>Additions to net assets</w:t>
            </w:r>
          </w:p>
        </w:tc>
        <w:tc>
          <w:tcPr>
            <w:tcW w:w="362" w:type="pct"/>
          </w:tcPr>
          <w:p w14:paraId="1049CD0F" w14:textId="7777777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rsidRPr="007B6E80">
              <w:t>291,425</w:t>
            </w:r>
          </w:p>
        </w:tc>
        <w:tc>
          <w:tcPr>
            <w:tcW w:w="362" w:type="pct"/>
          </w:tcPr>
          <w:p w14:paraId="7A4C72F7" w14:textId="77777777"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rsidRPr="007B6E80">
              <w:t>6,922</w:t>
            </w:r>
          </w:p>
        </w:tc>
        <w:tc>
          <w:tcPr>
            <w:tcW w:w="361" w:type="pct"/>
          </w:tcPr>
          <w:p w14:paraId="61E3689C" w14:textId="1BC8D682"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6C3124AD" w14:textId="7D4F0794"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3458F24A" w14:textId="2086514F" w:rsidR="00E276A8" w:rsidRPr="007B6E80" w:rsidRDefault="00E276A8"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5353DB05" w14:textId="49FE041C"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8,157</w:t>
            </w:r>
          </w:p>
        </w:tc>
        <w:tc>
          <w:tcPr>
            <w:tcW w:w="460" w:type="pct"/>
          </w:tcPr>
          <w:p w14:paraId="472A058D" w14:textId="18882EDD"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(114,836)</w:t>
            </w:r>
          </w:p>
        </w:tc>
        <w:tc>
          <w:tcPr>
            <w:tcW w:w="395" w:type="pct"/>
          </w:tcPr>
          <w:p w14:paraId="1F53928E" w14:textId="3B7AA5A8"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461" w:type="pct"/>
          </w:tcPr>
          <w:p w14:paraId="0E4D2F01" w14:textId="282311AB"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191,668</w:t>
            </w:r>
          </w:p>
        </w:tc>
        <w:tc>
          <w:tcPr>
            <w:tcW w:w="395" w:type="pct"/>
          </w:tcPr>
          <w:p w14:paraId="52A40AA9" w14:textId="6E356B33"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111,888</w:t>
            </w:r>
          </w:p>
        </w:tc>
        <w:tc>
          <w:tcPr>
            <w:tcW w:w="393" w:type="pct"/>
          </w:tcPr>
          <w:p w14:paraId="239E5C8C" w14:textId="622D4053" w:rsidR="00E276A8" w:rsidRPr="007B6E80" w:rsidRDefault="00F20A46" w:rsidP="00E276A8">
            <w:pPr>
              <w:pStyle w:val="TableBodyText"/>
              <w:cnfStyle w:val="000000000000" w:firstRow="0" w:lastRow="0" w:firstColumn="0" w:lastColumn="0" w:oddVBand="0" w:evenVBand="0" w:oddHBand="0" w:evenHBand="0" w:firstRowFirstColumn="0" w:firstRowLastColumn="0" w:lastRowFirstColumn="0" w:lastRowLastColumn="0"/>
            </w:pPr>
            <w:r>
              <w:t>79,780</w:t>
            </w:r>
          </w:p>
        </w:tc>
      </w:tr>
      <w:tr w:rsidR="002D58BA" w:rsidRPr="007B6E80" w14:paraId="5FB3E226" w14:textId="57BDA6F1" w:rsidTr="002D58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14684B1" w14:textId="77777777" w:rsidR="00E276A8" w:rsidRPr="007B6E80" w:rsidRDefault="00E276A8" w:rsidP="00E276A8">
            <w:pPr>
              <w:pStyle w:val="TableBodyText"/>
            </w:pPr>
            <w:r w:rsidRPr="007B6E80">
              <w:t>Total income from transactions</w:t>
            </w:r>
          </w:p>
        </w:tc>
        <w:tc>
          <w:tcPr>
            <w:tcW w:w="362" w:type="pct"/>
          </w:tcPr>
          <w:p w14:paraId="795D4A05" w14:textId="77777777" w:rsidR="00E276A8" w:rsidRPr="007B6E80" w:rsidRDefault="00E276A8" w:rsidP="00E276A8">
            <w:pPr>
              <w:pStyle w:val="TableBodyText"/>
              <w:cnfStyle w:val="010000000000" w:firstRow="0" w:lastRow="1" w:firstColumn="0" w:lastColumn="0" w:oddVBand="0" w:evenVBand="0" w:oddHBand="0" w:evenHBand="0" w:firstRowFirstColumn="0" w:firstRowLastColumn="0" w:lastRowFirstColumn="0" w:lastRowLastColumn="0"/>
            </w:pPr>
            <w:r w:rsidRPr="007B6E80">
              <w:t>777,014</w:t>
            </w:r>
          </w:p>
        </w:tc>
        <w:tc>
          <w:tcPr>
            <w:tcW w:w="362" w:type="pct"/>
          </w:tcPr>
          <w:p w14:paraId="0AEDAC36" w14:textId="77777777" w:rsidR="00E276A8" w:rsidRPr="007B6E80" w:rsidRDefault="00E276A8" w:rsidP="00E276A8">
            <w:pPr>
              <w:pStyle w:val="TableBodyText"/>
              <w:cnfStyle w:val="010000000000" w:firstRow="0" w:lastRow="1" w:firstColumn="0" w:lastColumn="0" w:oddVBand="0" w:evenVBand="0" w:oddHBand="0" w:evenHBand="0" w:firstRowFirstColumn="0" w:firstRowLastColumn="0" w:lastRowFirstColumn="0" w:lastRowLastColumn="0"/>
            </w:pPr>
            <w:r w:rsidRPr="007B6E80">
              <w:t>57,392</w:t>
            </w:r>
          </w:p>
        </w:tc>
        <w:tc>
          <w:tcPr>
            <w:tcW w:w="361" w:type="pct"/>
          </w:tcPr>
          <w:p w14:paraId="5AF459F9" w14:textId="73BD32E6"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0</w:t>
            </w:r>
          </w:p>
        </w:tc>
        <w:tc>
          <w:tcPr>
            <w:tcW w:w="395" w:type="pct"/>
          </w:tcPr>
          <w:p w14:paraId="6B2C94CC" w14:textId="77777777" w:rsidR="00E276A8" w:rsidRPr="007B6E80" w:rsidRDefault="00E276A8" w:rsidP="00E276A8">
            <w:pPr>
              <w:pStyle w:val="TableBodyText"/>
              <w:cnfStyle w:val="010000000000" w:firstRow="0" w:lastRow="1" w:firstColumn="0" w:lastColumn="0" w:oddVBand="0" w:evenVBand="0" w:oddHBand="0" w:evenHBand="0" w:firstRowFirstColumn="0" w:firstRowLastColumn="0" w:lastRowFirstColumn="0" w:lastRowLastColumn="0"/>
            </w:pPr>
            <w:r w:rsidRPr="007B6E80">
              <w:t>96,590</w:t>
            </w:r>
          </w:p>
        </w:tc>
        <w:tc>
          <w:tcPr>
            <w:tcW w:w="395" w:type="pct"/>
          </w:tcPr>
          <w:p w14:paraId="2855532B" w14:textId="5EBCCCEF"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0</w:t>
            </w:r>
          </w:p>
        </w:tc>
        <w:tc>
          <w:tcPr>
            <w:tcW w:w="395" w:type="pct"/>
          </w:tcPr>
          <w:p w14:paraId="6C64523D" w14:textId="5C8102E4"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8,157</w:t>
            </w:r>
          </w:p>
        </w:tc>
        <w:tc>
          <w:tcPr>
            <w:tcW w:w="460" w:type="pct"/>
          </w:tcPr>
          <w:p w14:paraId="590C3176" w14:textId="2D2FD152"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(116,421)</w:t>
            </w:r>
          </w:p>
        </w:tc>
        <w:tc>
          <w:tcPr>
            <w:tcW w:w="395" w:type="pct"/>
          </w:tcPr>
          <w:p w14:paraId="139D1D0B" w14:textId="1E7DF8F4"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0</w:t>
            </w:r>
          </w:p>
        </w:tc>
        <w:tc>
          <w:tcPr>
            <w:tcW w:w="461" w:type="pct"/>
          </w:tcPr>
          <w:p w14:paraId="5F5CE743" w14:textId="031FE3A6"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822,731</w:t>
            </w:r>
          </w:p>
        </w:tc>
        <w:tc>
          <w:tcPr>
            <w:tcW w:w="395" w:type="pct"/>
          </w:tcPr>
          <w:p w14:paraId="2F383293" w14:textId="2E987ADA"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734,099</w:t>
            </w:r>
          </w:p>
        </w:tc>
        <w:tc>
          <w:tcPr>
            <w:tcW w:w="393" w:type="pct"/>
          </w:tcPr>
          <w:p w14:paraId="21BA5E45" w14:textId="5BD3DC15" w:rsidR="00E276A8" w:rsidRPr="007B6E80" w:rsidRDefault="00F20A46" w:rsidP="00E276A8">
            <w:pPr>
              <w:pStyle w:val="TableBodyText"/>
              <w:cnfStyle w:val="010000000000" w:firstRow="0" w:lastRow="1" w:firstColumn="0" w:lastColumn="0" w:oddVBand="0" w:evenVBand="0" w:oddHBand="0" w:evenHBand="0" w:firstRowFirstColumn="0" w:firstRowLastColumn="0" w:lastRowFirstColumn="0" w:lastRowLastColumn="0"/>
            </w:pPr>
            <w:r>
              <w:t>88,632</w:t>
            </w:r>
          </w:p>
        </w:tc>
      </w:tr>
    </w:tbl>
    <w:p w14:paraId="12F7AC8A" w14:textId="0F5ABA28" w:rsidR="00813BD0" w:rsidRPr="007B6E80" w:rsidRDefault="00F20A46" w:rsidP="00F20A46">
      <w:pPr>
        <w:pStyle w:val="BodyTextBold"/>
        <w:spacing w:after="120"/>
      </w:pPr>
      <w:r>
        <w:t>2024 Controlled</w:t>
      </w:r>
    </w:p>
    <w:tbl>
      <w:tblPr>
        <w:tblStyle w:val="AccessibleTableNumerical"/>
        <w:tblW w:w="5000" w:type="pct"/>
        <w:tblLook w:val="04E0" w:firstRow="1" w:lastRow="1" w:firstColumn="1" w:lastColumn="0" w:noHBand="0" w:noVBand="1"/>
      </w:tblPr>
      <w:tblGrid>
        <w:gridCol w:w="2826"/>
        <w:gridCol w:w="1379"/>
        <w:gridCol w:w="1607"/>
        <w:gridCol w:w="1628"/>
        <w:gridCol w:w="1633"/>
        <w:gridCol w:w="1702"/>
        <w:gridCol w:w="1697"/>
        <w:gridCol w:w="2020"/>
        <w:gridCol w:w="1693"/>
        <w:gridCol w:w="1977"/>
        <w:gridCol w:w="1693"/>
        <w:gridCol w:w="1684"/>
      </w:tblGrid>
      <w:tr w:rsidR="002D58BA" w:rsidRPr="007B6E80" w14:paraId="658ED09D" w14:textId="30EF501A" w:rsidTr="00926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6" w:type="pct"/>
          </w:tcPr>
          <w:p w14:paraId="02C65393" w14:textId="5045A9F0" w:rsidR="002D58BA" w:rsidRPr="007B6E80" w:rsidRDefault="002D58BA" w:rsidP="002D58BA">
            <w:pPr>
              <w:pStyle w:val="TableBodyText"/>
            </w:pPr>
            <w:r>
              <w:t>Item</w:t>
            </w:r>
          </w:p>
        </w:tc>
        <w:tc>
          <w:tcPr>
            <w:tcW w:w="320" w:type="pct"/>
          </w:tcPr>
          <w:p w14:paraId="656D0D08" w14:textId="77777777" w:rsidR="002D58BA" w:rsidRDefault="002D58BA"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Appropriation Act</w:t>
            </w:r>
          </w:p>
          <w:p w14:paraId="0D80D3DF" w14:textId="2399E524" w:rsidR="002D58BA" w:rsidRPr="007B6E80" w:rsidRDefault="002D58BA" w:rsidP="002D58BA">
            <w:pPr>
              <w:pStyle w:val="TableBodyText"/>
              <w:cnfStyle w:val="100000000000" w:firstRow="1" w:lastRow="0" w:firstColumn="0" w:lastColumn="0" w:oddVBand="0" w:evenVBand="0" w:oddHBand="0" w:evenHBand="0" w:firstRowFirstColumn="0" w:firstRowLastColumn="0" w:lastRowFirstColumn="0" w:lastRowLastColumn="0"/>
            </w:pPr>
            <w:r w:rsidRPr="007B6E80">
              <w:t>Annual appropriation</w:t>
            </w:r>
            <w:r w:rsidRPr="007B6E80">
              <w:br/>
              <w:t>$’000</w:t>
            </w:r>
          </w:p>
        </w:tc>
        <w:tc>
          <w:tcPr>
            <w:tcW w:w="373" w:type="pct"/>
          </w:tcPr>
          <w:p w14:paraId="3A6F2679" w14:textId="77777777" w:rsidR="002D58BA" w:rsidRDefault="002D58BA"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Appropriation Act</w:t>
            </w:r>
          </w:p>
          <w:p w14:paraId="224CBE99" w14:textId="5523BC28" w:rsidR="002D58BA" w:rsidRPr="007B6E80" w:rsidRDefault="002D58BA" w:rsidP="002D58BA">
            <w:pPr>
              <w:pStyle w:val="TableBodyText"/>
              <w:cnfStyle w:val="100000000000" w:firstRow="1" w:lastRow="0" w:firstColumn="0" w:lastColumn="0" w:oddVBand="0" w:evenVBand="0" w:oddHBand="0" w:evenHBand="0" w:firstRowFirstColumn="0" w:firstRowLastColumn="0" w:lastRowFirstColumn="0" w:lastRowLastColumn="0"/>
            </w:pPr>
            <w:r w:rsidRPr="007B6E80">
              <w:t>Advance from</w:t>
            </w:r>
            <w:r w:rsidRPr="007B6E80">
              <w:br/>
              <w:t>Treasurer</w:t>
            </w:r>
            <w:r w:rsidRPr="007B6E80">
              <w:br/>
              <w:t>$’000</w:t>
            </w:r>
          </w:p>
        </w:tc>
        <w:tc>
          <w:tcPr>
            <w:tcW w:w="378" w:type="pct"/>
          </w:tcPr>
          <w:p w14:paraId="73A405E4" w14:textId="382BC50B" w:rsidR="002D58BA" w:rsidRDefault="002D58BA"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br/>
              <w:t>Act 1994</w:t>
            </w:r>
          </w:p>
          <w:p w14:paraId="7538C0FB" w14:textId="7682EC8E" w:rsidR="002D58BA" w:rsidRPr="007B6E80" w:rsidRDefault="002D58BA" w:rsidP="002D58BA">
            <w:pPr>
              <w:pStyle w:val="TableBodyText"/>
              <w:cnfStyle w:val="100000000000" w:firstRow="1" w:lastRow="0" w:firstColumn="0" w:lastColumn="0" w:oddVBand="0" w:evenVBand="0" w:oddHBand="0" w:evenHBand="0" w:firstRowFirstColumn="0" w:firstRowLastColumn="0" w:lastRowFirstColumn="0" w:lastRowLastColumn="0"/>
            </w:pPr>
            <w:r w:rsidRPr="007B6E80">
              <w:t>Section 28</w:t>
            </w:r>
            <w:r w:rsidRPr="007B6E80">
              <w:br/>
              <w:t>$’000</w:t>
            </w:r>
          </w:p>
        </w:tc>
        <w:tc>
          <w:tcPr>
            <w:tcW w:w="379" w:type="pct"/>
          </w:tcPr>
          <w:p w14:paraId="41E5C37D" w14:textId="77777777" w:rsidR="002D58BA" w:rsidRDefault="002D58BA" w:rsidP="002D58BA">
            <w:pPr>
              <w:pStyle w:val="TableBodyText"/>
              <w:cnfStyle w:val="100000000000" w:firstRow="1" w:lastRow="0" w:firstColumn="0" w:lastColumn="0" w:oddVBand="0" w:evenVBand="0" w:oddHBand="0" w:evenHBand="0" w:firstRowFirstColumn="0" w:firstRowLastColumn="0" w:lastRowFirstColumn="0" w:lastRowLastColumn="0"/>
              <w:rPr>
                <w:b w:val="0"/>
              </w:rPr>
            </w:pPr>
            <w:r>
              <w:t>Financial Management Act 1994</w:t>
            </w:r>
          </w:p>
          <w:p w14:paraId="1D504F60" w14:textId="268960DD" w:rsidR="002D58BA" w:rsidRPr="007B6E80" w:rsidRDefault="002D58BA" w:rsidP="002D58BA">
            <w:pPr>
              <w:pStyle w:val="TableBodyText"/>
              <w:cnfStyle w:val="100000000000" w:firstRow="1" w:lastRow="0" w:firstColumn="0" w:lastColumn="0" w:oddVBand="0" w:evenVBand="0" w:oddHBand="0" w:evenHBand="0" w:firstRowFirstColumn="0" w:firstRowLastColumn="0" w:lastRowFirstColumn="0" w:lastRowLastColumn="0"/>
            </w:pPr>
            <w:r w:rsidRPr="007B6E80">
              <w:t>Section 29</w:t>
            </w:r>
            <w:r w:rsidRPr="007B6E80">
              <w:br/>
              <w:t>$’000</w:t>
            </w:r>
          </w:p>
        </w:tc>
        <w:tc>
          <w:tcPr>
            <w:tcW w:w="395" w:type="pct"/>
          </w:tcPr>
          <w:p w14:paraId="2D01E8D2" w14:textId="2EADA991" w:rsidR="002D58BA" w:rsidRPr="007B6E80"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br/>
              <w:t>Act 1994</w:t>
            </w:r>
            <w:r>
              <w:br/>
            </w:r>
            <w:r w:rsidRPr="007B6E80">
              <w:t>Section 31A</w:t>
            </w:r>
            <w:r w:rsidRPr="007B6E80">
              <w:br/>
              <w:t>$’000</w:t>
            </w:r>
          </w:p>
        </w:tc>
        <w:tc>
          <w:tcPr>
            <w:tcW w:w="394" w:type="pct"/>
          </w:tcPr>
          <w:p w14:paraId="27544514" w14:textId="574EEC54"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 xml:space="preserve">Financial Management </w:t>
            </w:r>
            <w:r>
              <w:br/>
              <w:t>Act 1994</w:t>
            </w:r>
          </w:p>
          <w:p w14:paraId="66EAD62C" w14:textId="77777777"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Section 32</w:t>
            </w:r>
          </w:p>
          <w:p w14:paraId="3D4D9D0D" w14:textId="5A2741E1" w:rsidR="002D58BA" w:rsidRPr="007B6E80"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469" w:type="pct"/>
          </w:tcPr>
          <w:p w14:paraId="11945DE3" w14:textId="427C4A28"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14204C">
              <w:t xml:space="preserve">Financial Management </w:t>
            </w:r>
            <w:r>
              <w:br/>
            </w:r>
            <w:r w:rsidRPr="0014204C">
              <w:t>Act 1994</w:t>
            </w:r>
          </w:p>
          <w:p w14:paraId="03E28631" w14:textId="47E62820" w:rsidR="002D58BA" w:rsidRDefault="009260C5"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9260C5">
              <w:t>Section 34</w:t>
            </w:r>
            <w:r>
              <w:t xml:space="preserve"> </w:t>
            </w:r>
            <w:hyperlink w:anchor="Table23Note1" w:tooltip="Link to Note 1" w:history="1">
              <w:r w:rsidRPr="009260C5">
                <w:rPr>
                  <w:rStyle w:val="Hyperlink"/>
                  <w:b w:val="0"/>
                  <w:vertAlign w:val="superscript"/>
                </w:rPr>
                <w:t>1</w:t>
              </w:r>
            </w:hyperlink>
          </w:p>
          <w:p w14:paraId="37A13E4E" w14:textId="2442A62C"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393" w:type="pct"/>
          </w:tcPr>
          <w:p w14:paraId="600DA0B5" w14:textId="09CD2564"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14204C">
              <w:t xml:space="preserve">Financial Management </w:t>
            </w:r>
            <w:r>
              <w:br/>
            </w:r>
            <w:r w:rsidRPr="0014204C">
              <w:t>Act 1994</w:t>
            </w:r>
          </w:p>
          <w:p w14:paraId="05DB17CC" w14:textId="77777777"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Section 35</w:t>
            </w:r>
          </w:p>
          <w:p w14:paraId="313D1B83" w14:textId="412CB0FF"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459" w:type="pct"/>
          </w:tcPr>
          <w:p w14:paraId="250A0462" w14:textId="3535B9B2"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14204C">
              <w:t xml:space="preserve">Financial Management </w:t>
            </w:r>
            <w:r>
              <w:br/>
            </w:r>
            <w:r w:rsidRPr="0014204C">
              <w:t>Act 1994</w:t>
            </w:r>
          </w:p>
          <w:p w14:paraId="0C56F8B9" w14:textId="77777777"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Total Parliamentary authority</w:t>
            </w:r>
          </w:p>
          <w:p w14:paraId="6DC475A2" w14:textId="7F9091DE"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393" w:type="pct"/>
          </w:tcPr>
          <w:p w14:paraId="026FEEF6" w14:textId="6921C158"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14204C">
              <w:t xml:space="preserve">Financial Management </w:t>
            </w:r>
            <w:r>
              <w:br/>
            </w:r>
            <w:r w:rsidRPr="0014204C">
              <w:t>Act 1994</w:t>
            </w:r>
          </w:p>
          <w:p w14:paraId="1B2EF743" w14:textId="77777777"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Appropriations applied</w:t>
            </w:r>
          </w:p>
          <w:p w14:paraId="6FDDC929" w14:textId="73D0790A"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c>
          <w:tcPr>
            <w:tcW w:w="391" w:type="pct"/>
          </w:tcPr>
          <w:p w14:paraId="2938597F" w14:textId="4F034B72"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rsidRPr="0014204C">
              <w:t xml:space="preserve">Financial Management </w:t>
            </w:r>
            <w:r>
              <w:br/>
            </w:r>
            <w:r w:rsidRPr="0014204C">
              <w:t>Act 1994</w:t>
            </w:r>
          </w:p>
          <w:p w14:paraId="71CE2165" w14:textId="52FDC9E4"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rPr>
                <w:b w:val="0"/>
              </w:rPr>
            </w:pPr>
            <w:r>
              <w:t>Variance</w:t>
            </w:r>
            <w:r w:rsidR="009260C5">
              <w:t xml:space="preserve"> </w:t>
            </w:r>
            <w:hyperlink w:anchor="Table23Note2" w:tooltip="Link to Note 2" w:history="1">
              <w:r w:rsidR="009260C5" w:rsidRPr="009260C5">
                <w:rPr>
                  <w:rStyle w:val="Hyperlink"/>
                  <w:b w:val="0"/>
                  <w:vertAlign w:val="superscript"/>
                </w:rPr>
                <w:t>2</w:t>
              </w:r>
            </w:hyperlink>
          </w:p>
          <w:p w14:paraId="67E0D0B5" w14:textId="0BE40BBE" w:rsidR="002D58BA" w:rsidRDefault="002D58BA" w:rsidP="009260C5">
            <w:pPr>
              <w:pStyle w:val="TableBodyText"/>
              <w:cnfStyle w:val="100000000000" w:firstRow="1" w:lastRow="0" w:firstColumn="0" w:lastColumn="0" w:oddVBand="0" w:evenVBand="0" w:oddHBand="0" w:evenHBand="0" w:firstRowFirstColumn="0" w:firstRowLastColumn="0" w:lastRowFirstColumn="0" w:lastRowLastColumn="0"/>
            </w:pPr>
            <w:r>
              <w:t>$’000</w:t>
            </w:r>
          </w:p>
        </w:tc>
      </w:tr>
      <w:tr w:rsidR="002D58BA" w:rsidRPr="007B6E80" w14:paraId="292C67FB" w14:textId="27028AEF" w:rsidTr="002D58BA">
        <w:tc>
          <w:tcPr>
            <w:cnfStyle w:val="001000000000" w:firstRow="0" w:lastRow="0" w:firstColumn="1" w:lastColumn="0" w:oddVBand="0" w:evenVBand="0" w:oddHBand="0" w:evenHBand="0" w:firstRowFirstColumn="0" w:firstRowLastColumn="0" w:lastRowFirstColumn="0" w:lastRowLastColumn="0"/>
            <w:tcW w:w="656" w:type="pct"/>
          </w:tcPr>
          <w:p w14:paraId="3E2F649D" w14:textId="77777777" w:rsidR="002D58BA" w:rsidRPr="007B6E80" w:rsidRDefault="002D58BA" w:rsidP="002D58BA">
            <w:pPr>
              <w:pStyle w:val="TableBodyText"/>
            </w:pPr>
            <w:r w:rsidRPr="007B6E80">
              <w:t>Provision of outputs</w:t>
            </w:r>
          </w:p>
        </w:tc>
        <w:tc>
          <w:tcPr>
            <w:tcW w:w="320" w:type="pct"/>
          </w:tcPr>
          <w:p w14:paraId="3B33A07F" w14:textId="77777777"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rsidRPr="007B6E80">
              <w:t>493,641</w:t>
            </w:r>
          </w:p>
        </w:tc>
        <w:tc>
          <w:tcPr>
            <w:tcW w:w="373" w:type="pct"/>
          </w:tcPr>
          <w:p w14:paraId="46A0EA39" w14:textId="77777777"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rsidRPr="007B6E80">
              <w:t>9,898</w:t>
            </w:r>
          </w:p>
        </w:tc>
        <w:tc>
          <w:tcPr>
            <w:tcW w:w="378" w:type="pct"/>
          </w:tcPr>
          <w:p w14:paraId="26466E7E" w14:textId="7584ECBA"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379" w:type="pct"/>
          </w:tcPr>
          <w:p w14:paraId="77098CD2" w14:textId="77777777"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rsidRPr="007B6E80">
              <w:t>81,167</w:t>
            </w:r>
          </w:p>
        </w:tc>
        <w:tc>
          <w:tcPr>
            <w:tcW w:w="395" w:type="pct"/>
          </w:tcPr>
          <w:p w14:paraId="446C4535" w14:textId="022A758C"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4" w:type="pct"/>
          </w:tcPr>
          <w:p w14:paraId="08A7D1E8" w14:textId="31EC33C2"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469" w:type="pct"/>
          </w:tcPr>
          <w:p w14:paraId="509FDF2B" w14:textId="5CBE6E68"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(1,756)</w:t>
            </w:r>
          </w:p>
        </w:tc>
        <w:tc>
          <w:tcPr>
            <w:tcW w:w="393" w:type="pct"/>
          </w:tcPr>
          <w:p w14:paraId="4E8396BB" w14:textId="26E6FF5C"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459" w:type="pct"/>
          </w:tcPr>
          <w:p w14:paraId="56BEDEDD" w14:textId="0BA3F3C3"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582,950</w:t>
            </w:r>
          </w:p>
        </w:tc>
        <w:tc>
          <w:tcPr>
            <w:tcW w:w="393" w:type="pct"/>
          </w:tcPr>
          <w:p w14:paraId="7EAA42A2" w14:textId="40B13F0B"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569,831</w:t>
            </w:r>
          </w:p>
        </w:tc>
        <w:tc>
          <w:tcPr>
            <w:tcW w:w="391" w:type="pct"/>
          </w:tcPr>
          <w:p w14:paraId="2798C792" w14:textId="44FFFB55"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13,119</w:t>
            </w:r>
          </w:p>
        </w:tc>
      </w:tr>
      <w:tr w:rsidR="002D58BA" w:rsidRPr="007B6E80" w14:paraId="6BAA22FA" w14:textId="43E6BD22" w:rsidTr="002D58BA">
        <w:tc>
          <w:tcPr>
            <w:cnfStyle w:val="001000000000" w:firstRow="0" w:lastRow="0" w:firstColumn="1" w:lastColumn="0" w:oddVBand="0" w:evenVBand="0" w:oddHBand="0" w:evenHBand="0" w:firstRowFirstColumn="0" w:firstRowLastColumn="0" w:lastRowFirstColumn="0" w:lastRowLastColumn="0"/>
            <w:tcW w:w="656" w:type="pct"/>
          </w:tcPr>
          <w:p w14:paraId="279DD297" w14:textId="77777777" w:rsidR="002D58BA" w:rsidRPr="007B6E80" w:rsidRDefault="002D58BA" w:rsidP="002D58BA">
            <w:pPr>
              <w:pStyle w:val="TableBodyText"/>
            </w:pPr>
            <w:r w:rsidRPr="007B6E80">
              <w:t>Additions to net assets</w:t>
            </w:r>
          </w:p>
        </w:tc>
        <w:tc>
          <w:tcPr>
            <w:tcW w:w="320" w:type="pct"/>
          </w:tcPr>
          <w:p w14:paraId="6CA4AC7E" w14:textId="77777777"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rsidRPr="007B6E80">
              <w:t>267,729</w:t>
            </w:r>
          </w:p>
        </w:tc>
        <w:tc>
          <w:tcPr>
            <w:tcW w:w="373" w:type="pct"/>
          </w:tcPr>
          <w:p w14:paraId="047A3C1D" w14:textId="77777777"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rsidRPr="007B6E80">
              <w:t>3,626</w:t>
            </w:r>
          </w:p>
        </w:tc>
        <w:tc>
          <w:tcPr>
            <w:tcW w:w="378" w:type="pct"/>
          </w:tcPr>
          <w:p w14:paraId="6060CC05" w14:textId="2E08B542"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379" w:type="pct"/>
          </w:tcPr>
          <w:p w14:paraId="7C7FD173" w14:textId="6EA67899"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4E932FB9" w14:textId="1887A63D"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394" w:type="pct"/>
          </w:tcPr>
          <w:p w14:paraId="7F9AAB4A" w14:textId="33ED4A3F"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26,200</w:t>
            </w:r>
          </w:p>
        </w:tc>
        <w:tc>
          <w:tcPr>
            <w:tcW w:w="469" w:type="pct"/>
          </w:tcPr>
          <w:p w14:paraId="11B2EA2D" w14:textId="747557C4"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(100,062)</w:t>
            </w:r>
          </w:p>
        </w:tc>
        <w:tc>
          <w:tcPr>
            <w:tcW w:w="393" w:type="pct"/>
          </w:tcPr>
          <w:p w14:paraId="7DC6EAA4" w14:textId="54B4FEC0"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0</w:t>
            </w:r>
          </w:p>
        </w:tc>
        <w:tc>
          <w:tcPr>
            <w:tcW w:w="459" w:type="pct"/>
          </w:tcPr>
          <w:p w14:paraId="032CBFF2" w14:textId="7EB0BDA1"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197,493</w:t>
            </w:r>
          </w:p>
        </w:tc>
        <w:tc>
          <w:tcPr>
            <w:tcW w:w="393" w:type="pct"/>
          </w:tcPr>
          <w:p w14:paraId="37574BF9" w14:textId="38C6207C"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129,357</w:t>
            </w:r>
          </w:p>
        </w:tc>
        <w:tc>
          <w:tcPr>
            <w:tcW w:w="391" w:type="pct"/>
          </w:tcPr>
          <w:p w14:paraId="05F29666" w14:textId="587CDD92" w:rsidR="002D58BA" w:rsidRPr="007B6E80" w:rsidRDefault="002D58BA" w:rsidP="002D58BA">
            <w:pPr>
              <w:pStyle w:val="TableBodyText"/>
              <w:cnfStyle w:val="000000000000" w:firstRow="0" w:lastRow="0" w:firstColumn="0" w:lastColumn="0" w:oddVBand="0" w:evenVBand="0" w:oddHBand="0" w:evenHBand="0" w:firstRowFirstColumn="0" w:firstRowLastColumn="0" w:lastRowFirstColumn="0" w:lastRowLastColumn="0"/>
            </w:pPr>
            <w:r>
              <w:t>68,137</w:t>
            </w:r>
          </w:p>
        </w:tc>
      </w:tr>
      <w:tr w:rsidR="002D58BA" w:rsidRPr="007B6E80" w14:paraId="3EF24C3F" w14:textId="5F777E94" w:rsidTr="002D58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790CBCA4" w14:textId="1679A41D" w:rsidR="002D58BA" w:rsidRPr="007B6E80" w:rsidRDefault="002D58BA" w:rsidP="002D58BA">
            <w:pPr>
              <w:pStyle w:val="TableBodyText"/>
            </w:pPr>
            <w:r>
              <w:t>Total</w:t>
            </w:r>
          </w:p>
        </w:tc>
        <w:tc>
          <w:tcPr>
            <w:tcW w:w="320" w:type="pct"/>
          </w:tcPr>
          <w:p w14:paraId="78ADC81A" w14:textId="77777777"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rsidRPr="007B6E80">
              <w:t>761,371</w:t>
            </w:r>
          </w:p>
        </w:tc>
        <w:tc>
          <w:tcPr>
            <w:tcW w:w="373" w:type="pct"/>
          </w:tcPr>
          <w:p w14:paraId="3DE27645" w14:textId="77777777"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rsidRPr="007B6E80">
              <w:t>13,524</w:t>
            </w:r>
          </w:p>
        </w:tc>
        <w:tc>
          <w:tcPr>
            <w:tcW w:w="378" w:type="pct"/>
          </w:tcPr>
          <w:p w14:paraId="33E01367" w14:textId="71A7C430"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0</w:t>
            </w:r>
          </w:p>
        </w:tc>
        <w:tc>
          <w:tcPr>
            <w:tcW w:w="379" w:type="pct"/>
          </w:tcPr>
          <w:p w14:paraId="36552432" w14:textId="77777777"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rsidRPr="007B6E80">
              <w:t>81,167</w:t>
            </w:r>
          </w:p>
        </w:tc>
        <w:tc>
          <w:tcPr>
            <w:tcW w:w="395" w:type="pct"/>
          </w:tcPr>
          <w:p w14:paraId="7B5A5A77" w14:textId="41CCDD54"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0</w:t>
            </w:r>
          </w:p>
        </w:tc>
        <w:tc>
          <w:tcPr>
            <w:tcW w:w="394" w:type="pct"/>
          </w:tcPr>
          <w:p w14:paraId="544D924C" w14:textId="480AF27E"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26,200</w:t>
            </w:r>
          </w:p>
        </w:tc>
        <w:tc>
          <w:tcPr>
            <w:tcW w:w="469" w:type="pct"/>
          </w:tcPr>
          <w:p w14:paraId="34919AC7" w14:textId="5DE8B4BA"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(101,818)</w:t>
            </w:r>
          </w:p>
        </w:tc>
        <w:tc>
          <w:tcPr>
            <w:tcW w:w="393" w:type="pct"/>
          </w:tcPr>
          <w:p w14:paraId="42ACE28B" w14:textId="436A3B9B"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0</w:t>
            </w:r>
          </w:p>
        </w:tc>
        <w:tc>
          <w:tcPr>
            <w:tcW w:w="459" w:type="pct"/>
          </w:tcPr>
          <w:p w14:paraId="546E2A73" w14:textId="4FE53607"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780,444</w:t>
            </w:r>
          </w:p>
        </w:tc>
        <w:tc>
          <w:tcPr>
            <w:tcW w:w="393" w:type="pct"/>
          </w:tcPr>
          <w:p w14:paraId="4AE40405" w14:textId="0E91503C"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699,188</w:t>
            </w:r>
          </w:p>
        </w:tc>
        <w:tc>
          <w:tcPr>
            <w:tcW w:w="391" w:type="pct"/>
          </w:tcPr>
          <w:p w14:paraId="063FE117" w14:textId="44F79BC2" w:rsidR="002D58BA" w:rsidRPr="007B6E80" w:rsidRDefault="002D58BA" w:rsidP="002D58BA">
            <w:pPr>
              <w:pStyle w:val="TableBodyText"/>
              <w:cnfStyle w:val="010000000000" w:firstRow="0" w:lastRow="1" w:firstColumn="0" w:lastColumn="0" w:oddVBand="0" w:evenVBand="0" w:oddHBand="0" w:evenHBand="0" w:firstRowFirstColumn="0" w:firstRowLastColumn="0" w:lastRowFirstColumn="0" w:lastRowLastColumn="0"/>
            </w:pPr>
            <w:r>
              <w:t>81,256</w:t>
            </w:r>
          </w:p>
        </w:tc>
      </w:tr>
    </w:tbl>
    <w:p w14:paraId="7063D02B" w14:textId="77777777" w:rsidR="00813BD0" w:rsidRPr="007B6E80" w:rsidRDefault="00813BD0" w:rsidP="009260C5">
      <w:pPr>
        <w:pStyle w:val="BodyText"/>
      </w:pPr>
      <w:r w:rsidRPr="009260C5">
        <w:t>Note</w:t>
      </w:r>
      <w:r w:rsidRPr="007B6E80">
        <w:t>:</w:t>
      </w:r>
    </w:p>
    <w:p w14:paraId="4036062B" w14:textId="290AE3E3" w:rsidR="00813BD0" w:rsidRPr="009260C5" w:rsidRDefault="00813BD0" w:rsidP="009260C5">
      <w:pPr>
        <w:pStyle w:val="ListNumber"/>
        <w:numPr>
          <w:ilvl w:val="0"/>
          <w:numId w:val="18"/>
        </w:numPr>
      </w:pPr>
      <w:bookmarkStart w:id="242" w:name="Table23Note1"/>
      <w:bookmarkEnd w:id="242"/>
      <w:r w:rsidRPr="009260C5">
        <w:t>Section 34 Financial Management Act 1994 provides the legal authority to reduce the appropriation in the financial year to meet future payments.</w:t>
      </w:r>
      <w:r w:rsidR="00A445FD">
        <w:t xml:space="preserve"> </w:t>
      </w:r>
      <w:r w:rsidR="00FE2866">
        <w:t xml:space="preserve">Court Services Victoria </w:t>
      </w:r>
      <w:r w:rsidRPr="009260C5">
        <w:t>utilised section 34 where detailed implementation planning for recent government initiatives resulted in outputs being rescheduled into the forward estimate years.</w:t>
      </w:r>
    </w:p>
    <w:p w14:paraId="5EEBE0FF" w14:textId="77777777" w:rsidR="002D58BA" w:rsidRDefault="00813BD0" w:rsidP="009260C5">
      <w:pPr>
        <w:pStyle w:val="ListNumber"/>
      </w:pPr>
      <w:bookmarkStart w:id="243" w:name="Table23Note2"/>
      <w:bookmarkEnd w:id="243"/>
      <w:r w:rsidRPr="009260C5">
        <w:t>The variance is primarily related to agreed changes in committed projects</w:t>
      </w:r>
      <w:r w:rsidRPr="007B6E80">
        <w:t xml:space="preserve"> being delivered in the next financial year.</w:t>
      </w:r>
    </w:p>
    <w:p w14:paraId="61B87BAA" w14:textId="77777777" w:rsidR="002D58BA" w:rsidRDefault="002D58BA" w:rsidP="009C176D">
      <w:pPr>
        <w:pStyle w:val="ListNumber"/>
        <w:numPr>
          <w:ilvl w:val="0"/>
          <w:numId w:val="1"/>
        </w:numPr>
        <w:sectPr w:rsidR="002D58BA" w:rsidSect="004D36C1">
          <w:pgSz w:w="23808" w:h="16840" w:code="9"/>
          <w:pgMar w:top="1134" w:right="851" w:bottom="1134" w:left="1418" w:header="709" w:footer="709" w:gutter="0"/>
          <w:cols w:space="720"/>
          <w:docGrid w:linePitch="272"/>
        </w:sectPr>
      </w:pPr>
    </w:p>
    <w:p w14:paraId="45C02713" w14:textId="022ADF81" w:rsidR="00813BD0" w:rsidRPr="00FA7868" w:rsidRDefault="00813BD0" w:rsidP="00FA7868">
      <w:pPr>
        <w:pStyle w:val="BodyText"/>
      </w:pPr>
      <w:r w:rsidRPr="00FA7868">
        <w:lastRenderedPageBreak/>
        <w:t xml:space="preserve">The </w:t>
      </w:r>
      <w:r w:rsidRPr="00FE2866">
        <w:t xml:space="preserve">following table discloses the details of the compliance with special appropriations received by </w:t>
      </w:r>
      <w:r w:rsidR="000D5FAB" w:rsidRPr="00FE2866">
        <w:t>Court Services Victori</w:t>
      </w:r>
      <w:r w:rsidR="00A445FD" w:rsidRPr="00FE2866">
        <w:t>a</w:t>
      </w:r>
      <w:r w:rsidRPr="00FE2866">
        <w:t>.</w:t>
      </w:r>
    </w:p>
    <w:p w14:paraId="77A7D259" w14:textId="77777777" w:rsidR="00813BD0" w:rsidRPr="007B6E80" w:rsidRDefault="00813BD0" w:rsidP="002D58BA">
      <w:pPr>
        <w:pStyle w:val="Heading4"/>
      </w:pPr>
      <w:bookmarkStart w:id="244" w:name="_Ref213156357"/>
      <w:r w:rsidRPr="007B6E80">
        <w:t>a) Summary of compliance with special appropriations</w:t>
      </w:r>
      <w:bookmarkEnd w:id="244"/>
    </w:p>
    <w:tbl>
      <w:tblPr>
        <w:tblStyle w:val="AccessibleTableNumerical"/>
        <w:tblW w:w="5000" w:type="pct"/>
        <w:tblLook w:val="04A0" w:firstRow="1" w:lastRow="0" w:firstColumn="1" w:lastColumn="0" w:noHBand="0" w:noVBand="1"/>
      </w:tblPr>
      <w:tblGrid>
        <w:gridCol w:w="567"/>
        <w:gridCol w:w="3138"/>
        <w:gridCol w:w="3331"/>
        <w:gridCol w:w="1301"/>
        <w:gridCol w:w="1301"/>
      </w:tblGrid>
      <w:tr w:rsidR="007F00F0" w:rsidRPr="007B6E80" w14:paraId="4B41B0DD" w14:textId="77777777" w:rsidTr="006C4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 w:type="pct"/>
          </w:tcPr>
          <w:p w14:paraId="644A0DD2" w14:textId="77777777" w:rsidR="00813BD0" w:rsidRPr="007B6E80" w:rsidRDefault="00813BD0" w:rsidP="002D58BA">
            <w:pPr>
              <w:pStyle w:val="TableBodyText"/>
            </w:pPr>
          </w:p>
        </w:tc>
        <w:tc>
          <w:tcPr>
            <w:tcW w:w="1628" w:type="pct"/>
          </w:tcPr>
          <w:p w14:paraId="08012150" w14:textId="77777777" w:rsidR="00813BD0" w:rsidRPr="007B6E80" w:rsidRDefault="00813BD0" w:rsidP="006C42AA">
            <w:pPr>
              <w:pStyle w:val="TableBodyText"/>
              <w:jc w:val="left"/>
              <w:cnfStyle w:val="100000000000" w:firstRow="1" w:lastRow="0" w:firstColumn="0" w:lastColumn="0" w:oddVBand="0" w:evenVBand="0" w:oddHBand="0" w:evenHBand="0" w:firstRowFirstColumn="0" w:firstRowLastColumn="0" w:lastRowFirstColumn="0" w:lastRowLastColumn="0"/>
            </w:pPr>
            <w:r w:rsidRPr="007B6E80">
              <w:t>Authority</w:t>
            </w:r>
          </w:p>
        </w:tc>
        <w:tc>
          <w:tcPr>
            <w:tcW w:w="1728" w:type="pct"/>
          </w:tcPr>
          <w:p w14:paraId="2E679C62" w14:textId="77777777" w:rsidR="00813BD0" w:rsidRPr="007B6E80" w:rsidRDefault="00813BD0" w:rsidP="006C42AA">
            <w:pPr>
              <w:pStyle w:val="TableBodyText"/>
              <w:jc w:val="left"/>
              <w:cnfStyle w:val="100000000000" w:firstRow="1" w:lastRow="0" w:firstColumn="0" w:lastColumn="0" w:oddVBand="0" w:evenVBand="0" w:oddHBand="0" w:evenHBand="0" w:firstRowFirstColumn="0" w:firstRowLastColumn="0" w:lastRowFirstColumn="0" w:lastRowLastColumn="0"/>
            </w:pPr>
            <w:r w:rsidRPr="007B6E80">
              <w:t>Purpose</w:t>
            </w:r>
          </w:p>
        </w:tc>
        <w:tc>
          <w:tcPr>
            <w:tcW w:w="675" w:type="pct"/>
          </w:tcPr>
          <w:p w14:paraId="57E7166B"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675" w:type="pct"/>
          </w:tcPr>
          <w:p w14:paraId="5753F743"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7F00F0" w:rsidRPr="007B6E80" w14:paraId="289AF810"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322ADADD" w14:textId="77777777" w:rsidR="00813BD0" w:rsidRPr="007B6E80" w:rsidRDefault="00813BD0" w:rsidP="002D58BA">
            <w:pPr>
              <w:pStyle w:val="TableBodyText"/>
            </w:pPr>
            <w:r w:rsidRPr="007B6E80">
              <w:t>1</w:t>
            </w:r>
          </w:p>
        </w:tc>
        <w:tc>
          <w:tcPr>
            <w:tcW w:w="1628" w:type="pct"/>
          </w:tcPr>
          <w:p w14:paraId="311B1C30" w14:textId="5B2E8D2B"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Constitution Act 1975</w:t>
            </w:r>
            <w:r w:rsidRPr="00FA7868">
              <w:t xml:space="preserve"> (No.</w:t>
            </w:r>
            <w:r w:rsidR="006C42AA">
              <w:t> </w:t>
            </w:r>
            <w:r w:rsidRPr="00FA7868">
              <w:t>8750/1975), section 82 (7)</w:t>
            </w:r>
          </w:p>
        </w:tc>
        <w:tc>
          <w:tcPr>
            <w:tcW w:w="1728" w:type="pct"/>
          </w:tcPr>
          <w:p w14:paraId="78153759"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Remuneration of Judges of the Supreme Court of Victoria and the Chief Justice</w:t>
            </w:r>
          </w:p>
        </w:tc>
        <w:tc>
          <w:tcPr>
            <w:tcW w:w="675" w:type="pct"/>
          </w:tcPr>
          <w:p w14:paraId="60F95055"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31,691</w:t>
            </w:r>
          </w:p>
        </w:tc>
        <w:tc>
          <w:tcPr>
            <w:tcW w:w="675" w:type="pct"/>
          </w:tcPr>
          <w:p w14:paraId="578BC896"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37,069</w:t>
            </w:r>
          </w:p>
        </w:tc>
      </w:tr>
      <w:tr w:rsidR="007F00F0" w:rsidRPr="007B6E80" w14:paraId="7FFA4BE8"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5C2B41EC" w14:textId="77777777" w:rsidR="00813BD0" w:rsidRPr="007B6E80" w:rsidRDefault="00813BD0" w:rsidP="002D58BA">
            <w:pPr>
              <w:pStyle w:val="TableBodyText"/>
            </w:pPr>
            <w:r w:rsidRPr="007B6E80">
              <w:t>2</w:t>
            </w:r>
          </w:p>
        </w:tc>
        <w:tc>
          <w:tcPr>
            <w:tcW w:w="1628" w:type="pct"/>
          </w:tcPr>
          <w:p w14:paraId="028CD8D9" w14:textId="46927938"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Constitution Act 1975</w:t>
            </w:r>
            <w:r w:rsidRPr="00FA7868">
              <w:t xml:space="preserve"> (No.</w:t>
            </w:r>
            <w:r w:rsidR="006C42AA">
              <w:t> </w:t>
            </w:r>
            <w:r w:rsidRPr="00FA7868">
              <w:t>8750/1975), section 82 (7)</w:t>
            </w:r>
          </w:p>
        </w:tc>
        <w:tc>
          <w:tcPr>
            <w:tcW w:w="1728" w:type="pct"/>
          </w:tcPr>
          <w:p w14:paraId="7067B5B3"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Remuneration of the President and Judges of the Court of Appeal Division of the Supreme Court of Victoria</w:t>
            </w:r>
          </w:p>
        </w:tc>
        <w:tc>
          <w:tcPr>
            <w:tcW w:w="675" w:type="pct"/>
          </w:tcPr>
          <w:p w14:paraId="55B28F10"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8,613</w:t>
            </w:r>
          </w:p>
        </w:tc>
        <w:tc>
          <w:tcPr>
            <w:tcW w:w="675" w:type="pct"/>
          </w:tcPr>
          <w:p w14:paraId="3E272D1B"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10,167</w:t>
            </w:r>
          </w:p>
        </w:tc>
      </w:tr>
      <w:tr w:rsidR="007F00F0" w:rsidRPr="007B6E80" w14:paraId="7261B929"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403F0116" w14:textId="77777777" w:rsidR="00813BD0" w:rsidRPr="007B6E80" w:rsidRDefault="00813BD0" w:rsidP="002D58BA">
            <w:pPr>
              <w:pStyle w:val="TableBodyText"/>
            </w:pPr>
            <w:r w:rsidRPr="007B6E80">
              <w:t>3</w:t>
            </w:r>
          </w:p>
        </w:tc>
        <w:tc>
          <w:tcPr>
            <w:tcW w:w="1628" w:type="pct"/>
          </w:tcPr>
          <w:p w14:paraId="4C1981EF" w14:textId="377AA41C"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County Court Act 1958</w:t>
            </w:r>
            <w:r w:rsidR="006C42AA">
              <w:rPr>
                <w:i/>
                <w:iCs/>
              </w:rPr>
              <w:t xml:space="preserve"> </w:t>
            </w:r>
            <w:r w:rsidRPr="00FA7868">
              <w:t>(No.</w:t>
            </w:r>
            <w:r w:rsidR="006C42AA">
              <w:t> </w:t>
            </w:r>
            <w:r w:rsidRPr="00FA7868">
              <w:t>6230/1958) section 10 (7)</w:t>
            </w:r>
          </w:p>
        </w:tc>
        <w:tc>
          <w:tcPr>
            <w:tcW w:w="1728" w:type="pct"/>
          </w:tcPr>
          <w:p w14:paraId="099A789B"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Remuneration of Judges of the County Court of Victoria</w:t>
            </w:r>
          </w:p>
        </w:tc>
        <w:tc>
          <w:tcPr>
            <w:tcW w:w="675" w:type="pct"/>
          </w:tcPr>
          <w:p w14:paraId="0611906E"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43,324</w:t>
            </w:r>
          </w:p>
        </w:tc>
        <w:tc>
          <w:tcPr>
            <w:tcW w:w="675" w:type="pct"/>
          </w:tcPr>
          <w:p w14:paraId="6ADE6F53"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49,705</w:t>
            </w:r>
          </w:p>
        </w:tc>
      </w:tr>
      <w:tr w:rsidR="007F00F0" w:rsidRPr="007B6E80" w14:paraId="34611167"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2A095D65" w14:textId="77777777" w:rsidR="00813BD0" w:rsidRPr="007B6E80" w:rsidRDefault="00813BD0" w:rsidP="002D58BA">
            <w:pPr>
              <w:pStyle w:val="TableBodyText"/>
            </w:pPr>
            <w:r w:rsidRPr="007B6E80">
              <w:t>4</w:t>
            </w:r>
          </w:p>
        </w:tc>
        <w:tc>
          <w:tcPr>
            <w:tcW w:w="1628" w:type="pct"/>
          </w:tcPr>
          <w:p w14:paraId="4450BD23" w14:textId="29077278"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Victims of Crime Assistance Act 1996</w:t>
            </w:r>
            <w:r w:rsidR="006C42AA">
              <w:rPr>
                <w:i/>
                <w:iCs/>
              </w:rPr>
              <w:t xml:space="preserve"> </w:t>
            </w:r>
            <w:r w:rsidRPr="00FA7868">
              <w:t>(No. 81/1996), section 69</w:t>
            </w:r>
          </w:p>
        </w:tc>
        <w:tc>
          <w:tcPr>
            <w:tcW w:w="1728" w:type="pct"/>
          </w:tcPr>
          <w:p w14:paraId="6874D28F"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Operating costs of the Victims of Crime Assistance Tribunal</w:t>
            </w:r>
          </w:p>
        </w:tc>
        <w:tc>
          <w:tcPr>
            <w:tcW w:w="675" w:type="pct"/>
          </w:tcPr>
          <w:p w14:paraId="64BEB8E6"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73,568</w:t>
            </w:r>
          </w:p>
        </w:tc>
        <w:tc>
          <w:tcPr>
            <w:tcW w:w="675" w:type="pct"/>
          </w:tcPr>
          <w:p w14:paraId="03C8408D"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68,471</w:t>
            </w:r>
          </w:p>
        </w:tc>
      </w:tr>
      <w:tr w:rsidR="007F00F0" w:rsidRPr="007B6E80" w14:paraId="678D76EE"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0AE56E65" w14:textId="77777777" w:rsidR="00813BD0" w:rsidRPr="007B6E80" w:rsidRDefault="00813BD0" w:rsidP="002D58BA">
            <w:pPr>
              <w:pStyle w:val="TableBodyText"/>
            </w:pPr>
            <w:r w:rsidRPr="007B6E80">
              <w:t>5</w:t>
            </w:r>
          </w:p>
        </w:tc>
        <w:tc>
          <w:tcPr>
            <w:tcW w:w="1628" w:type="pct"/>
          </w:tcPr>
          <w:p w14:paraId="1EC8C13B" w14:textId="7C414503"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Magistrates’ Court Act 1989</w:t>
            </w:r>
            <w:r w:rsidR="006C42AA">
              <w:rPr>
                <w:i/>
                <w:iCs/>
              </w:rPr>
              <w:t xml:space="preserve"> </w:t>
            </w:r>
            <w:r w:rsidRPr="00FA7868">
              <w:t>(No.</w:t>
            </w:r>
            <w:r w:rsidR="006C42AA">
              <w:t> </w:t>
            </w:r>
            <w:r w:rsidRPr="00FA7868">
              <w:t>51/1989), sch 1 pt 1 cl 10</w:t>
            </w:r>
          </w:p>
        </w:tc>
        <w:tc>
          <w:tcPr>
            <w:tcW w:w="1728" w:type="pct"/>
          </w:tcPr>
          <w:p w14:paraId="16A9B22D"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Remuneration of Magistrates of the Magistrates’ Court of Victoria</w:t>
            </w:r>
          </w:p>
        </w:tc>
        <w:tc>
          <w:tcPr>
            <w:tcW w:w="675" w:type="pct"/>
          </w:tcPr>
          <w:p w14:paraId="0725359A"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86,843</w:t>
            </w:r>
          </w:p>
        </w:tc>
        <w:tc>
          <w:tcPr>
            <w:tcW w:w="675" w:type="pct"/>
          </w:tcPr>
          <w:p w14:paraId="398612D6"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94,700</w:t>
            </w:r>
          </w:p>
        </w:tc>
      </w:tr>
      <w:tr w:rsidR="007F00F0" w:rsidRPr="007B6E80" w14:paraId="0E97F5DC"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39186479" w14:textId="77777777" w:rsidR="00813BD0" w:rsidRPr="007B6E80" w:rsidRDefault="00813BD0" w:rsidP="002D58BA">
            <w:pPr>
              <w:pStyle w:val="TableBodyText"/>
            </w:pPr>
            <w:r w:rsidRPr="007B6E80">
              <w:t>6</w:t>
            </w:r>
          </w:p>
        </w:tc>
        <w:tc>
          <w:tcPr>
            <w:tcW w:w="1628" w:type="pct"/>
          </w:tcPr>
          <w:p w14:paraId="77D351E4" w14:textId="2856E1C1"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Victorian Civil and Administrative Tribunal Act 53 of 1998</w:t>
            </w:r>
            <w:r w:rsidRPr="00FA7868">
              <w:t xml:space="preserve"> section</w:t>
            </w:r>
            <w:r w:rsidR="006C42AA">
              <w:t> </w:t>
            </w:r>
            <w:r w:rsidRPr="00FA7868">
              <w:t>17AA</w:t>
            </w:r>
          </w:p>
        </w:tc>
        <w:tc>
          <w:tcPr>
            <w:tcW w:w="1728" w:type="pct"/>
          </w:tcPr>
          <w:p w14:paraId="00F9932A"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Remuneration of Members of the Victorian Civil and Administrative Tribunal</w:t>
            </w:r>
          </w:p>
        </w:tc>
        <w:tc>
          <w:tcPr>
            <w:tcW w:w="675" w:type="pct"/>
          </w:tcPr>
          <w:p w14:paraId="018F6523"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23,485</w:t>
            </w:r>
          </w:p>
        </w:tc>
        <w:tc>
          <w:tcPr>
            <w:tcW w:w="675" w:type="pct"/>
          </w:tcPr>
          <w:p w14:paraId="7527B000"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29,379</w:t>
            </w:r>
          </w:p>
        </w:tc>
      </w:tr>
      <w:tr w:rsidR="007F00F0" w:rsidRPr="007B6E80" w14:paraId="650D0DFA"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76BFBBD4" w14:textId="77777777" w:rsidR="00813BD0" w:rsidRPr="007B6E80" w:rsidRDefault="00813BD0" w:rsidP="002D58BA">
            <w:pPr>
              <w:pStyle w:val="TableBodyText"/>
            </w:pPr>
            <w:r w:rsidRPr="007B6E80">
              <w:t>7</w:t>
            </w:r>
          </w:p>
        </w:tc>
        <w:tc>
          <w:tcPr>
            <w:tcW w:w="1628" w:type="pct"/>
          </w:tcPr>
          <w:p w14:paraId="3495BC16"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Juries Act 2000</w:t>
            </w:r>
            <w:r w:rsidRPr="00FA7868">
              <w:t xml:space="preserve"> (No. 53/2000), section 59</w:t>
            </w:r>
          </w:p>
        </w:tc>
        <w:tc>
          <w:tcPr>
            <w:tcW w:w="1728" w:type="pct"/>
          </w:tcPr>
          <w:p w14:paraId="6F5D6C6F" w14:textId="77777777" w:rsidR="00813BD0" w:rsidRPr="00FA7868"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FA7868">
              <w:t>Compensation to jurors from the WorkCover Authority Fund under the Accident Compensation Act 1985</w:t>
            </w:r>
          </w:p>
        </w:tc>
        <w:tc>
          <w:tcPr>
            <w:tcW w:w="675" w:type="pct"/>
          </w:tcPr>
          <w:p w14:paraId="6E15D35C"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8</w:t>
            </w:r>
          </w:p>
        </w:tc>
        <w:tc>
          <w:tcPr>
            <w:tcW w:w="675" w:type="pct"/>
          </w:tcPr>
          <w:p w14:paraId="565A6622"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25</w:t>
            </w:r>
          </w:p>
        </w:tc>
      </w:tr>
      <w:tr w:rsidR="007F00F0" w:rsidRPr="007B6E80" w14:paraId="369EF974"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40DE11AD" w14:textId="77777777" w:rsidR="00813BD0" w:rsidRPr="007B6E80" w:rsidRDefault="00813BD0" w:rsidP="002D58BA">
            <w:pPr>
              <w:pStyle w:val="TableBodyText"/>
            </w:pPr>
            <w:r w:rsidRPr="007B6E80">
              <w:t>8</w:t>
            </w:r>
          </w:p>
        </w:tc>
        <w:tc>
          <w:tcPr>
            <w:tcW w:w="1628" w:type="pct"/>
          </w:tcPr>
          <w:p w14:paraId="2258FC3B" w14:textId="77777777" w:rsidR="00813BD0" w:rsidRPr="006C42AA"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rPr>
                <w:i/>
                <w:iCs/>
              </w:rPr>
              <w:t>Constitution Act 1975</w:t>
            </w:r>
            <w:r w:rsidRPr="006C42AA">
              <w:t xml:space="preserve"> No. 8750 – section 87</w:t>
            </w:r>
            <w:proofErr w:type="gramStart"/>
            <w:r w:rsidRPr="006C42AA">
              <w:t>AAT(</w:t>
            </w:r>
            <w:proofErr w:type="gramEnd"/>
            <w:r w:rsidRPr="006C42AA">
              <w:t>5)</w:t>
            </w:r>
          </w:p>
        </w:tc>
        <w:tc>
          <w:tcPr>
            <w:tcW w:w="1728" w:type="pct"/>
          </w:tcPr>
          <w:p w14:paraId="4AD129DE" w14:textId="77777777" w:rsidR="00813BD0" w:rsidRPr="006C42AA" w:rsidRDefault="00813BD0"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C42AA">
              <w:t>Judicial Commission Investigation Panel</w:t>
            </w:r>
          </w:p>
        </w:tc>
        <w:tc>
          <w:tcPr>
            <w:tcW w:w="675" w:type="pct"/>
          </w:tcPr>
          <w:p w14:paraId="553FF999"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1</w:t>
            </w:r>
          </w:p>
        </w:tc>
        <w:tc>
          <w:tcPr>
            <w:tcW w:w="675" w:type="pct"/>
          </w:tcPr>
          <w:p w14:paraId="12573528" w14:textId="77777777" w:rsidR="00813BD0" w:rsidRPr="007B6E80" w:rsidRDefault="00813BD0" w:rsidP="002D58BA">
            <w:pPr>
              <w:pStyle w:val="TableBodyText"/>
              <w:cnfStyle w:val="000000000000" w:firstRow="0" w:lastRow="0" w:firstColumn="0" w:lastColumn="0" w:oddVBand="0" w:evenVBand="0" w:oddHBand="0" w:evenHBand="0" w:firstRowFirstColumn="0" w:firstRowLastColumn="0" w:lastRowFirstColumn="0" w:lastRowLastColumn="0"/>
            </w:pPr>
            <w:r w:rsidRPr="007B6E80">
              <w:t>6</w:t>
            </w:r>
          </w:p>
        </w:tc>
      </w:tr>
      <w:tr w:rsidR="006F2432" w:rsidRPr="007B6E80" w14:paraId="1ED1B234" w14:textId="77777777" w:rsidTr="006C42AA">
        <w:tc>
          <w:tcPr>
            <w:cnfStyle w:val="001000000000" w:firstRow="0" w:lastRow="0" w:firstColumn="1" w:lastColumn="0" w:oddVBand="0" w:evenVBand="0" w:oddHBand="0" w:evenHBand="0" w:firstRowFirstColumn="0" w:firstRowLastColumn="0" w:lastRowFirstColumn="0" w:lastRowLastColumn="0"/>
            <w:tcW w:w="294" w:type="pct"/>
          </w:tcPr>
          <w:p w14:paraId="0FD58D9C" w14:textId="4E9FC0B0" w:rsidR="006F2432" w:rsidRPr="007B6E80" w:rsidRDefault="006F2432" w:rsidP="002D58BA">
            <w:pPr>
              <w:pStyle w:val="TableBodyText"/>
            </w:pPr>
            <w:r>
              <w:t>NA</w:t>
            </w:r>
          </w:p>
        </w:tc>
        <w:tc>
          <w:tcPr>
            <w:tcW w:w="1628" w:type="pct"/>
          </w:tcPr>
          <w:p w14:paraId="0EA65F82" w14:textId="3E49ED81" w:rsidR="006F2432" w:rsidRPr="006F2432" w:rsidRDefault="006F2432"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F2432">
              <w:t>N/A</w:t>
            </w:r>
          </w:p>
        </w:tc>
        <w:tc>
          <w:tcPr>
            <w:tcW w:w="1728" w:type="pct"/>
          </w:tcPr>
          <w:p w14:paraId="1FAABCCB" w14:textId="6B3ECA06" w:rsidR="006F2432" w:rsidRPr="006F2432" w:rsidRDefault="006F2432" w:rsidP="006C42AA">
            <w:pPr>
              <w:pStyle w:val="TableBodyText"/>
              <w:jc w:val="left"/>
              <w:cnfStyle w:val="000000000000" w:firstRow="0" w:lastRow="0" w:firstColumn="0" w:lastColumn="0" w:oddVBand="0" w:evenVBand="0" w:oddHBand="0" w:evenHBand="0" w:firstRowFirstColumn="0" w:firstRowLastColumn="0" w:lastRowFirstColumn="0" w:lastRowLastColumn="0"/>
            </w:pPr>
            <w:r w:rsidRPr="006F2432">
              <w:t>N/A</w:t>
            </w:r>
          </w:p>
        </w:tc>
        <w:tc>
          <w:tcPr>
            <w:tcW w:w="675" w:type="pct"/>
          </w:tcPr>
          <w:p w14:paraId="741984EB" w14:textId="00012727" w:rsidR="006F2432" w:rsidRPr="006F2432" w:rsidRDefault="006F2432" w:rsidP="002D58B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F2432">
              <w:rPr>
                <w:rStyle w:val="Bold"/>
              </w:rPr>
              <w:t>267,533</w:t>
            </w:r>
          </w:p>
        </w:tc>
        <w:tc>
          <w:tcPr>
            <w:tcW w:w="675" w:type="pct"/>
          </w:tcPr>
          <w:p w14:paraId="120D2F06" w14:textId="25EA7E72" w:rsidR="006F2432" w:rsidRPr="006F2432" w:rsidRDefault="006F2432" w:rsidP="002D58B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F2432">
              <w:rPr>
                <w:rStyle w:val="Bold"/>
              </w:rPr>
              <w:t>289,523</w:t>
            </w:r>
          </w:p>
        </w:tc>
      </w:tr>
    </w:tbl>
    <w:p w14:paraId="28B49F8E" w14:textId="49566B89" w:rsidR="00813BD0" w:rsidRPr="007B6E80" w:rsidRDefault="006F2432" w:rsidP="006F2432">
      <w:pPr>
        <w:pStyle w:val="Heading3"/>
      </w:pPr>
      <w:bookmarkStart w:id="245" w:name="Note24"/>
      <w:bookmarkStart w:id="246" w:name="_Ref213157327"/>
      <w:bookmarkStart w:id="247" w:name="_Toc213261432"/>
      <w:r>
        <w:t>2.4</w:t>
      </w:r>
      <w:bookmarkEnd w:id="245"/>
      <w:r>
        <w:t xml:space="preserve"> </w:t>
      </w:r>
      <w:r w:rsidRPr="007B6E80">
        <w:t xml:space="preserve">Income </w:t>
      </w:r>
      <w:r>
        <w:t>f</w:t>
      </w:r>
      <w:r w:rsidRPr="007B6E80">
        <w:t>rom Transactions</w:t>
      </w:r>
      <w:bookmarkEnd w:id="246"/>
      <w:bookmarkEnd w:id="247"/>
    </w:p>
    <w:p w14:paraId="3459C4A8" w14:textId="3C733517" w:rsidR="00813BD0" w:rsidRPr="007B6E80" w:rsidRDefault="006F2432" w:rsidP="006F2432">
      <w:pPr>
        <w:pStyle w:val="Heading4"/>
      </w:pPr>
      <w:bookmarkStart w:id="248" w:name="Note241"/>
      <w:r>
        <w:t>2.4.1</w:t>
      </w:r>
      <w:bookmarkEnd w:id="248"/>
      <w:r>
        <w:t xml:space="preserve"> </w:t>
      </w:r>
      <w:r w:rsidR="00813BD0" w:rsidRPr="007B6E80">
        <w:t>Grants</w:t>
      </w:r>
    </w:p>
    <w:tbl>
      <w:tblPr>
        <w:tblStyle w:val="AccessibleTableNumerical"/>
        <w:tblW w:w="5000" w:type="pct"/>
        <w:tblLook w:val="04E0" w:firstRow="1" w:lastRow="1" w:firstColumn="1" w:lastColumn="0" w:noHBand="0" w:noVBand="1"/>
      </w:tblPr>
      <w:tblGrid>
        <w:gridCol w:w="6945"/>
        <w:gridCol w:w="1419"/>
        <w:gridCol w:w="1274"/>
      </w:tblGrid>
      <w:tr w:rsidR="00813BD0" w:rsidRPr="007B6E80" w14:paraId="4C52137A" w14:textId="77777777" w:rsidTr="006F24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3" w:type="pct"/>
          </w:tcPr>
          <w:p w14:paraId="37C0FDD1" w14:textId="090BD121" w:rsidR="00813BD0" w:rsidRPr="007B6E80" w:rsidRDefault="006F2432" w:rsidP="006F2432">
            <w:pPr>
              <w:pStyle w:val="TableBodyText"/>
            </w:pPr>
            <w:r>
              <w:t>Item</w:t>
            </w:r>
          </w:p>
        </w:tc>
        <w:tc>
          <w:tcPr>
            <w:tcW w:w="736" w:type="pct"/>
          </w:tcPr>
          <w:p w14:paraId="01D603D6"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661" w:type="pct"/>
          </w:tcPr>
          <w:p w14:paraId="0A5DD21B"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16DCE8FF"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03C20C9A" w14:textId="77777777" w:rsidR="00813BD0" w:rsidRPr="007B6E80" w:rsidRDefault="00813BD0" w:rsidP="006F2432">
            <w:pPr>
              <w:pStyle w:val="TableBodyText"/>
            </w:pPr>
            <w:r w:rsidRPr="007B6E80">
              <w:t>General government</w:t>
            </w:r>
          </w:p>
        </w:tc>
        <w:tc>
          <w:tcPr>
            <w:tcW w:w="736" w:type="pct"/>
          </w:tcPr>
          <w:p w14:paraId="466A199B"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71,152</w:t>
            </w:r>
          </w:p>
        </w:tc>
        <w:tc>
          <w:tcPr>
            <w:tcW w:w="661" w:type="pct"/>
          </w:tcPr>
          <w:p w14:paraId="6F6528D8"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30,543</w:t>
            </w:r>
          </w:p>
        </w:tc>
      </w:tr>
      <w:tr w:rsidR="00813BD0" w:rsidRPr="007B6E80" w14:paraId="4B0E89F7"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33E3424C" w14:textId="77777777" w:rsidR="00813BD0" w:rsidRPr="007B6E80" w:rsidRDefault="00813BD0" w:rsidP="006F2432">
            <w:pPr>
              <w:pStyle w:val="TableBodyText"/>
            </w:pPr>
            <w:r w:rsidRPr="007B6E80">
              <w:t>Other specific purpose</w:t>
            </w:r>
          </w:p>
        </w:tc>
        <w:tc>
          <w:tcPr>
            <w:tcW w:w="736" w:type="pct"/>
          </w:tcPr>
          <w:p w14:paraId="30733846"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30</w:t>
            </w:r>
          </w:p>
        </w:tc>
        <w:tc>
          <w:tcPr>
            <w:tcW w:w="661" w:type="pct"/>
          </w:tcPr>
          <w:p w14:paraId="4F42A707"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524</w:t>
            </w:r>
          </w:p>
        </w:tc>
      </w:tr>
      <w:tr w:rsidR="00813BD0" w:rsidRPr="007B6E80" w14:paraId="40C4242D" w14:textId="77777777" w:rsidTr="006F24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pct"/>
          </w:tcPr>
          <w:p w14:paraId="07CF9B15" w14:textId="77777777" w:rsidR="00813BD0" w:rsidRPr="007B6E80" w:rsidRDefault="00813BD0" w:rsidP="006F2432">
            <w:pPr>
              <w:pStyle w:val="TableBodyText"/>
            </w:pPr>
            <w:r w:rsidRPr="007B6E80">
              <w:t>Total grants</w:t>
            </w:r>
          </w:p>
        </w:tc>
        <w:tc>
          <w:tcPr>
            <w:tcW w:w="736" w:type="pct"/>
          </w:tcPr>
          <w:p w14:paraId="427D19A5"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71,182</w:t>
            </w:r>
          </w:p>
        </w:tc>
        <w:tc>
          <w:tcPr>
            <w:tcW w:w="661" w:type="pct"/>
          </w:tcPr>
          <w:p w14:paraId="544D9E70"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31,067</w:t>
            </w:r>
          </w:p>
        </w:tc>
      </w:tr>
    </w:tbl>
    <w:p w14:paraId="3FACA4FE" w14:textId="12710516" w:rsidR="00813BD0" w:rsidRPr="00FE2866" w:rsidRDefault="000D5FAB" w:rsidP="006C42AA">
      <w:pPr>
        <w:pStyle w:val="BodyText"/>
      </w:pPr>
      <w:r w:rsidRPr="00FE2866">
        <w:t>Court Services Victori</w:t>
      </w:r>
      <w:r w:rsidR="00A445FD" w:rsidRPr="00FE2866">
        <w:t>a</w:t>
      </w:r>
      <w:r w:rsidR="00813BD0" w:rsidRPr="00FE2866">
        <w:t xml:space="preserve"> has determined that all grant revenue is recognised as income in accordance with AASB 1058 as all grants received are not enforceable and does not have sufficiently specific performance obligations to be accounted for as contracts with customers in accordance with AASB 15 </w:t>
      </w:r>
      <w:r w:rsidR="00813BD0" w:rsidRPr="00FE2866">
        <w:rPr>
          <w:i/>
          <w:iCs/>
        </w:rPr>
        <w:t>Revenue from Contracts with Customers</w:t>
      </w:r>
      <w:r w:rsidR="00813BD0" w:rsidRPr="00FE2866">
        <w:t>.</w:t>
      </w:r>
    </w:p>
    <w:p w14:paraId="5D428B86" w14:textId="32D6EFF3" w:rsidR="00813BD0" w:rsidRPr="00FE2866" w:rsidRDefault="006F2432" w:rsidP="006F2432">
      <w:pPr>
        <w:pStyle w:val="Heading3"/>
      </w:pPr>
      <w:bookmarkStart w:id="249" w:name="Note25"/>
      <w:bookmarkStart w:id="250" w:name="_Ref213157331"/>
      <w:bookmarkStart w:id="251" w:name="_Toc213261433"/>
      <w:r w:rsidRPr="00FE2866">
        <w:lastRenderedPageBreak/>
        <w:t>2.5</w:t>
      </w:r>
      <w:bookmarkEnd w:id="249"/>
      <w:r w:rsidRPr="00FE2866">
        <w:t xml:space="preserve"> Annotated Income Agreements</w:t>
      </w:r>
      <w:bookmarkEnd w:id="250"/>
      <w:bookmarkEnd w:id="251"/>
    </w:p>
    <w:p w14:paraId="5CEF790E" w14:textId="7B7FDAFE" w:rsidR="00813BD0" w:rsidRPr="006C42AA" w:rsidRDefault="000D5FAB" w:rsidP="006C42AA">
      <w:pPr>
        <w:pStyle w:val="BodyText"/>
      </w:pPr>
      <w:r w:rsidRPr="00FE2866">
        <w:t>Court Services Victori</w:t>
      </w:r>
      <w:r w:rsidR="00A445FD" w:rsidRPr="00FE2866">
        <w:t>a</w:t>
      </w:r>
      <w:r w:rsidR="00813BD0" w:rsidRPr="00FE2866">
        <w:t xml:space="preserve"> is permitted</w:t>
      </w:r>
      <w:r w:rsidR="00813BD0" w:rsidRPr="006C42AA">
        <w:t xml:space="preserve"> under the section 29 of the </w:t>
      </w:r>
      <w:r w:rsidR="00813BD0" w:rsidRPr="006C42AA">
        <w:rPr>
          <w:i/>
          <w:iCs/>
        </w:rPr>
        <w:t>Financial Management Act 1994</w:t>
      </w:r>
      <w:r w:rsidR="00813BD0" w:rsidRPr="006C42AA">
        <w:t xml:space="preserve"> (FMA) to have certain income annotated to the annual appropriation. The income which forms part of the section 29 agreement is recognised by </w:t>
      </w:r>
      <w:r w:rsidR="00FE2866">
        <w:t>Court Services Victoria</w:t>
      </w:r>
      <w:r w:rsidR="00FE2866" w:rsidRPr="006C42AA">
        <w:t xml:space="preserve"> </w:t>
      </w:r>
      <w:r w:rsidR="00813BD0" w:rsidRPr="006C42AA">
        <w:t>as an administered item and the receipts paid into the consolidated fund. At the point of income recognition, the section 29 provides for an equivalent amount to be added to the annual appropriation.</w:t>
      </w:r>
    </w:p>
    <w:p w14:paraId="6A040512" w14:textId="121C7D07" w:rsidR="00813BD0" w:rsidRPr="006C42AA" w:rsidRDefault="00813BD0" w:rsidP="006C42AA">
      <w:pPr>
        <w:pStyle w:val="BodyText"/>
      </w:pPr>
      <w:r w:rsidRPr="006C42AA">
        <w:t xml:space="preserve">The following is a listing of the </w:t>
      </w:r>
      <w:r w:rsidR="00CE7D5C" w:rsidRPr="00CE7D5C">
        <w:rPr>
          <w:i/>
        </w:rPr>
        <w:t xml:space="preserve">Financial Management Act 1994 </w:t>
      </w:r>
      <w:r w:rsidR="00CE7D5C" w:rsidRPr="006C42AA">
        <w:t>section</w:t>
      </w:r>
      <w:r w:rsidRPr="006C42AA">
        <w:t xml:space="preserve"> 29 annotated income agreements approved by the Treasurer.</w:t>
      </w:r>
    </w:p>
    <w:tbl>
      <w:tblPr>
        <w:tblStyle w:val="AccessibleTableNumerical"/>
        <w:tblW w:w="5000" w:type="pct"/>
        <w:tblLook w:val="04E0" w:firstRow="1" w:lastRow="1" w:firstColumn="1" w:lastColumn="0" w:noHBand="0" w:noVBand="1"/>
      </w:tblPr>
      <w:tblGrid>
        <w:gridCol w:w="6945"/>
        <w:gridCol w:w="1419"/>
        <w:gridCol w:w="1274"/>
      </w:tblGrid>
      <w:tr w:rsidR="00813BD0" w:rsidRPr="007B6E80" w14:paraId="34C56205" w14:textId="77777777" w:rsidTr="006F24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3" w:type="pct"/>
          </w:tcPr>
          <w:p w14:paraId="30F1866D" w14:textId="01EC13CC" w:rsidR="00813BD0" w:rsidRPr="007B6E80" w:rsidRDefault="006F2432" w:rsidP="006F2432">
            <w:pPr>
              <w:pStyle w:val="TableBodyText"/>
            </w:pPr>
            <w:r>
              <w:t>Item</w:t>
            </w:r>
          </w:p>
        </w:tc>
        <w:tc>
          <w:tcPr>
            <w:tcW w:w="736" w:type="pct"/>
          </w:tcPr>
          <w:p w14:paraId="3CBECA1B"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661" w:type="pct"/>
          </w:tcPr>
          <w:p w14:paraId="7E5C44B9"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71F45088"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134E3A8D" w14:textId="77777777" w:rsidR="00813BD0" w:rsidRPr="006F2432" w:rsidRDefault="00813BD0" w:rsidP="006F2432">
            <w:pPr>
              <w:pStyle w:val="TableBodyText"/>
              <w:rPr>
                <w:rStyle w:val="Bold"/>
              </w:rPr>
            </w:pPr>
            <w:r w:rsidRPr="006F2432">
              <w:rPr>
                <w:rStyle w:val="Bold"/>
              </w:rPr>
              <w:t>User charges, or sales of goods and services</w:t>
            </w:r>
          </w:p>
        </w:tc>
        <w:tc>
          <w:tcPr>
            <w:tcW w:w="736" w:type="pct"/>
          </w:tcPr>
          <w:p w14:paraId="3B28F9CE" w14:textId="6C344589" w:rsidR="00813BD0" w:rsidRPr="007B6E80" w:rsidRDefault="006F2432" w:rsidP="006F243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2E0431B9" w14:textId="7E4C558A" w:rsidR="00813BD0" w:rsidRPr="007B6E80" w:rsidRDefault="006F2432" w:rsidP="006F2432">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3533D127"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44C278CD" w14:textId="77777777" w:rsidR="00813BD0" w:rsidRPr="007B6E80" w:rsidRDefault="00813BD0" w:rsidP="006F2432">
            <w:pPr>
              <w:pStyle w:val="TableBodyText"/>
            </w:pPr>
            <w:r w:rsidRPr="007B6E80">
              <w:t>Court and tribunal fees</w:t>
            </w:r>
          </w:p>
        </w:tc>
        <w:tc>
          <w:tcPr>
            <w:tcW w:w="736" w:type="pct"/>
          </w:tcPr>
          <w:p w14:paraId="73A13300"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75,000</w:t>
            </w:r>
          </w:p>
        </w:tc>
        <w:tc>
          <w:tcPr>
            <w:tcW w:w="661" w:type="pct"/>
          </w:tcPr>
          <w:p w14:paraId="0A2E81BC"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72,252</w:t>
            </w:r>
          </w:p>
        </w:tc>
      </w:tr>
      <w:tr w:rsidR="00813BD0" w:rsidRPr="007B6E80" w14:paraId="7729EAB6"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1FEBA66D" w14:textId="77777777" w:rsidR="00813BD0" w:rsidRPr="007B6E80" w:rsidRDefault="00813BD0" w:rsidP="006F2432">
            <w:pPr>
              <w:pStyle w:val="TableBodyText"/>
            </w:pPr>
            <w:r w:rsidRPr="007B6E80">
              <w:t>Contribution to Courts for WorkSafe cases</w:t>
            </w:r>
          </w:p>
        </w:tc>
        <w:tc>
          <w:tcPr>
            <w:tcW w:w="736" w:type="pct"/>
          </w:tcPr>
          <w:p w14:paraId="2E5C7499"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9,732</w:t>
            </w:r>
          </w:p>
        </w:tc>
        <w:tc>
          <w:tcPr>
            <w:tcW w:w="661" w:type="pct"/>
          </w:tcPr>
          <w:p w14:paraId="2BF1D29F"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9,541</w:t>
            </w:r>
          </w:p>
        </w:tc>
      </w:tr>
      <w:tr w:rsidR="00813BD0" w:rsidRPr="007B6E80" w14:paraId="64F289BD" w14:textId="77777777" w:rsidTr="006F2432">
        <w:tc>
          <w:tcPr>
            <w:cnfStyle w:val="001000000000" w:firstRow="0" w:lastRow="0" w:firstColumn="1" w:lastColumn="0" w:oddVBand="0" w:evenVBand="0" w:oddHBand="0" w:evenHBand="0" w:firstRowFirstColumn="0" w:firstRowLastColumn="0" w:lastRowFirstColumn="0" w:lastRowLastColumn="0"/>
            <w:tcW w:w="3603" w:type="pct"/>
          </w:tcPr>
          <w:p w14:paraId="1E1E36DD" w14:textId="77777777" w:rsidR="00813BD0" w:rsidRPr="007B6E80" w:rsidRDefault="00813BD0" w:rsidP="006F2432">
            <w:pPr>
              <w:pStyle w:val="TableBodyText"/>
            </w:pPr>
            <w:r w:rsidRPr="007B6E80">
              <w:t>Retail sale of Courts data</w:t>
            </w:r>
          </w:p>
        </w:tc>
        <w:tc>
          <w:tcPr>
            <w:tcW w:w="736" w:type="pct"/>
          </w:tcPr>
          <w:p w14:paraId="082B81BF"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840</w:t>
            </w:r>
          </w:p>
        </w:tc>
        <w:tc>
          <w:tcPr>
            <w:tcW w:w="661" w:type="pct"/>
          </w:tcPr>
          <w:p w14:paraId="081D3E7A"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840</w:t>
            </w:r>
          </w:p>
        </w:tc>
      </w:tr>
      <w:tr w:rsidR="00813BD0" w:rsidRPr="007B6E80" w14:paraId="1AA2875C" w14:textId="77777777" w:rsidTr="006F24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pct"/>
          </w:tcPr>
          <w:p w14:paraId="479AF313" w14:textId="77777777" w:rsidR="00813BD0" w:rsidRPr="007B6E80" w:rsidRDefault="00813BD0" w:rsidP="006F2432">
            <w:pPr>
              <w:pStyle w:val="TableBodyText"/>
            </w:pPr>
            <w:r w:rsidRPr="007B6E80">
              <w:t>Total annotated income agreements</w:t>
            </w:r>
          </w:p>
        </w:tc>
        <w:tc>
          <w:tcPr>
            <w:tcW w:w="736" w:type="pct"/>
          </w:tcPr>
          <w:p w14:paraId="1E6BEA75"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85,572</w:t>
            </w:r>
          </w:p>
        </w:tc>
        <w:tc>
          <w:tcPr>
            <w:tcW w:w="661" w:type="pct"/>
          </w:tcPr>
          <w:p w14:paraId="2D0E5A14"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82,633</w:t>
            </w:r>
          </w:p>
        </w:tc>
      </w:tr>
    </w:tbl>
    <w:p w14:paraId="682FA2F2" w14:textId="5E8DF0EA" w:rsidR="00813BD0" w:rsidRPr="006C42AA" w:rsidRDefault="00813BD0" w:rsidP="006C42AA">
      <w:pPr>
        <w:pStyle w:val="BodyText"/>
      </w:pPr>
      <w:r w:rsidRPr="006C42AA">
        <w:t xml:space="preserve">The annotated income forms part of the annual appropriation received from the Victorian Government as disclosed in Note </w:t>
      </w:r>
      <w:r w:rsidR="00AE12D1">
        <w:fldChar w:fldCharType="begin"/>
      </w:r>
      <w:r w:rsidR="00AE12D1">
        <w:instrText xml:space="preserve"> REF Note23 \h </w:instrText>
      </w:r>
      <w:r w:rsidR="00AE12D1">
        <w:fldChar w:fldCharType="separate"/>
      </w:r>
      <w:r w:rsidR="004D36C1">
        <w:t>2.3</w:t>
      </w:r>
      <w:r w:rsidR="00AE12D1">
        <w:fldChar w:fldCharType="end"/>
      </w:r>
      <w:r w:rsidRPr="006C42AA">
        <w:t>.</w:t>
      </w:r>
    </w:p>
    <w:p w14:paraId="068B058B" w14:textId="7A1A0674" w:rsidR="00813BD0" w:rsidRPr="007B6E80" w:rsidRDefault="006F2432" w:rsidP="00835598">
      <w:pPr>
        <w:pStyle w:val="Heading2"/>
      </w:pPr>
      <w:bookmarkStart w:id="252" w:name="_Ref213157338"/>
      <w:bookmarkStart w:id="253" w:name="_Toc213261434"/>
      <w:r>
        <w:lastRenderedPageBreak/>
        <w:t xml:space="preserve">3. </w:t>
      </w:r>
      <w:r w:rsidR="00813BD0" w:rsidRPr="007B6E80">
        <w:t xml:space="preserve">The </w:t>
      </w:r>
      <w:r w:rsidR="00F710E7">
        <w:t>C</w:t>
      </w:r>
      <w:r w:rsidR="00813BD0" w:rsidRPr="007B6E80">
        <w:t xml:space="preserve">ost of </w:t>
      </w:r>
      <w:r w:rsidR="00F710E7">
        <w:t>D</w:t>
      </w:r>
      <w:r w:rsidR="00813BD0" w:rsidRPr="007B6E80">
        <w:t xml:space="preserve">elivering </w:t>
      </w:r>
      <w:r w:rsidR="00F710E7">
        <w:t>S</w:t>
      </w:r>
      <w:r w:rsidR="00813BD0" w:rsidRPr="007B6E80">
        <w:t>ervices</w:t>
      </w:r>
      <w:bookmarkEnd w:id="252"/>
      <w:bookmarkEnd w:id="253"/>
    </w:p>
    <w:p w14:paraId="1E6060FE" w14:textId="77777777" w:rsidR="00813BD0" w:rsidRPr="007B6E80" w:rsidRDefault="00813BD0" w:rsidP="00835598">
      <w:pPr>
        <w:pStyle w:val="BodyTextBold"/>
        <w:keepLines/>
      </w:pPr>
      <w:r w:rsidRPr="007B6E80">
        <w:t>Introduction</w:t>
      </w:r>
    </w:p>
    <w:p w14:paraId="7275AC4A" w14:textId="328FDC26" w:rsidR="00813BD0" w:rsidRPr="007B6E80" w:rsidRDefault="00813BD0" w:rsidP="00835598">
      <w:pPr>
        <w:pStyle w:val="BodyText"/>
        <w:keepNext/>
        <w:keepLines/>
        <w:rPr>
          <w:b/>
        </w:rPr>
      </w:pPr>
      <w:r w:rsidRPr="007B6E80">
        <w:t xml:space="preserve">This section provides an account of the expenses incurred by </w:t>
      </w:r>
      <w:r w:rsidR="000D5FAB" w:rsidRPr="00FE2866">
        <w:t>Court Services Victor</w:t>
      </w:r>
      <w:r w:rsidR="00A445FD" w:rsidRPr="00FE2866">
        <w:t>ia</w:t>
      </w:r>
      <w:r w:rsidRPr="00FE2866">
        <w:t xml:space="preserve"> in delivering the services and outputs it received income for, as outlined in section 2.</w:t>
      </w:r>
    </w:p>
    <w:p w14:paraId="275F7FAE" w14:textId="77777777" w:rsidR="00813BD0" w:rsidRPr="007B6E80" w:rsidRDefault="00813BD0" w:rsidP="00835598">
      <w:pPr>
        <w:pStyle w:val="BodyTextBold"/>
        <w:keepLines/>
        <w:spacing w:after="120"/>
      </w:pPr>
      <w:r w:rsidRPr="007B6E80">
        <w:t>Structure</w:t>
      </w:r>
    </w:p>
    <w:p w14:paraId="15B2062A" w14:textId="0DE7BCE7" w:rsidR="00813BD0" w:rsidRPr="007B6E80" w:rsidRDefault="006C42AA" w:rsidP="00835598">
      <w:pPr>
        <w:pStyle w:val="NoSpacing"/>
        <w:keepNext/>
        <w:keepLines/>
        <w:tabs>
          <w:tab w:val="left" w:pos="567"/>
        </w:tabs>
      </w:pPr>
      <w:r>
        <w:fldChar w:fldCharType="begin"/>
      </w:r>
      <w:r>
        <w:instrText xml:space="preserve"> REF Note31 \h </w:instrText>
      </w:r>
      <w:r>
        <w:fldChar w:fldCharType="separate"/>
      </w:r>
      <w:r w:rsidR="004D36C1">
        <w:t>3.1</w:t>
      </w:r>
      <w:r>
        <w:fldChar w:fldCharType="end"/>
      </w:r>
      <w:r w:rsidR="006F2432">
        <w:tab/>
      </w:r>
      <w:r w:rsidR="00813BD0" w:rsidRPr="007B6E80">
        <w:t>Expenses incurred in delivery of services</w:t>
      </w:r>
    </w:p>
    <w:p w14:paraId="69A32577" w14:textId="455CD6FA" w:rsidR="00813BD0" w:rsidRPr="007B6E80" w:rsidRDefault="006C42AA" w:rsidP="00835598">
      <w:pPr>
        <w:pStyle w:val="NoSpacing"/>
        <w:keepNext/>
        <w:keepLines/>
        <w:tabs>
          <w:tab w:val="left" w:pos="567"/>
        </w:tabs>
      </w:pPr>
      <w:r>
        <w:fldChar w:fldCharType="begin"/>
      </w:r>
      <w:r>
        <w:instrText xml:space="preserve"> REF Note32 \h </w:instrText>
      </w:r>
      <w:r>
        <w:fldChar w:fldCharType="separate"/>
      </w:r>
      <w:r w:rsidR="004D36C1">
        <w:t>3.2</w:t>
      </w:r>
      <w:r>
        <w:fldChar w:fldCharType="end"/>
      </w:r>
      <w:r w:rsidR="006F2432">
        <w:tab/>
      </w:r>
      <w:r w:rsidR="00813BD0" w:rsidRPr="007B6E80">
        <w:t>Grants and other transfers</w:t>
      </w:r>
    </w:p>
    <w:p w14:paraId="32E12684" w14:textId="4C853BF1" w:rsidR="00813BD0" w:rsidRPr="007B6E80" w:rsidRDefault="006C42AA" w:rsidP="00835598">
      <w:pPr>
        <w:pStyle w:val="NoSpacing"/>
        <w:keepNext/>
        <w:keepLines/>
        <w:tabs>
          <w:tab w:val="left" w:pos="567"/>
        </w:tabs>
      </w:pPr>
      <w:r>
        <w:fldChar w:fldCharType="begin"/>
      </w:r>
      <w:r>
        <w:instrText xml:space="preserve"> REF Note33 \h </w:instrText>
      </w:r>
      <w:r>
        <w:fldChar w:fldCharType="separate"/>
      </w:r>
      <w:r w:rsidR="004D36C1">
        <w:t>3.3</w:t>
      </w:r>
      <w:r>
        <w:fldChar w:fldCharType="end"/>
      </w:r>
      <w:r w:rsidR="006F2432">
        <w:tab/>
      </w:r>
      <w:r w:rsidR="00813BD0" w:rsidRPr="007B6E80">
        <w:t>Supplies and services</w:t>
      </w:r>
    </w:p>
    <w:p w14:paraId="028F5918" w14:textId="71D596A3" w:rsidR="00813BD0" w:rsidRPr="007B6E80" w:rsidRDefault="006F2432" w:rsidP="00835598">
      <w:pPr>
        <w:pStyle w:val="Heading3"/>
      </w:pPr>
      <w:bookmarkStart w:id="254" w:name="Note31"/>
      <w:bookmarkStart w:id="255" w:name="_Ref213157344"/>
      <w:bookmarkStart w:id="256" w:name="_Toc213261435"/>
      <w:r>
        <w:t>3.1</w:t>
      </w:r>
      <w:bookmarkEnd w:id="254"/>
      <w:r>
        <w:t xml:space="preserve"> </w:t>
      </w:r>
      <w:r w:rsidRPr="007B6E80">
        <w:t xml:space="preserve">Expenses Incurred </w:t>
      </w:r>
      <w:r>
        <w:t>i</w:t>
      </w:r>
      <w:r w:rsidRPr="007B6E80">
        <w:t xml:space="preserve">n Delivery </w:t>
      </w:r>
      <w:r>
        <w:t>o</w:t>
      </w:r>
      <w:r w:rsidRPr="007B6E80">
        <w:t>f Services</w:t>
      </w:r>
      <w:bookmarkEnd w:id="255"/>
      <w:bookmarkEnd w:id="256"/>
    </w:p>
    <w:tbl>
      <w:tblPr>
        <w:tblStyle w:val="AccessibleTableNumerical"/>
        <w:tblW w:w="5000" w:type="pct"/>
        <w:tblLayout w:type="fixed"/>
        <w:tblLook w:val="04A0" w:firstRow="1" w:lastRow="0" w:firstColumn="1" w:lastColumn="0" w:noHBand="0" w:noVBand="1"/>
      </w:tblPr>
      <w:tblGrid>
        <w:gridCol w:w="5954"/>
        <w:gridCol w:w="850"/>
        <w:gridCol w:w="1417"/>
        <w:gridCol w:w="1417"/>
      </w:tblGrid>
      <w:tr w:rsidR="006F2432" w:rsidRPr="007B6E80" w14:paraId="1615A2AC" w14:textId="77777777" w:rsidTr="006C4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1819DD65" w14:textId="07AA4B8B" w:rsidR="00813BD0" w:rsidRPr="007B6E80" w:rsidRDefault="006F2432" w:rsidP="00835598">
            <w:pPr>
              <w:pStyle w:val="TableBodyText"/>
              <w:keepNext/>
              <w:keepLines/>
            </w:pPr>
            <w:r>
              <w:t>Item</w:t>
            </w:r>
          </w:p>
        </w:tc>
        <w:tc>
          <w:tcPr>
            <w:tcW w:w="441" w:type="pct"/>
          </w:tcPr>
          <w:p w14:paraId="334F2C21"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Note</w:t>
            </w:r>
          </w:p>
        </w:tc>
        <w:tc>
          <w:tcPr>
            <w:tcW w:w="735" w:type="pct"/>
          </w:tcPr>
          <w:p w14:paraId="7F5CCFEB"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5" w:type="pct"/>
          </w:tcPr>
          <w:p w14:paraId="26A153B9"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6F2432" w:rsidRPr="007B6E80" w14:paraId="07A0774F" w14:textId="77777777" w:rsidTr="006C42AA">
        <w:tc>
          <w:tcPr>
            <w:cnfStyle w:val="001000000000" w:firstRow="0" w:lastRow="0" w:firstColumn="1" w:lastColumn="0" w:oddVBand="0" w:evenVBand="0" w:oddHBand="0" w:evenHBand="0" w:firstRowFirstColumn="0" w:firstRowLastColumn="0" w:lastRowFirstColumn="0" w:lastRowLastColumn="0"/>
            <w:tcW w:w="3089" w:type="pct"/>
          </w:tcPr>
          <w:p w14:paraId="570E5861" w14:textId="77777777" w:rsidR="00813BD0" w:rsidRPr="007B6E80" w:rsidRDefault="00813BD0" w:rsidP="00835598">
            <w:pPr>
              <w:pStyle w:val="TableBodyText"/>
              <w:keepNext/>
              <w:keepLines/>
            </w:pPr>
            <w:r w:rsidRPr="007B6E80">
              <w:t>Employee benefit and Judicial Officer remuneration expenses</w:t>
            </w:r>
          </w:p>
        </w:tc>
        <w:tc>
          <w:tcPr>
            <w:tcW w:w="441" w:type="pct"/>
          </w:tcPr>
          <w:p w14:paraId="5C616E68" w14:textId="619C3E6D" w:rsidR="00813BD0" w:rsidRPr="007B6E80" w:rsidRDefault="006C42A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4D36C1">
              <w:t>3.1.1</w:t>
            </w:r>
            <w:r>
              <w:fldChar w:fldCharType="end"/>
            </w:r>
          </w:p>
        </w:tc>
        <w:tc>
          <w:tcPr>
            <w:tcW w:w="735" w:type="pct"/>
          </w:tcPr>
          <w:p w14:paraId="20D57E93"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555,593</w:t>
            </w:r>
          </w:p>
        </w:tc>
        <w:tc>
          <w:tcPr>
            <w:tcW w:w="735" w:type="pct"/>
          </w:tcPr>
          <w:p w14:paraId="39658B5E"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529,757</w:t>
            </w:r>
          </w:p>
        </w:tc>
      </w:tr>
      <w:tr w:rsidR="006F2432" w:rsidRPr="007B6E80" w14:paraId="4FB183D7" w14:textId="77777777" w:rsidTr="006C42AA">
        <w:tc>
          <w:tcPr>
            <w:cnfStyle w:val="001000000000" w:firstRow="0" w:lastRow="0" w:firstColumn="1" w:lastColumn="0" w:oddVBand="0" w:evenVBand="0" w:oddHBand="0" w:evenHBand="0" w:firstRowFirstColumn="0" w:firstRowLastColumn="0" w:lastRowFirstColumn="0" w:lastRowLastColumn="0"/>
            <w:tcW w:w="3089" w:type="pct"/>
          </w:tcPr>
          <w:p w14:paraId="320DC33A" w14:textId="5564059F" w:rsidR="00813BD0" w:rsidRPr="007B6E80" w:rsidRDefault="00813BD0" w:rsidP="00835598">
            <w:pPr>
              <w:pStyle w:val="TableBodyText"/>
              <w:keepNext/>
              <w:keepLines/>
            </w:pPr>
            <w:r w:rsidRPr="007B6E80">
              <w:t>Grants and other transfers – Judicial College</w:t>
            </w:r>
            <w:r w:rsidR="004D0349">
              <w:t xml:space="preserve"> </w:t>
            </w:r>
            <w:r w:rsidRPr="007B6E80">
              <w:t>and Judicial Commission</w:t>
            </w:r>
          </w:p>
        </w:tc>
        <w:tc>
          <w:tcPr>
            <w:tcW w:w="441" w:type="pct"/>
          </w:tcPr>
          <w:p w14:paraId="55076462" w14:textId="62669E62" w:rsidR="00813BD0" w:rsidRPr="007B6E80" w:rsidRDefault="006C42A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D36C1">
              <w:t>3.2</w:t>
            </w:r>
            <w:r>
              <w:fldChar w:fldCharType="end"/>
            </w:r>
          </w:p>
        </w:tc>
        <w:tc>
          <w:tcPr>
            <w:tcW w:w="735" w:type="pct"/>
          </w:tcPr>
          <w:p w14:paraId="17A2D50D"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7,714</w:t>
            </w:r>
          </w:p>
        </w:tc>
        <w:tc>
          <w:tcPr>
            <w:tcW w:w="735" w:type="pct"/>
          </w:tcPr>
          <w:p w14:paraId="5CD41835"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7,453</w:t>
            </w:r>
          </w:p>
        </w:tc>
      </w:tr>
      <w:tr w:rsidR="006F2432" w:rsidRPr="007B6E80" w14:paraId="07468F4B" w14:textId="77777777" w:rsidTr="006C42AA">
        <w:tc>
          <w:tcPr>
            <w:cnfStyle w:val="001000000000" w:firstRow="0" w:lastRow="0" w:firstColumn="1" w:lastColumn="0" w:oddVBand="0" w:evenVBand="0" w:oddHBand="0" w:evenHBand="0" w:firstRowFirstColumn="0" w:firstRowLastColumn="0" w:lastRowFirstColumn="0" w:lastRowLastColumn="0"/>
            <w:tcW w:w="3089" w:type="pct"/>
          </w:tcPr>
          <w:p w14:paraId="681BC018" w14:textId="77777777" w:rsidR="00813BD0" w:rsidRPr="007B6E80" w:rsidRDefault="00813BD0" w:rsidP="00835598">
            <w:pPr>
              <w:pStyle w:val="TableBodyText"/>
              <w:keepNext/>
              <w:keepLines/>
            </w:pPr>
            <w:r w:rsidRPr="007B6E80">
              <w:t>Other grants and other transfers</w:t>
            </w:r>
          </w:p>
        </w:tc>
        <w:tc>
          <w:tcPr>
            <w:tcW w:w="441" w:type="pct"/>
          </w:tcPr>
          <w:p w14:paraId="0BA555A1" w14:textId="2CFF6E73" w:rsidR="00813BD0" w:rsidRPr="007B6E80" w:rsidRDefault="006C42A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D36C1">
              <w:t>3.2</w:t>
            </w:r>
            <w:r>
              <w:fldChar w:fldCharType="end"/>
            </w:r>
          </w:p>
        </w:tc>
        <w:tc>
          <w:tcPr>
            <w:tcW w:w="735" w:type="pct"/>
          </w:tcPr>
          <w:p w14:paraId="60D2AD18"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16,692</w:t>
            </w:r>
          </w:p>
        </w:tc>
        <w:tc>
          <w:tcPr>
            <w:tcW w:w="735" w:type="pct"/>
          </w:tcPr>
          <w:p w14:paraId="0D4766FC"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5,451</w:t>
            </w:r>
          </w:p>
        </w:tc>
      </w:tr>
      <w:tr w:rsidR="006F2432" w:rsidRPr="007B6E80" w14:paraId="1226319E" w14:textId="77777777" w:rsidTr="006C42AA">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38F3D722" w14:textId="77777777" w:rsidR="00813BD0" w:rsidRPr="007B6E80" w:rsidRDefault="00813BD0" w:rsidP="00835598">
            <w:pPr>
              <w:pStyle w:val="TableBodyText"/>
              <w:keepNext/>
              <w:keepLines/>
            </w:pPr>
            <w:r w:rsidRPr="007B6E80">
              <w:t>Supplies and services</w:t>
            </w:r>
          </w:p>
        </w:tc>
        <w:tc>
          <w:tcPr>
            <w:tcW w:w="441" w:type="pct"/>
            <w:tcBorders>
              <w:bottom w:val="single" w:sz="4" w:space="0" w:color="auto"/>
            </w:tcBorders>
          </w:tcPr>
          <w:p w14:paraId="7D91179A" w14:textId="4BDA6CF7" w:rsidR="00813BD0" w:rsidRPr="007B6E80" w:rsidRDefault="006C42AA"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4D36C1">
              <w:t>3.3</w:t>
            </w:r>
            <w:r>
              <w:fldChar w:fldCharType="end"/>
            </w:r>
          </w:p>
        </w:tc>
        <w:tc>
          <w:tcPr>
            <w:tcW w:w="735" w:type="pct"/>
            <w:tcBorders>
              <w:bottom w:val="single" w:sz="4" w:space="0" w:color="auto"/>
            </w:tcBorders>
          </w:tcPr>
          <w:p w14:paraId="4243707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202,748</w:t>
            </w:r>
          </w:p>
        </w:tc>
        <w:tc>
          <w:tcPr>
            <w:tcW w:w="735" w:type="pct"/>
            <w:tcBorders>
              <w:bottom w:val="single" w:sz="4" w:space="0" w:color="auto"/>
            </w:tcBorders>
          </w:tcPr>
          <w:p w14:paraId="303F943A"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202,737</w:t>
            </w:r>
          </w:p>
        </w:tc>
      </w:tr>
      <w:tr w:rsidR="006F2432" w:rsidRPr="007B6E80" w14:paraId="5F7B9106" w14:textId="77777777" w:rsidTr="006C42AA">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6C10407" w14:textId="7693B3D6" w:rsidR="006F2432" w:rsidRPr="006C42AA" w:rsidRDefault="006F2432" w:rsidP="00835598">
            <w:pPr>
              <w:pStyle w:val="TableBodyText"/>
              <w:keepNext/>
              <w:keepLines/>
              <w:rPr>
                <w:rStyle w:val="Bold"/>
              </w:rPr>
            </w:pPr>
            <w:r w:rsidRPr="006C42AA">
              <w:rPr>
                <w:rStyle w:val="Bold"/>
              </w:rPr>
              <w:t>Total expenses incurred in delivery of services</w:t>
            </w:r>
          </w:p>
        </w:tc>
        <w:tc>
          <w:tcPr>
            <w:tcW w:w="441" w:type="pct"/>
            <w:tcBorders>
              <w:top w:val="single" w:sz="4" w:space="0" w:color="auto"/>
              <w:bottom w:val="single" w:sz="4" w:space="0" w:color="auto"/>
            </w:tcBorders>
          </w:tcPr>
          <w:p w14:paraId="35C43777" w14:textId="3C4A30BA" w:rsidR="006F2432" w:rsidRPr="007B6E80" w:rsidRDefault="006F2432"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4390AF8A" w14:textId="1275050E" w:rsidR="006F2432" w:rsidRPr="006C42AA" w:rsidRDefault="006F2432"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6C42AA">
              <w:rPr>
                <w:rStyle w:val="Bold"/>
              </w:rPr>
              <w:t>782,747</w:t>
            </w:r>
          </w:p>
        </w:tc>
        <w:tc>
          <w:tcPr>
            <w:tcW w:w="735" w:type="pct"/>
            <w:tcBorders>
              <w:top w:val="single" w:sz="4" w:space="0" w:color="auto"/>
              <w:bottom w:val="single" w:sz="4" w:space="0" w:color="auto"/>
            </w:tcBorders>
          </w:tcPr>
          <w:p w14:paraId="20AB1CC6" w14:textId="38FEFD89" w:rsidR="006F2432" w:rsidRPr="006C42AA" w:rsidRDefault="006F2432"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6C42AA">
              <w:rPr>
                <w:rStyle w:val="Bold"/>
              </w:rPr>
              <w:t>745,398</w:t>
            </w:r>
          </w:p>
        </w:tc>
      </w:tr>
    </w:tbl>
    <w:p w14:paraId="03F3EE4C" w14:textId="7BE4EC20" w:rsidR="00813BD0" w:rsidRPr="007B6E80" w:rsidRDefault="006F2432" w:rsidP="006F2432">
      <w:pPr>
        <w:pStyle w:val="Heading4"/>
      </w:pPr>
      <w:bookmarkStart w:id="257" w:name="Note311"/>
      <w:bookmarkStart w:id="258" w:name="_Ref213156483"/>
      <w:r>
        <w:t>3.1.1</w:t>
      </w:r>
      <w:bookmarkEnd w:id="257"/>
      <w:r>
        <w:t xml:space="preserve"> </w:t>
      </w:r>
      <w:r w:rsidR="00813BD0" w:rsidRPr="007B6E80">
        <w:t>Employee benefit and Judicial Officer remuneration expenses in the comprehensive operating statement</w:t>
      </w:r>
      <w:bookmarkEnd w:id="258"/>
    </w:p>
    <w:tbl>
      <w:tblPr>
        <w:tblStyle w:val="AccessibleTableNumerical"/>
        <w:tblW w:w="5000" w:type="pct"/>
        <w:tblLook w:val="04E0" w:firstRow="1" w:lastRow="1" w:firstColumn="1" w:lastColumn="0" w:noHBand="0" w:noVBand="1"/>
      </w:tblPr>
      <w:tblGrid>
        <w:gridCol w:w="6804"/>
        <w:gridCol w:w="1419"/>
        <w:gridCol w:w="1415"/>
      </w:tblGrid>
      <w:tr w:rsidR="00813BD0" w:rsidRPr="007B6E80" w14:paraId="352BE201" w14:textId="77777777" w:rsidTr="006F24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49FD7096" w14:textId="25DE2E4D" w:rsidR="00813BD0" w:rsidRPr="007B6E80" w:rsidRDefault="006F2432" w:rsidP="006F2432">
            <w:pPr>
              <w:pStyle w:val="TableBodyText"/>
            </w:pPr>
            <w:r>
              <w:t>Item</w:t>
            </w:r>
          </w:p>
        </w:tc>
        <w:tc>
          <w:tcPr>
            <w:tcW w:w="736" w:type="pct"/>
          </w:tcPr>
          <w:p w14:paraId="1AD50203"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4" w:type="pct"/>
          </w:tcPr>
          <w:p w14:paraId="78BAE68F" w14:textId="77777777" w:rsidR="00813BD0" w:rsidRPr="007B6E80" w:rsidRDefault="00813BD0" w:rsidP="006F2432">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79699FE7"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6F8A031F" w14:textId="77777777" w:rsidR="00813BD0" w:rsidRPr="007B6E80" w:rsidRDefault="00813BD0" w:rsidP="006F2432">
            <w:pPr>
              <w:pStyle w:val="TableBodyText"/>
            </w:pPr>
            <w:r w:rsidRPr="007B6E80">
              <w:t>Defined contribution superannuation expense</w:t>
            </w:r>
          </w:p>
        </w:tc>
        <w:tc>
          <w:tcPr>
            <w:tcW w:w="736" w:type="pct"/>
          </w:tcPr>
          <w:p w14:paraId="1CA6B666"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44,761</w:t>
            </w:r>
          </w:p>
        </w:tc>
        <w:tc>
          <w:tcPr>
            <w:tcW w:w="734" w:type="pct"/>
          </w:tcPr>
          <w:p w14:paraId="42B01D87"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40,165</w:t>
            </w:r>
          </w:p>
        </w:tc>
      </w:tr>
      <w:tr w:rsidR="00813BD0" w:rsidRPr="007B6E80" w14:paraId="3C91430F"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64285548" w14:textId="77777777" w:rsidR="00813BD0" w:rsidRPr="007B6E80" w:rsidRDefault="00813BD0" w:rsidP="006F2432">
            <w:pPr>
              <w:pStyle w:val="TableBodyText"/>
            </w:pPr>
            <w:r w:rsidRPr="007B6E80">
              <w:t>Defined benefit superannuation expense</w:t>
            </w:r>
          </w:p>
        </w:tc>
        <w:tc>
          <w:tcPr>
            <w:tcW w:w="736" w:type="pct"/>
          </w:tcPr>
          <w:p w14:paraId="7A5C8870"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1,360</w:t>
            </w:r>
          </w:p>
        </w:tc>
        <w:tc>
          <w:tcPr>
            <w:tcW w:w="734" w:type="pct"/>
          </w:tcPr>
          <w:p w14:paraId="4AEB365C"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1,491</w:t>
            </w:r>
          </w:p>
        </w:tc>
      </w:tr>
      <w:tr w:rsidR="00813BD0" w:rsidRPr="007B6E80" w14:paraId="3520BC41"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2BC675E9" w14:textId="77777777" w:rsidR="00813BD0" w:rsidRPr="007B6E80" w:rsidRDefault="00813BD0" w:rsidP="006F2432">
            <w:pPr>
              <w:pStyle w:val="TableBodyText"/>
            </w:pPr>
            <w:r w:rsidRPr="007B6E80">
              <w:t>Termination benefits</w:t>
            </w:r>
          </w:p>
        </w:tc>
        <w:tc>
          <w:tcPr>
            <w:tcW w:w="736" w:type="pct"/>
          </w:tcPr>
          <w:p w14:paraId="77A62EDA"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9,931</w:t>
            </w:r>
          </w:p>
        </w:tc>
        <w:tc>
          <w:tcPr>
            <w:tcW w:w="734" w:type="pct"/>
          </w:tcPr>
          <w:p w14:paraId="3D605EC7"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5,067</w:t>
            </w:r>
          </w:p>
        </w:tc>
      </w:tr>
      <w:tr w:rsidR="00813BD0" w:rsidRPr="007B6E80" w14:paraId="2A75E2B6"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43E2D9C9" w14:textId="77777777" w:rsidR="00813BD0" w:rsidRPr="007B6E80" w:rsidRDefault="00813BD0" w:rsidP="006F2432">
            <w:pPr>
              <w:pStyle w:val="TableBodyText"/>
            </w:pPr>
            <w:r w:rsidRPr="007B6E80">
              <w:t>Salaries and wages</w:t>
            </w:r>
          </w:p>
        </w:tc>
        <w:tc>
          <w:tcPr>
            <w:tcW w:w="736" w:type="pct"/>
          </w:tcPr>
          <w:p w14:paraId="70C9DB7E"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408,841</w:t>
            </w:r>
          </w:p>
        </w:tc>
        <w:tc>
          <w:tcPr>
            <w:tcW w:w="734" w:type="pct"/>
          </w:tcPr>
          <w:p w14:paraId="0AF66B0F"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393,135</w:t>
            </w:r>
          </w:p>
        </w:tc>
      </w:tr>
      <w:tr w:rsidR="00813BD0" w:rsidRPr="007B6E80" w14:paraId="6AD77ED7"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078725CE" w14:textId="77777777" w:rsidR="00813BD0" w:rsidRPr="007B6E80" w:rsidRDefault="00813BD0" w:rsidP="006F2432">
            <w:pPr>
              <w:pStyle w:val="TableBodyText"/>
            </w:pPr>
            <w:r w:rsidRPr="007B6E80">
              <w:t>Leave expenses (annual leave and long service leave)</w:t>
            </w:r>
          </w:p>
        </w:tc>
        <w:tc>
          <w:tcPr>
            <w:tcW w:w="736" w:type="pct"/>
          </w:tcPr>
          <w:p w14:paraId="66C20076"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46,308</w:t>
            </w:r>
          </w:p>
        </w:tc>
        <w:tc>
          <w:tcPr>
            <w:tcW w:w="734" w:type="pct"/>
          </w:tcPr>
          <w:p w14:paraId="3B98AAA6"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47,028</w:t>
            </w:r>
          </w:p>
        </w:tc>
      </w:tr>
      <w:tr w:rsidR="00813BD0" w:rsidRPr="007B6E80" w14:paraId="677EA8F8" w14:textId="77777777" w:rsidTr="006F2432">
        <w:tc>
          <w:tcPr>
            <w:cnfStyle w:val="001000000000" w:firstRow="0" w:lastRow="0" w:firstColumn="1" w:lastColumn="0" w:oddVBand="0" w:evenVBand="0" w:oddHBand="0" w:evenHBand="0" w:firstRowFirstColumn="0" w:firstRowLastColumn="0" w:lastRowFirstColumn="0" w:lastRowLastColumn="0"/>
            <w:tcW w:w="3530" w:type="pct"/>
          </w:tcPr>
          <w:p w14:paraId="6829E475" w14:textId="77777777" w:rsidR="00813BD0" w:rsidRPr="007B6E80" w:rsidRDefault="00813BD0" w:rsidP="006F2432">
            <w:pPr>
              <w:pStyle w:val="TableBodyText"/>
            </w:pPr>
            <w:r w:rsidRPr="007B6E80">
              <w:t xml:space="preserve">Other on-costs (fringe benefits tax, payroll tax, training and </w:t>
            </w:r>
            <w:proofErr w:type="spellStart"/>
            <w:r w:rsidRPr="007B6E80">
              <w:t>workcover</w:t>
            </w:r>
            <w:proofErr w:type="spellEnd"/>
            <w:r w:rsidRPr="007B6E80">
              <w:t xml:space="preserve"> levy)</w:t>
            </w:r>
          </w:p>
        </w:tc>
        <w:tc>
          <w:tcPr>
            <w:tcW w:w="736" w:type="pct"/>
          </w:tcPr>
          <w:p w14:paraId="2A2E3B24"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44,392</w:t>
            </w:r>
          </w:p>
        </w:tc>
        <w:tc>
          <w:tcPr>
            <w:tcW w:w="734" w:type="pct"/>
          </w:tcPr>
          <w:p w14:paraId="4A9F975D"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42,872</w:t>
            </w:r>
          </w:p>
        </w:tc>
      </w:tr>
      <w:tr w:rsidR="00813BD0" w:rsidRPr="007B6E80" w14:paraId="7765EC39" w14:textId="77777777" w:rsidTr="006F24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pct"/>
          </w:tcPr>
          <w:p w14:paraId="0125184D" w14:textId="77777777" w:rsidR="00813BD0" w:rsidRPr="007B6E80" w:rsidRDefault="00813BD0" w:rsidP="006F2432">
            <w:pPr>
              <w:pStyle w:val="TableBodyText"/>
            </w:pPr>
            <w:r w:rsidRPr="007B6E80">
              <w:t>Total employee expenses and Judicial Officer remuneration</w:t>
            </w:r>
          </w:p>
        </w:tc>
        <w:tc>
          <w:tcPr>
            <w:tcW w:w="736" w:type="pct"/>
          </w:tcPr>
          <w:p w14:paraId="0721EC29"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555,593</w:t>
            </w:r>
          </w:p>
        </w:tc>
        <w:tc>
          <w:tcPr>
            <w:tcW w:w="734" w:type="pct"/>
          </w:tcPr>
          <w:p w14:paraId="3B6D9E7D"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529,757</w:t>
            </w:r>
          </w:p>
        </w:tc>
      </w:tr>
    </w:tbl>
    <w:p w14:paraId="360092FB" w14:textId="77777777" w:rsidR="00813BD0" w:rsidRPr="006C42AA" w:rsidRDefault="00813BD0" w:rsidP="006C42AA">
      <w:pPr>
        <w:pStyle w:val="BodyText"/>
      </w:pPr>
      <w:r w:rsidRPr="006C42AA">
        <w:t>Employee expenses and Judicial Officer remuneration encompasses all costs related to employment, including wages and salaries, fringe benefits tax, leave entitlements, termination payments and WorkCover premiums.</w:t>
      </w:r>
    </w:p>
    <w:p w14:paraId="4F138824" w14:textId="77777777" w:rsidR="00813BD0" w:rsidRPr="006C42AA" w:rsidRDefault="00813BD0" w:rsidP="006C42AA">
      <w:pPr>
        <w:pStyle w:val="BodyText"/>
      </w:pPr>
      <w:r w:rsidRPr="006C42AA">
        <w:t>The amount recognised in the comprehensive operating statement in relation to superannuation is employer contributions for members of both defined benefit and defined contribution superannuation plans that are paid or payable during the reporting period.</w:t>
      </w:r>
    </w:p>
    <w:p w14:paraId="3B5AA891" w14:textId="602E686C" w:rsidR="00813BD0" w:rsidRPr="006C42AA" w:rsidRDefault="00813BD0" w:rsidP="00835598">
      <w:pPr>
        <w:pStyle w:val="BodyText"/>
        <w:keepLines/>
      </w:pPr>
      <w:r w:rsidRPr="006C42AA">
        <w:lastRenderedPageBreak/>
        <w:t>The defined benefit plan(s</w:t>
      </w:r>
      <w:r w:rsidRPr="00FE2866">
        <w:t xml:space="preserve">) provides benefits based on years of service and final average salary. The basis for determining the level of contributions is determined by the various actuaries of the defined benefit superannuation plans. </w:t>
      </w:r>
      <w:r w:rsidR="000D5FAB" w:rsidRPr="00FE2866">
        <w:t>Court Services Victori</w:t>
      </w:r>
      <w:r w:rsidR="00A445FD" w:rsidRPr="00FE2866">
        <w:t>a</w:t>
      </w:r>
      <w:r w:rsidRPr="00FE2866">
        <w:t xml:space="preserve"> does not</w:t>
      </w:r>
      <w:r w:rsidRPr="006C42AA">
        <w:t xml:space="preserve"> recognise any defined benefit liabilities because it has no legal or constructive obligation to pay future benefits relating to its employees. Instead, </w:t>
      </w:r>
      <w:r w:rsidR="00FE2866">
        <w:t>Court Services Victoria</w:t>
      </w:r>
      <w:r w:rsidR="00FE2866" w:rsidRPr="006C42AA">
        <w:t xml:space="preserve"> </w:t>
      </w:r>
      <w:r w:rsidRPr="006C42AA">
        <w:t xml:space="preserve">accounts for contributions to these plans as if they were defined contribution plans under AASB 119 </w:t>
      </w:r>
      <w:r w:rsidRPr="006C42AA">
        <w:rPr>
          <w:i/>
          <w:iCs/>
        </w:rPr>
        <w:t>Employee Benefits</w:t>
      </w:r>
      <w:r w:rsidRPr="006C42AA">
        <w:t xml:space="preserve">. The Department of Treasury and Finance (DTF) </w:t>
      </w:r>
      <w:proofErr w:type="gramStart"/>
      <w:r w:rsidRPr="006C42AA">
        <w:t>discloses</w:t>
      </w:r>
      <w:proofErr w:type="gramEnd"/>
      <w:r w:rsidRPr="006C42AA">
        <w:t xml:space="preserve"> in its annual financial statements the net defined benefit costs related to the members of these plans as an administered liability (on behalf of the State as the sponsoring employer).</w:t>
      </w:r>
    </w:p>
    <w:p w14:paraId="20019433" w14:textId="115766E4" w:rsidR="00813BD0" w:rsidRPr="006C42AA" w:rsidRDefault="00813BD0" w:rsidP="006C42AA">
      <w:pPr>
        <w:pStyle w:val="BodyText"/>
      </w:pPr>
      <w:r w:rsidRPr="006C42AA">
        <w:t xml:space="preserve">Termination benefits are payable when employment is terminated before normal retirement date, or when an employee or Judicial Officer accepts an offer of benefits in exchange for the termination of employment. Termination benefits are recognised when </w:t>
      </w:r>
      <w:r w:rsidR="00FE2866">
        <w:t>Court Services Victoria</w:t>
      </w:r>
      <w:r w:rsidR="00FE2866" w:rsidRPr="006C42AA">
        <w:t xml:space="preserve"> </w:t>
      </w:r>
      <w:r w:rsidRPr="006C42AA">
        <w:t xml:space="preserve">is demonstrably committed to terminating the employment of current employees according to a detailed formal plan without possibility of withdrawal or providing termination benefits </w:t>
      </w:r>
      <w:proofErr w:type="gramStart"/>
      <w:r w:rsidRPr="006C42AA">
        <w:t>as a result of</w:t>
      </w:r>
      <w:proofErr w:type="gramEnd"/>
      <w:r w:rsidRPr="006C42AA">
        <w:t xml:space="preserve"> an offer made to encourage voluntary redundancy. Termination benefits of judicial officers are recognised when the employment of a Judicial Officer is terminated. Benefits due more than 12 months after the end of the reporting period are discounted to present value.</w:t>
      </w:r>
    </w:p>
    <w:p w14:paraId="779F33FA" w14:textId="40E4125E" w:rsidR="00813BD0" w:rsidRPr="007B6E80" w:rsidRDefault="006F2432" w:rsidP="00835598">
      <w:pPr>
        <w:pStyle w:val="Heading4"/>
      </w:pPr>
      <w:bookmarkStart w:id="259" w:name="Note312"/>
      <w:r>
        <w:t>3.1.2</w:t>
      </w:r>
      <w:bookmarkEnd w:id="259"/>
      <w:r>
        <w:t xml:space="preserve"> </w:t>
      </w:r>
      <w:r w:rsidR="00813BD0" w:rsidRPr="007B6E80">
        <w:t>Employee benefits and Judicial Officer remuneration in the balance sheet</w:t>
      </w:r>
    </w:p>
    <w:p w14:paraId="3199FAA7" w14:textId="77777777" w:rsidR="00813BD0" w:rsidRPr="007B6E80" w:rsidRDefault="00813BD0" w:rsidP="00835598">
      <w:pPr>
        <w:pStyle w:val="BodyText"/>
        <w:keepNext/>
        <w:keepLines/>
      </w:pPr>
      <w:r w:rsidRPr="007B6E80">
        <w:t>Provision is made for benefits accruing to employees and Judicial Officers in respect of wages and salaries, annual leave and long service leave for services rendered to the reporting date and recorded as an expense during the period the services are delivered.</w:t>
      </w:r>
    </w:p>
    <w:tbl>
      <w:tblPr>
        <w:tblStyle w:val="AccessibleTableNumerical"/>
        <w:tblW w:w="5000" w:type="pct"/>
        <w:tblLook w:val="04E0" w:firstRow="1" w:lastRow="1" w:firstColumn="1" w:lastColumn="0" w:noHBand="0" w:noVBand="1"/>
      </w:tblPr>
      <w:tblGrid>
        <w:gridCol w:w="6804"/>
        <w:gridCol w:w="1419"/>
        <w:gridCol w:w="1415"/>
      </w:tblGrid>
      <w:tr w:rsidR="00813BD0" w:rsidRPr="007B6E80" w14:paraId="3D61484A" w14:textId="77777777" w:rsidTr="00141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3A66903F" w14:textId="4B86E931" w:rsidR="00813BD0" w:rsidRPr="007B6E80" w:rsidRDefault="006F2432" w:rsidP="00835598">
            <w:pPr>
              <w:pStyle w:val="TableBodyText"/>
              <w:keepNext/>
              <w:keepLines/>
            </w:pPr>
            <w:r>
              <w:t>Item</w:t>
            </w:r>
          </w:p>
        </w:tc>
        <w:tc>
          <w:tcPr>
            <w:tcW w:w="736" w:type="pct"/>
          </w:tcPr>
          <w:p w14:paraId="0BB89C87"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4" w:type="pct"/>
          </w:tcPr>
          <w:p w14:paraId="4459A023"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7325481D" w14:textId="77777777" w:rsidTr="0014151B">
        <w:tc>
          <w:tcPr>
            <w:cnfStyle w:val="001000000000" w:firstRow="0" w:lastRow="0" w:firstColumn="1" w:lastColumn="0" w:oddVBand="0" w:evenVBand="0" w:oddHBand="0" w:evenHBand="0" w:firstRowFirstColumn="0" w:firstRowLastColumn="0" w:lastRowFirstColumn="0" w:lastRowLastColumn="0"/>
            <w:tcW w:w="3530" w:type="pct"/>
          </w:tcPr>
          <w:p w14:paraId="581F1619" w14:textId="77777777" w:rsidR="00813BD0" w:rsidRPr="0014151B" w:rsidRDefault="00813BD0" w:rsidP="00835598">
            <w:pPr>
              <w:pStyle w:val="TableBodyText"/>
              <w:keepNext/>
              <w:keepLines/>
              <w:rPr>
                <w:rStyle w:val="Bold"/>
              </w:rPr>
            </w:pPr>
            <w:r w:rsidRPr="0014151B">
              <w:rPr>
                <w:rStyle w:val="Bold"/>
              </w:rPr>
              <w:t>Current provisions</w:t>
            </w:r>
          </w:p>
        </w:tc>
        <w:tc>
          <w:tcPr>
            <w:tcW w:w="736" w:type="pct"/>
          </w:tcPr>
          <w:p w14:paraId="3B9FA768" w14:textId="5DB72F89" w:rsidR="00813BD0" w:rsidRPr="007B6E80" w:rsidRDefault="0014151B"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4" w:type="pct"/>
          </w:tcPr>
          <w:p w14:paraId="76E610F4" w14:textId="5191094A" w:rsidR="00813BD0" w:rsidRPr="007B6E80" w:rsidRDefault="0014151B"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590F413C" w14:textId="77777777" w:rsidTr="0014151B">
        <w:tc>
          <w:tcPr>
            <w:cnfStyle w:val="001000000000" w:firstRow="0" w:lastRow="0" w:firstColumn="1" w:lastColumn="0" w:oddVBand="0" w:evenVBand="0" w:oddHBand="0" w:evenHBand="0" w:firstRowFirstColumn="0" w:firstRowLastColumn="0" w:lastRowFirstColumn="0" w:lastRowLastColumn="0"/>
            <w:tcW w:w="3530" w:type="pct"/>
          </w:tcPr>
          <w:p w14:paraId="784C7AE4" w14:textId="77777777" w:rsidR="00813BD0" w:rsidRPr="007B6E80" w:rsidRDefault="00813BD0" w:rsidP="00835598">
            <w:pPr>
              <w:pStyle w:val="TableBodyText"/>
              <w:keepNext/>
              <w:keepLines/>
            </w:pPr>
            <w:r w:rsidRPr="007B6E80">
              <w:t>Annual leave</w:t>
            </w:r>
          </w:p>
        </w:tc>
        <w:tc>
          <w:tcPr>
            <w:tcW w:w="736" w:type="pct"/>
          </w:tcPr>
          <w:p w14:paraId="29136E7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29,711</w:t>
            </w:r>
          </w:p>
        </w:tc>
        <w:tc>
          <w:tcPr>
            <w:tcW w:w="734" w:type="pct"/>
          </w:tcPr>
          <w:p w14:paraId="6982C6BD"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29,396</w:t>
            </w:r>
          </w:p>
        </w:tc>
      </w:tr>
      <w:tr w:rsidR="00813BD0" w:rsidRPr="007B6E80" w14:paraId="5C2562F8" w14:textId="77777777" w:rsidTr="0014151B">
        <w:tc>
          <w:tcPr>
            <w:cnfStyle w:val="001000000000" w:firstRow="0" w:lastRow="0" w:firstColumn="1" w:lastColumn="0" w:oddVBand="0" w:evenVBand="0" w:oddHBand="0" w:evenHBand="0" w:firstRowFirstColumn="0" w:firstRowLastColumn="0" w:lastRowFirstColumn="0" w:lastRowLastColumn="0"/>
            <w:tcW w:w="3530" w:type="pct"/>
          </w:tcPr>
          <w:p w14:paraId="39468F50" w14:textId="77777777" w:rsidR="00813BD0" w:rsidRPr="007B6E80" w:rsidRDefault="00813BD0" w:rsidP="006F2432">
            <w:pPr>
              <w:pStyle w:val="TableBodyText"/>
            </w:pPr>
            <w:r w:rsidRPr="007B6E80">
              <w:t>Long service leave</w:t>
            </w:r>
          </w:p>
        </w:tc>
        <w:tc>
          <w:tcPr>
            <w:tcW w:w="736" w:type="pct"/>
          </w:tcPr>
          <w:p w14:paraId="62F4B4D8"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65,098</w:t>
            </w:r>
          </w:p>
        </w:tc>
        <w:tc>
          <w:tcPr>
            <w:tcW w:w="734" w:type="pct"/>
          </w:tcPr>
          <w:p w14:paraId="60CAB8EE"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59,855</w:t>
            </w:r>
          </w:p>
        </w:tc>
      </w:tr>
      <w:tr w:rsidR="00813BD0" w:rsidRPr="007B6E80" w14:paraId="1902847B"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21529C23" w14:textId="77777777" w:rsidR="00813BD0" w:rsidRPr="007B6E80" w:rsidRDefault="00813BD0" w:rsidP="006F2432">
            <w:pPr>
              <w:pStyle w:val="TableBodyText"/>
            </w:pPr>
            <w:r w:rsidRPr="007B6E80">
              <w:t>Provisions for on-costs</w:t>
            </w:r>
          </w:p>
        </w:tc>
        <w:tc>
          <w:tcPr>
            <w:tcW w:w="736" w:type="pct"/>
            <w:tcBorders>
              <w:bottom w:val="single" w:sz="4" w:space="0" w:color="auto"/>
            </w:tcBorders>
          </w:tcPr>
          <w:p w14:paraId="793CAE99"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19,276</w:t>
            </w:r>
          </w:p>
        </w:tc>
        <w:tc>
          <w:tcPr>
            <w:tcW w:w="734" w:type="pct"/>
            <w:tcBorders>
              <w:bottom w:val="single" w:sz="4" w:space="0" w:color="auto"/>
            </w:tcBorders>
          </w:tcPr>
          <w:p w14:paraId="28031327"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17,415</w:t>
            </w:r>
          </w:p>
        </w:tc>
      </w:tr>
      <w:tr w:rsidR="00813BD0" w:rsidRPr="0014151B" w14:paraId="501C843A"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10A116D6" w14:textId="77777777" w:rsidR="00813BD0" w:rsidRPr="0014151B" w:rsidRDefault="00813BD0" w:rsidP="006F2432">
            <w:pPr>
              <w:pStyle w:val="TableBodyText"/>
              <w:rPr>
                <w:rStyle w:val="Bold"/>
              </w:rPr>
            </w:pPr>
            <w:r w:rsidRPr="0014151B">
              <w:rPr>
                <w:rStyle w:val="Bold"/>
              </w:rPr>
              <w:t>Total current provisions for employee benefits and Judicial Officer remuneration</w:t>
            </w:r>
          </w:p>
        </w:tc>
        <w:tc>
          <w:tcPr>
            <w:tcW w:w="736" w:type="pct"/>
            <w:tcBorders>
              <w:top w:val="single" w:sz="4" w:space="0" w:color="auto"/>
              <w:bottom w:val="single" w:sz="4" w:space="0" w:color="auto"/>
            </w:tcBorders>
          </w:tcPr>
          <w:p w14:paraId="0EF5D368" w14:textId="77777777" w:rsidR="00813BD0" w:rsidRPr="0014151B" w:rsidRDefault="00813BD0" w:rsidP="006F243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114,085</w:t>
            </w:r>
          </w:p>
        </w:tc>
        <w:tc>
          <w:tcPr>
            <w:tcW w:w="734" w:type="pct"/>
            <w:tcBorders>
              <w:top w:val="single" w:sz="4" w:space="0" w:color="auto"/>
              <w:bottom w:val="single" w:sz="4" w:space="0" w:color="auto"/>
            </w:tcBorders>
          </w:tcPr>
          <w:p w14:paraId="07BBF116" w14:textId="77777777" w:rsidR="00813BD0" w:rsidRPr="0014151B" w:rsidRDefault="00813BD0" w:rsidP="006F243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106,666</w:t>
            </w:r>
          </w:p>
        </w:tc>
      </w:tr>
      <w:tr w:rsidR="00813BD0" w:rsidRPr="007B6E80" w14:paraId="360D99F3"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7109777D" w14:textId="77777777" w:rsidR="00813BD0" w:rsidRPr="0014151B" w:rsidRDefault="00813BD0" w:rsidP="006F2432">
            <w:pPr>
              <w:pStyle w:val="TableBodyText"/>
              <w:rPr>
                <w:rStyle w:val="Bold"/>
              </w:rPr>
            </w:pPr>
            <w:r w:rsidRPr="0014151B">
              <w:rPr>
                <w:rStyle w:val="Bold"/>
              </w:rPr>
              <w:t>Non-current provisions</w:t>
            </w:r>
          </w:p>
        </w:tc>
        <w:tc>
          <w:tcPr>
            <w:tcW w:w="736" w:type="pct"/>
            <w:tcBorders>
              <w:top w:val="single" w:sz="4" w:space="0" w:color="auto"/>
              <w:bottom w:val="nil"/>
            </w:tcBorders>
          </w:tcPr>
          <w:p w14:paraId="1339EF1F" w14:textId="587B8910" w:rsidR="00813BD0" w:rsidRPr="007B6E80" w:rsidRDefault="0014151B" w:rsidP="006F243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tcBorders>
              <w:top w:val="single" w:sz="4" w:space="0" w:color="auto"/>
              <w:bottom w:val="nil"/>
            </w:tcBorders>
          </w:tcPr>
          <w:p w14:paraId="309743B7" w14:textId="78F0268E" w:rsidR="00813BD0" w:rsidRPr="007B6E80" w:rsidRDefault="0014151B" w:rsidP="006F2432">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14B7E11E"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42D7CA48" w14:textId="77777777" w:rsidR="00813BD0" w:rsidRPr="007B6E80" w:rsidRDefault="00813BD0" w:rsidP="006F2432">
            <w:pPr>
              <w:pStyle w:val="TableBodyText"/>
            </w:pPr>
            <w:r w:rsidRPr="007B6E80">
              <w:t>Employee benefits and Judicial Officer remuneration</w:t>
            </w:r>
          </w:p>
        </w:tc>
        <w:tc>
          <w:tcPr>
            <w:tcW w:w="736" w:type="pct"/>
            <w:tcBorders>
              <w:top w:val="nil"/>
            </w:tcBorders>
          </w:tcPr>
          <w:p w14:paraId="6B77FF2D"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15,593</w:t>
            </w:r>
          </w:p>
        </w:tc>
        <w:tc>
          <w:tcPr>
            <w:tcW w:w="734" w:type="pct"/>
            <w:tcBorders>
              <w:top w:val="nil"/>
            </w:tcBorders>
          </w:tcPr>
          <w:p w14:paraId="75854513"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16,941</w:t>
            </w:r>
          </w:p>
        </w:tc>
      </w:tr>
      <w:tr w:rsidR="00813BD0" w:rsidRPr="007B6E80" w14:paraId="4A786768"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6D43EF12" w14:textId="77777777" w:rsidR="00813BD0" w:rsidRPr="007B6E80" w:rsidRDefault="00813BD0" w:rsidP="006F2432">
            <w:pPr>
              <w:pStyle w:val="TableBodyText"/>
            </w:pPr>
            <w:r w:rsidRPr="007B6E80">
              <w:t>On-costs</w:t>
            </w:r>
          </w:p>
        </w:tc>
        <w:tc>
          <w:tcPr>
            <w:tcW w:w="736" w:type="pct"/>
            <w:tcBorders>
              <w:bottom w:val="single" w:sz="4" w:space="0" w:color="auto"/>
            </w:tcBorders>
          </w:tcPr>
          <w:p w14:paraId="62378810"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3,200</w:t>
            </w:r>
          </w:p>
        </w:tc>
        <w:tc>
          <w:tcPr>
            <w:tcW w:w="734" w:type="pct"/>
            <w:tcBorders>
              <w:bottom w:val="single" w:sz="4" w:space="0" w:color="auto"/>
            </w:tcBorders>
          </w:tcPr>
          <w:p w14:paraId="076BB7D7" w14:textId="77777777" w:rsidR="00813BD0" w:rsidRPr="007B6E80" w:rsidRDefault="00813BD0" w:rsidP="006F2432">
            <w:pPr>
              <w:pStyle w:val="TableBodyText"/>
              <w:cnfStyle w:val="000000000000" w:firstRow="0" w:lastRow="0" w:firstColumn="0" w:lastColumn="0" w:oddVBand="0" w:evenVBand="0" w:oddHBand="0" w:evenHBand="0" w:firstRowFirstColumn="0" w:firstRowLastColumn="0" w:lastRowFirstColumn="0" w:lastRowLastColumn="0"/>
            </w:pPr>
            <w:r w:rsidRPr="007B6E80">
              <w:t>3,312</w:t>
            </w:r>
          </w:p>
        </w:tc>
      </w:tr>
      <w:tr w:rsidR="00813BD0" w:rsidRPr="0014151B" w14:paraId="3BEF4267" w14:textId="77777777" w:rsidTr="0014151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0823D262" w14:textId="77777777" w:rsidR="00813BD0" w:rsidRPr="0014151B" w:rsidRDefault="00813BD0" w:rsidP="006F2432">
            <w:pPr>
              <w:pStyle w:val="TableBodyText"/>
              <w:rPr>
                <w:rStyle w:val="Bold"/>
              </w:rPr>
            </w:pPr>
            <w:r w:rsidRPr="0014151B">
              <w:rPr>
                <w:rStyle w:val="Bold"/>
              </w:rPr>
              <w:t>Total non-current provisions for employee benefits and Judicial Officer remuneration</w:t>
            </w:r>
          </w:p>
        </w:tc>
        <w:tc>
          <w:tcPr>
            <w:tcW w:w="736" w:type="pct"/>
            <w:tcBorders>
              <w:top w:val="single" w:sz="4" w:space="0" w:color="auto"/>
              <w:bottom w:val="single" w:sz="4" w:space="0" w:color="auto"/>
            </w:tcBorders>
          </w:tcPr>
          <w:p w14:paraId="614AA5A8" w14:textId="77777777" w:rsidR="00813BD0" w:rsidRPr="0014151B" w:rsidRDefault="00813BD0" w:rsidP="006F243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18,793</w:t>
            </w:r>
          </w:p>
        </w:tc>
        <w:tc>
          <w:tcPr>
            <w:tcW w:w="734" w:type="pct"/>
            <w:tcBorders>
              <w:top w:val="single" w:sz="4" w:space="0" w:color="auto"/>
              <w:bottom w:val="single" w:sz="4" w:space="0" w:color="auto"/>
            </w:tcBorders>
          </w:tcPr>
          <w:p w14:paraId="07C216BF" w14:textId="77777777" w:rsidR="00813BD0" w:rsidRPr="0014151B" w:rsidRDefault="00813BD0" w:rsidP="006F243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20,253</w:t>
            </w:r>
          </w:p>
        </w:tc>
      </w:tr>
      <w:tr w:rsidR="00813BD0" w:rsidRPr="007B6E80" w14:paraId="1B1BDFE9" w14:textId="77777777" w:rsidTr="001415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pct"/>
          </w:tcPr>
          <w:p w14:paraId="64D338EA" w14:textId="77777777" w:rsidR="00813BD0" w:rsidRPr="007B6E80" w:rsidRDefault="00813BD0" w:rsidP="006F2432">
            <w:pPr>
              <w:pStyle w:val="TableBodyText"/>
            </w:pPr>
            <w:r w:rsidRPr="007B6E80">
              <w:t>Total provisions for employee benefits and Judicial Officer remuneration</w:t>
            </w:r>
          </w:p>
        </w:tc>
        <w:tc>
          <w:tcPr>
            <w:tcW w:w="736" w:type="pct"/>
          </w:tcPr>
          <w:p w14:paraId="163B5E80"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132,878</w:t>
            </w:r>
          </w:p>
        </w:tc>
        <w:tc>
          <w:tcPr>
            <w:tcW w:w="734" w:type="pct"/>
          </w:tcPr>
          <w:p w14:paraId="7EA500C7" w14:textId="77777777" w:rsidR="00813BD0" w:rsidRPr="007B6E80" w:rsidRDefault="00813BD0" w:rsidP="006F2432">
            <w:pPr>
              <w:pStyle w:val="TableBodyText"/>
              <w:cnfStyle w:val="010000000000" w:firstRow="0" w:lastRow="1" w:firstColumn="0" w:lastColumn="0" w:oddVBand="0" w:evenVBand="0" w:oddHBand="0" w:evenHBand="0" w:firstRowFirstColumn="0" w:firstRowLastColumn="0" w:lastRowFirstColumn="0" w:lastRowLastColumn="0"/>
            </w:pPr>
            <w:r w:rsidRPr="007B6E80">
              <w:t>126,919</w:t>
            </w:r>
          </w:p>
        </w:tc>
      </w:tr>
    </w:tbl>
    <w:p w14:paraId="1769ACD0" w14:textId="77777777" w:rsidR="00813BD0" w:rsidRPr="007B6E80" w:rsidRDefault="00813BD0" w:rsidP="00835598">
      <w:pPr>
        <w:pStyle w:val="Heading5"/>
      </w:pPr>
      <w:r w:rsidRPr="007B6E80">
        <w:t>Reconciliation of movement in on-cost provision</w:t>
      </w:r>
    </w:p>
    <w:tbl>
      <w:tblPr>
        <w:tblStyle w:val="AccessibleTableNumerical"/>
        <w:tblW w:w="5000" w:type="pct"/>
        <w:tblLook w:val="04E0" w:firstRow="1" w:lastRow="1" w:firstColumn="1" w:lastColumn="0" w:noHBand="0" w:noVBand="1"/>
      </w:tblPr>
      <w:tblGrid>
        <w:gridCol w:w="8221"/>
        <w:gridCol w:w="1417"/>
      </w:tblGrid>
      <w:tr w:rsidR="0014151B" w:rsidRPr="007B6E80" w14:paraId="1E39EB16" w14:textId="77777777" w:rsidTr="006C4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5" w:type="pct"/>
          </w:tcPr>
          <w:p w14:paraId="282395C1" w14:textId="69BFCC25" w:rsidR="0014151B" w:rsidRPr="007B6E80" w:rsidRDefault="0014151B" w:rsidP="00835598">
            <w:pPr>
              <w:pStyle w:val="TableBodyText"/>
              <w:keepNext/>
              <w:keepLines/>
              <w:rPr>
                <w:b w:val="0"/>
              </w:rPr>
            </w:pPr>
            <w:r>
              <w:t>Item</w:t>
            </w:r>
          </w:p>
        </w:tc>
        <w:tc>
          <w:tcPr>
            <w:tcW w:w="735" w:type="pct"/>
          </w:tcPr>
          <w:p w14:paraId="7834D770" w14:textId="5B8CE7EB" w:rsidR="0014151B" w:rsidRPr="007B6E80" w:rsidRDefault="0014151B" w:rsidP="00835598">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2025</w:t>
            </w:r>
            <w:r>
              <w:br/>
              <w:t>$’000</w:t>
            </w:r>
          </w:p>
        </w:tc>
      </w:tr>
      <w:tr w:rsidR="00813BD0" w:rsidRPr="0014151B" w14:paraId="31CD0C5F" w14:textId="77777777" w:rsidTr="006C42AA">
        <w:tc>
          <w:tcPr>
            <w:cnfStyle w:val="001000000000" w:firstRow="0" w:lastRow="0" w:firstColumn="1" w:lastColumn="0" w:oddVBand="0" w:evenVBand="0" w:oddHBand="0" w:evenHBand="0" w:firstRowFirstColumn="0" w:firstRowLastColumn="0" w:lastRowFirstColumn="0" w:lastRowLastColumn="0"/>
            <w:tcW w:w="4265" w:type="pct"/>
          </w:tcPr>
          <w:p w14:paraId="62C78F91" w14:textId="77777777" w:rsidR="00813BD0" w:rsidRPr="0014151B" w:rsidRDefault="00813BD0" w:rsidP="00835598">
            <w:pPr>
              <w:pStyle w:val="TableBodyText"/>
              <w:keepNext/>
              <w:keepLines/>
              <w:rPr>
                <w:rStyle w:val="Bold"/>
              </w:rPr>
            </w:pPr>
            <w:r w:rsidRPr="0014151B">
              <w:rPr>
                <w:rStyle w:val="Bold"/>
              </w:rPr>
              <w:t>Opening balance</w:t>
            </w:r>
          </w:p>
        </w:tc>
        <w:tc>
          <w:tcPr>
            <w:tcW w:w="735" w:type="pct"/>
          </w:tcPr>
          <w:p w14:paraId="1CDBA81C" w14:textId="77777777" w:rsidR="00813BD0" w:rsidRPr="0014151B"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20,727</w:t>
            </w:r>
          </w:p>
        </w:tc>
      </w:tr>
      <w:tr w:rsidR="00813BD0" w:rsidRPr="007B6E80" w14:paraId="58E202FA" w14:textId="77777777" w:rsidTr="006C42AA">
        <w:tc>
          <w:tcPr>
            <w:cnfStyle w:val="001000000000" w:firstRow="0" w:lastRow="0" w:firstColumn="1" w:lastColumn="0" w:oddVBand="0" w:evenVBand="0" w:oddHBand="0" w:evenHBand="0" w:firstRowFirstColumn="0" w:firstRowLastColumn="0" w:lastRowFirstColumn="0" w:lastRowLastColumn="0"/>
            <w:tcW w:w="4265" w:type="pct"/>
          </w:tcPr>
          <w:p w14:paraId="226055F4" w14:textId="77777777" w:rsidR="00813BD0" w:rsidRPr="007B6E80" w:rsidRDefault="00813BD0" w:rsidP="00835598">
            <w:pPr>
              <w:pStyle w:val="TableBodyText"/>
              <w:keepNext/>
              <w:keepLines/>
            </w:pPr>
            <w:r w:rsidRPr="007B6E80">
              <w:t>Additional provisions recognised</w:t>
            </w:r>
          </w:p>
        </w:tc>
        <w:tc>
          <w:tcPr>
            <w:tcW w:w="735" w:type="pct"/>
          </w:tcPr>
          <w:p w14:paraId="64CE4961"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9,907</w:t>
            </w:r>
          </w:p>
        </w:tc>
      </w:tr>
      <w:tr w:rsidR="00813BD0" w:rsidRPr="007B6E80" w14:paraId="6866DCC8" w14:textId="77777777" w:rsidTr="006C42AA">
        <w:tc>
          <w:tcPr>
            <w:cnfStyle w:val="001000000000" w:firstRow="0" w:lastRow="0" w:firstColumn="1" w:lastColumn="0" w:oddVBand="0" w:evenVBand="0" w:oddHBand="0" w:evenHBand="0" w:firstRowFirstColumn="0" w:firstRowLastColumn="0" w:lastRowFirstColumn="0" w:lastRowLastColumn="0"/>
            <w:tcW w:w="4265" w:type="pct"/>
            <w:tcBorders>
              <w:bottom w:val="single" w:sz="4" w:space="0" w:color="auto"/>
            </w:tcBorders>
          </w:tcPr>
          <w:p w14:paraId="71990A82" w14:textId="77777777" w:rsidR="00813BD0" w:rsidRPr="007B6E80" w:rsidRDefault="00813BD0" w:rsidP="00835598">
            <w:pPr>
              <w:pStyle w:val="TableBodyText"/>
              <w:keepNext/>
              <w:keepLines/>
            </w:pPr>
            <w:r w:rsidRPr="007B6E80">
              <w:t>Reductions arising from payments/other sacrifices of future economic benefits</w:t>
            </w:r>
          </w:p>
        </w:tc>
        <w:tc>
          <w:tcPr>
            <w:tcW w:w="735" w:type="pct"/>
            <w:tcBorders>
              <w:bottom w:val="single" w:sz="4" w:space="0" w:color="auto"/>
            </w:tcBorders>
          </w:tcPr>
          <w:p w14:paraId="17350754"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(8,158)</w:t>
            </w:r>
          </w:p>
        </w:tc>
      </w:tr>
      <w:tr w:rsidR="00813BD0" w:rsidRPr="0014151B" w14:paraId="02F069A7" w14:textId="77777777" w:rsidTr="006C42AA">
        <w:tc>
          <w:tcPr>
            <w:cnfStyle w:val="001000000000" w:firstRow="0" w:lastRow="0" w:firstColumn="1" w:lastColumn="0" w:oddVBand="0" w:evenVBand="0" w:oddHBand="0" w:evenHBand="0" w:firstRowFirstColumn="0" w:firstRowLastColumn="0" w:lastRowFirstColumn="0" w:lastRowLastColumn="0"/>
            <w:tcW w:w="4265" w:type="pct"/>
            <w:tcBorders>
              <w:top w:val="single" w:sz="4" w:space="0" w:color="auto"/>
              <w:bottom w:val="single" w:sz="4" w:space="0" w:color="auto"/>
            </w:tcBorders>
          </w:tcPr>
          <w:p w14:paraId="4D30D87F" w14:textId="77777777" w:rsidR="00813BD0" w:rsidRPr="0014151B" w:rsidRDefault="00813BD0" w:rsidP="0014151B">
            <w:pPr>
              <w:pStyle w:val="BodyText"/>
              <w:rPr>
                <w:rStyle w:val="Bold"/>
              </w:rPr>
            </w:pPr>
            <w:r w:rsidRPr="0014151B">
              <w:rPr>
                <w:rStyle w:val="Bold"/>
              </w:rPr>
              <w:t>Closing balance</w:t>
            </w:r>
          </w:p>
        </w:tc>
        <w:tc>
          <w:tcPr>
            <w:tcW w:w="735" w:type="pct"/>
            <w:tcBorders>
              <w:top w:val="single" w:sz="4" w:space="0" w:color="auto"/>
              <w:bottom w:val="single" w:sz="4" w:space="0" w:color="auto"/>
            </w:tcBorders>
          </w:tcPr>
          <w:p w14:paraId="65EE52EE" w14:textId="77777777" w:rsidR="00813BD0" w:rsidRPr="0014151B" w:rsidRDefault="00813BD0" w:rsidP="0014151B">
            <w:pPr>
              <w:pStyle w:val="BodyText"/>
              <w:cnfStyle w:val="000000000000" w:firstRow="0" w:lastRow="0" w:firstColumn="0" w:lastColumn="0" w:oddVBand="0" w:evenVBand="0" w:oddHBand="0" w:evenHBand="0" w:firstRowFirstColumn="0" w:firstRowLastColumn="0" w:lastRowFirstColumn="0" w:lastRowLastColumn="0"/>
              <w:rPr>
                <w:rStyle w:val="Bold"/>
              </w:rPr>
            </w:pPr>
            <w:r w:rsidRPr="0014151B">
              <w:rPr>
                <w:rStyle w:val="Bold"/>
              </w:rPr>
              <w:t>22,476</w:t>
            </w:r>
          </w:p>
        </w:tc>
      </w:tr>
      <w:tr w:rsidR="00813BD0" w:rsidRPr="007B6E80" w14:paraId="7B505C1D" w14:textId="77777777" w:rsidTr="006C42AA">
        <w:tc>
          <w:tcPr>
            <w:cnfStyle w:val="001000000000" w:firstRow="0" w:lastRow="0" w:firstColumn="1" w:lastColumn="0" w:oddVBand="0" w:evenVBand="0" w:oddHBand="0" w:evenHBand="0" w:firstRowFirstColumn="0" w:firstRowLastColumn="0" w:lastRowFirstColumn="0" w:lastRowLastColumn="0"/>
            <w:tcW w:w="4265" w:type="pct"/>
            <w:tcBorders>
              <w:top w:val="single" w:sz="4" w:space="0" w:color="auto"/>
              <w:bottom w:val="nil"/>
            </w:tcBorders>
          </w:tcPr>
          <w:p w14:paraId="5C11E270" w14:textId="77777777" w:rsidR="00813BD0" w:rsidRPr="007B6E80" w:rsidRDefault="00813BD0" w:rsidP="0014151B">
            <w:pPr>
              <w:pStyle w:val="TableBodyText"/>
            </w:pPr>
            <w:r w:rsidRPr="007B6E80">
              <w:lastRenderedPageBreak/>
              <w:t>Current</w:t>
            </w:r>
          </w:p>
        </w:tc>
        <w:tc>
          <w:tcPr>
            <w:tcW w:w="735" w:type="pct"/>
            <w:tcBorders>
              <w:top w:val="single" w:sz="4" w:space="0" w:color="auto"/>
              <w:bottom w:val="nil"/>
            </w:tcBorders>
          </w:tcPr>
          <w:p w14:paraId="3528DA6D"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19,276</w:t>
            </w:r>
          </w:p>
        </w:tc>
      </w:tr>
      <w:tr w:rsidR="00813BD0" w:rsidRPr="007B6E80" w14:paraId="30074443" w14:textId="77777777" w:rsidTr="006C42AA">
        <w:tc>
          <w:tcPr>
            <w:cnfStyle w:val="001000000000" w:firstRow="0" w:lastRow="0" w:firstColumn="1" w:lastColumn="0" w:oddVBand="0" w:evenVBand="0" w:oddHBand="0" w:evenHBand="0" w:firstRowFirstColumn="0" w:firstRowLastColumn="0" w:lastRowFirstColumn="0" w:lastRowLastColumn="0"/>
            <w:tcW w:w="4265" w:type="pct"/>
            <w:tcBorders>
              <w:top w:val="nil"/>
            </w:tcBorders>
          </w:tcPr>
          <w:p w14:paraId="54EAC08A" w14:textId="77777777" w:rsidR="00813BD0" w:rsidRPr="007B6E80" w:rsidRDefault="00813BD0" w:rsidP="0014151B">
            <w:pPr>
              <w:pStyle w:val="TableBodyText"/>
            </w:pPr>
            <w:r w:rsidRPr="007B6E80">
              <w:t>Non-current</w:t>
            </w:r>
          </w:p>
        </w:tc>
        <w:tc>
          <w:tcPr>
            <w:tcW w:w="735" w:type="pct"/>
            <w:tcBorders>
              <w:top w:val="nil"/>
            </w:tcBorders>
          </w:tcPr>
          <w:p w14:paraId="4CE95FA6"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3,200</w:t>
            </w:r>
          </w:p>
        </w:tc>
      </w:tr>
      <w:tr w:rsidR="00813BD0" w:rsidRPr="007B6E80" w14:paraId="48E71896" w14:textId="77777777" w:rsidTr="006C42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5" w:type="pct"/>
          </w:tcPr>
          <w:p w14:paraId="21D299D4" w14:textId="77777777" w:rsidR="00813BD0" w:rsidRPr="007B6E80" w:rsidRDefault="00813BD0" w:rsidP="0014151B">
            <w:pPr>
              <w:pStyle w:val="TableBodyText"/>
            </w:pPr>
            <w:r w:rsidRPr="007B6E80">
              <w:t>Total</w:t>
            </w:r>
          </w:p>
        </w:tc>
        <w:tc>
          <w:tcPr>
            <w:tcW w:w="735" w:type="pct"/>
          </w:tcPr>
          <w:p w14:paraId="27642B8A" w14:textId="77777777" w:rsidR="00813BD0" w:rsidRPr="007B6E80" w:rsidRDefault="00813BD0" w:rsidP="0014151B">
            <w:pPr>
              <w:pStyle w:val="TableBodyText"/>
              <w:cnfStyle w:val="010000000000" w:firstRow="0" w:lastRow="1" w:firstColumn="0" w:lastColumn="0" w:oddVBand="0" w:evenVBand="0" w:oddHBand="0" w:evenHBand="0" w:firstRowFirstColumn="0" w:firstRowLastColumn="0" w:lastRowFirstColumn="0" w:lastRowLastColumn="0"/>
            </w:pPr>
            <w:r w:rsidRPr="007B6E80">
              <w:t>22,476</w:t>
            </w:r>
          </w:p>
        </w:tc>
      </w:tr>
    </w:tbl>
    <w:p w14:paraId="2B225F89" w14:textId="2ADF95FB" w:rsidR="00813BD0" w:rsidRPr="007B6E80" w:rsidRDefault="00813BD0" w:rsidP="007F00F0">
      <w:pPr>
        <w:pStyle w:val="BodyText"/>
      </w:pPr>
      <w:r w:rsidRPr="0014151B">
        <w:rPr>
          <w:rStyle w:val="Bold"/>
          <w:rFonts w:eastAsia="MS Mincho"/>
        </w:rPr>
        <w:t>Wages and salaries, annual leave and sick leave:</w:t>
      </w:r>
      <w:r w:rsidR="0014151B">
        <w:rPr>
          <w:rStyle w:val="Bold"/>
          <w:rFonts w:eastAsia="MS Mincho"/>
        </w:rPr>
        <w:t xml:space="preserve"> </w:t>
      </w:r>
      <w:r w:rsidRPr="007B6E80">
        <w:t xml:space="preserve">Liabilities for wages and salaries (including non-monetary benefits, annual leave and on costs) are </w:t>
      </w:r>
      <w:r w:rsidRPr="00FE2866">
        <w:t xml:space="preserve">recognised as part of the employee benefit and Judicial Officer remuneration provision as current liabilities, because </w:t>
      </w:r>
      <w:r w:rsidR="000D5FAB" w:rsidRPr="00FE2866">
        <w:t>Court Services Victori</w:t>
      </w:r>
      <w:r w:rsidR="00A445FD" w:rsidRPr="00FE2866">
        <w:t>a</w:t>
      </w:r>
      <w:r w:rsidRPr="00FE2866">
        <w:t xml:space="preserve"> does not have an unconditional right to defer settlements of these liabilities.</w:t>
      </w:r>
    </w:p>
    <w:p w14:paraId="60B7C822" w14:textId="70C503D4" w:rsidR="00813BD0" w:rsidRPr="006C42AA" w:rsidRDefault="00813BD0" w:rsidP="006C42AA">
      <w:pPr>
        <w:pStyle w:val="BodyText"/>
      </w:pPr>
      <w:r w:rsidRPr="006C42AA">
        <w:t xml:space="preserve">The liability for salaries and wages </w:t>
      </w:r>
      <w:proofErr w:type="gramStart"/>
      <w:r w:rsidRPr="006C42AA">
        <w:t>are</w:t>
      </w:r>
      <w:proofErr w:type="gramEnd"/>
      <w:r w:rsidRPr="006C42AA">
        <w:t xml:space="preserve"> recognised in the balance sheet at remuneration rates that are current at the reporting date. As </w:t>
      </w:r>
      <w:r w:rsidR="00FE2866">
        <w:t>Court Services Victoria</w:t>
      </w:r>
      <w:r w:rsidR="00FE2866" w:rsidRPr="006C42AA">
        <w:t xml:space="preserve"> </w:t>
      </w:r>
      <w:r w:rsidRPr="006C42AA">
        <w:t>expects the liabilities to be wholly settled within 12 months of reporting date, they are measured at undiscounted amounts.</w:t>
      </w:r>
    </w:p>
    <w:p w14:paraId="0585B77E" w14:textId="1BB8D50A" w:rsidR="00813BD0" w:rsidRPr="006C42AA" w:rsidRDefault="00813BD0" w:rsidP="006C42AA">
      <w:pPr>
        <w:pStyle w:val="BodyText"/>
      </w:pPr>
      <w:r w:rsidRPr="006C42AA">
        <w:t xml:space="preserve">The annual leave liability is classified as a current liability and measured at the undiscounted amount expected to be paid, as </w:t>
      </w:r>
      <w:r w:rsidR="00FE2866">
        <w:t>Court Services Victoria</w:t>
      </w:r>
      <w:r w:rsidR="00FE2866" w:rsidRPr="006C42AA">
        <w:t xml:space="preserve"> </w:t>
      </w:r>
      <w:r w:rsidRPr="006C42AA">
        <w:t>does not have an unconditional right to defer settlement of the liability for at least 12 months after the end of the reporting period.</w:t>
      </w:r>
    </w:p>
    <w:p w14:paraId="75DD08E7" w14:textId="77777777" w:rsidR="00813BD0" w:rsidRPr="006C42AA" w:rsidRDefault="00813BD0" w:rsidP="006C42AA">
      <w:pPr>
        <w:pStyle w:val="BodyText"/>
      </w:pPr>
      <w:r w:rsidRPr="006C42AA">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3BAB8599" w14:textId="77777777" w:rsidR="00813BD0" w:rsidRPr="006C42AA" w:rsidRDefault="00813BD0" w:rsidP="006C42AA">
      <w:pPr>
        <w:pStyle w:val="BodyText"/>
      </w:pPr>
      <w:r w:rsidRPr="006C42AA">
        <w:t>Employment on-costs such as payroll tax, workers compensation and superannuation are not employee benefits. They are disclosed separately as a component of the provision for employee benefits when the employment to which they relate has occurred.</w:t>
      </w:r>
    </w:p>
    <w:p w14:paraId="3E3105D7" w14:textId="6649E6D7" w:rsidR="00813BD0" w:rsidRPr="007B6E80" w:rsidRDefault="00813BD0" w:rsidP="007F00F0">
      <w:pPr>
        <w:pStyle w:val="BodyText"/>
      </w:pPr>
      <w:r w:rsidRPr="0014151B">
        <w:rPr>
          <w:rStyle w:val="Bold"/>
          <w:rFonts w:eastAsia="MS Mincho"/>
        </w:rPr>
        <w:t>Unconditional long service leave</w:t>
      </w:r>
      <w:r w:rsidRPr="007B6E80">
        <w:rPr>
          <w:b/>
        </w:rPr>
        <w:t xml:space="preserve"> </w:t>
      </w:r>
      <w:r w:rsidRPr="007B6E80">
        <w:t xml:space="preserve">is disclosed as a current liability even where </w:t>
      </w:r>
      <w:r w:rsidR="00FE2866">
        <w:t>Court Services Victoria</w:t>
      </w:r>
      <w:r w:rsidR="00FE2866" w:rsidRPr="007B6E80">
        <w:t xml:space="preserve"> </w:t>
      </w:r>
      <w:r w:rsidRPr="007B6E80">
        <w:t>does not expect to settle the liability within 12 months, as it does not have the unconditional right to defer the settlement of the entitlement should an employee and Judicial Officer take leave within 12 months.</w:t>
      </w:r>
    </w:p>
    <w:p w14:paraId="79B9D8FA" w14:textId="77777777" w:rsidR="00813BD0" w:rsidRPr="006C42AA" w:rsidRDefault="00813BD0" w:rsidP="006C42AA">
      <w:pPr>
        <w:pStyle w:val="BodyText"/>
      </w:pPr>
      <w:r w:rsidRPr="006C42AA">
        <w:t>The components of the current long service leave liability are measured at:</w:t>
      </w:r>
    </w:p>
    <w:p w14:paraId="69C5E0C9" w14:textId="3D624AAF" w:rsidR="00813BD0" w:rsidRPr="006C42AA" w:rsidRDefault="00813BD0" w:rsidP="006C42AA">
      <w:pPr>
        <w:pStyle w:val="ListBullet"/>
      </w:pPr>
      <w:r w:rsidRPr="006C42AA">
        <w:t xml:space="preserve">undiscounted value – if </w:t>
      </w:r>
      <w:r w:rsidR="00FE2866">
        <w:t>Court Services Victoria</w:t>
      </w:r>
      <w:r w:rsidR="00FE2866" w:rsidRPr="006C42AA">
        <w:t xml:space="preserve"> </w:t>
      </w:r>
      <w:r w:rsidRPr="006C42AA">
        <w:t>expects to wholly settle within 12 months, or</w:t>
      </w:r>
    </w:p>
    <w:p w14:paraId="674D637F" w14:textId="195D1431" w:rsidR="00813BD0" w:rsidRPr="007B6E80" w:rsidRDefault="00813BD0" w:rsidP="006C42AA">
      <w:pPr>
        <w:pStyle w:val="ListBullet"/>
      </w:pPr>
      <w:r w:rsidRPr="006C42AA">
        <w:t>present v</w:t>
      </w:r>
      <w:r w:rsidRPr="0014151B">
        <w:t xml:space="preserve">alue – if </w:t>
      </w:r>
      <w:r w:rsidR="00FE2866">
        <w:t>Court Services Victoria</w:t>
      </w:r>
      <w:r w:rsidR="00FE2866" w:rsidRPr="0014151B">
        <w:t xml:space="preserve"> </w:t>
      </w:r>
      <w:r w:rsidRPr="0014151B">
        <w:t>does not</w:t>
      </w:r>
      <w:r w:rsidRPr="007B6E80">
        <w:t xml:space="preserve"> expect to wholly settle within 12 months.</w:t>
      </w:r>
    </w:p>
    <w:p w14:paraId="1EEEEF3B" w14:textId="77777777" w:rsidR="00813BD0" w:rsidRPr="007B6E80" w:rsidRDefault="00813BD0" w:rsidP="007F00F0">
      <w:pPr>
        <w:pStyle w:val="BodyText"/>
      </w:pPr>
      <w:r w:rsidRPr="0014151B">
        <w:rPr>
          <w:rStyle w:val="Bold"/>
          <w:rFonts w:eastAsia="MS Mincho"/>
        </w:rPr>
        <w:t>Conditional long service leave</w:t>
      </w:r>
      <w:r w:rsidRPr="007B6E80">
        <w:rPr>
          <w:b/>
        </w:rPr>
        <w:t xml:space="preserve"> </w:t>
      </w:r>
      <w:r w:rsidRPr="007B6E80">
        <w:t>is disclosed as a non-current liability. There is an unconditional right to defer the settlement of the entitlement until the employee has completed the requisite years of service. This non-current long service leave liability is measured at present value.</w:t>
      </w:r>
    </w:p>
    <w:p w14:paraId="4F5C7A15" w14:textId="77777777" w:rsidR="00813BD0" w:rsidRPr="006C42AA" w:rsidRDefault="00813BD0" w:rsidP="006C42AA">
      <w:pPr>
        <w:pStyle w:val="BodyText"/>
      </w:pPr>
      <w:r w:rsidRPr="006C42AA">
        <w:t>Any gain or loss following revaluation of the present value of non-current long service leave liability is recognised as a transaction, except to the extent that a gain or loss arises due to changes in bond interest rates for which it is then recognised as an ‘other economic flow’ in the net result.</w:t>
      </w:r>
    </w:p>
    <w:p w14:paraId="29C454B1" w14:textId="5030AC23" w:rsidR="00813BD0" w:rsidRPr="007B6E80" w:rsidRDefault="0014151B" w:rsidP="0014151B">
      <w:pPr>
        <w:pStyle w:val="Heading3"/>
      </w:pPr>
      <w:bookmarkStart w:id="260" w:name="Note32"/>
      <w:bookmarkStart w:id="261" w:name="_Ref213157349"/>
      <w:bookmarkStart w:id="262" w:name="_Toc213261436"/>
      <w:r>
        <w:t>3.2</w:t>
      </w:r>
      <w:bookmarkEnd w:id="260"/>
      <w:r>
        <w:t xml:space="preserve"> </w:t>
      </w:r>
      <w:r w:rsidRPr="007B6E80">
        <w:t xml:space="preserve">Grants </w:t>
      </w:r>
      <w:r>
        <w:t>a</w:t>
      </w:r>
      <w:r w:rsidRPr="007B6E80">
        <w:t>nd Other Transfers</w:t>
      </w:r>
      <w:bookmarkEnd w:id="261"/>
      <w:bookmarkEnd w:id="262"/>
    </w:p>
    <w:p w14:paraId="6BF1D4B4" w14:textId="0D57F1ED" w:rsidR="00813BD0" w:rsidRPr="006C42AA" w:rsidRDefault="00813BD0" w:rsidP="006C42AA">
      <w:pPr>
        <w:pStyle w:val="BodyText"/>
      </w:pPr>
      <w:r w:rsidRPr="006C42AA">
        <w:t xml:space="preserve">Grant expenses represent </w:t>
      </w:r>
      <w:r w:rsidRPr="00FE2866">
        <w:t xml:space="preserve">contributions of </w:t>
      </w:r>
      <w:r w:rsidR="000D5FAB" w:rsidRPr="00FE2866">
        <w:t>Court Services Victori</w:t>
      </w:r>
      <w:r w:rsidR="00A445FD" w:rsidRPr="00FE2866">
        <w:t>a</w:t>
      </w:r>
      <w:r w:rsidRPr="00FE2866">
        <w:t xml:space="preserve"> resources to another party for specific or general purposes where there is no expectation that the amount will be repaid</w:t>
      </w:r>
      <w:r w:rsidRPr="006C42AA">
        <w:t xml:space="preserve"> in equal value (either by money, goods or services).</w:t>
      </w:r>
    </w:p>
    <w:p w14:paraId="3779E564" w14:textId="77777777" w:rsidR="00813BD0" w:rsidRPr="006C42AA" w:rsidRDefault="00813BD0" w:rsidP="006C42AA">
      <w:pPr>
        <w:pStyle w:val="BodyText"/>
      </w:pPr>
      <w:r w:rsidRPr="006C42AA">
        <w:t xml:space="preserve">Grants can either be operating or capital in nature. Grants can be paid as general purpose grants, which refer to grants that are not subject to conditions regarding their use. Alternatively, they may be paid as </w:t>
      </w:r>
      <w:r w:rsidRPr="006C42AA">
        <w:lastRenderedPageBreak/>
        <w:t>specific purpose grants, which are paid for a particular purpose and/or have conditions attached regarding their use.</w:t>
      </w:r>
    </w:p>
    <w:p w14:paraId="5A620BA9" w14:textId="77777777" w:rsidR="00813BD0" w:rsidRPr="006C42AA" w:rsidRDefault="00813BD0" w:rsidP="006C42AA">
      <w:pPr>
        <w:pStyle w:val="BodyText"/>
      </w:pPr>
      <w:r w:rsidRPr="006C42AA">
        <w:t>Grant expenses are recognised in the reporting period in which they are paid or payable. Grants can take the form of money, assets, goods, services or forgiveness of liabilities.</w:t>
      </w:r>
    </w:p>
    <w:p w14:paraId="7E664688" w14:textId="233A811E" w:rsidR="00813BD0" w:rsidRPr="007B6E80" w:rsidRDefault="0014151B" w:rsidP="00835598">
      <w:pPr>
        <w:pStyle w:val="Heading3"/>
      </w:pPr>
      <w:bookmarkStart w:id="263" w:name="Note33"/>
      <w:bookmarkStart w:id="264" w:name="_Ref213157352"/>
      <w:bookmarkStart w:id="265" w:name="_Toc213261437"/>
      <w:r>
        <w:t>3.3</w:t>
      </w:r>
      <w:bookmarkEnd w:id="263"/>
      <w:r>
        <w:t xml:space="preserve"> Supplies and Services</w:t>
      </w:r>
      <w:bookmarkEnd w:id="264"/>
      <w:bookmarkEnd w:id="265"/>
    </w:p>
    <w:tbl>
      <w:tblPr>
        <w:tblStyle w:val="AccessibleTableNumerical"/>
        <w:tblW w:w="5000" w:type="pct"/>
        <w:tblLook w:val="04E0" w:firstRow="1" w:lastRow="1" w:firstColumn="1" w:lastColumn="0" w:noHBand="0" w:noVBand="1"/>
      </w:tblPr>
      <w:tblGrid>
        <w:gridCol w:w="6238"/>
        <w:gridCol w:w="1700"/>
        <w:gridCol w:w="1700"/>
      </w:tblGrid>
      <w:tr w:rsidR="0014151B" w:rsidRPr="007B6E80" w14:paraId="7EB904FD" w14:textId="77777777" w:rsidTr="00141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6204C3AE" w14:textId="6DBEE9CD" w:rsidR="00813BD0" w:rsidRPr="007B6E80" w:rsidRDefault="0014151B" w:rsidP="00835598">
            <w:pPr>
              <w:pStyle w:val="TableBodyText"/>
              <w:keepNext/>
              <w:keepLines/>
            </w:pPr>
            <w:r>
              <w:t>Item</w:t>
            </w:r>
          </w:p>
        </w:tc>
        <w:tc>
          <w:tcPr>
            <w:tcW w:w="882" w:type="pct"/>
          </w:tcPr>
          <w:p w14:paraId="6BD3CFD0"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882" w:type="pct"/>
          </w:tcPr>
          <w:p w14:paraId="37D84417"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14151B" w:rsidRPr="007B6E80" w14:paraId="587440EA"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1B014790" w14:textId="77777777" w:rsidR="00813BD0" w:rsidRPr="007B6E80" w:rsidRDefault="00813BD0" w:rsidP="00835598">
            <w:pPr>
              <w:pStyle w:val="TableBodyText"/>
              <w:keepNext/>
              <w:keepLines/>
            </w:pPr>
            <w:r w:rsidRPr="007B6E80">
              <w:t>Accommodation and property services</w:t>
            </w:r>
          </w:p>
        </w:tc>
        <w:tc>
          <w:tcPr>
            <w:tcW w:w="882" w:type="pct"/>
          </w:tcPr>
          <w:p w14:paraId="1B231749"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58,451</w:t>
            </w:r>
          </w:p>
        </w:tc>
        <w:tc>
          <w:tcPr>
            <w:tcW w:w="882" w:type="pct"/>
          </w:tcPr>
          <w:p w14:paraId="2C41194C"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53,734</w:t>
            </w:r>
          </w:p>
        </w:tc>
      </w:tr>
      <w:tr w:rsidR="0014151B" w:rsidRPr="007B6E80" w14:paraId="6555E71C"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7EEB35B5" w14:textId="77777777" w:rsidR="00813BD0" w:rsidRPr="007B6E80" w:rsidRDefault="00813BD0" w:rsidP="00835598">
            <w:pPr>
              <w:pStyle w:val="TableBodyText"/>
              <w:keepNext/>
              <w:keepLines/>
            </w:pPr>
            <w:r w:rsidRPr="007B6E80">
              <w:t>Lease rental expenses – low value/short-term leases</w:t>
            </w:r>
          </w:p>
        </w:tc>
        <w:tc>
          <w:tcPr>
            <w:tcW w:w="882" w:type="pct"/>
          </w:tcPr>
          <w:p w14:paraId="207865C1"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409</w:t>
            </w:r>
          </w:p>
        </w:tc>
        <w:tc>
          <w:tcPr>
            <w:tcW w:w="882" w:type="pct"/>
          </w:tcPr>
          <w:p w14:paraId="45E46079"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500</w:t>
            </w:r>
          </w:p>
        </w:tc>
      </w:tr>
      <w:tr w:rsidR="0014151B" w:rsidRPr="007B6E80" w14:paraId="4F3ADCF6"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2B8FFF41" w14:textId="77777777" w:rsidR="00813BD0" w:rsidRPr="007B6E80" w:rsidRDefault="00813BD0" w:rsidP="00835598">
            <w:pPr>
              <w:pStyle w:val="TableBodyText"/>
              <w:keepNext/>
              <w:keepLines/>
            </w:pPr>
            <w:r w:rsidRPr="007B6E80">
              <w:t>Outsourced contracts</w:t>
            </w:r>
          </w:p>
        </w:tc>
        <w:tc>
          <w:tcPr>
            <w:tcW w:w="882" w:type="pct"/>
          </w:tcPr>
          <w:p w14:paraId="4E403189"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18,027</w:t>
            </w:r>
          </w:p>
        </w:tc>
        <w:tc>
          <w:tcPr>
            <w:tcW w:w="882" w:type="pct"/>
          </w:tcPr>
          <w:p w14:paraId="0FB93535"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20,698</w:t>
            </w:r>
          </w:p>
        </w:tc>
      </w:tr>
      <w:tr w:rsidR="0014151B" w:rsidRPr="007B6E80" w14:paraId="1735AB32"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203BB7BD" w14:textId="77777777" w:rsidR="00813BD0" w:rsidRPr="007B6E80" w:rsidRDefault="00813BD0" w:rsidP="00835598">
            <w:pPr>
              <w:pStyle w:val="TableBodyText"/>
              <w:keepNext/>
              <w:keepLines/>
            </w:pPr>
            <w:r w:rsidRPr="007B6E80">
              <w:t>Contractors, professional services and consultants</w:t>
            </w:r>
          </w:p>
        </w:tc>
        <w:tc>
          <w:tcPr>
            <w:tcW w:w="882" w:type="pct"/>
          </w:tcPr>
          <w:p w14:paraId="2E04967E"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24,812</w:t>
            </w:r>
          </w:p>
        </w:tc>
        <w:tc>
          <w:tcPr>
            <w:tcW w:w="882" w:type="pct"/>
          </w:tcPr>
          <w:p w14:paraId="010E2888"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30,113</w:t>
            </w:r>
          </w:p>
        </w:tc>
      </w:tr>
      <w:tr w:rsidR="0014151B" w:rsidRPr="007B6E80" w14:paraId="73B18A66"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00F56314" w14:textId="77777777" w:rsidR="00813BD0" w:rsidRPr="007B6E80" w:rsidRDefault="00813BD0" w:rsidP="0014151B">
            <w:pPr>
              <w:pStyle w:val="TableBodyText"/>
            </w:pPr>
            <w:r w:rsidRPr="007B6E80">
              <w:t>Printing, stationery and other office expenses</w:t>
            </w:r>
          </w:p>
        </w:tc>
        <w:tc>
          <w:tcPr>
            <w:tcW w:w="882" w:type="pct"/>
          </w:tcPr>
          <w:p w14:paraId="60E6A0F0"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15,955</w:t>
            </w:r>
          </w:p>
        </w:tc>
        <w:tc>
          <w:tcPr>
            <w:tcW w:w="882" w:type="pct"/>
          </w:tcPr>
          <w:p w14:paraId="0AB8EEE5"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17,343</w:t>
            </w:r>
          </w:p>
        </w:tc>
      </w:tr>
      <w:tr w:rsidR="0014151B" w:rsidRPr="007B6E80" w14:paraId="1F67CCAA"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7D1768A2" w14:textId="77777777" w:rsidR="00813BD0" w:rsidRPr="007B6E80" w:rsidRDefault="00813BD0" w:rsidP="0014151B">
            <w:pPr>
              <w:pStyle w:val="TableBodyText"/>
            </w:pPr>
            <w:r w:rsidRPr="007B6E80">
              <w:t>Technology services</w:t>
            </w:r>
          </w:p>
        </w:tc>
        <w:tc>
          <w:tcPr>
            <w:tcW w:w="882" w:type="pct"/>
          </w:tcPr>
          <w:p w14:paraId="0615F92E"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38,974</w:t>
            </w:r>
          </w:p>
        </w:tc>
        <w:tc>
          <w:tcPr>
            <w:tcW w:w="882" w:type="pct"/>
          </w:tcPr>
          <w:p w14:paraId="14050399"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36,527</w:t>
            </w:r>
          </w:p>
        </w:tc>
      </w:tr>
      <w:tr w:rsidR="0014151B" w:rsidRPr="007B6E80" w14:paraId="0F36F66C"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6C23658E" w14:textId="77777777" w:rsidR="00813BD0" w:rsidRPr="007B6E80" w:rsidRDefault="00813BD0" w:rsidP="0014151B">
            <w:pPr>
              <w:pStyle w:val="TableBodyText"/>
            </w:pPr>
            <w:r w:rsidRPr="007B6E80">
              <w:t>Juror payments</w:t>
            </w:r>
          </w:p>
        </w:tc>
        <w:tc>
          <w:tcPr>
            <w:tcW w:w="882" w:type="pct"/>
          </w:tcPr>
          <w:p w14:paraId="24FBE396"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4,049</w:t>
            </w:r>
          </w:p>
        </w:tc>
        <w:tc>
          <w:tcPr>
            <w:tcW w:w="882" w:type="pct"/>
          </w:tcPr>
          <w:p w14:paraId="6E56B3A7"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3,902</w:t>
            </w:r>
          </w:p>
        </w:tc>
      </w:tr>
      <w:tr w:rsidR="0014151B" w:rsidRPr="007B6E80" w14:paraId="322CA8AB"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4A983E50" w14:textId="77777777" w:rsidR="00813BD0" w:rsidRPr="007B6E80" w:rsidRDefault="00813BD0" w:rsidP="0014151B">
            <w:pPr>
              <w:pStyle w:val="TableBodyText"/>
            </w:pPr>
            <w:r w:rsidRPr="007B6E80">
              <w:t>Repairs and maintenance</w:t>
            </w:r>
          </w:p>
        </w:tc>
        <w:tc>
          <w:tcPr>
            <w:tcW w:w="882" w:type="pct"/>
          </w:tcPr>
          <w:p w14:paraId="4D9B5BED"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15,928</w:t>
            </w:r>
          </w:p>
        </w:tc>
        <w:tc>
          <w:tcPr>
            <w:tcW w:w="882" w:type="pct"/>
          </w:tcPr>
          <w:p w14:paraId="5C227D45"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15,868</w:t>
            </w:r>
          </w:p>
        </w:tc>
      </w:tr>
      <w:tr w:rsidR="0014151B" w:rsidRPr="007B6E80" w14:paraId="1375C88A"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764F7179" w14:textId="77777777" w:rsidR="00813BD0" w:rsidRPr="007B6E80" w:rsidRDefault="00813BD0" w:rsidP="0014151B">
            <w:pPr>
              <w:pStyle w:val="TableBodyText"/>
            </w:pPr>
            <w:r w:rsidRPr="007B6E80">
              <w:t>Deceased removals and transfer costs (Coroners Court)</w:t>
            </w:r>
          </w:p>
        </w:tc>
        <w:tc>
          <w:tcPr>
            <w:tcW w:w="882" w:type="pct"/>
          </w:tcPr>
          <w:p w14:paraId="60C1287D"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5,256</w:t>
            </w:r>
          </w:p>
        </w:tc>
        <w:tc>
          <w:tcPr>
            <w:tcW w:w="882" w:type="pct"/>
          </w:tcPr>
          <w:p w14:paraId="6D3B3539"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4,856</w:t>
            </w:r>
          </w:p>
        </w:tc>
      </w:tr>
      <w:tr w:rsidR="0014151B" w:rsidRPr="007B6E80" w14:paraId="0E7D4BB9"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289B214A" w14:textId="77777777" w:rsidR="00813BD0" w:rsidRPr="007B6E80" w:rsidRDefault="00813BD0" w:rsidP="0014151B">
            <w:pPr>
              <w:pStyle w:val="TableBodyText"/>
            </w:pPr>
            <w:r w:rsidRPr="007B6E80">
              <w:t>Interpreter and translation services</w:t>
            </w:r>
          </w:p>
        </w:tc>
        <w:tc>
          <w:tcPr>
            <w:tcW w:w="882" w:type="pct"/>
          </w:tcPr>
          <w:p w14:paraId="6258CE7A"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5,776</w:t>
            </w:r>
          </w:p>
        </w:tc>
        <w:tc>
          <w:tcPr>
            <w:tcW w:w="882" w:type="pct"/>
          </w:tcPr>
          <w:p w14:paraId="03F5F9D0"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4,723</w:t>
            </w:r>
          </w:p>
        </w:tc>
      </w:tr>
      <w:tr w:rsidR="0014151B" w:rsidRPr="007B6E80" w14:paraId="77FE4EA4" w14:textId="77777777" w:rsidTr="0014151B">
        <w:tc>
          <w:tcPr>
            <w:cnfStyle w:val="001000000000" w:firstRow="0" w:lastRow="0" w:firstColumn="1" w:lastColumn="0" w:oddVBand="0" w:evenVBand="0" w:oddHBand="0" w:evenHBand="0" w:firstRowFirstColumn="0" w:firstRowLastColumn="0" w:lastRowFirstColumn="0" w:lastRowLastColumn="0"/>
            <w:tcW w:w="3236" w:type="pct"/>
          </w:tcPr>
          <w:p w14:paraId="77CEC3A8" w14:textId="77777777" w:rsidR="00813BD0" w:rsidRPr="007B6E80" w:rsidRDefault="00813BD0" w:rsidP="0014151B">
            <w:pPr>
              <w:pStyle w:val="TableBodyText"/>
            </w:pPr>
            <w:r w:rsidRPr="007B6E80">
              <w:t>Other</w:t>
            </w:r>
          </w:p>
        </w:tc>
        <w:tc>
          <w:tcPr>
            <w:tcW w:w="882" w:type="pct"/>
          </w:tcPr>
          <w:p w14:paraId="523500DC"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15,112</w:t>
            </w:r>
          </w:p>
        </w:tc>
        <w:tc>
          <w:tcPr>
            <w:tcW w:w="882" w:type="pct"/>
          </w:tcPr>
          <w:p w14:paraId="566EE970" w14:textId="77777777" w:rsidR="00813BD0" w:rsidRPr="007B6E80" w:rsidRDefault="00813BD0" w:rsidP="0014151B">
            <w:pPr>
              <w:pStyle w:val="TableBodyText"/>
              <w:cnfStyle w:val="000000000000" w:firstRow="0" w:lastRow="0" w:firstColumn="0" w:lastColumn="0" w:oddVBand="0" w:evenVBand="0" w:oddHBand="0" w:evenHBand="0" w:firstRowFirstColumn="0" w:firstRowLastColumn="0" w:lastRowFirstColumn="0" w:lastRowLastColumn="0"/>
            </w:pPr>
            <w:r w:rsidRPr="007B6E80">
              <w:t>14,472</w:t>
            </w:r>
          </w:p>
        </w:tc>
      </w:tr>
      <w:tr w:rsidR="0014151B" w:rsidRPr="0014151B" w14:paraId="260D3ABB" w14:textId="77777777" w:rsidTr="001415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tcPr>
          <w:p w14:paraId="721BEB6D" w14:textId="77777777" w:rsidR="00813BD0" w:rsidRPr="0014151B" w:rsidRDefault="00813BD0" w:rsidP="0014151B">
            <w:pPr>
              <w:pStyle w:val="TableBodyText"/>
              <w:rPr>
                <w:rStyle w:val="Bold"/>
              </w:rPr>
            </w:pPr>
            <w:r w:rsidRPr="0014151B">
              <w:rPr>
                <w:rStyle w:val="Bold"/>
              </w:rPr>
              <w:t>Total supplies and services</w:t>
            </w:r>
          </w:p>
        </w:tc>
        <w:tc>
          <w:tcPr>
            <w:tcW w:w="882" w:type="pct"/>
          </w:tcPr>
          <w:p w14:paraId="3423AC8F" w14:textId="77777777" w:rsidR="00813BD0" w:rsidRPr="0014151B" w:rsidRDefault="00813BD0" w:rsidP="0014151B">
            <w:pPr>
              <w:pStyle w:val="TableBodyText"/>
              <w:cnfStyle w:val="010000000000" w:firstRow="0" w:lastRow="1" w:firstColumn="0" w:lastColumn="0" w:oddVBand="0" w:evenVBand="0" w:oddHBand="0" w:evenHBand="0" w:firstRowFirstColumn="0" w:firstRowLastColumn="0" w:lastRowFirstColumn="0" w:lastRowLastColumn="0"/>
              <w:rPr>
                <w:rStyle w:val="Bold"/>
              </w:rPr>
            </w:pPr>
            <w:r w:rsidRPr="0014151B">
              <w:rPr>
                <w:rStyle w:val="Bold"/>
              </w:rPr>
              <w:t>202,748</w:t>
            </w:r>
          </w:p>
        </w:tc>
        <w:tc>
          <w:tcPr>
            <w:tcW w:w="882" w:type="pct"/>
          </w:tcPr>
          <w:p w14:paraId="579FBC72" w14:textId="77777777" w:rsidR="00813BD0" w:rsidRPr="0014151B" w:rsidRDefault="00813BD0" w:rsidP="0014151B">
            <w:pPr>
              <w:pStyle w:val="TableBodyText"/>
              <w:cnfStyle w:val="010000000000" w:firstRow="0" w:lastRow="1" w:firstColumn="0" w:lastColumn="0" w:oddVBand="0" w:evenVBand="0" w:oddHBand="0" w:evenHBand="0" w:firstRowFirstColumn="0" w:firstRowLastColumn="0" w:lastRowFirstColumn="0" w:lastRowLastColumn="0"/>
              <w:rPr>
                <w:rStyle w:val="Bold"/>
              </w:rPr>
            </w:pPr>
            <w:r w:rsidRPr="0014151B">
              <w:rPr>
                <w:rStyle w:val="Bold"/>
              </w:rPr>
              <w:t>202,737</w:t>
            </w:r>
          </w:p>
        </w:tc>
      </w:tr>
    </w:tbl>
    <w:p w14:paraId="71892AAC" w14:textId="77777777" w:rsidR="00813BD0" w:rsidRPr="007B6E80" w:rsidRDefault="00813BD0" w:rsidP="007F00F0">
      <w:pPr>
        <w:pStyle w:val="BodyText"/>
      </w:pPr>
      <w:r w:rsidRPr="0014151B">
        <w:rPr>
          <w:rStyle w:val="Bold"/>
          <w:rFonts w:eastAsia="MS Mincho"/>
        </w:rPr>
        <w:t>Supplies and services</w:t>
      </w:r>
      <w:r w:rsidRPr="007B6E80">
        <w:rPr>
          <w:b/>
        </w:rPr>
        <w:t xml:space="preserve"> </w:t>
      </w:r>
      <w:r w:rsidRPr="007B6E80">
        <w:t>expenses generally represent day-to-day running costs incurred in normal operations and are recognised as an expense in the reporting period in which they are incurred.</w:t>
      </w:r>
    </w:p>
    <w:p w14:paraId="3636FA74" w14:textId="77777777" w:rsidR="00813BD0" w:rsidRPr="007B6E80" w:rsidRDefault="00813BD0" w:rsidP="007F00F0">
      <w:pPr>
        <w:pStyle w:val="BodyText"/>
      </w:pPr>
      <w:r w:rsidRPr="0014151B">
        <w:rPr>
          <w:rStyle w:val="Bold"/>
          <w:rFonts w:eastAsia="MS Mincho"/>
        </w:rPr>
        <w:t>Supplies and services</w:t>
      </w:r>
      <w:r w:rsidRPr="007B6E80">
        <w:rPr>
          <w:b/>
        </w:rPr>
        <w:t xml:space="preserve"> </w:t>
      </w:r>
      <w:r w:rsidRPr="007B6E80">
        <w:t>are recognised as an expense in the reporting period in which they are incurred.</w:t>
      </w:r>
    </w:p>
    <w:p w14:paraId="7632F241" w14:textId="77777777" w:rsidR="00813BD0" w:rsidRPr="007B6E80" w:rsidRDefault="00813BD0" w:rsidP="007F00F0">
      <w:pPr>
        <w:pStyle w:val="BodyText"/>
      </w:pPr>
      <w:r w:rsidRPr="007B6E80">
        <w:t xml:space="preserve">The following </w:t>
      </w:r>
      <w:r w:rsidRPr="0014151B">
        <w:rPr>
          <w:rStyle w:val="Bold"/>
          <w:rFonts w:eastAsia="MS Mincho"/>
        </w:rPr>
        <w:t>lease payments</w:t>
      </w:r>
      <w:r w:rsidRPr="007B6E80">
        <w:t xml:space="preserve"> are recognised on a straight-line basis:</w:t>
      </w:r>
    </w:p>
    <w:p w14:paraId="1B8497B5" w14:textId="77777777" w:rsidR="00813BD0" w:rsidRPr="006C42AA" w:rsidRDefault="00813BD0" w:rsidP="006C42AA">
      <w:pPr>
        <w:pStyle w:val="ListBullet"/>
      </w:pPr>
      <w:r w:rsidRPr="006C42AA">
        <w:t>short-term leases (lease term is less than 12 months)</w:t>
      </w:r>
    </w:p>
    <w:p w14:paraId="48BCCA67" w14:textId="77777777" w:rsidR="00813BD0" w:rsidRPr="007B6E80" w:rsidRDefault="00813BD0" w:rsidP="006C42AA">
      <w:pPr>
        <w:pStyle w:val="ListBullet"/>
      </w:pPr>
      <w:r w:rsidRPr="006C42AA">
        <w:t>low-value leases (leases where the underlying asset’s fair value, when new, regardless of the age of the</w:t>
      </w:r>
      <w:r w:rsidRPr="0014151B">
        <w:t xml:space="preserve"> asset being</w:t>
      </w:r>
      <w:r w:rsidRPr="007B6E80">
        <w:t xml:space="preserve"> leased is no more than $10,000)</w:t>
      </w:r>
    </w:p>
    <w:p w14:paraId="0DADAE7B" w14:textId="77777777" w:rsidR="00813BD0" w:rsidRPr="006C42AA" w:rsidRDefault="00813BD0" w:rsidP="00835598">
      <w:pPr>
        <w:pStyle w:val="BodyText"/>
        <w:keepNext/>
        <w:keepLines/>
      </w:pPr>
      <w:r w:rsidRPr="006C42AA">
        <w:t>Variable lease payments that are not included in the measurement of the lease liability (that is, variable lease payments that do not depend on an index, or a rate and which are not,</w:t>
      </w:r>
    </w:p>
    <w:p w14:paraId="5B0B6F16" w14:textId="77777777" w:rsidR="00813BD0" w:rsidRPr="006C42AA" w:rsidRDefault="00813BD0" w:rsidP="00835598">
      <w:pPr>
        <w:pStyle w:val="BodyText"/>
        <w:keepNext/>
        <w:keepLines/>
      </w:pPr>
      <w:r w:rsidRPr="006C42AA">
        <w:t>in substance fixed), such as those based on performance or usage of the underlying asset, are recognised in the comprehensive operating statement (except for payments that have been included in the carrying amount of another asset) in the period in which the event or condition that triggers those payments occur.</w:t>
      </w:r>
    </w:p>
    <w:p w14:paraId="60B186FE" w14:textId="77777777" w:rsidR="00813BD0" w:rsidRPr="007B6E80" w:rsidRDefault="00813BD0" w:rsidP="007F00F0">
      <w:pPr>
        <w:pStyle w:val="BodyText"/>
      </w:pPr>
      <w:r w:rsidRPr="0014151B">
        <w:rPr>
          <w:rStyle w:val="Bold"/>
          <w:rFonts w:eastAsia="MS Mincho"/>
        </w:rPr>
        <w:t>Ex-gratia expenses</w:t>
      </w:r>
      <w:r w:rsidRPr="007B6E80">
        <w:rPr>
          <w:b/>
        </w:rPr>
        <w:t xml:space="preserve"> </w:t>
      </w:r>
      <w:r w:rsidRPr="007B6E80">
        <w:t xml:space="preserve">mean the voluntary payment of money or other non-monetary benefit (for example, a write-off) that is not made either to acquire goods, services or other benefits for the entity or to meet a legal liability, or to settle or resolve a possible legal liability or claim against the entity. There </w:t>
      </w:r>
      <w:proofErr w:type="gramStart"/>
      <w:r w:rsidRPr="007B6E80">
        <w:t>were</w:t>
      </w:r>
      <w:proofErr w:type="gramEnd"/>
      <w:r w:rsidRPr="007B6E80">
        <w:t xml:space="preserve"> no ex-gratia payments made this financial year (2024: nil).</w:t>
      </w:r>
    </w:p>
    <w:p w14:paraId="15949C9C" w14:textId="13226713" w:rsidR="00813BD0" w:rsidRPr="007B6E80" w:rsidRDefault="0014151B" w:rsidP="00835598">
      <w:pPr>
        <w:pStyle w:val="Heading2"/>
        <w:pageBreakBefore/>
      </w:pPr>
      <w:bookmarkStart w:id="266" w:name="Note4"/>
      <w:bookmarkStart w:id="267" w:name="_Ref213157357"/>
      <w:bookmarkStart w:id="268" w:name="_Toc213261438"/>
      <w:r>
        <w:lastRenderedPageBreak/>
        <w:t>4</w:t>
      </w:r>
      <w:bookmarkEnd w:id="266"/>
      <w:r>
        <w:t xml:space="preserve">. </w:t>
      </w:r>
      <w:r w:rsidR="00813BD0" w:rsidRPr="007B6E80">
        <w:t xml:space="preserve">Disaggregated </w:t>
      </w:r>
      <w:r w:rsidR="00F710E7">
        <w:t>F</w:t>
      </w:r>
      <w:r w:rsidR="00813BD0" w:rsidRPr="007B6E80">
        <w:t xml:space="preserve">inancial </w:t>
      </w:r>
      <w:r w:rsidR="00F710E7">
        <w:t>I</w:t>
      </w:r>
      <w:r w:rsidR="00813BD0" w:rsidRPr="007B6E80">
        <w:t xml:space="preserve">nformation by </w:t>
      </w:r>
      <w:r w:rsidR="00F710E7">
        <w:t>O</w:t>
      </w:r>
      <w:r w:rsidR="00813BD0" w:rsidRPr="007B6E80">
        <w:t>utput</w:t>
      </w:r>
      <w:bookmarkEnd w:id="267"/>
      <w:bookmarkEnd w:id="268"/>
    </w:p>
    <w:p w14:paraId="0148DA74" w14:textId="77777777" w:rsidR="00813BD0" w:rsidRPr="007B6E80" w:rsidRDefault="00813BD0" w:rsidP="00835598">
      <w:pPr>
        <w:pStyle w:val="BodyTextBold"/>
        <w:keepLines/>
      </w:pPr>
      <w:r w:rsidRPr="007B6E80">
        <w:t>Introduction</w:t>
      </w:r>
    </w:p>
    <w:p w14:paraId="62F13615" w14:textId="290150FF" w:rsidR="00813BD0" w:rsidRPr="00FE2866" w:rsidRDefault="000D5FAB" w:rsidP="0097560A">
      <w:pPr>
        <w:pStyle w:val="BodyTextCompressed"/>
        <w:rPr>
          <w:b/>
        </w:rPr>
      </w:pPr>
      <w:r w:rsidRPr="00FE2866">
        <w:t>Court Services Victori</w:t>
      </w:r>
      <w:r w:rsidR="00A445FD" w:rsidRPr="00FE2866">
        <w:t>a</w:t>
      </w:r>
      <w:r w:rsidR="00813BD0" w:rsidRPr="00FE2866">
        <w:t xml:space="preserve"> is predominantly funded by accrual based Parliamentary appropriations for the provision of outputs. This section provides a description of </w:t>
      </w:r>
      <w:r w:rsidR="000541F9">
        <w:t>Court Services Victoria</w:t>
      </w:r>
      <w:r w:rsidR="000541F9" w:rsidRPr="00FE2866">
        <w:t xml:space="preserve"> </w:t>
      </w:r>
      <w:r w:rsidR="00813BD0" w:rsidRPr="00FE2866">
        <w:t>outputs delivered during the period ending</w:t>
      </w:r>
      <w:r w:rsidR="00813BD0" w:rsidRPr="00FE2866">
        <w:rPr>
          <w:b/>
        </w:rPr>
        <w:t xml:space="preserve"> </w:t>
      </w:r>
      <w:r w:rsidR="00813BD0" w:rsidRPr="00FE2866">
        <w:t>30 June 2025 along with the objectives of those outputs.</w:t>
      </w:r>
    </w:p>
    <w:p w14:paraId="5AB4A855" w14:textId="77777777" w:rsidR="00813BD0" w:rsidRPr="007B6E80" w:rsidRDefault="00813BD0" w:rsidP="00835598">
      <w:pPr>
        <w:pStyle w:val="BodyTextBold"/>
        <w:keepLines/>
        <w:spacing w:after="120"/>
      </w:pPr>
      <w:r w:rsidRPr="00FE2866">
        <w:t>Structure</w:t>
      </w:r>
    </w:p>
    <w:p w14:paraId="5FAAAEFA" w14:textId="6CE5D7AC" w:rsidR="00813BD0" w:rsidRPr="007B6E80" w:rsidRDefault="006C42AA" w:rsidP="00835598">
      <w:pPr>
        <w:pStyle w:val="NoSpacing"/>
        <w:keepNext/>
        <w:keepLines/>
        <w:tabs>
          <w:tab w:val="left" w:pos="567"/>
        </w:tabs>
      </w:pPr>
      <w:r>
        <w:fldChar w:fldCharType="begin"/>
      </w:r>
      <w:r>
        <w:instrText xml:space="preserve"> REF Note41 \h </w:instrText>
      </w:r>
      <w:r>
        <w:fldChar w:fldCharType="separate"/>
      </w:r>
      <w:r w:rsidR="004D36C1" w:rsidRPr="00FE2866">
        <w:t>4.1</w:t>
      </w:r>
      <w:r>
        <w:fldChar w:fldCharType="end"/>
      </w:r>
      <w:r w:rsidR="0014151B">
        <w:tab/>
      </w:r>
      <w:r w:rsidR="000541F9">
        <w:t>Court Services Victoria</w:t>
      </w:r>
      <w:r w:rsidR="000541F9" w:rsidRPr="007B6E80">
        <w:t xml:space="preserve"> </w:t>
      </w:r>
      <w:r w:rsidR="00813BD0" w:rsidRPr="007B6E80">
        <w:t>outputs: descriptions and objectives</w:t>
      </w:r>
    </w:p>
    <w:p w14:paraId="32078E74" w14:textId="4414F28B" w:rsidR="00813BD0" w:rsidRPr="00FE2866" w:rsidRDefault="006C42AA" w:rsidP="00835598">
      <w:pPr>
        <w:pStyle w:val="NoSpacing"/>
        <w:keepNext/>
        <w:keepLines/>
        <w:tabs>
          <w:tab w:val="left" w:pos="567"/>
        </w:tabs>
      </w:pPr>
      <w:r>
        <w:fldChar w:fldCharType="begin"/>
      </w:r>
      <w:r>
        <w:instrText xml:space="preserve"> REF Note42 \h </w:instrText>
      </w:r>
      <w:r>
        <w:fldChar w:fldCharType="separate"/>
      </w:r>
      <w:r w:rsidR="004D36C1">
        <w:t>4.2</w:t>
      </w:r>
      <w:r>
        <w:fldChar w:fldCharType="end"/>
      </w:r>
      <w:r w:rsidR="0014151B">
        <w:tab/>
      </w:r>
      <w:r w:rsidR="00813BD0" w:rsidRPr="007B6E80">
        <w:t xml:space="preserve">Controlled </w:t>
      </w:r>
      <w:r w:rsidR="00813BD0" w:rsidRPr="00FE2866">
        <w:t>items</w:t>
      </w:r>
    </w:p>
    <w:p w14:paraId="66F0C59D" w14:textId="079EB2A1" w:rsidR="00813BD0" w:rsidRPr="00FE2866" w:rsidRDefault="006C42AA" w:rsidP="00835598">
      <w:pPr>
        <w:pStyle w:val="NoSpacing"/>
        <w:keepNext/>
        <w:keepLines/>
        <w:tabs>
          <w:tab w:val="left" w:pos="567"/>
        </w:tabs>
      </w:pPr>
      <w:r w:rsidRPr="00FE2866">
        <w:fldChar w:fldCharType="begin"/>
      </w:r>
      <w:r w:rsidRPr="00FE2866">
        <w:instrText xml:space="preserve"> REF Note43 \h </w:instrText>
      </w:r>
      <w:r w:rsidR="00FE2866">
        <w:instrText xml:space="preserve"> \* MERGEFORMAT </w:instrText>
      </w:r>
      <w:r w:rsidRPr="00FE2866">
        <w:fldChar w:fldCharType="separate"/>
      </w:r>
      <w:r w:rsidR="004D36C1">
        <w:t>4.3</w:t>
      </w:r>
      <w:r w:rsidRPr="00FE2866">
        <w:fldChar w:fldCharType="end"/>
      </w:r>
      <w:r w:rsidR="0014151B" w:rsidRPr="00FE2866">
        <w:tab/>
      </w:r>
      <w:r w:rsidR="00813BD0" w:rsidRPr="00FE2866">
        <w:t>Administered (non-controlled) items</w:t>
      </w:r>
    </w:p>
    <w:p w14:paraId="3DDA1132" w14:textId="1765F5E4" w:rsidR="00813BD0" w:rsidRPr="00FE2866" w:rsidRDefault="000365AC" w:rsidP="00835598">
      <w:pPr>
        <w:pStyle w:val="Heading3"/>
      </w:pPr>
      <w:bookmarkStart w:id="269" w:name="Note41"/>
      <w:bookmarkStart w:id="270" w:name="_Toc213261439"/>
      <w:r w:rsidRPr="00FE2866">
        <w:t>4.1</w:t>
      </w:r>
      <w:bookmarkEnd w:id="269"/>
      <w:r w:rsidRPr="00FE2866">
        <w:t xml:space="preserve"> </w:t>
      </w:r>
      <w:r w:rsidR="000D5FAB" w:rsidRPr="00FE2866">
        <w:t>Court Services Victori</w:t>
      </w:r>
      <w:r w:rsidR="00A445FD" w:rsidRPr="00FE2866">
        <w:t>a</w:t>
      </w:r>
      <w:r w:rsidRPr="00FE2866">
        <w:t xml:space="preserve"> Outputs: Descriptions and Objectives</w:t>
      </w:r>
      <w:bookmarkEnd w:id="270"/>
    </w:p>
    <w:p w14:paraId="71D279FC" w14:textId="56F0D315" w:rsidR="00813BD0" w:rsidRPr="006C42AA" w:rsidRDefault="000541F9" w:rsidP="00835598">
      <w:pPr>
        <w:pStyle w:val="BodyText"/>
        <w:keepNext/>
        <w:keepLines/>
      </w:pPr>
      <w:r>
        <w:t>Court Services Victoria</w:t>
      </w:r>
      <w:r w:rsidRPr="00FE2866">
        <w:t xml:space="preserve"> </w:t>
      </w:r>
      <w:r w:rsidR="00A445FD" w:rsidRPr="00FE2866">
        <w:t>p</w:t>
      </w:r>
      <w:r w:rsidR="00813BD0" w:rsidRPr="00FE2866">
        <w:t>rovides administrative services and</w:t>
      </w:r>
      <w:r w:rsidR="00813BD0" w:rsidRPr="007B6E80">
        <w:t xml:space="preserve"> facilities to support the Victorian Courts and Statutory Tribunals in </w:t>
      </w:r>
      <w:r w:rsidR="00813BD0" w:rsidRPr="006C42AA">
        <w:t>the dispensation of criminal and civil matters.</w:t>
      </w:r>
    </w:p>
    <w:p w14:paraId="329EBC0C" w14:textId="79AFF574" w:rsidR="00813BD0" w:rsidRPr="00FE2866" w:rsidRDefault="000541F9" w:rsidP="00835598">
      <w:pPr>
        <w:pStyle w:val="BodyText"/>
        <w:keepNext/>
        <w:keepLines/>
      </w:pPr>
      <w:r>
        <w:t>Court Services Victoria</w:t>
      </w:r>
      <w:r w:rsidRPr="006C42AA">
        <w:t xml:space="preserve"> </w:t>
      </w:r>
      <w:r w:rsidR="00813BD0" w:rsidRPr="006C42AA">
        <w:t xml:space="preserve">outputs reflect services and facilities provided to: Supreme Court of Victoria, County Court of Victoria, Magistrates’ Court of Victoria, Children’s Court of Victoria, Coroners Court of Victoria, Victorian Civil and Administrative Tribunal, </w:t>
      </w:r>
      <w:r w:rsidR="00813BD0" w:rsidRPr="00FE2866">
        <w:t xml:space="preserve">and </w:t>
      </w:r>
      <w:r>
        <w:t>Court Services Victoria</w:t>
      </w:r>
      <w:r w:rsidRPr="00FE2866">
        <w:t xml:space="preserve"> </w:t>
      </w:r>
      <w:r w:rsidR="00813BD0" w:rsidRPr="00FE2866">
        <w:t>Corporate Services. The corporate support to the Courts and the Tribunal is reflected in the Courts’ and Tribunal’s total output costs.</w:t>
      </w:r>
    </w:p>
    <w:p w14:paraId="0EA0E9CF" w14:textId="77777777" w:rsidR="00813BD0" w:rsidRPr="00FE2866" w:rsidRDefault="00813BD0" w:rsidP="00835598">
      <w:pPr>
        <w:pStyle w:val="Heading4"/>
      </w:pPr>
      <w:r w:rsidRPr="00FE2866">
        <w:t>Objectives</w:t>
      </w:r>
    </w:p>
    <w:p w14:paraId="27F88776" w14:textId="5C5B313F" w:rsidR="00FF12D3" w:rsidRDefault="000D5FAB" w:rsidP="0097560A">
      <w:pPr>
        <w:pStyle w:val="BodyTextCompressed"/>
      </w:pPr>
      <w:r w:rsidRPr="00FE2866">
        <w:t>Court Services Victoria</w:t>
      </w:r>
      <w:r w:rsidR="00813BD0" w:rsidRPr="00FE2866">
        <w:t>’s</w:t>
      </w:r>
      <w:r w:rsidR="00A445FD" w:rsidRPr="00FE2866">
        <w:t xml:space="preserve"> </w:t>
      </w:r>
      <w:r w:rsidR="00813BD0" w:rsidRPr="00FE2866">
        <w:t>overall</w:t>
      </w:r>
      <w:r w:rsidR="00813BD0" w:rsidRPr="007B6E80">
        <w:t xml:space="preserve"> objective is the fair, timely and efficient dispensing of justice.</w:t>
      </w:r>
    </w:p>
    <w:p w14:paraId="1C6ACEC7" w14:textId="77777777" w:rsidR="00FF12D3" w:rsidRDefault="00FF12D3" w:rsidP="00835598">
      <w:pPr>
        <w:pStyle w:val="BodyText"/>
        <w:keepNext/>
        <w:keepLines/>
        <w:sectPr w:rsidR="00FF12D3" w:rsidSect="004D36C1">
          <w:pgSz w:w="11907" w:h="16840" w:code="9"/>
          <w:pgMar w:top="1134" w:right="851" w:bottom="1134" w:left="1418" w:header="709" w:footer="709" w:gutter="0"/>
          <w:cols w:space="720"/>
          <w:docGrid w:linePitch="272"/>
        </w:sectPr>
      </w:pPr>
    </w:p>
    <w:p w14:paraId="19410A2A" w14:textId="06415693" w:rsidR="00813BD0" w:rsidRPr="007B6E80" w:rsidRDefault="0014151B" w:rsidP="0014151B">
      <w:pPr>
        <w:pStyle w:val="Heading3"/>
      </w:pPr>
      <w:bookmarkStart w:id="271" w:name="Note42"/>
      <w:bookmarkStart w:id="272" w:name="_Ref213157361"/>
      <w:bookmarkStart w:id="273" w:name="_Ref213157372"/>
      <w:bookmarkStart w:id="274" w:name="_Toc213261440"/>
      <w:r>
        <w:lastRenderedPageBreak/>
        <w:t>4.2</w:t>
      </w:r>
      <w:bookmarkEnd w:id="271"/>
      <w:r>
        <w:t xml:space="preserve"> Controlled Items</w:t>
      </w:r>
      <w:bookmarkEnd w:id="272"/>
      <w:bookmarkEnd w:id="273"/>
      <w:bookmarkEnd w:id="274"/>
    </w:p>
    <w:p w14:paraId="4793184A" w14:textId="0F4F388C" w:rsidR="00FF12D3" w:rsidRDefault="00813BD0" w:rsidP="009F2AE2">
      <w:pPr>
        <w:pStyle w:val="Heading4"/>
      </w:pPr>
      <w:r w:rsidRPr="007B6E80">
        <w:t>Schedule A: Controlled income and expenses by jurisdiction for the year ended 30 June 2025</w:t>
      </w:r>
    </w:p>
    <w:tbl>
      <w:tblPr>
        <w:tblStyle w:val="AccessibleTableNumerical"/>
        <w:tblW w:w="5000" w:type="pct"/>
        <w:tblLook w:val="00E0" w:firstRow="1" w:lastRow="1" w:firstColumn="1" w:lastColumn="0" w:noHBand="0" w:noVBand="0"/>
      </w:tblPr>
      <w:tblGrid>
        <w:gridCol w:w="4227"/>
        <w:gridCol w:w="1000"/>
        <w:gridCol w:w="996"/>
        <w:gridCol w:w="995"/>
        <w:gridCol w:w="995"/>
        <w:gridCol w:w="1223"/>
        <w:gridCol w:w="1223"/>
        <w:gridCol w:w="1034"/>
        <w:gridCol w:w="1034"/>
        <w:gridCol w:w="948"/>
        <w:gridCol w:w="978"/>
        <w:gridCol w:w="1447"/>
        <w:gridCol w:w="1447"/>
        <w:gridCol w:w="1012"/>
        <w:gridCol w:w="1012"/>
        <w:gridCol w:w="969"/>
        <w:gridCol w:w="999"/>
      </w:tblGrid>
      <w:tr w:rsidR="009F2AE2" w:rsidRPr="009F2AE2" w14:paraId="1FBFDC25" w14:textId="77777777" w:rsidTr="00EB7703">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981" w:type="pct"/>
          </w:tcPr>
          <w:p w14:paraId="14118460" w14:textId="3F78AB18" w:rsidR="009F2AE2" w:rsidRPr="009F2AE2" w:rsidRDefault="009F2AE2" w:rsidP="00835598">
            <w:pPr>
              <w:pStyle w:val="TableBodyText"/>
              <w:spacing w:before="40" w:after="40"/>
              <w:rPr>
                <w:sz w:val="18"/>
                <w:szCs w:val="18"/>
                <w:lang w:val="en-GB"/>
              </w:rPr>
            </w:pPr>
            <w:r w:rsidRPr="009F2AE2">
              <w:rPr>
                <w:sz w:val="18"/>
                <w:szCs w:val="18"/>
                <w:lang w:val="en-GB"/>
              </w:rPr>
              <w:t>Item</w:t>
            </w:r>
          </w:p>
        </w:tc>
        <w:tc>
          <w:tcPr>
            <w:tcW w:w="232" w:type="pct"/>
          </w:tcPr>
          <w:p w14:paraId="7F100EEB" w14:textId="3F7B5926"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Supreme Court of Victoria</w:t>
            </w:r>
            <w:r w:rsidRPr="009F2AE2">
              <w:rPr>
                <w:sz w:val="18"/>
                <w:szCs w:val="18"/>
              </w:rPr>
              <w:br/>
              <w:t>2025</w:t>
            </w:r>
            <w:r w:rsidRPr="009F2AE2">
              <w:rPr>
                <w:sz w:val="18"/>
                <w:szCs w:val="18"/>
              </w:rPr>
              <w:br/>
              <w:t>$’000</w:t>
            </w:r>
          </w:p>
        </w:tc>
        <w:tc>
          <w:tcPr>
            <w:tcW w:w="231" w:type="pct"/>
          </w:tcPr>
          <w:p w14:paraId="2619487B" w14:textId="1F86BABF"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Supreme Court of Victoria</w:t>
            </w:r>
            <w:r w:rsidRPr="009F2AE2">
              <w:rPr>
                <w:sz w:val="18"/>
                <w:szCs w:val="18"/>
              </w:rPr>
              <w:br/>
              <w:t>2024</w:t>
            </w:r>
            <w:r w:rsidRPr="009F2AE2">
              <w:rPr>
                <w:sz w:val="18"/>
                <w:szCs w:val="18"/>
              </w:rPr>
              <w:br/>
              <w:t>$’000</w:t>
            </w:r>
          </w:p>
        </w:tc>
        <w:tc>
          <w:tcPr>
            <w:tcW w:w="231" w:type="pct"/>
          </w:tcPr>
          <w:p w14:paraId="32FE5AF2" w14:textId="1EC9A326"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County Court of Victoria</w:t>
            </w:r>
            <w:r w:rsidRPr="009F2AE2">
              <w:rPr>
                <w:sz w:val="18"/>
                <w:szCs w:val="18"/>
              </w:rPr>
              <w:br/>
              <w:t>2025</w:t>
            </w:r>
            <w:r w:rsidRPr="009F2AE2">
              <w:rPr>
                <w:sz w:val="18"/>
                <w:szCs w:val="18"/>
              </w:rPr>
              <w:br/>
              <w:t>$’000</w:t>
            </w:r>
          </w:p>
        </w:tc>
        <w:tc>
          <w:tcPr>
            <w:tcW w:w="231" w:type="pct"/>
          </w:tcPr>
          <w:p w14:paraId="62F3BB98" w14:textId="17462038"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County Court of Victoria</w:t>
            </w:r>
            <w:r w:rsidRPr="009F2AE2">
              <w:rPr>
                <w:sz w:val="18"/>
                <w:szCs w:val="18"/>
              </w:rPr>
              <w:br/>
              <w:t>2024</w:t>
            </w:r>
            <w:r w:rsidRPr="009F2AE2">
              <w:rPr>
                <w:sz w:val="18"/>
                <w:szCs w:val="18"/>
              </w:rPr>
              <w:br/>
              <w:t>$’000</w:t>
            </w:r>
          </w:p>
        </w:tc>
        <w:tc>
          <w:tcPr>
            <w:tcW w:w="284" w:type="pct"/>
          </w:tcPr>
          <w:p w14:paraId="3B70B393" w14:textId="452CC182"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Magistrates’ Court of Victoria</w:t>
            </w:r>
            <w:r w:rsidRPr="009F2AE2">
              <w:rPr>
                <w:sz w:val="18"/>
                <w:szCs w:val="18"/>
              </w:rPr>
              <w:br/>
              <w:t>2025</w:t>
            </w:r>
            <w:r w:rsidRPr="009F2AE2">
              <w:rPr>
                <w:sz w:val="18"/>
                <w:szCs w:val="18"/>
              </w:rPr>
              <w:br/>
              <w:t>$’000</w:t>
            </w:r>
          </w:p>
        </w:tc>
        <w:tc>
          <w:tcPr>
            <w:tcW w:w="284" w:type="pct"/>
          </w:tcPr>
          <w:p w14:paraId="6DA5E3D1" w14:textId="46610BEA"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Magistrates’ Court of Victoria</w:t>
            </w:r>
            <w:r w:rsidRPr="009F2AE2">
              <w:rPr>
                <w:sz w:val="18"/>
                <w:szCs w:val="18"/>
              </w:rPr>
              <w:br/>
              <w:t>2024</w:t>
            </w:r>
            <w:r w:rsidRPr="009F2AE2">
              <w:rPr>
                <w:sz w:val="18"/>
                <w:szCs w:val="18"/>
              </w:rPr>
              <w:br/>
              <w:t>$’000</w:t>
            </w:r>
          </w:p>
        </w:tc>
        <w:tc>
          <w:tcPr>
            <w:tcW w:w="240" w:type="pct"/>
          </w:tcPr>
          <w:p w14:paraId="7B954413" w14:textId="3B3EAC8B"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Children’s Court of Victoria</w:t>
            </w:r>
            <w:r w:rsidRPr="009F2AE2">
              <w:rPr>
                <w:sz w:val="18"/>
                <w:szCs w:val="18"/>
              </w:rPr>
              <w:br/>
              <w:t>2025</w:t>
            </w:r>
            <w:r w:rsidRPr="009F2AE2">
              <w:rPr>
                <w:sz w:val="18"/>
                <w:szCs w:val="18"/>
              </w:rPr>
              <w:br/>
              <w:t>$’000</w:t>
            </w:r>
          </w:p>
        </w:tc>
        <w:tc>
          <w:tcPr>
            <w:tcW w:w="240" w:type="pct"/>
          </w:tcPr>
          <w:p w14:paraId="286198B8" w14:textId="5056D55D"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Children’s Court of Victoria</w:t>
            </w:r>
            <w:r w:rsidRPr="009F2AE2">
              <w:rPr>
                <w:sz w:val="18"/>
                <w:szCs w:val="18"/>
              </w:rPr>
              <w:br/>
              <w:t>2024</w:t>
            </w:r>
            <w:r w:rsidRPr="009F2AE2">
              <w:rPr>
                <w:sz w:val="18"/>
                <w:szCs w:val="18"/>
              </w:rPr>
              <w:br/>
              <w:t>$’000</w:t>
            </w:r>
          </w:p>
        </w:tc>
        <w:tc>
          <w:tcPr>
            <w:tcW w:w="220" w:type="pct"/>
          </w:tcPr>
          <w:p w14:paraId="432CA296" w14:textId="1FCAD8B7"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Coroners Court of Victoria</w:t>
            </w:r>
            <w:r w:rsidRPr="009F2AE2">
              <w:rPr>
                <w:sz w:val="18"/>
                <w:szCs w:val="18"/>
              </w:rPr>
              <w:br/>
              <w:t>2025</w:t>
            </w:r>
            <w:r w:rsidRPr="009F2AE2">
              <w:rPr>
                <w:sz w:val="18"/>
                <w:szCs w:val="18"/>
              </w:rPr>
              <w:br/>
              <w:t>$’000</w:t>
            </w:r>
          </w:p>
        </w:tc>
        <w:tc>
          <w:tcPr>
            <w:tcW w:w="227" w:type="pct"/>
          </w:tcPr>
          <w:p w14:paraId="226622DF" w14:textId="351ED218"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Coroners Court of Victoria</w:t>
            </w:r>
            <w:r w:rsidRPr="009F2AE2">
              <w:rPr>
                <w:sz w:val="18"/>
                <w:szCs w:val="18"/>
              </w:rPr>
              <w:br/>
              <w:t>2024</w:t>
            </w:r>
            <w:r w:rsidRPr="009F2AE2">
              <w:rPr>
                <w:sz w:val="18"/>
                <w:szCs w:val="18"/>
              </w:rPr>
              <w:br/>
              <w:t>$’000</w:t>
            </w:r>
          </w:p>
        </w:tc>
        <w:tc>
          <w:tcPr>
            <w:tcW w:w="336" w:type="pct"/>
          </w:tcPr>
          <w:p w14:paraId="43547856" w14:textId="6FCC9224"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 xml:space="preserve">Victorian </w:t>
            </w:r>
            <w:r>
              <w:rPr>
                <w:sz w:val="18"/>
                <w:szCs w:val="18"/>
              </w:rPr>
              <w:br/>
            </w:r>
            <w:r w:rsidRPr="009F2AE2">
              <w:rPr>
                <w:sz w:val="18"/>
                <w:szCs w:val="18"/>
              </w:rPr>
              <w:t>Civil and Administrative Tribunal</w:t>
            </w:r>
            <w:r w:rsidRPr="009F2AE2">
              <w:rPr>
                <w:sz w:val="18"/>
                <w:szCs w:val="18"/>
              </w:rPr>
              <w:br/>
              <w:t>2025</w:t>
            </w:r>
            <w:r w:rsidRPr="009F2AE2">
              <w:rPr>
                <w:sz w:val="18"/>
                <w:szCs w:val="18"/>
              </w:rPr>
              <w:br/>
              <w:t>$’000</w:t>
            </w:r>
          </w:p>
        </w:tc>
        <w:tc>
          <w:tcPr>
            <w:tcW w:w="336" w:type="pct"/>
          </w:tcPr>
          <w:p w14:paraId="1A996558" w14:textId="077D5FB0"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 xml:space="preserve">Victorian </w:t>
            </w:r>
            <w:r>
              <w:rPr>
                <w:sz w:val="18"/>
                <w:szCs w:val="18"/>
              </w:rPr>
              <w:br/>
            </w:r>
            <w:r w:rsidRPr="009F2AE2">
              <w:rPr>
                <w:sz w:val="18"/>
                <w:szCs w:val="18"/>
              </w:rPr>
              <w:t>Civil and Administrative Tribunal</w:t>
            </w:r>
            <w:r w:rsidRPr="009F2AE2">
              <w:rPr>
                <w:sz w:val="18"/>
                <w:szCs w:val="18"/>
              </w:rPr>
              <w:br/>
              <w:t>2024</w:t>
            </w:r>
            <w:r w:rsidRPr="009F2AE2">
              <w:rPr>
                <w:sz w:val="18"/>
                <w:szCs w:val="18"/>
              </w:rPr>
              <w:br/>
              <w:t>$’000</w:t>
            </w:r>
          </w:p>
        </w:tc>
        <w:tc>
          <w:tcPr>
            <w:tcW w:w="235" w:type="pct"/>
          </w:tcPr>
          <w:p w14:paraId="09D19C3E" w14:textId="7E2A6E33"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Court Services Victoria Corporate Services</w:t>
            </w:r>
            <w:r w:rsidRPr="009F2AE2">
              <w:rPr>
                <w:sz w:val="18"/>
                <w:szCs w:val="18"/>
              </w:rPr>
              <w:br/>
              <w:t>2025</w:t>
            </w:r>
            <w:r w:rsidRPr="009F2AE2">
              <w:rPr>
                <w:sz w:val="18"/>
                <w:szCs w:val="18"/>
              </w:rPr>
              <w:br/>
              <w:t>$’000</w:t>
            </w:r>
          </w:p>
        </w:tc>
        <w:tc>
          <w:tcPr>
            <w:tcW w:w="235" w:type="pct"/>
          </w:tcPr>
          <w:p w14:paraId="49639DA3" w14:textId="3CC87EF1"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Court Services Victoria Corporate Services</w:t>
            </w:r>
            <w:r w:rsidRPr="009F2AE2">
              <w:rPr>
                <w:sz w:val="18"/>
                <w:szCs w:val="18"/>
              </w:rPr>
              <w:br/>
              <w:t>2024</w:t>
            </w:r>
            <w:r w:rsidRPr="009F2AE2">
              <w:rPr>
                <w:sz w:val="18"/>
                <w:szCs w:val="18"/>
              </w:rPr>
              <w:br/>
              <w:t>$’000</w:t>
            </w:r>
          </w:p>
        </w:tc>
        <w:tc>
          <w:tcPr>
            <w:tcW w:w="225" w:type="pct"/>
          </w:tcPr>
          <w:p w14:paraId="0DA34904" w14:textId="3756E5FB"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b w:val="0"/>
                <w:sz w:val="18"/>
                <w:szCs w:val="18"/>
              </w:rPr>
            </w:pPr>
            <w:r w:rsidRPr="009F2AE2">
              <w:rPr>
                <w:sz w:val="18"/>
                <w:szCs w:val="18"/>
              </w:rPr>
              <w:t>Total</w:t>
            </w:r>
            <w:r w:rsidRPr="009F2AE2">
              <w:rPr>
                <w:sz w:val="18"/>
                <w:szCs w:val="18"/>
              </w:rPr>
              <w:br/>
              <w:t>2025</w:t>
            </w:r>
            <w:r w:rsidRPr="009F2AE2">
              <w:rPr>
                <w:sz w:val="18"/>
                <w:szCs w:val="18"/>
              </w:rPr>
              <w:br/>
              <w:t>$’000</w:t>
            </w:r>
          </w:p>
        </w:tc>
        <w:tc>
          <w:tcPr>
            <w:tcW w:w="232" w:type="pct"/>
          </w:tcPr>
          <w:p w14:paraId="4C34C6EA" w14:textId="79645454" w:rsidR="009F2AE2" w:rsidRPr="009F2AE2" w:rsidRDefault="009F2AE2" w:rsidP="00835598">
            <w:pPr>
              <w:pStyle w:val="TableBody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F2AE2">
              <w:rPr>
                <w:sz w:val="18"/>
                <w:szCs w:val="18"/>
              </w:rPr>
              <w:t>Total</w:t>
            </w:r>
            <w:r w:rsidRPr="009F2AE2">
              <w:rPr>
                <w:sz w:val="18"/>
                <w:szCs w:val="18"/>
              </w:rPr>
              <w:br/>
              <w:t>2024</w:t>
            </w:r>
            <w:r w:rsidRPr="009F2AE2">
              <w:rPr>
                <w:sz w:val="18"/>
                <w:szCs w:val="18"/>
              </w:rPr>
              <w:br/>
              <w:t>$’000</w:t>
            </w:r>
          </w:p>
        </w:tc>
      </w:tr>
      <w:tr w:rsidR="009F2AE2" w:rsidRPr="009F2AE2" w14:paraId="0F82B489"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14FCE234" w14:textId="77777777" w:rsidR="009F2AE2" w:rsidRPr="009F2AE2" w:rsidRDefault="009F2AE2" w:rsidP="00835598">
            <w:pPr>
              <w:pStyle w:val="TableBodyText"/>
              <w:spacing w:before="60" w:after="60"/>
              <w:rPr>
                <w:rStyle w:val="Bold"/>
                <w:sz w:val="18"/>
                <w:szCs w:val="18"/>
              </w:rPr>
            </w:pPr>
            <w:r w:rsidRPr="009F2AE2">
              <w:rPr>
                <w:rStyle w:val="Bold"/>
                <w:sz w:val="18"/>
                <w:szCs w:val="18"/>
              </w:rPr>
              <w:t>Income from transactions</w:t>
            </w:r>
          </w:p>
        </w:tc>
        <w:tc>
          <w:tcPr>
            <w:tcW w:w="232" w:type="pct"/>
          </w:tcPr>
          <w:p w14:paraId="447EB2D1" w14:textId="1559B97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Pr>
          <w:p w14:paraId="4B9ED22B" w14:textId="034F223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Pr>
          <w:p w14:paraId="26F19816" w14:textId="0DE082F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Pr>
          <w:p w14:paraId="1D643D04" w14:textId="790D995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Pr>
          <w:p w14:paraId="29857EB2" w14:textId="19C0C4B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Pr>
          <w:p w14:paraId="015A4E01" w14:textId="1347BB8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Pr>
          <w:p w14:paraId="46F520F9" w14:textId="41F13CF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Pr>
          <w:p w14:paraId="44FED1AD" w14:textId="5EBBFE2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0" w:type="pct"/>
          </w:tcPr>
          <w:p w14:paraId="7EBEA393" w14:textId="6D113F9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7" w:type="pct"/>
          </w:tcPr>
          <w:p w14:paraId="72963469" w14:textId="49C214A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Pr>
          <w:p w14:paraId="0765A3A6" w14:textId="359FCB9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Pr>
          <w:p w14:paraId="6143C263" w14:textId="4E52808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Pr>
          <w:p w14:paraId="7F853ACF" w14:textId="4E18991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Pr>
          <w:p w14:paraId="352E1827" w14:textId="20B7265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5" w:type="pct"/>
          </w:tcPr>
          <w:p w14:paraId="44615ADF" w14:textId="2D457BB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2" w:type="pct"/>
          </w:tcPr>
          <w:p w14:paraId="65E7FA85" w14:textId="5DA70AB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r>
      <w:tr w:rsidR="009F2AE2" w:rsidRPr="009F2AE2" w14:paraId="2D825C42"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245494AF" w14:textId="77777777" w:rsidR="009F2AE2" w:rsidRPr="009F2AE2" w:rsidRDefault="009F2AE2" w:rsidP="00835598">
            <w:pPr>
              <w:pStyle w:val="TableBodyText"/>
              <w:spacing w:before="60" w:after="60"/>
              <w:rPr>
                <w:sz w:val="18"/>
                <w:szCs w:val="18"/>
                <w:lang w:val="en-GB"/>
              </w:rPr>
            </w:pPr>
            <w:r w:rsidRPr="009F2AE2">
              <w:rPr>
                <w:sz w:val="18"/>
                <w:szCs w:val="18"/>
                <w:lang w:val="en-GB"/>
              </w:rPr>
              <w:t>Output appropriations</w:t>
            </w:r>
          </w:p>
        </w:tc>
        <w:tc>
          <w:tcPr>
            <w:tcW w:w="232" w:type="pct"/>
          </w:tcPr>
          <w:p w14:paraId="5BD8B7C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50,228 </w:t>
            </w:r>
          </w:p>
        </w:tc>
        <w:tc>
          <w:tcPr>
            <w:tcW w:w="231" w:type="pct"/>
          </w:tcPr>
          <w:p w14:paraId="240FC5C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51,358 </w:t>
            </w:r>
          </w:p>
        </w:tc>
        <w:tc>
          <w:tcPr>
            <w:tcW w:w="231" w:type="pct"/>
          </w:tcPr>
          <w:p w14:paraId="0C22633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48,142 </w:t>
            </w:r>
          </w:p>
        </w:tc>
        <w:tc>
          <w:tcPr>
            <w:tcW w:w="231" w:type="pct"/>
          </w:tcPr>
          <w:p w14:paraId="1E460B1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42,769 </w:t>
            </w:r>
          </w:p>
        </w:tc>
        <w:tc>
          <w:tcPr>
            <w:tcW w:w="284" w:type="pct"/>
          </w:tcPr>
          <w:p w14:paraId="0024CC8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204,180 </w:t>
            </w:r>
          </w:p>
        </w:tc>
        <w:tc>
          <w:tcPr>
            <w:tcW w:w="284" w:type="pct"/>
          </w:tcPr>
          <w:p w14:paraId="1EC6EF9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193,109 </w:t>
            </w:r>
          </w:p>
        </w:tc>
        <w:tc>
          <w:tcPr>
            <w:tcW w:w="240" w:type="pct"/>
          </w:tcPr>
          <w:p w14:paraId="405C8FF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25,495 </w:t>
            </w:r>
          </w:p>
        </w:tc>
        <w:tc>
          <w:tcPr>
            <w:tcW w:w="240" w:type="pct"/>
          </w:tcPr>
          <w:p w14:paraId="3A0AC69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23,234 </w:t>
            </w:r>
          </w:p>
        </w:tc>
        <w:tc>
          <w:tcPr>
            <w:tcW w:w="220" w:type="pct"/>
          </w:tcPr>
          <w:p w14:paraId="4A70CDD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21,450 </w:t>
            </w:r>
          </w:p>
        </w:tc>
        <w:tc>
          <w:tcPr>
            <w:tcW w:w="227" w:type="pct"/>
          </w:tcPr>
          <w:p w14:paraId="6494B1A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18,202 </w:t>
            </w:r>
          </w:p>
        </w:tc>
        <w:tc>
          <w:tcPr>
            <w:tcW w:w="336" w:type="pct"/>
          </w:tcPr>
          <w:p w14:paraId="37702EA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21,376 </w:t>
            </w:r>
          </w:p>
        </w:tc>
        <w:tc>
          <w:tcPr>
            <w:tcW w:w="336" w:type="pct"/>
          </w:tcPr>
          <w:p w14:paraId="65B9C3F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27,587 </w:t>
            </w:r>
          </w:p>
        </w:tc>
        <w:tc>
          <w:tcPr>
            <w:tcW w:w="235" w:type="pct"/>
          </w:tcPr>
          <w:p w14:paraId="229F764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251,339 </w:t>
            </w:r>
          </w:p>
        </w:tc>
        <w:tc>
          <w:tcPr>
            <w:tcW w:w="235" w:type="pct"/>
          </w:tcPr>
          <w:p w14:paraId="5A8A622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213,572 </w:t>
            </w:r>
          </w:p>
        </w:tc>
        <w:tc>
          <w:tcPr>
            <w:tcW w:w="225" w:type="pct"/>
          </w:tcPr>
          <w:p w14:paraId="09E5625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622,211 </w:t>
            </w:r>
          </w:p>
        </w:tc>
        <w:tc>
          <w:tcPr>
            <w:tcW w:w="232" w:type="pct"/>
          </w:tcPr>
          <w:p w14:paraId="3FFB79F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569,831 </w:t>
            </w:r>
          </w:p>
        </w:tc>
      </w:tr>
      <w:tr w:rsidR="009F2AE2" w:rsidRPr="009F2AE2" w14:paraId="1B09FC34"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7D1A28EA" w14:textId="77777777" w:rsidR="009F2AE2" w:rsidRPr="009F2AE2" w:rsidRDefault="009F2AE2" w:rsidP="00835598">
            <w:pPr>
              <w:pStyle w:val="TableBodyText"/>
              <w:spacing w:before="60" w:after="60"/>
              <w:rPr>
                <w:sz w:val="18"/>
                <w:szCs w:val="18"/>
                <w:lang w:val="en-GB"/>
              </w:rPr>
            </w:pPr>
            <w:r w:rsidRPr="009F2AE2">
              <w:rPr>
                <w:sz w:val="18"/>
                <w:szCs w:val="18"/>
                <w:lang w:val="en-GB"/>
              </w:rPr>
              <w:t>Special appropriations</w:t>
            </w:r>
          </w:p>
        </w:tc>
        <w:tc>
          <w:tcPr>
            <w:tcW w:w="232" w:type="pct"/>
          </w:tcPr>
          <w:p w14:paraId="6FA08A2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39,929 </w:t>
            </w:r>
          </w:p>
        </w:tc>
        <w:tc>
          <w:tcPr>
            <w:tcW w:w="231" w:type="pct"/>
          </w:tcPr>
          <w:p w14:paraId="7CE0B86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46,831 </w:t>
            </w:r>
          </w:p>
        </w:tc>
        <w:tc>
          <w:tcPr>
            <w:tcW w:w="231" w:type="pct"/>
          </w:tcPr>
          <w:p w14:paraId="5410521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42,747 </w:t>
            </w:r>
          </w:p>
        </w:tc>
        <w:tc>
          <w:tcPr>
            <w:tcW w:w="231" w:type="pct"/>
          </w:tcPr>
          <w:p w14:paraId="112924A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48,980 </w:t>
            </w:r>
          </w:p>
        </w:tc>
        <w:tc>
          <w:tcPr>
            <w:tcW w:w="284" w:type="pct"/>
          </w:tcPr>
          <w:p w14:paraId="726EEEC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81,930 </w:t>
            </w:r>
          </w:p>
        </w:tc>
        <w:tc>
          <w:tcPr>
            <w:tcW w:w="284" w:type="pct"/>
          </w:tcPr>
          <w:p w14:paraId="24CB54A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84,776 </w:t>
            </w:r>
          </w:p>
        </w:tc>
        <w:tc>
          <w:tcPr>
            <w:tcW w:w="240" w:type="pct"/>
          </w:tcPr>
          <w:p w14:paraId="28491DC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9,403 </w:t>
            </w:r>
          </w:p>
        </w:tc>
        <w:tc>
          <w:tcPr>
            <w:tcW w:w="240" w:type="pct"/>
          </w:tcPr>
          <w:p w14:paraId="180708D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9,856 </w:t>
            </w:r>
          </w:p>
        </w:tc>
        <w:tc>
          <w:tcPr>
            <w:tcW w:w="220" w:type="pct"/>
          </w:tcPr>
          <w:p w14:paraId="60EA315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5,437 </w:t>
            </w:r>
          </w:p>
        </w:tc>
        <w:tc>
          <w:tcPr>
            <w:tcW w:w="227" w:type="pct"/>
          </w:tcPr>
          <w:p w14:paraId="137484C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9,091 </w:t>
            </w:r>
          </w:p>
        </w:tc>
        <w:tc>
          <w:tcPr>
            <w:tcW w:w="336" w:type="pct"/>
          </w:tcPr>
          <w:p w14:paraId="7817289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23,308 </w:t>
            </w:r>
          </w:p>
        </w:tc>
        <w:tc>
          <w:tcPr>
            <w:tcW w:w="336" w:type="pct"/>
          </w:tcPr>
          <w:p w14:paraId="2B7C7E8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29,178 </w:t>
            </w:r>
          </w:p>
        </w:tc>
        <w:tc>
          <w:tcPr>
            <w:tcW w:w="235" w:type="pct"/>
          </w:tcPr>
          <w:p w14:paraId="620E9C8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 </w:t>
            </w:r>
          </w:p>
        </w:tc>
        <w:tc>
          <w:tcPr>
            <w:tcW w:w="235" w:type="pct"/>
          </w:tcPr>
          <w:p w14:paraId="65984D5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 </w:t>
            </w:r>
          </w:p>
        </w:tc>
        <w:tc>
          <w:tcPr>
            <w:tcW w:w="225" w:type="pct"/>
          </w:tcPr>
          <w:p w14:paraId="1EDD1D4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202,756 </w:t>
            </w:r>
          </w:p>
        </w:tc>
        <w:tc>
          <w:tcPr>
            <w:tcW w:w="232" w:type="pct"/>
          </w:tcPr>
          <w:p w14:paraId="23B9695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228,719 </w:t>
            </w:r>
          </w:p>
        </w:tc>
      </w:tr>
      <w:tr w:rsidR="009F2AE2" w:rsidRPr="009F2AE2" w14:paraId="3DCA29D6"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bottom w:val="single" w:sz="4" w:space="0" w:color="auto"/>
            </w:tcBorders>
          </w:tcPr>
          <w:p w14:paraId="691D1E12" w14:textId="77777777" w:rsidR="009F2AE2" w:rsidRPr="009F2AE2" w:rsidRDefault="009F2AE2" w:rsidP="00835598">
            <w:pPr>
              <w:pStyle w:val="TableBodyText"/>
              <w:spacing w:before="60" w:after="60"/>
              <w:rPr>
                <w:sz w:val="18"/>
                <w:szCs w:val="18"/>
                <w:lang w:val="en-GB"/>
              </w:rPr>
            </w:pPr>
            <w:r w:rsidRPr="009F2AE2">
              <w:rPr>
                <w:sz w:val="18"/>
                <w:szCs w:val="18"/>
                <w:lang w:val="en-GB"/>
              </w:rPr>
              <w:t>Grants</w:t>
            </w:r>
          </w:p>
        </w:tc>
        <w:tc>
          <w:tcPr>
            <w:tcW w:w="232" w:type="pct"/>
            <w:tcBorders>
              <w:bottom w:val="single" w:sz="4" w:space="0" w:color="auto"/>
            </w:tcBorders>
          </w:tcPr>
          <w:p w14:paraId="1D1787CF" w14:textId="7DC6A46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Borders>
              <w:bottom w:val="single" w:sz="4" w:space="0" w:color="auto"/>
            </w:tcBorders>
          </w:tcPr>
          <w:p w14:paraId="2AC1DFED" w14:textId="67BD271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Borders>
              <w:bottom w:val="single" w:sz="4" w:space="0" w:color="auto"/>
            </w:tcBorders>
          </w:tcPr>
          <w:p w14:paraId="6AB844C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536 </w:t>
            </w:r>
          </w:p>
        </w:tc>
        <w:tc>
          <w:tcPr>
            <w:tcW w:w="231" w:type="pct"/>
            <w:tcBorders>
              <w:bottom w:val="single" w:sz="4" w:space="0" w:color="auto"/>
            </w:tcBorders>
          </w:tcPr>
          <w:p w14:paraId="3A32D97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 </w:t>
            </w:r>
          </w:p>
        </w:tc>
        <w:tc>
          <w:tcPr>
            <w:tcW w:w="284" w:type="pct"/>
            <w:tcBorders>
              <w:bottom w:val="single" w:sz="4" w:space="0" w:color="auto"/>
            </w:tcBorders>
          </w:tcPr>
          <w:p w14:paraId="4BCE526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4,592 </w:t>
            </w:r>
          </w:p>
        </w:tc>
        <w:tc>
          <w:tcPr>
            <w:tcW w:w="284" w:type="pct"/>
            <w:tcBorders>
              <w:bottom w:val="single" w:sz="4" w:space="0" w:color="auto"/>
            </w:tcBorders>
          </w:tcPr>
          <w:p w14:paraId="453CD40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1,944 </w:t>
            </w:r>
          </w:p>
        </w:tc>
        <w:tc>
          <w:tcPr>
            <w:tcW w:w="240" w:type="pct"/>
            <w:tcBorders>
              <w:bottom w:val="single" w:sz="4" w:space="0" w:color="auto"/>
            </w:tcBorders>
          </w:tcPr>
          <w:p w14:paraId="0E2BAE6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100 </w:t>
            </w:r>
          </w:p>
        </w:tc>
        <w:tc>
          <w:tcPr>
            <w:tcW w:w="240" w:type="pct"/>
            <w:tcBorders>
              <w:bottom w:val="single" w:sz="4" w:space="0" w:color="auto"/>
            </w:tcBorders>
          </w:tcPr>
          <w:p w14:paraId="3CCD459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 </w:t>
            </w:r>
          </w:p>
        </w:tc>
        <w:tc>
          <w:tcPr>
            <w:tcW w:w="220" w:type="pct"/>
            <w:tcBorders>
              <w:bottom w:val="single" w:sz="4" w:space="0" w:color="auto"/>
            </w:tcBorders>
          </w:tcPr>
          <w:p w14:paraId="29F4360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2,642 </w:t>
            </w:r>
          </w:p>
        </w:tc>
        <w:tc>
          <w:tcPr>
            <w:tcW w:w="227" w:type="pct"/>
            <w:tcBorders>
              <w:bottom w:val="single" w:sz="4" w:space="0" w:color="auto"/>
            </w:tcBorders>
          </w:tcPr>
          <w:p w14:paraId="18C8B76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524 </w:t>
            </w:r>
          </w:p>
        </w:tc>
        <w:tc>
          <w:tcPr>
            <w:tcW w:w="336" w:type="pct"/>
            <w:tcBorders>
              <w:bottom w:val="single" w:sz="4" w:space="0" w:color="auto"/>
            </w:tcBorders>
          </w:tcPr>
          <w:p w14:paraId="672FD71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60,616 </w:t>
            </w:r>
          </w:p>
        </w:tc>
        <w:tc>
          <w:tcPr>
            <w:tcW w:w="336" w:type="pct"/>
            <w:tcBorders>
              <w:bottom w:val="single" w:sz="4" w:space="0" w:color="auto"/>
            </w:tcBorders>
          </w:tcPr>
          <w:p w14:paraId="315C22F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28,553 </w:t>
            </w:r>
          </w:p>
        </w:tc>
        <w:tc>
          <w:tcPr>
            <w:tcW w:w="235" w:type="pct"/>
            <w:tcBorders>
              <w:bottom w:val="single" w:sz="4" w:space="0" w:color="auto"/>
            </w:tcBorders>
          </w:tcPr>
          <w:p w14:paraId="36B636B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2,695 </w:t>
            </w:r>
          </w:p>
        </w:tc>
        <w:tc>
          <w:tcPr>
            <w:tcW w:w="235" w:type="pct"/>
            <w:tcBorders>
              <w:bottom w:val="single" w:sz="4" w:space="0" w:color="auto"/>
            </w:tcBorders>
          </w:tcPr>
          <w:p w14:paraId="075F0F2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45 </w:t>
            </w:r>
          </w:p>
        </w:tc>
        <w:tc>
          <w:tcPr>
            <w:tcW w:w="225" w:type="pct"/>
            <w:tcBorders>
              <w:bottom w:val="single" w:sz="4" w:space="0" w:color="auto"/>
            </w:tcBorders>
          </w:tcPr>
          <w:p w14:paraId="64D46BB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71,182 </w:t>
            </w:r>
          </w:p>
        </w:tc>
        <w:tc>
          <w:tcPr>
            <w:tcW w:w="232" w:type="pct"/>
            <w:tcBorders>
              <w:bottom w:val="single" w:sz="4" w:space="0" w:color="auto"/>
            </w:tcBorders>
          </w:tcPr>
          <w:p w14:paraId="4434EF3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31,067 </w:t>
            </w:r>
          </w:p>
        </w:tc>
      </w:tr>
      <w:tr w:rsidR="009F2AE2" w:rsidRPr="009F2AE2" w14:paraId="2C972086"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single" w:sz="4" w:space="0" w:color="auto"/>
            </w:tcBorders>
          </w:tcPr>
          <w:p w14:paraId="0FB3BF33" w14:textId="77777777" w:rsidR="009F2AE2" w:rsidRPr="009F2AE2" w:rsidRDefault="009F2AE2" w:rsidP="00835598">
            <w:pPr>
              <w:pStyle w:val="TableBodyText"/>
              <w:spacing w:before="60" w:after="60"/>
              <w:rPr>
                <w:rStyle w:val="Bold"/>
                <w:sz w:val="18"/>
                <w:szCs w:val="18"/>
              </w:rPr>
            </w:pPr>
            <w:r w:rsidRPr="009F2AE2">
              <w:rPr>
                <w:rStyle w:val="Bold"/>
                <w:sz w:val="18"/>
                <w:szCs w:val="18"/>
              </w:rPr>
              <w:t>Total income from transactions</w:t>
            </w:r>
          </w:p>
        </w:tc>
        <w:tc>
          <w:tcPr>
            <w:tcW w:w="232" w:type="pct"/>
            <w:tcBorders>
              <w:top w:val="single" w:sz="4" w:space="0" w:color="auto"/>
              <w:bottom w:val="single" w:sz="4" w:space="0" w:color="auto"/>
            </w:tcBorders>
          </w:tcPr>
          <w:p w14:paraId="7DBAD3C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90,157 </w:t>
            </w:r>
          </w:p>
        </w:tc>
        <w:tc>
          <w:tcPr>
            <w:tcW w:w="231" w:type="pct"/>
            <w:tcBorders>
              <w:top w:val="single" w:sz="4" w:space="0" w:color="auto"/>
              <w:bottom w:val="single" w:sz="4" w:space="0" w:color="auto"/>
            </w:tcBorders>
          </w:tcPr>
          <w:p w14:paraId="035C5C3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98,190 </w:t>
            </w:r>
          </w:p>
        </w:tc>
        <w:tc>
          <w:tcPr>
            <w:tcW w:w="231" w:type="pct"/>
            <w:tcBorders>
              <w:top w:val="single" w:sz="4" w:space="0" w:color="auto"/>
              <w:bottom w:val="single" w:sz="4" w:space="0" w:color="auto"/>
            </w:tcBorders>
          </w:tcPr>
          <w:p w14:paraId="094B078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91,424 </w:t>
            </w:r>
          </w:p>
        </w:tc>
        <w:tc>
          <w:tcPr>
            <w:tcW w:w="231" w:type="pct"/>
            <w:tcBorders>
              <w:top w:val="single" w:sz="4" w:space="0" w:color="auto"/>
              <w:bottom w:val="single" w:sz="4" w:space="0" w:color="auto"/>
            </w:tcBorders>
          </w:tcPr>
          <w:p w14:paraId="1E6D3D9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91,749 </w:t>
            </w:r>
          </w:p>
        </w:tc>
        <w:tc>
          <w:tcPr>
            <w:tcW w:w="284" w:type="pct"/>
            <w:tcBorders>
              <w:top w:val="single" w:sz="4" w:space="0" w:color="auto"/>
              <w:bottom w:val="single" w:sz="4" w:space="0" w:color="auto"/>
            </w:tcBorders>
          </w:tcPr>
          <w:p w14:paraId="5FE1428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290,703 </w:t>
            </w:r>
          </w:p>
        </w:tc>
        <w:tc>
          <w:tcPr>
            <w:tcW w:w="284" w:type="pct"/>
            <w:tcBorders>
              <w:top w:val="single" w:sz="4" w:space="0" w:color="auto"/>
              <w:bottom w:val="single" w:sz="4" w:space="0" w:color="auto"/>
            </w:tcBorders>
          </w:tcPr>
          <w:p w14:paraId="5FC2A32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279,829 </w:t>
            </w:r>
          </w:p>
        </w:tc>
        <w:tc>
          <w:tcPr>
            <w:tcW w:w="240" w:type="pct"/>
            <w:tcBorders>
              <w:top w:val="single" w:sz="4" w:space="0" w:color="auto"/>
              <w:bottom w:val="single" w:sz="4" w:space="0" w:color="auto"/>
            </w:tcBorders>
          </w:tcPr>
          <w:p w14:paraId="4921ABF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34,998 </w:t>
            </w:r>
          </w:p>
        </w:tc>
        <w:tc>
          <w:tcPr>
            <w:tcW w:w="240" w:type="pct"/>
            <w:tcBorders>
              <w:top w:val="single" w:sz="4" w:space="0" w:color="auto"/>
              <w:bottom w:val="single" w:sz="4" w:space="0" w:color="auto"/>
            </w:tcBorders>
          </w:tcPr>
          <w:p w14:paraId="2BCE174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33,090 </w:t>
            </w:r>
          </w:p>
        </w:tc>
        <w:tc>
          <w:tcPr>
            <w:tcW w:w="220" w:type="pct"/>
            <w:tcBorders>
              <w:top w:val="single" w:sz="4" w:space="0" w:color="auto"/>
              <w:bottom w:val="single" w:sz="4" w:space="0" w:color="auto"/>
            </w:tcBorders>
          </w:tcPr>
          <w:p w14:paraId="1C604A7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29,530 </w:t>
            </w:r>
          </w:p>
        </w:tc>
        <w:tc>
          <w:tcPr>
            <w:tcW w:w="227" w:type="pct"/>
            <w:tcBorders>
              <w:top w:val="single" w:sz="4" w:space="0" w:color="auto"/>
              <w:bottom w:val="single" w:sz="4" w:space="0" w:color="auto"/>
            </w:tcBorders>
          </w:tcPr>
          <w:p w14:paraId="3514EC1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27,818 </w:t>
            </w:r>
          </w:p>
        </w:tc>
        <w:tc>
          <w:tcPr>
            <w:tcW w:w="336" w:type="pct"/>
            <w:tcBorders>
              <w:top w:val="single" w:sz="4" w:space="0" w:color="auto"/>
              <w:bottom w:val="single" w:sz="4" w:space="0" w:color="auto"/>
            </w:tcBorders>
          </w:tcPr>
          <w:p w14:paraId="7EB18DF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105,300 </w:t>
            </w:r>
          </w:p>
        </w:tc>
        <w:tc>
          <w:tcPr>
            <w:tcW w:w="336" w:type="pct"/>
            <w:tcBorders>
              <w:top w:val="single" w:sz="4" w:space="0" w:color="auto"/>
              <w:bottom w:val="single" w:sz="4" w:space="0" w:color="auto"/>
            </w:tcBorders>
          </w:tcPr>
          <w:p w14:paraId="7CA0EAC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85,319 </w:t>
            </w:r>
          </w:p>
        </w:tc>
        <w:tc>
          <w:tcPr>
            <w:tcW w:w="235" w:type="pct"/>
            <w:tcBorders>
              <w:top w:val="single" w:sz="4" w:space="0" w:color="auto"/>
              <w:bottom w:val="single" w:sz="4" w:space="0" w:color="auto"/>
            </w:tcBorders>
          </w:tcPr>
          <w:p w14:paraId="445B428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254,036 </w:t>
            </w:r>
          </w:p>
        </w:tc>
        <w:tc>
          <w:tcPr>
            <w:tcW w:w="235" w:type="pct"/>
            <w:tcBorders>
              <w:top w:val="single" w:sz="4" w:space="0" w:color="auto"/>
              <w:bottom w:val="single" w:sz="4" w:space="0" w:color="auto"/>
            </w:tcBorders>
          </w:tcPr>
          <w:p w14:paraId="7C1459C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213,623 </w:t>
            </w:r>
          </w:p>
        </w:tc>
        <w:tc>
          <w:tcPr>
            <w:tcW w:w="225" w:type="pct"/>
            <w:tcBorders>
              <w:top w:val="single" w:sz="4" w:space="0" w:color="auto"/>
              <w:bottom w:val="single" w:sz="4" w:space="0" w:color="auto"/>
            </w:tcBorders>
          </w:tcPr>
          <w:p w14:paraId="33C6447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896,148 </w:t>
            </w:r>
          </w:p>
        </w:tc>
        <w:tc>
          <w:tcPr>
            <w:tcW w:w="232" w:type="pct"/>
            <w:tcBorders>
              <w:top w:val="single" w:sz="4" w:space="0" w:color="auto"/>
              <w:bottom w:val="single" w:sz="4" w:space="0" w:color="auto"/>
            </w:tcBorders>
          </w:tcPr>
          <w:p w14:paraId="583CB92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829,617 </w:t>
            </w:r>
          </w:p>
        </w:tc>
      </w:tr>
      <w:tr w:rsidR="009F2AE2" w:rsidRPr="009F2AE2" w14:paraId="4AD40657"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nil"/>
            </w:tcBorders>
          </w:tcPr>
          <w:p w14:paraId="3CC77FFC" w14:textId="77777777" w:rsidR="009F2AE2" w:rsidRPr="009F2AE2" w:rsidRDefault="009F2AE2" w:rsidP="00835598">
            <w:pPr>
              <w:pStyle w:val="TableBodyText"/>
              <w:spacing w:before="60" w:after="60"/>
              <w:rPr>
                <w:rStyle w:val="Bold"/>
                <w:sz w:val="18"/>
                <w:szCs w:val="18"/>
              </w:rPr>
            </w:pPr>
            <w:r w:rsidRPr="009F2AE2">
              <w:rPr>
                <w:rStyle w:val="Bold"/>
                <w:sz w:val="18"/>
                <w:szCs w:val="18"/>
              </w:rPr>
              <w:t>Expenses from transactions</w:t>
            </w:r>
          </w:p>
        </w:tc>
        <w:tc>
          <w:tcPr>
            <w:tcW w:w="232" w:type="pct"/>
            <w:tcBorders>
              <w:top w:val="single" w:sz="4" w:space="0" w:color="auto"/>
              <w:bottom w:val="nil"/>
            </w:tcBorders>
          </w:tcPr>
          <w:p w14:paraId="4C85AF14" w14:textId="16E577F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3F9A6583" w14:textId="7C372F8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213524DD" w14:textId="6C27BCE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0ED3F6B3" w14:textId="4B87398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Borders>
              <w:top w:val="single" w:sz="4" w:space="0" w:color="auto"/>
              <w:bottom w:val="nil"/>
            </w:tcBorders>
          </w:tcPr>
          <w:p w14:paraId="74ABDE48" w14:textId="1DB76FE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Borders>
              <w:top w:val="single" w:sz="4" w:space="0" w:color="auto"/>
              <w:bottom w:val="nil"/>
            </w:tcBorders>
          </w:tcPr>
          <w:p w14:paraId="007B6546" w14:textId="214D963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Borders>
              <w:top w:val="single" w:sz="4" w:space="0" w:color="auto"/>
              <w:bottom w:val="nil"/>
            </w:tcBorders>
          </w:tcPr>
          <w:p w14:paraId="38A5592A" w14:textId="3887870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Borders>
              <w:top w:val="single" w:sz="4" w:space="0" w:color="auto"/>
              <w:bottom w:val="nil"/>
            </w:tcBorders>
          </w:tcPr>
          <w:p w14:paraId="3A5A64C8" w14:textId="4253FE5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0" w:type="pct"/>
            <w:tcBorders>
              <w:top w:val="single" w:sz="4" w:space="0" w:color="auto"/>
              <w:bottom w:val="nil"/>
            </w:tcBorders>
          </w:tcPr>
          <w:p w14:paraId="38D91796" w14:textId="2B5157E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7" w:type="pct"/>
            <w:tcBorders>
              <w:top w:val="single" w:sz="4" w:space="0" w:color="auto"/>
              <w:bottom w:val="nil"/>
            </w:tcBorders>
          </w:tcPr>
          <w:p w14:paraId="7B6AA18B" w14:textId="6AA5FBE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Borders>
              <w:top w:val="single" w:sz="4" w:space="0" w:color="auto"/>
              <w:bottom w:val="nil"/>
            </w:tcBorders>
          </w:tcPr>
          <w:p w14:paraId="44C43959" w14:textId="7CBDB59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Borders>
              <w:top w:val="single" w:sz="4" w:space="0" w:color="auto"/>
              <w:bottom w:val="nil"/>
            </w:tcBorders>
          </w:tcPr>
          <w:p w14:paraId="36D8DBE1" w14:textId="14EC588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Borders>
              <w:top w:val="single" w:sz="4" w:space="0" w:color="auto"/>
              <w:bottom w:val="nil"/>
            </w:tcBorders>
          </w:tcPr>
          <w:p w14:paraId="38782AB2" w14:textId="4A0D9B8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Borders>
              <w:top w:val="single" w:sz="4" w:space="0" w:color="auto"/>
              <w:bottom w:val="nil"/>
            </w:tcBorders>
          </w:tcPr>
          <w:p w14:paraId="750AADFA" w14:textId="0715158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5" w:type="pct"/>
            <w:tcBorders>
              <w:top w:val="single" w:sz="4" w:space="0" w:color="auto"/>
              <w:bottom w:val="nil"/>
            </w:tcBorders>
          </w:tcPr>
          <w:p w14:paraId="35C13C51" w14:textId="4EE8142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2" w:type="pct"/>
            <w:tcBorders>
              <w:top w:val="single" w:sz="4" w:space="0" w:color="auto"/>
              <w:bottom w:val="nil"/>
            </w:tcBorders>
          </w:tcPr>
          <w:p w14:paraId="5133C9DD" w14:textId="38598E1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r>
      <w:tr w:rsidR="009F2AE2" w:rsidRPr="009F2AE2" w14:paraId="4143FAAC"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nil"/>
            </w:tcBorders>
          </w:tcPr>
          <w:p w14:paraId="43041664" w14:textId="77777777" w:rsidR="009F2AE2" w:rsidRPr="009F2AE2" w:rsidRDefault="009F2AE2" w:rsidP="00835598">
            <w:pPr>
              <w:pStyle w:val="TableBodyText"/>
              <w:spacing w:before="60" w:after="60"/>
              <w:rPr>
                <w:sz w:val="18"/>
                <w:szCs w:val="18"/>
                <w:lang w:val="en-GB"/>
              </w:rPr>
            </w:pPr>
            <w:r w:rsidRPr="009F2AE2">
              <w:rPr>
                <w:sz w:val="18"/>
                <w:szCs w:val="18"/>
                <w:lang w:val="en-GB"/>
              </w:rPr>
              <w:t>Employee expenses and Judicial Officer remuneration</w:t>
            </w:r>
          </w:p>
        </w:tc>
        <w:tc>
          <w:tcPr>
            <w:tcW w:w="232" w:type="pct"/>
            <w:tcBorders>
              <w:top w:val="nil"/>
            </w:tcBorders>
          </w:tcPr>
          <w:p w14:paraId="0EDBCB8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74,462 </w:t>
            </w:r>
          </w:p>
        </w:tc>
        <w:tc>
          <w:tcPr>
            <w:tcW w:w="231" w:type="pct"/>
            <w:tcBorders>
              <w:top w:val="nil"/>
            </w:tcBorders>
          </w:tcPr>
          <w:p w14:paraId="211CB62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76,153 </w:t>
            </w:r>
          </w:p>
        </w:tc>
        <w:tc>
          <w:tcPr>
            <w:tcW w:w="231" w:type="pct"/>
            <w:tcBorders>
              <w:top w:val="nil"/>
            </w:tcBorders>
          </w:tcPr>
          <w:p w14:paraId="6585503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79,444 </w:t>
            </w:r>
          </w:p>
        </w:tc>
        <w:tc>
          <w:tcPr>
            <w:tcW w:w="231" w:type="pct"/>
            <w:tcBorders>
              <w:top w:val="nil"/>
            </w:tcBorders>
          </w:tcPr>
          <w:p w14:paraId="4662F11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81,258 </w:t>
            </w:r>
          </w:p>
        </w:tc>
        <w:tc>
          <w:tcPr>
            <w:tcW w:w="284" w:type="pct"/>
            <w:tcBorders>
              <w:top w:val="nil"/>
            </w:tcBorders>
          </w:tcPr>
          <w:p w14:paraId="5CC9135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215,544 </w:t>
            </w:r>
          </w:p>
        </w:tc>
        <w:tc>
          <w:tcPr>
            <w:tcW w:w="284" w:type="pct"/>
            <w:tcBorders>
              <w:top w:val="nil"/>
            </w:tcBorders>
          </w:tcPr>
          <w:p w14:paraId="28F8E69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208,432 </w:t>
            </w:r>
          </w:p>
        </w:tc>
        <w:tc>
          <w:tcPr>
            <w:tcW w:w="240" w:type="pct"/>
            <w:tcBorders>
              <w:top w:val="nil"/>
            </w:tcBorders>
          </w:tcPr>
          <w:p w14:paraId="28E72BC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27,628 </w:t>
            </w:r>
          </w:p>
        </w:tc>
        <w:tc>
          <w:tcPr>
            <w:tcW w:w="240" w:type="pct"/>
            <w:tcBorders>
              <w:top w:val="nil"/>
            </w:tcBorders>
          </w:tcPr>
          <w:p w14:paraId="478740C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27,701 </w:t>
            </w:r>
          </w:p>
        </w:tc>
        <w:tc>
          <w:tcPr>
            <w:tcW w:w="220" w:type="pct"/>
            <w:tcBorders>
              <w:top w:val="nil"/>
            </w:tcBorders>
          </w:tcPr>
          <w:p w14:paraId="2ACD7AD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18,155 </w:t>
            </w:r>
          </w:p>
        </w:tc>
        <w:tc>
          <w:tcPr>
            <w:tcW w:w="227" w:type="pct"/>
            <w:tcBorders>
              <w:top w:val="nil"/>
            </w:tcBorders>
          </w:tcPr>
          <w:p w14:paraId="27EF8FA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18,812 </w:t>
            </w:r>
          </w:p>
        </w:tc>
        <w:tc>
          <w:tcPr>
            <w:tcW w:w="336" w:type="pct"/>
            <w:tcBorders>
              <w:top w:val="nil"/>
            </w:tcBorders>
          </w:tcPr>
          <w:p w14:paraId="2C67074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72,181 </w:t>
            </w:r>
          </w:p>
        </w:tc>
        <w:tc>
          <w:tcPr>
            <w:tcW w:w="336" w:type="pct"/>
            <w:tcBorders>
              <w:top w:val="nil"/>
            </w:tcBorders>
          </w:tcPr>
          <w:p w14:paraId="078F3A8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64,278 </w:t>
            </w:r>
          </w:p>
        </w:tc>
        <w:tc>
          <w:tcPr>
            <w:tcW w:w="235" w:type="pct"/>
            <w:tcBorders>
              <w:top w:val="nil"/>
            </w:tcBorders>
          </w:tcPr>
          <w:p w14:paraId="1CC56A6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68,179 </w:t>
            </w:r>
          </w:p>
        </w:tc>
        <w:tc>
          <w:tcPr>
            <w:tcW w:w="235" w:type="pct"/>
            <w:tcBorders>
              <w:top w:val="nil"/>
            </w:tcBorders>
          </w:tcPr>
          <w:p w14:paraId="5C8F694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53,124 </w:t>
            </w:r>
          </w:p>
        </w:tc>
        <w:tc>
          <w:tcPr>
            <w:tcW w:w="225" w:type="pct"/>
            <w:tcBorders>
              <w:top w:val="nil"/>
            </w:tcBorders>
          </w:tcPr>
          <w:p w14:paraId="04C59DD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555,593 </w:t>
            </w:r>
          </w:p>
        </w:tc>
        <w:tc>
          <w:tcPr>
            <w:tcW w:w="232" w:type="pct"/>
            <w:tcBorders>
              <w:top w:val="nil"/>
            </w:tcBorders>
          </w:tcPr>
          <w:p w14:paraId="2C43D4B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529,757 </w:t>
            </w:r>
          </w:p>
        </w:tc>
      </w:tr>
      <w:tr w:rsidR="009F2AE2" w:rsidRPr="009F2AE2" w14:paraId="30162119"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67F466EF" w14:textId="77777777" w:rsidR="009F2AE2" w:rsidRPr="009F2AE2" w:rsidRDefault="009F2AE2" w:rsidP="00835598">
            <w:pPr>
              <w:pStyle w:val="TableBodyText"/>
              <w:spacing w:before="60" w:after="60"/>
              <w:rPr>
                <w:sz w:val="18"/>
                <w:szCs w:val="18"/>
                <w:lang w:val="en-GB"/>
              </w:rPr>
            </w:pPr>
            <w:r w:rsidRPr="009F2AE2">
              <w:rPr>
                <w:sz w:val="18"/>
                <w:szCs w:val="18"/>
                <w:lang w:val="en-GB"/>
              </w:rPr>
              <w:t>Depreciation and amortisation</w:t>
            </w:r>
          </w:p>
        </w:tc>
        <w:tc>
          <w:tcPr>
            <w:tcW w:w="232" w:type="pct"/>
          </w:tcPr>
          <w:p w14:paraId="261DBF7C" w14:textId="1AC5318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5E47B7A9" w14:textId="0D6410A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005DB068" w14:textId="53BAE34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25452960" w14:textId="25BF92B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69510611" w14:textId="03ED8C3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64629942" w14:textId="5584391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18BEAC5D" w14:textId="2A27138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65E72DDF" w14:textId="172C1B6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0" w:type="pct"/>
          </w:tcPr>
          <w:p w14:paraId="70D7A5CA" w14:textId="0D928FD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7" w:type="pct"/>
          </w:tcPr>
          <w:p w14:paraId="1C003829" w14:textId="4229F17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4F774773" w14:textId="1AA870B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2DFCD65A" w14:textId="31580D2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Pr>
          <w:p w14:paraId="57B810C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96,889 </w:t>
            </w:r>
          </w:p>
        </w:tc>
        <w:tc>
          <w:tcPr>
            <w:tcW w:w="235" w:type="pct"/>
          </w:tcPr>
          <w:p w14:paraId="4B68E3E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89,503 </w:t>
            </w:r>
          </w:p>
        </w:tc>
        <w:tc>
          <w:tcPr>
            <w:tcW w:w="225" w:type="pct"/>
          </w:tcPr>
          <w:p w14:paraId="11FC22E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96,889 </w:t>
            </w:r>
          </w:p>
        </w:tc>
        <w:tc>
          <w:tcPr>
            <w:tcW w:w="232" w:type="pct"/>
          </w:tcPr>
          <w:p w14:paraId="10D4002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89,503 </w:t>
            </w:r>
          </w:p>
        </w:tc>
      </w:tr>
      <w:tr w:rsidR="009F2AE2" w:rsidRPr="009F2AE2" w14:paraId="00C0A427"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5C008283" w14:textId="77777777" w:rsidR="009F2AE2" w:rsidRPr="009F2AE2" w:rsidRDefault="009F2AE2" w:rsidP="00835598">
            <w:pPr>
              <w:pStyle w:val="TableBodyText"/>
              <w:spacing w:before="60" w:after="60"/>
              <w:rPr>
                <w:sz w:val="18"/>
                <w:szCs w:val="18"/>
                <w:lang w:val="en-GB"/>
              </w:rPr>
            </w:pPr>
            <w:r w:rsidRPr="009F2AE2">
              <w:rPr>
                <w:sz w:val="18"/>
                <w:szCs w:val="18"/>
                <w:lang w:val="en-GB"/>
              </w:rPr>
              <w:t>Interest expense</w:t>
            </w:r>
          </w:p>
        </w:tc>
        <w:tc>
          <w:tcPr>
            <w:tcW w:w="232" w:type="pct"/>
          </w:tcPr>
          <w:p w14:paraId="1A9BD1E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231 </w:t>
            </w:r>
          </w:p>
        </w:tc>
        <w:tc>
          <w:tcPr>
            <w:tcW w:w="231" w:type="pct"/>
          </w:tcPr>
          <w:p w14:paraId="66D05D7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216 </w:t>
            </w:r>
          </w:p>
        </w:tc>
        <w:tc>
          <w:tcPr>
            <w:tcW w:w="231" w:type="pct"/>
          </w:tcPr>
          <w:p w14:paraId="629F64B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123 </w:t>
            </w:r>
          </w:p>
        </w:tc>
        <w:tc>
          <w:tcPr>
            <w:tcW w:w="231" w:type="pct"/>
          </w:tcPr>
          <w:p w14:paraId="17E6C3C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60 </w:t>
            </w:r>
          </w:p>
        </w:tc>
        <w:tc>
          <w:tcPr>
            <w:tcW w:w="284" w:type="pct"/>
          </w:tcPr>
          <w:p w14:paraId="0AF25FB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1,364 </w:t>
            </w:r>
          </w:p>
        </w:tc>
        <w:tc>
          <w:tcPr>
            <w:tcW w:w="284" w:type="pct"/>
          </w:tcPr>
          <w:p w14:paraId="0F4F044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1,279 </w:t>
            </w:r>
          </w:p>
        </w:tc>
        <w:tc>
          <w:tcPr>
            <w:tcW w:w="240" w:type="pct"/>
          </w:tcPr>
          <w:p w14:paraId="55F7B03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23 </w:t>
            </w:r>
          </w:p>
        </w:tc>
        <w:tc>
          <w:tcPr>
            <w:tcW w:w="240" w:type="pct"/>
          </w:tcPr>
          <w:p w14:paraId="1A2FC9C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10 </w:t>
            </w:r>
          </w:p>
        </w:tc>
        <w:tc>
          <w:tcPr>
            <w:tcW w:w="220" w:type="pct"/>
          </w:tcPr>
          <w:p w14:paraId="365CC00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 </w:t>
            </w:r>
          </w:p>
        </w:tc>
        <w:tc>
          <w:tcPr>
            <w:tcW w:w="227" w:type="pct"/>
          </w:tcPr>
          <w:p w14:paraId="1F403D4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 </w:t>
            </w:r>
          </w:p>
        </w:tc>
        <w:tc>
          <w:tcPr>
            <w:tcW w:w="336" w:type="pct"/>
          </w:tcPr>
          <w:p w14:paraId="7E7C0AC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405 </w:t>
            </w:r>
          </w:p>
        </w:tc>
        <w:tc>
          <w:tcPr>
            <w:tcW w:w="336" w:type="pct"/>
          </w:tcPr>
          <w:p w14:paraId="77B7999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259 </w:t>
            </w:r>
          </w:p>
        </w:tc>
        <w:tc>
          <w:tcPr>
            <w:tcW w:w="235" w:type="pct"/>
          </w:tcPr>
          <w:p w14:paraId="598D03F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83 </w:t>
            </w:r>
          </w:p>
        </w:tc>
        <w:tc>
          <w:tcPr>
            <w:tcW w:w="235" w:type="pct"/>
          </w:tcPr>
          <w:p w14:paraId="11DDCBD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(9)</w:t>
            </w:r>
          </w:p>
        </w:tc>
        <w:tc>
          <w:tcPr>
            <w:tcW w:w="225" w:type="pct"/>
          </w:tcPr>
          <w:p w14:paraId="04E09D1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2,236 </w:t>
            </w:r>
          </w:p>
        </w:tc>
        <w:tc>
          <w:tcPr>
            <w:tcW w:w="232" w:type="pct"/>
          </w:tcPr>
          <w:p w14:paraId="37F658F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1,818 </w:t>
            </w:r>
          </w:p>
        </w:tc>
      </w:tr>
      <w:tr w:rsidR="009F2AE2" w:rsidRPr="009F2AE2" w14:paraId="4C192959"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79660F28" w14:textId="77777777" w:rsidR="009F2AE2" w:rsidRPr="009F2AE2" w:rsidRDefault="009F2AE2" w:rsidP="00835598">
            <w:pPr>
              <w:pStyle w:val="TableBodyText"/>
              <w:spacing w:before="60" w:after="60"/>
              <w:rPr>
                <w:sz w:val="18"/>
                <w:szCs w:val="18"/>
                <w:lang w:val="en-GB"/>
              </w:rPr>
            </w:pPr>
            <w:r w:rsidRPr="009F2AE2">
              <w:rPr>
                <w:sz w:val="18"/>
                <w:szCs w:val="18"/>
                <w:lang w:val="en-GB"/>
              </w:rPr>
              <w:t>Grants and other transfers</w:t>
            </w:r>
          </w:p>
        </w:tc>
        <w:tc>
          <w:tcPr>
            <w:tcW w:w="232" w:type="pct"/>
          </w:tcPr>
          <w:p w14:paraId="5B606B1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540 </w:t>
            </w:r>
          </w:p>
        </w:tc>
        <w:tc>
          <w:tcPr>
            <w:tcW w:w="231" w:type="pct"/>
          </w:tcPr>
          <w:p w14:paraId="1CF8420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555 </w:t>
            </w:r>
          </w:p>
        </w:tc>
        <w:tc>
          <w:tcPr>
            <w:tcW w:w="231" w:type="pct"/>
          </w:tcPr>
          <w:p w14:paraId="7B09814B" w14:textId="469E6A5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36B22564" w14:textId="5BBD530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6B512CA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14,158 </w:t>
            </w:r>
          </w:p>
        </w:tc>
        <w:tc>
          <w:tcPr>
            <w:tcW w:w="284" w:type="pct"/>
          </w:tcPr>
          <w:p w14:paraId="242A7C1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3,125 </w:t>
            </w:r>
          </w:p>
        </w:tc>
        <w:tc>
          <w:tcPr>
            <w:tcW w:w="240" w:type="pct"/>
          </w:tcPr>
          <w:p w14:paraId="0B474FA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277 </w:t>
            </w:r>
          </w:p>
        </w:tc>
        <w:tc>
          <w:tcPr>
            <w:tcW w:w="240" w:type="pct"/>
          </w:tcPr>
          <w:p w14:paraId="49C7E52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276 </w:t>
            </w:r>
          </w:p>
        </w:tc>
        <w:tc>
          <w:tcPr>
            <w:tcW w:w="220" w:type="pct"/>
          </w:tcPr>
          <w:p w14:paraId="14AFE6F0" w14:textId="1DC98E9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7" w:type="pct"/>
          </w:tcPr>
          <w:p w14:paraId="3B3B34C5" w14:textId="4924215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69642A27" w14:textId="02FDF21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42B20A09" w14:textId="2DC50C9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Pr>
          <w:p w14:paraId="4337DC6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9,431 </w:t>
            </w:r>
          </w:p>
        </w:tc>
        <w:tc>
          <w:tcPr>
            <w:tcW w:w="235" w:type="pct"/>
          </w:tcPr>
          <w:p w14:paraId="510E384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8,949 </w:t>
            </w:r>
          </w:p>
        </w:tc>
        <w:tc>
          <w:tcPr>
            <w:tcW w:w="225" w:type="pct"/>
          </w:tcPr>
          <w:p w14:paraId="2992AB4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24,406 </w:t>
            </w:r>
          </w:p>
        </w:tc>
        <w:tc>
          <w:tcPr>
            <w:tcW w:w="232" w:type="pct"/>
          </w:tcPr>
          <w:p w14:paraId="7AC0A8D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12,904 </w:t>
            </w:r>
          </w:p>
        </w:tc>
      </w:tr>
      <w:tr w:rsidR="009F2AE2" w:rsidRPr="009F2AE2" w14:paraId="378108FA"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bottom w:val="single" w:sz="4" w:space="0" w:color="auto"/>
            </w:tcBorders>
          </w:tcPr>
          <w:p w14:paraId="7C5429D9" w14:textId="77777777" w:rsidR="009F2AE2" w:rsidRPr="009F2AE2" w:rsidRDefault="009F2AE2" w:rsidP="00835598">
            <w:pPr>
              <w:pStyle w:val="TableBodyText"/>
              <w:spacing w:before="60" w:after="60"/>
              <w:rPr>
                <w:sz w:val="18"/>
                <w:szCs w:val="18"/>
                <w:lang w:val="en-GB"/>
              </w:rPr>
            </w:pPr>
            <w:r w:rsidRPr="009F2AE2">
              <w:rPr>
                <w:sz w:val="18"/>
                <w:szCs w:val="18"/>
                <w:lang w:val="en-GB"/>
              </w:rPr>
              <w:t>Supplies and services</w:t>
            </w:r>
          </w:p>
        </w:tc>
        <w:tc>
          <w:tcPr>
            <w:tcW w:w="232" w:type="pct"/>
            <w:tcBorders>
              <w:bottom w:val="single" w:sz="4" w:space="0" w:color="auto"/>
            </w:tcBorders>
          </w:tcPr>
          <w:p w14:paraId="43D666F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14,529 </w:t>
            </w:r>
          </w:p>
        </w:tc>
        <w:tc>
          <w:tcPr>
            <w:tcW w:w="231" w:type="pct"/>
            <w:tcBorders>
              <w:bottom w:val="single" w:sz="4" w:space="0" w:color="auto"/>
            </w:tcBorders>
          </w:tcPr>
          <w:p w14:paraId="1338D26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17,611 </w:t>
            </w:r>
          </w:p>
        </w:tc>
        <w:tc>
          <w:tcPr>
            <w:tcW w:w="231" w:type="pct"/>
            <w:tcBorders>
              <w:bottom w:val="single" w:sz="4" w:space="0" w:color="auto"/>
            </w:tcBorders>
          </w:tcPr>
          <w:p w14:paraId="05EC3D2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10,875 </w:t>
            </w:r>
          </w:p>
        </w:tc>
        <w:tc>
          <w:tcPr>
            <w:tcW w:w="231" w:type="pct"/>
            <w:tcBorders>
              <w:bottom w:val="single" w:sz="4" w:space="0" w:color="auto"/>
            </w:tcBorders>
          </w:tcPr>
          <w:p w14:paraId="52F3513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12,106 </w:t>
            </w:r>
          </w:p>
        </w:tc>
        <w:tc>
          <w:tcPr>
            <w:tcW w:w="284" w:type="pct"/>
            <w:tcBorders>
              <w:bottom w:val="single" w:sz="4" w:space="0" w:color="auto"/>
            </w:tcBorders>
          </w:tcPr>
          <w:p w14:paraId="5B80A15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60,727 </w:t>
            </w:r>
          </w:p>
        </w:tc>
        <w:tc>
          <w:tcPr>
            <w:tcW w:w="284" w:type="pct"/>
            <w:tcBorders>
              <w:bottom w:val="single" w:sz="4" w:space="0" w:color="auto"/>
            </w:tcBorders>
          </w:tcPr>
          <w:p w14:paraId="70B9B2E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68,199 </w:t>
            </w:r>
          </w:p>
        </w:tc>
        <w:tc>
          <w:tcPr>
            <w:tcW w:w="240" w:type="pct"/>
            <w:tcBorders>
              <w:bottom w:val="single" w:sz="4" w:space="0" w:color="auto"/>
            </w:tcBorders>
          </w:tcPr>
          <w:p w14:paraId="7B6675C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5,945 </w:t>
            </w:r>
          </w:p>
        </w:tc>
        <w:tc>
          <w:tcPr>
            <w:tcW w:w="240" w:type="pct"/>
            <w:tcBorders>
              <w:bottom w:val="single" w:sz="4" w:space="0" w:color="auto"/>
            </w:tcBorders>
          </w:tcPr>
          <w:p w14:paraId="24C057F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5,507 </w:t>
            </w:r>
          </w:p>
        </w:tc>
        <w:tc>
          <w:tcPr>
            <w:tcW w:w="220" w:type="pct"/>
            <w:tcBorders>
              <w:bottom w:val="single" w:sz="4" w:space="0" w:color="auto"/>
            </w:tcBorders>
          </w:tcPr>
          <w:p w14:paraId="01FB531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9,051 </w:t>
            </w:r>
          </w:p>
        </w:tc>
        <w:tc>
          <w:tcPr>
            <w:tcW w:w="227" w:type="pct"/>
            <w:tcBorders>
              <w:bottom w:val="single" w:sz="4" w:space="0" w:color="auto"/>
            </w:tcBorders>
          </w:tcPr>
          <w:p w14:paraId="21B00B6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9,304 </w:t>
            </w:r>
          </w:p>
        </w:tc>
        <w:tc>
          <w:tcPr>
            <w:tcW w:w="336" w:type="pct"/>
            <w:tcBorders>
              <w:bottom w:val="single" w:sz="4" w:space="0" w:color="auto"/>
            </w:tcBorders>
          </w:tcPr>
          <w:p w14:paraId="79B1302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28,544 </w:t>
            </w:r>
          </w:p>
        </w:tc>
        <w:tc>
          <w:tcPr>
            <w:tcW w:w="336" w:type="pct"/>
            <w:tcBorders>
              <w:bottom w:val="single" w:sz="4" w:space="0" w:color="auto"/>
            </w:tcBorders>
          </w:tcPr>
          <w:p w14:paraId="1D92181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20,804 </w:t>
            </w:r>
          </w:p>
        </w:tc>
        <w:tc>
          <w:tcPr>
            <w:tcW w:w="235" w:type="pct"/>
            <w:tcBorders>
              <w:bottom w:val="single" w:sz="4" w:space="0" w:color="auto"/>
            </w:tcBorders>
          </w:tcPr>
          <w:p w14:paraId="08B24FC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73,078 </w:t>
            </w:r>
          </w:p>
        </w:tc>
        <w:tc>
          <w:tcPr>
            <w:tcW w:w="235" w:type="pct"/>
            <w:tcBorders>
              <w:bottom w:val="single" w:sz="4" w:space="0" w:color="auto"/>
            </w:tcBorders>
          </w:tcPr>
          <w:p w14:paraId="3BAAFB4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69,207 </w:t>
            </w:r>
          </w:p>
        </w:tc>
        <w:tc>
          <w:tcPr>
            <w:tcW w:w="225" w:type="pct"/>
            <w:tcBorders>
              <w:bottom w:val="single" w:sz="4" w:space="0" w:color="auto"/>
            </w:tcBorders>
          </w:tcPr>
          <w:p w14:paraId="2975B96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202,748 </w:t>
            </w:r>
          </w:p>
        </w:tc>
        <w:tc>
          <w:tcPr>
            <w:tcW w:w="232" w:type="pct"/>
            <w:tcBorders>
              <w:bottom w:val="single" w:sz="4" w:space="0" w:color="auto"/>
            </w:tcBorders>
          </w:tcPr>
          <w:p w14:paraId="2456F85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202,737 </w:t>
            </w:r>
          </w:p>
        </w:tc>
      </w:tr>
      <w:tr w:rsidR="009F2AE2" w:rsidRPr="009F2AE2" w14:paraId="73C80CA0"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single" w:sz="4" w:space="0" w:color="auto"/>
            </w:tcBorders>
          </w:tcPr>
          <w:p w14:paraId="6C423895" w14:textId="77777777" w:rsidR="009F2AE2" w:rsidRPr="009F2AE2" w:rsidRDefault="009F2AE2" w:rsidP="00835598">
            <w:pPr>
              <w:pStyle w:val="TableBodyText"/>
              <w:spacing w:before="60" w:after="60"/>
              <w:rPr>
                <w:rStyle w:val="Bold"/>
                <w:sz w:val="18"/>
                <w:szCs w:val="18"/>
              </w:rPr>
            </w:pPr>
            <w:r w:rsidRPr="009F2AE2">
              <w:rPr>
                <w:rStyle w:val="Bold"/>
                <w:sz w:val="18"/>
                <w:szCs w:val="18"/>
              </w:rPr>
              <w:t>Total expenses from transactions</w:t>
            </w:r>
          </w:p>
        </w:tc>
        <w:tc>
          <w:tcPr>
            <w:tcW w:w="232" w:type="pct"/>
            <w:tcBorders>
              <w:top w:val="single" w:sz="4" w:space="0" w:color="auto"/>
              <w:bottom w:val="single" w:sz="4" w:space="0" w:color="auto"/>
            </w:tcBorders>
          </w:tcPr>
          <w:p w14:paraId="43819D3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89,762 </w:t>
            </w:r>
          </w:p>
        </w:tc>
        <w:tc>
          <w:tcPr>
            <w:tcW w:w="231" w:type="pct"/>
            <w:tcBorders>
              <w:top w:val="single" w:sz="4" w:space="0" w:color="auto"/>
              <w:bottom w:val="single" w:sz="4" w:space="0" w:color="auto"/>
            </w:tcBorders>
          </w:tcPr>
          <w:p w14:paraId="5E7864B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94,535 </w:t>
            </w:r>
          </w:p>
        </w:tc>
        <w:tc>
          <w:tcPr>
            <w:tcW w:w="231" w:type="pct"/>
            <w:tcBorders>
              <w:top w:val="single" w:sz="4" w:space="0" w:color="auto"/>
              <w:bottom w:val="single" w:sz="4" w:space="0" w:color="auto"/>
            </w:tcBorders>
          </w:tcPr>
          <w:p w14:paraId="4BBDEE9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90,442 </w:t>
            </w:r>
          </w:p>
        </w:tc>
        <w:tc>
          <w:tcPr>
            <w:tcW w:w="231" w:type="pct"/>
            <w:tcBorders>
              <w:top w:val="single" w:sz="4" w:space="0" w:color="auto"/>
              <w:bottom w:val="single" w:sz="4" w:space="0" w:color="auto"/>
            </w:tcBorders>
          </w:tcPr>
          <w:p w14:paraId="5076223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93,424 </w:t>
            </w:r>
          </w:p>
        </w:tc>
        <w:tc>
          <w:tcPr>
            <w:tcW w:w="284" w:type="pct"/>
            <w:tcBorders>
              <w:top w:val="single" w:sz="4" w:space="0" w:color="auto"/>
              <w:bottom w:val="single" w:sz="4" w:space="0" w:color="auto"/>
            </w:tcBorders>
          </w:tcPr>
          <w:p w14:paraId="5F0A92C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291,792 </w:t>
            </w:r>
          </w:p>
        </w:tc>
        <w:tc>
          <w:tcPr>
            <w:tcW w:w="284" w:type="pct"/>
            <w:tcBorders>
              <w:top w:val="single" w:sz="4" w:space="0" w:color="auto"/>
              <w:bottom w:val="single" w:sz="4" w:space="0" w:color="auto"/>
            </w:tcBorders>
          </w:tcPr>
          <w:p w14:paraId="33ACF7F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281,034 </w:t>
            </w:r>
          </w:p>
        </w:tc>
        <w:tc>
          <w:tcPr>
            <w:tcW w:w="240" w:type="pct"/>
            <w:tcBorders>
              <w:top w:val="single" w:sz="4" w:space="0" w:color="auto"/>
              <w:bottom w:val="single" w:sz="4" w:space="0" w:color="auto"/>
            </w:tcBorders>
          </w:tcPr>
          <w:p w14:paraId="6FF7D91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33,873 </w:t>
            </w:r>
          </w:p>
        </w:tc>
        <w:tc>
          <w:tcPr>
            <w:tcW w:w="240" w:type="pct"/>
            <w:tcBorders>
              <w:top w:val="single" w:sz="4" w:space="0" w:color="auto"/>
              <w:bottom w:val="single" w:sz="4" w:space="0" w:color="auto"/>
            </w:tcBorders>
          </w:tcPr>
          <w:p w14:paraId="124F37A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33,494 </w:t>
            </w:r>
          </w:p>
        </w:tc>
        <w:tc>
          <w:tcPr>
            <w:tcW w:w="220" w:type="pct"/>
            <w:tcBorders>
              <w:top w:val="single" w:sz="4" w:space="0" w:color="auto"/>
              <w:bottom w:val="single" w:sz="4" w:space="0" w:color="auto"/>
            </w:tcBorders>
          </w:tcPr>
          <w:p w14:paraId="0416801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27,212 </w:t>
            </w:r>
          </w:p>
        </w:tc>
        <w:tc>
          <w:tcPr>
            <w:tcW w:w="227" w:type="pct"/>
            <w:tcBorders>
              <w:top w:val="single" w:sz="4" w:space="0" w:color="auto"/>
              <w:bottom w:val="single" w:sz="4" w:space="0" w:color="auto"/>
            </w:tcBorders>
          </w:tcPr>
          <w:p w14:paraId="6E3CF9A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28,118 </w:t>
            </w:r>
          </w:p>
        </w:tc>
        <w:tc>
          <w:tcPr>
            <w:tcW w:w="336" w:type="pct"/>
            <w:tcBorders>
              <w:top w:val="single" w:sz="4" w:space="0" w:color="auto"/>
              <w:bottom w:val="single" w:sz="4" w:space="0" w:color="auto"/>
            </w:tcBorders>
          </w:tcPr>
          <w:p w14:paraId="34433D5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101,130 </w:t>
            </w:r>
          </w:p>
        </w:tc>
        <w:tc>
          <w:tcPr>
            <w:tcW w:w="336" w:type="pct"/>
            <w:tcBorders>
              <w:top w:val="single" w:sz="4" w:space="0" w:color="auto"/>
              <w:bottom w:val="single" w:sz="4" w:space="0" w:color="auto"/>
            </w:tcBorders>
          </w:tcPr>
          <w:p w14:paraId="1294DDD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85,341 </w:t>
            </w:r>
          </w:p>
        </w:tc>
        <w:tc>
          <w:tcPr>
            <w:tcW w:w="235" w:type="pct"/>
            <w:tcBorders>
              <w:top w:val="single" w:sz="4" w:space="0" w:color="auto"/>
              <w:bottom w:val="single" w:sz="4" w:space="0" w:color="auto"/>
            </w:tcBorders>
          </w:tcPr>
          <w:p w14:paraId="740F538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247,660 </w:t>
            </w:r>
          </w:p>
        </w:tc>
        <w:tc>
          <w:tcPr>
            <w:tcW w:w="235" w:type="pct"/>
            <w:tcBorders>
              <w:top w:val="single" w:sz="4" w:space="0" w:color="auto"/>
              <w:bottom w:val="single" w:sz="4" w:space="0" w:color="auto"/>
            </w:tcBorders>
          </w:tcPr>
          <w:p w14:paraId="0B04346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220,774 </w:t>
            </w:r>
          </w:p>
        </w:tc>
        <w:tc>
          <w:tcPr>
            <w:tcW w:w="225" w:type="pct"/>
            <w:tcBorders>
              <w:top w:val="single" w:sz="4" w:space="0" w:color="auto"/>
              <w:bottom w:val="single" w:sz="4" w:space="0" w:color="auto"/>
            </w:tcBorders>
          </w:tcPr>
          <w:p w14:paraId="3B5AABC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881,872 </w:t>
            </w:r>
          </w:p>
        </w:tc>
        <w:tc>
          <w:tcPr>
            <w:tcW w:w="232" w:type="pct"/>
            <w:tcBorders>
              <w:top w:val="single" w:sz="4" w:space="0" w:color="auto"/>
              <w:bottom w:val="single" w:sz="4" w:space="0" w:color="auto"/>
            </w:tcBorders>
          </w:tcPr>
          <w:p w14:paraId="207CEE2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836,720 </w:t>
            </w:r>
          </w:p>
        </w:tc>
      </w:tr>
      <w:tr w:rsidR="009F2AE2" w:rsidRPr="009F2AE2" w14:paraId="0A16A3D4"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single" w:sz="4" w:space="0" w:color="auto"/>
            </w:tcBorders>
          </w:tcPr>
          <w:p w14:paraId="5C994F82" w14:textId="77777777" w:rsidR="009F2AE2" w:rsidRPr="009F2AE2" w:rsidRDefault="009F2AE2" w:rsidP="00835598">
            <w:pPr>
              <w:pStyle w:val="TableBodyText"/>
              <w:spacing w:before="60" w:after="60"/>
              <w:rPr>
                <w:rStyle w:val="Bold"/>
                <w:sz w:val="18"/>
                <w:szCs w:val="18"/>
              </w:rPr>
            </w:pPr>
            <w:r w:rsidRPr="009F2AE2">
              <w:rPr>
                <w:rStyle w:val="Bold"/>
                <w:sz w:val="18"/>
                <w:szCs w:val="18"/>
              </w:rPr>
              <w:t>Net result from transactions (net operating balance)</w:t>
            </w:r>
          </w:p>
        </w:tc>
        <w:tc>
          <w:tcPr>
            <w:tcW w:w="232" w:type="pct"/>
            <w:tcBorders>
              <w:top w:val="single" w:sz="4" w:space="0" w:color="auto"/>
              <w:bottom w:val="single" w:sz="4" w:space="0" w:color="auto"/>
            </w:tcBorders>
          </w:tcPr>
          <w:p w14:paraId="008C11F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395 </w:t>
            </w:r>
          </w:p>
        </w:tc>
        <w:tc>
          <w:tcPr>
            <w:tcW w:w="231" w:type="pct"/>
            <w:tcBorders>
              <w:top w:val="single" w:sz="4" w:space="0" w:color="auto"/>
              <w:bottom w:val="single" w:sz="4" w:space="0" w:color="auto"/>
            </w:tcBorders>
          </w:tcPr>
          <w:p w14:paraId="1899B4C8"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3,655 </w:t>
            </w:r>
          </w:p>
        </w:tc>
        <w:tc>
          <w:tcPr>
            <w:tcW w:w="231" w:type="pct"/>
            <w:tcBorders>
              <w:top w:val="single" w:sz="4" w:space="0" w:color="auto"/>
              <w:bottom w:val="single" w:sz="4" w:space="0" w:color="auto"/>
            </w:tcBorders>
          </w:tcPr>
          <w:p w14:paraId="5BB908C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982 </w:t>
            </w:r>
          </w:p>
        </w:tc>
        <w:tc>
          <w:tcPr>
            <w:tcW w:w="231" w:type="pct"/>
            <w:tcBorders>
              <w:top w:val="single" w:sz="4" w:space="0" w:color="auto"/>
              <w:bottom w:val="single" w:sz="4" w:space="0" w:color="auto"/>
            </w:tcBorders>
          </w:tcPr>
          <w:p w14:paraId="6493123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(1,674)</w:t>
            </w:r>
          </w:p>
        </w:tc>
        <w:tc>
          <w:tcPr>
            <w:tcW w:w="284" w:type="pct"/>
            <w:tcBorders>
              <w:top w:val="single" w:sz="4" w:space="0" w:color="auto"/>
              <w:bottom w:val="single" w:sz="4" w:space="0" w:color="auto"/>
            </w:tcBorders>
          </w:tcPr>
          <w:p w14:paraId="792E046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(1,089)</w:t>
            </w:r>
          </w:p>
        </w:tc>
        <w:tc>
          <w:tcPr>
            <w:tcW w:w="284" w:type="pct"/>
            <w:tcBorders>
              <w:top w:val="single" w:sz="4" w:space="0" w:color="auto"/>
              <w:bottom w:val="single" w:sz="4" w:space="0" w:color="auto"/>
            </w:tcBorders>
          </w:tcPr>
          <w:p w14:paraId="756B76A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(1,205)</w:t>
            </w:r>
          </w:p>
        </w:tc>
        <w:tc>
          <w:tcPr>
            <w:tcW w:w="240" w:type="pct"/>
            <w:tcBorders>
              <w:top w:val="single" w:sz="4" w:space="0" w:color="auto"/>
              <w:bottom w:val="single" w:sz="4" w:space="0" w:color="auto"/>
            </w:tcBorders>
          </w:tcPr>
          <w:p w14:paraId="494D1AA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1,125 </w:t>
            </w:r>
          </w:p>
        </w:tc>
        <w:tc>
          <w:tcPr>
            <w:tcW w:w="240" w:type="pct"/>
            <w:tcBorders>
              <w:top w:val="single" w:sz="4" w:space="0" w:color="auto"/>
              <w:bottom w:val="single" w:sz="4" w:space="0" w:color="auto"/>
            </w:tcBorders>
          </w:tcPr>
          <w:p w14:paraId="2E03A8A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(404)</w:t>
            </w:r>
          </w:p>
        </w:tc>
        <w:tc>
          <w:tcPr>
            <w:tcW w:w="220" w:type="pct"/>
            <w:tcBorders>
              <w:top w:val="single" w:sz="4" w:space="0" w:color="auto"/>
              <w:bottom w:val="single" w:sz="4" w:space="0" w:color="auto"/>
            </w:tcBorders>
          </w:tcPr>
          <w:p w14:paraId="5D699C1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2,317 </w:t>
            </w:r>
          </w:p>
        </w:tc>
        <w:tc>
          <w:tcPr>
            <w:tcW w:w="227" w:type="pct"/>
            <w:tcBorders>
              <w:top w:val="single" w:sz="4" w:space="0" w:color="auto"/>
              <w:bottom w:val="single" w:sz="4" w:space="0" w:color="auto"/>
            </w:tcBorders>
          </w:tcPr>
          <w:p w14:paraId="379598D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(301)</w:t>
            </w:r>
          </w:p>
        </w:tc>
        <w:tc>
          <w:tcPr>
            <w:tcW w:w="336" w:type="pct"/>
            <w:tcBorders>
              <w:top w:val="single" w:sz="4" w:space="0" w:color="auto"/>
              <w:bottom w:val="single" w:sz="4" w:space="0" w:color="auto"/>
            </w:tcBorders>
          </w:tcPr>
          <w:p w14:paraId="01142C7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4,170 </w:t>
            </w:r>
          </w:p>
        </w:tc>
        <w:tc>
          <w:tcPr>
            <w:tcW w:w="336" w:type="pct"/>
            <w:tcBorders>
              <w:top w:val="single" w:sz="4" w:space="0" w:color="auto"/>
              <w:bottom w:val="single" w:sz="4" w:space="0" w:color="auto"/>
            </w:tcBorders>
          </w:tcPr>
          <w:p w14:paraId="7DFAC75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(23)</w:t>
            </w:r>
          </w:p>
        </w:tc>
        <w:tc>
          <w:tcPr>
            <w:tcW w:w="235" w:type="pct"/>
            <w:tcBorders>
              <w:top w:val="single" w:sz="4" w:space="0" w:color="auto"/>
              <w:bottom w:val="single" w:sz="4" w:space="0" w:color="auto"/>
            </w:tcBorders>
          </w:tcPr>
          <w:p w14:paraId="18BD527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6,376 </w:t>
            </w:r>
          </w:p>
        </w:tc>
        <w:tc>
          <w:tcPr>
            <w:tcW w:w="235" w:type="pct"/>
            <w:tcBorders>
              <w:top w:val="single" w:sz="4" w:space="0" w:color="auto"/>
              <w:bottom w:val="single" w:sz="4" w:space="0" w:color="auto"/>
            </w:tcBorders>
          </w:tcPr>
          <w:p w14:paraId="3211246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(7,151)</w:t>
            </w:r>
          </w:p>
        </w:tc>
        <w:tc>
          <w:tcPr>
            <w:tcW w:w="225" w:type="pct"/>
            <w:tcBorders>
              <w:top w:val="single" w:sz="4" w:space="0" w:color="auto"/>
              <w:bottom w:val="single" w:sz="4" w:space="0" w:color="auto"/>
            </w:tcBorders>
          </w:tcPr>
          <w:p w14:paraId="56AE4B5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14,277 </w:t>
            </w:r>
          </w:p>
        </w:tc>
        <w:tc>
          <w:tcPr>
            <w:tcW w:w="232" w:type="pct"/>
            <w:tcBorders>
              <w:top w:val="single" w:sz="4" w:space="0" w:color="auto"/>
              <w:bottom w:val="single" w:sz="4" w:space="0" w:color="auto"/>
            </w:tcBorders>
          </w:tcPr>
          <w:p w14:paraId="778D7D8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(7,103)</w:t>
            </w:r>
          </w:p>
        </w:tc>
      </w:tr>
      <w:tr w:rsidR="009F2AE2" w:rsidRPr="009F2AE2" w14:paraId="4A378CC8"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nil"/>
            </w:tcBorders>
          </w:tcPr>
          <w:p w14:paraId="2197BD94" w14:textId="457F8BD2" w:rsidR="009F2AE2" w:rsidRPr="009F2AE2" w:rsidRDefault="009F2AE2" w:rsidP="00835598">
            <w:pPr>
              <w:pStyle w:val="TableBodyText"/>
              <w:spacing w:before="60" w:after="60"/>
              <w:rPr>
                <w:rStyle w:val="Bold"/>
                <w:sz w:val="18"/>
                <w:szCs w:val="18"/>
              </w:rPr>
            </w:pPr>
            <w:r w:rsidRPr="009F2AE2">
              <w:rPr>
                <w:rStyle w:val="Bold"/>
                <w:sz w:val="18"/>
                <w:szCs w:val="18"/>
              </w:rPr>
              <w:t>Other economic flows included in net result</w:t>
            </w:r>
          </w:p>
        </w:tc>
        <w:tc>
          <w:tcPr>
            <w:tcW w:w="232" w:type="pct"/>
            <w:tcBorders>
              <w:top w:val="single" w:sz="4" w:space="0" w:color="auto"/>
              <w:bottom w:val="nil"/>
            </w:tcBorders>
          </w:tcPr>
          <w:p w14:paraId="5550AE22" w14:textId="459811F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13352040" w14:textId="34D6AFD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7822FF2E" w14:textId="60B9324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1" w:type="pct"/>
            <w:tcBorders>
              <w:top w:val="single" w:sz="4" w:space="0" w:color="auto"/>
              <w:bottom w:val="nil"/>
            </w:tcBorders>
          </w:tcPr>
          <w:p w14:paraId="71A46FEF" w14:textId="3A367E9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Borders>
              <w:top w:val="single" w:sz="4" w:space="0" w:color="auto"/>
              <w:bottom w:val="nil"/>
            </w:tcBorders>
          </w:tcPr>
          <w:p w14:paraId="4C671723" w14:textId="13C4DCD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84" w:type="pct"/>
            <w:tcBorders>
              <w:top w:val="single" w:sz="4" w:space="0" w:color="auto"/>
              <w:bottom w:val="nil"/>
            </w:tcBorders>
          </w:tcPr>
          <w:p w14:paraId="29EF8889" w14:textId="4200B79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Borders>
              <w:top w:val="single" w:sz="4" w:space="0" w:color="auto"/>
              <w:bottom w:val="nil"/>
            </w:tcBorders>
          </w:tcPr>
          <w:p w14:paraId="251BEEC1" w14:textId="486C2B7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40" w:type="pct"/>
            <w:tcBorders>
              <w:top w:val="single" w:sz="4" w:space="0" w:color="auto"/>
              <w:bottom w:val="nil"/>
            </w:tcBorders>
          </w:tcPr>
          <w:p w14:paraId="3BA32626" w14:textId="5445583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0" w:type="pct"/>
            <w:tcBorders>
              <w:top w:val="single" w:sz="4" w:space="0" w:color="auto"/>
              <w:bottom w:val="nil"/>
            </w:tcBorders>
          </w:tcPr>
          <w:p w14:paraId="7CFB56F1" w14:textId="1106B7A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7" w:type="pct"/>
            <w:tcBorders>
              <w:top w:val="single" w:sz="4" w:space="0" w:color="auto"/>
              <w:bottom w:val="nil"/>
            </w:tcBorders>
          </w:tcPr>
          <w:p w14:paraId="51436545" w14:textId="67A9B2C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Borders>
              <w:top w:val="single" w:sz="4" w:space="0" w:color="auto"/>
              <w:bottom w:val="nil"/>
            </w:tcBorders>
          </w:tcPr>
          <w:p w14:paraId="2190DC83" w14:textId="7157AE3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336" w:type="pct"/>
            <w:tcBorders>
              <w:top w:val="single" w:sz="4" w:space="0" w:color="auto"/>
              <w:bottom w:val="nil"/>
            </w:tcBorders>
          </w:tcPr>
          <w:p w14:paraId="4D685C44" w14:textId="6F970B8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Borders>
              <w:top w:val="single" w:sz="4" w:space="0" w:color="auto"/>
              <w:bottom w:val="nil"/>
            </w:tcBorders>
          </w:tcPr>
          <w:p w14:paraId="37A86BE7" w14:textId="042DB5E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5" w:type="pct"/>
            <w:tcBorders>
              <w:top w:val="single" w:sz="4" w:space="0" w:color="auto"/>
              <w:bottom w:val="nil"/>
            </w:tcBorders>
          </w:tcPr>
          <w:p w14:paraId="53405688" w14:textId="24A9A6C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25" w:type="pct"/>
            <w:tcBorders>
              <w:top w:val="single" w:sz="4" w:space="0" w:color="auto"/>
              <w:bottom w:val="nil"/>
            </w:tcBorders>
          </w:tcPr>
          <w:p w14:paraId="66448289" w14:textId="24C9148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c>
          <w:tcPr>
            <w:tcW w:w="232" w:type="pct"/>
            <w:tcBorders>
              <w:top w:val="single" w:sz="4" w:space="0" w:color="auto"/>
              <w:bottom w:val="nil"/>
            </w:tcBorders>
          </w:tcPr>
          <w:p w14:paraId="6D50A785" w14:textId="2D6778A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F2AE2">
              <w:rPr>
                <w:sz w:val="18"/>
                <w:szCs w:val="18"/>
              </w:rPr>
              <w:t>N/A</w:t>
            </w:r>
          </w:p>
        </w:tc>
      </w:tr>
      <w:tr w:rsidR="009F2AE2" w:rsidRPr="009F2AE2" w14:paraId="777331A7"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nil"/>
            </w:tcBorders>
          </w:tcPr>
          <w:p w14:paraId="5020AB0C" w14:textId="77777777" w:rsidR="009F2AE2" w:rsidRPr="009F2AE2" w:rsidRDefault="009F2AE2" w:rsidP="00835598">
            <w:pPr>
              <w:pStyle w:val="TableBodyText"/>
              <w:spacing w:before="60" w:after="60"/>
              <w:rPr>
                <w:sz w:val="18"/>
                <w:szCs w:val="18"/>
                <w:lang w:val="en-GB"/>
              </w:rPr>
            </w:pPr>
            <w:r w:rsidRPr="009F2AE2">
              <w:rPr>
                <w:sz w:val="18"/>
                <w:szCs w:val="18"/>
                <w:lang w:val="en-GB"/>
              </w:rPr>
              <w:t>Net gain/(loss) on revaluation of building</w:t>
            </w:r>
          </w:p>
        </w:tc>
        <w:tc>
          <w:tcPr>
            <w:tcW w:w="232" w:type="pct"/>
            <w:tcBorders>
              <w:top w:val="nil"/>
            </w:tcBorders>
          </w:tcPr>
          <w:p w14:paraId="104ED5C3" w14:textId="5A1A0FA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Borders>
              <w:top w:val="nil"/>
            </w:tcBorders>
          </w:tcPr>
          <w:p w14:paraId="3B6B4A9E" w14:textId="5AD2B6B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Borders>
              <w:top w:val="nil"/>
            </w:tcBorders>
          </w:tcPr>
          <w:p w14:paraId="1E1A72C1" w14:textId="05F8F0B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Borders>
              <w:top w:val="nil"/>
            </w:tcBorders>
          </w:tcPr>
          <w:p w14:paraId="77B12A68" w14:textId="459582B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Borders>
              <w:top w:val="nil"/>
            </w:tcBorders>
          </w:tcPr>
          <w:p w14:paraId="62B4BEE1" w14:textId="42B8AE3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Borders>
              <w:top w:val="nil"/>
            </w:tcBorders>
          </w:tcPr>
          <w:p w14:paraId="4B0BBB8B" w14:textId="4B0636A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Borders>
              <w:top w:val="nil"/>
            </w:tcBorders>
          </w:tcPr>
          <w:p w14:paraId="10495F99" w14:textId="2E71869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Borders>
              <w:top w:val="nil"/>
            </w:tcBorders>
          </w:tcPr>
          <w:p w14:paraId="69E532D1" w14:textId="005D295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0" w:type="pct"/>
            <w:tcBorders>
              <w:top w:val="nil"/>
            </w:tcBorders>
          </w:tcPr>
          <w:p w14:paraId="18DB6BA6" w14:textId="53831AD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7" w:type="pct"/>
            <w:tcBorders>
              <w:top w:val="nil"/>
            </w:tcBorders>
          </w:tcPr>
          <w:p w14:paraId="34BD6C1D" w14:textId="45CD558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Borders>
              <w:top w:val="nil"/>
            </w:tcBorders>
          </w:tcPr>
          <w:p w14:paraId="61E95FD6" w14:textId="10E3008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Borders>
              <w:top w:val="nil"/>
            </w:tcBorders>
          </w:tcPr>
          <w:p w14:paraId="510E83A3" w14:textId="664F1D8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Borders>
              <w:top w:val="nil"/>
            </w:tcBorders>
          </w:tcPr>
          <w:p w14:paraId="34DCD776" w14:textId="04EA1EB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Borders>
              <w:top w:val="nil"/>
            </w:tcBorders>
          </w:tcPr>
          <w:p w14:paraId="17429C24" w14:textId="0CFEC49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5" w:type="pct"/>
            <w:tcBorders>
              <w:top w:val="nil"/>
            </w:tcBorders>
          </w:tcPr>
          <w:p w14:paraId="716CD57C" w14:textId="18F9420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2" w:type="pct"/>
            <w:tcBorders>
              <w:top w:val="nil"/>
            </w:tcBorders>
          </w:tcPr>
          <w:p w14:paraId="7746F007" w14:textId="114995A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r>
      <w:tr w:rsidR="009F2AE2" w:rsidRPr="009F2AE2" w14:paraId="29AE3CD0" w14:textId="77777777" w:rsidTr="00EB7703">
        <w:trPr>
          <w:trHeight w:val="389"/>
        </w:trPr>
        <w:tc>
          <w:tcPr>
            <w:cnfStyle w:val="001000000000" w:firstRow="0" w:lastRow="0" w:firstColumn="1" w:lastColumn="0" w:oddVBand="0" w:evenVBand="0" w:oddHBand="0" w:evenHBand="0" w:firstRowFirstColumn="0" w:firstRowLastColumn="0" w:lastRowFirstColumn="0" w:lastRowLastColumn="0"/>
            <w:tcW w:w="981" w:type="pct"/>
          </w:tcPr>
          <w:p w14:paraId="1944D047" w14:textId="77777777" w:rsidR="009F2AE2" w:rsidRPr="009F2AE2" w:rsidRDefault="009F2AE2" w:rsidP="00835598">
            <w:pPr>
              <w:pStyle w:val="TableBodyText"/>
              <w:spacing w:before="60" w:after="60"/>
              <w:rPr>
                <w:sz w:val="18"/>
                <w:szCs w:val="18"/>
                <w:lang w:val="en-GB"/>
              </w:rPr>
            </w:pPr>
            <w:r w:rsidRPr="009F2AE2">
              <w:rPr>
                <w:sz w:val="18"/>
                <w:szCs w:val="18"/>
                <w:lang w:val="en-GB"/>
              </w:rPr>
              <w:t>Net gain/(loss) on non-financial assets</w:t>
            </w:r>
          </w:p>
        </w:tc>
        <w:tc>
          <w:tcPr>
            <w:tcW w:w="232" w:type="pct"/>
          </w:tcPr>
          <w:p w14:paraId="7FF6E9F6" w14:textId="0AEC5D6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3E7A8F15" w14:textId="7B6531A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7ECFF743" w14:textId="5E9D968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0B4DAEFE" w14:textId="62EF7D7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3E3EFE3F" w14:textId="575ED1B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11AC84AA" w14:textId="541304E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5FA8E884" w14:textId="044F6F8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6DECEE96" w14:textId="0ACA013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0" w:type="pct"/>
          </w:tcPr>
          <w:p w14:paraId="3589DA24" w14:textId="40658B8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7" w:type="pct"/>
          </w:tcPr>
          <w:p w14:paraId="0482756B" w14:textId="2368A1F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1BDF3149" w14:textId="5BBB540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5C7285D3" w14:textId="43C7F5D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Pr>
          <w:p w14:paraId="3084D45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1,588 </w:t>
            </w:r>
          </w:p>
        </w:tc>
        <w:tc>
          <w:tcPr>
            <w:tcW w:w="235" w:type="pct"/>
          </w:tcPr>
          <w:p w14:paraId="72D385B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(1,831)</w:t>
            </w:r>
          </w:p>
        </w:tc>
        <w:tc>
          <w:tcPr>
            <w:tcW w:w="225" w:type="pct"/>
          </w:tcPr>
          <w:p w14:paraId="37BCC0F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1,588 </w:t>
            </w:r>
          </w:p>
        </w:tc>
        <w:tc>
          <w:tcPr>
            <w:tcW w:w="232" w:type="pct"/>
          </w:tcPr>
          <w:p w14:paraId="5F43089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(1,831)</w:t>
            </w:r>
          </w:p>
        </w:tc>
      </w:tr>
      <w:tr w:rsidR="009F2AE2" w:rsidRPr="009F2AE2" w14:paraId="11625443"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1C5FBFDF" w14:textId="77777777" w:rsidR="009F2AE2" w:rsidRPr="009F2AE2" w:rsidRDefault="009F2AE2" w:rsidP="00835598">
            <w:pPr>
              <w:pStyle w:val="TableBodyText"/>
              <w:spacing w:before="60" w:after="60"/>
              <w:rPr>
                <w:sz w:val="18"/>
                <w:szCs w:val="18"/>
                <w:lang w:val="en-GB"/>
              </w:rPr>
            </w:pPr>
            <w:r w:rsidRPr="009F2AE2">
              <w:rPr>
                <w:sz w:val="18"/>
                <w:szCs w:val="18"/>
                <w:lang w:val="en-GB"/>
              </w:rPr>
              <w:t xml:space="preserve">Net gain/(loss) on financial instruments </w:t>
            </w:r>
          </w:p>
        </w:tc>
        <w:tc>
          <w:tcPr>
            <w:tcW w:w="232" w:type="pct"/>
          </w:tcPr>
          <w:p w14:paraId="20508C5B" w14:textId="2A8ED41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4D253754" w14:textId="5DDD544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27C87B2B" w14:textId="42F542D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1" w:type="pct"/>
          </w:tcPr>
          <w:p w14:paraId="5129D871" w14:textId="1B8248D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4D614D41" w14:textId="62AB44A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84" w:type="pct"/>
          </w:tcPr>
          <w:p w14:paraId="28DD872A" w14:textId="404DD64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1FE15183" w14:textId="114912B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40" w:type="pct"/>
          </w:tcPr>
          <w:p w14:paraId="2200D4BA" w14:textId="5BEAF98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0" w:type="pct"/>
          </w:tcPr>
          <w:p w14:paraId="14ED97A6" w14:textId="3D58F11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27" w:type="pct"/>
          </w:tcPr>
          <w:p w14:paraId="79DF77FE" w14:textId="775A4A5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0D0B506D" w14:textId="14026A5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336" w:type="pct"/>
          </w:tcPr>
          <w:p w14:paraId="06191089" w14:textId="4D8684A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rPr>
              <w:t>N/A</w:t>
            </w:r>
          </w:p>
        </w:tc>
        <w:tc>
          <w:tcPr>
            <w:tcW w:w="235" w:type="pct"/>
          </w:tcPr>
          <w:p w14:paraId="0A9C0E5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(28)</w:t>
            </w:r>
          </w:p>
        </w:tc>
        <w:tc>
          <w:tcPr>
            <w:tcW w:w="235" w:type="pct"/>
          </w:tcPr>
          <w:p w14:paraId="1FDE1C4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15 </w:t>
            </w:r>
          </w:p>
        </w:tc>
        <w:tc>
          <w:tcPr>
            <w:tcW w:w="225" w:type="pct"/>
          </w:tcPr>
          <w:p w14:paraId="26EED9D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(28)</w:t>
            </w:r>
          </w:p>
        </w:tc>
        <w:tc>
          <w:tcPr>
            <w:tcW w:w="232" w:type="pct"/>
          </w:tcPr>
          <w:p w14:paraId="3428842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15 </w:t>
            </w:r>
          </w:p>
        </w:tc>
      </w:tr>
      <w:tr w:rsidR="009F2AE2" w:rsidRPr="009F2AE2" w14:paraId="77992478"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bottom w:val="single" w:sz="4" w:space="0" w:color="auto"/>
            </w:tcBorders>
          </w:tcPr>
          <w:p w14:paraId="0447597F" w14:textId="77777777" w:rsidR="009F2AE2" w:rsidRPr="009F2AE2" w:rsidRDefault="009F2AE2" w:rsidP="00835598">
            <w:pPr>
              <w:pStyle w:val="TableBodyText"/>
              <w:spacing w:before="60" w:after="60"/>
              <w:rPr>
                <w:sz w:val="18"/>
                <w:szCs w:val="18"/>
                <w:lang w:val="en-GB"/>
              </w:rPr>
            </w:pPr>
            <w:r w:rsidRPr="009F2AE2">
              <w:rPr>
                <w:sz w:val="18"/>
                <w:szCs w:val="18"/>
                <w:lang w:val="en-GB"/>
              </w:rPr>
              <w:t>Other gains/(losses) from other economic flows</w:t>
            </w:r>
          </w:p>
        </w:tc>
        <w:tc>
          <w:tcPr>
            <w:tcW w:w="232" w:type="pct"/>
            <w:tcBorders>
              <w:bottom w:val="single" w:sz="4" w:space="0" w:color="auto"/>
            </w:tcBorders>
          </w:tcPr>
          <w:p w14:paraId="404117B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59 </w:t>
            </w:r>
          </w:p>
        </w:tc>
        <w:tc>
          <w:tcPr>
            <w:tcW w:w="231" w:type="pct"/>
            <w:tcBorders>
              <w:bottom w:val="single" w:sz="4" w:space="0" w:color="auto"/>
            </w:tcBorders>
          </w:tcPr>
          <w:p w14:paraId="1C383C6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197 </w:t>
            </w:r>
          </w:p>
        </w:tc>
        <w:tc>
          <w:tcPr>
            <w:tcW w:w="231" w:type="pct"/>
            <w:tcBorders>
              <w:bottom w:val="single" w:sz="4" w:space="0" w:color="auto"/>
            </w:tcBorders>
          </w:tcPr>
          <w:p w14:paraId="3472CCC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56 </w:t>
            </w:r>
          </w:p>
        </w:tc>
        <w:tc>
          <w:tcPr>
            <w:tcW w:w="231" w:type="pct"/>
            <w:tcBorders>
              <w:bottom w:val="single" w:sz="4" w:space="0" w:color="auto"/>
            </w:tcBorders>
          </w:tcPr>
          <w:p w14:paraId="3325F9EE"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188 </w:t>
            </w:r>
          </w:p>
        </w:tc>
        <w:tc>
          <w:tcPr>
            <w:tcW w:w="284" w:type="pct"/>
            <w:tcBorders>
              <w:bottom w:val="single" w:sz="4" w:space="0" w:color="auto"/>
            </w:tcBorders>
          </w:tcPr>
          <w:p w14:paraId="52F1F5E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105 </w:t>
            </w:r>
          </w:p>
        </w:tc>
        <w:tc>
          <w:tcPr>
            <w:tcW w:w="284" w:type="pct"/>
            <w:tcBorders>
              <w:bottom w:val="single" w:sz="4" w:space="0" w:color="auto"/>
            </w:tcBorders>
          </w:tcPr>
          <w:p w14:paraId="2774767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333 </w:t>
            </w:r>
          </w:p>
        </w:tc>
        <w:tc>
          <w:tcPr>
            <w:tcW w:w="240" w:type="pct"/>
            <w:tcBorders>
              <w:bottom w:val="single" w:sz="4" w:space="0" w:color="auto"/>
            </w:tcBorders>
          </w:tcPr>
          <w:p w14:paraId="01B828F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16 </w:t>
            </w:r>
          </w:p>
        </w:tc>
        <w:tc>
          <w:tcPr>
            <w:tcW w:w="240" w:type="pct"/>
            <w:tcBorders>
              <w:bottom w:val="single" w:sz="4" w:space="0" w:color="auto"/>
            </w:tcBorders>
          </w:tcPr>
          <w:p w14:paraId="1108F5F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58 </w:t>
            </w:r>
          </w:p>
        </w:tc>
        <w:tc>
          <w:tcPr>
            <w:tcW w:w="220" w:type="pct"/>
            <w:tcBorders>
              <w:bottom w:val="single" w:sz="4" w:space="0" w:color="auto"/>
            </w:tcBorders>
          </w:tcPr>
          <w:p w14:paraId="1FD08A8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 </w:t>
            </w:r>
          </w:p>
        </w:tc>
        <w:tc>
          <w:tcPr>
            <w:tcW w:w="227" w:type="pct"/>
            <w:tcBorders>
              <w:bottom w:val="single" w:sz="4" w:space="0" w:color="auto"/>
            </w:tcBorders>
          </w:tcPr>
          <w:p w14:paraId="1E5E40D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26 </w:t>
            </w:r>
          </w:p>
        </w:tc>
        <w:tc>
          <w:tcPr>
            <w:tcW w:w="336" w:type="pct"/>
            <w:tcBorders>
              <w:bottom w:val="single" w:sz="4" w:space="0" w:color="auto"/>
            </w:tcBorders>
          </w:tcPr>
          <w:p w14:paraId="20E9767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30 </w:t>
            </w:r>
          </w:p>
        </w:tc>
        <w:tc>
          <w:tcPr>
            <w:tcW w:w="336" w:type="pct"/>
            <w:tcBorders>
              <w:bottom w:val="single" w:sz="4" w:space="0" w:color="auto"/>
            </w:tcBorders>
          </w:tcPr>
          <w:p w14:paraId="37731D6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88 </w:t>
            </w:r>
          </w:p>
        </w:tc>
        <w:tc>
          <w:tcPr>
            <w:tcW w:w="235" w:type="pct"/>
            <w:tcBorders>
              <w:bottom w:val="single" w:sz="4" w:space="0" w:color="auto"/>
            </w:tcBorders>
          </w:tcPr>
          <w:p w14:paraId="563B042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36 </w:t>
            </w:r>
          </w:p>
        </w:tc>
        <w:tc>
          <w:tcPr>
            <w:tcW w:w="235" w:type="pct"/>
            <w:tcBorders>
              <w:bottom w:val="single" w:sz="4" w:space="0" w:color="auto"/>
            </w:tcBorders>
          </w:tcPr>
          <w:p w14:paraId="311A436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90 </w:t>
            </w:r>
          </w:p>
        </w:tc>
        <w:tc>
          <w:tcPr>
            <w:tcW w:w="225" w:type="pct"/>
            <w:tcBorders>
              <w:bottom w:val="single" w:sz="4" w:space="0" w:color="auto"/>
            </w:tcBorders>
          </w:tcPr>
          <w:p w14:paraId="5799737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310 </w:t>
            </w:r>
          </w:p>
        </w:tc>
        <w:tc>
          <w:tcPr>
            <w:tcW w:w="232" w:type="pct"/>
            <w:tcBorders>
              <w:bottom w:val="single" w:sz="4" w:space="0" w:color="auto"/>
            </w:tcBorders>
          </w:tcPr>
          <w:p w14:paraId="34F00914"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980 </w:t>
            </w:r>
          </w:p>
        </w:tc>
      </w:tr>
      <w:tr w:rsidR="009F2AE2" w:rsidRPr="009F2AE2" w14:paraId="18937496"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single" w:sz="4" w:space="0" w:color="auto"/>
            </w:tcBorders>
          </w:tcPr>
          <w:p w14:paraId="4919187D" w14:textId="77777777" w:rsidR="009F2AE2" w:rsidRPr="009F2AE2" w:rsidRDefault="009F2AE2" w:rsidP="00835598">
            <w:pPr>
              <w:pStyle w:val="TableBodyText"/>
              <w:spacing w:before="60" w:after="60"/>
              <w:rPr>
                <w:rStyle w:val="Bold"/>
                <w:sz w:val="18"/>
                <w:szCs w:val="18"/>
              </w:rPr>
            </w:pPr>
            <w:r w:rsidRPr="009F2AE2">
              <w:rPr>
                <w:rStyle w:val="Bold"/>
                <w:sz w:val="18"/>
                <w:szCs w:val="18"/>
              </w:rPr>
              <w:t>Total other economic flows included in net result</w:t>
            </w:r>
          </w:p>
        </w:tc>
        <w:tc>
          <w:tcPr>
            <w:tcW w:w="232" w:type="pct"/>
            <w:tcBorders>
              <w:top w:val="single" w:sz="4" w:space="0" w:color="auto"/>
              <w:bottom w:val="single" w:sz="4" w:space="0" w:color="auto"/>
            </w:tcBorders>
          </w:tcPr>
          <w:p w14:paraId="62CD47D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59 </w:t>
            </w:r>
          </w:p>
        </w:tc>
        <w:tc>
          <w:tcPr>
            <w:tcW w:w="231" w:type="pct"/>
            <w:tcBorders>
              <w:top w:val="single" w:sz="4" w:space="0" w:color="auto"/>
              <w:bottom w:val="single" w:sz="4" w:space="0" w:color="auto"/>
            </w:tcBorders>
          </w:tcPr>
          <w:p w14:paraId="784A6B3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197 </w:t>
            </w:r>
          </w:p>
        </w:tc>
        <w:tc>
          <w:tcPr>
            <w:tcW w:w="231" w:type="pct"/>
            <w:tcBorders>
              <w:top w:val="single" w:sz="4" w:space="0" w:color="auto"/>
              <w:bottom w:val="single" w:sz="4" w:space="0" w:color="auto"/>
            </w:tcBorders>
          </w:tcPr>
          <w:p w14:paraId="5A00ABF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56 </w:t>
            </w:r>
          </w:p>
        </w:tc>
        <w:tc>
          <w:tcPr>
            <w:tcW w:w="231" w:type="pct"/>
            <w:tcBorders>
              <w:top w:val="single" w:sz="4" w:space="0" w:color="auto"/>
              <w:bottom w:val="single" w:sz="4" w:space="0" w:color="auto"/>
            </w:tcBorders>
          </w:tcPr>
          <w:p w14:paraId="66D32F5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188 </w:t>
            </w:r>
          </w:p>
        </w:tc>
        <w:tc>
          <w:tcPr>
            <w:tcW w:w="284" w:type="pct"/>
            <w:tcBorders>
              <w:top w:val="single" w:sz="4" w:space="0" w:color="auto"/>
              <w:bottom w:val="single" w:sz="4" w:space="0" w:color="auto"/>
            </w:tcBorders>
          </w:tcPr>
          <w:p w14:paraId="4ECB6D4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105 </w:t>
            </w:r>
          </w:p>
        </w:tc>
        <w:tc>
          <w:tcPr>
            <w:tcW w:w="284" w:type="pct"/>
            <w:tcBorders>
              <w:top w:val="single" w:sz="4" w:space="0" w:color="auto"/>
              <w:bottom w:val="single" w:sz="4" w:space="0" w:color="auto"/>
            </w:tcBorders>
          </w:tcPr>
          <w:p w14:paraId="6D2B11E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333 </w:t>
            </w:r>
          </w:p>
        </w:tc>
        <w:tc>
          <w:tcPr>
            <w:tcW w:w="240" w:type="pct"/>
            <w:tcBorders>
              <w:top w:val="single" w:sz="4" w:space="0" w:color="auto"/>
              <w:bottom w:val="single" w:sz="4" w:space="0" w:color="auto"/>
            </w:tcBorders>
          </w:tcPr>
          <w:p w14:paraId="19D678B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16 </w:t>
            </w:r>
          </w:p>
        </w:tc>
        <w:tc>
          <w:tcPr>
            <w:tcW w:w="240" w:type="pct"/>
            <w:tcBorders>
              <w:top w:val="single" w:sz="4" w:space="0" w:color="auto"/>
              <w:bottom w:val="single" w:sz="4" w:space="0" w:color="auto"/>
            </w:tcBorders>
          </w:tcPr>
          <w:p w14:paraId="53E1BAE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58 </w:t>
            </w:r>
          </w:p>
        </w:tc>
        <w:tc>
          <w:tcPr>
            <w:tcW w:w="220" w:type="pct"/>
            <w:tcBorders>
              <w:top w:val="single" w:sz="4" w:space="0" w:color="auto"/>
              <w:bottom w:val="single" w:sz="4" w:space="0" w:color="auto"/>
            </w:tcBorders>
          </w:tcPr>
          <w:p w14:paraId="15CB1EA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 </w:t>
            </w:r>
          </w:p>
        </w:tc>
        <w:tc>
          <w:tcPr>
            <w:tcW w:w="227" w:type="pct"/>
            <w:tcBorders>
              <w:top w:val="single" w:sz="4" w:space="0" w:color="auto"/>
              <w:bottom w:val="single" w:sz="4" w:space="0" w:color="auto"/>
            </w:tcBorders>
          </w:tcPr>
          <w:p w14:paraId="2C62FEF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26 </w:t>
            </w:r>
          </w:p>
        </w:tc>
        <w:tc>
          <w:tcPr>
            <w:tcW w:w="336" w:type="pct"/>
            <w:tcBorders>
              <w:top w:val="single" w:sz="4" w:space="0" w:color="auto"/>
              <w:bottom w:val="single" w:sz="4" w:space="0" w:color="auto"/>
            </w:tcBorders>
          </w:tcPr>
          <w:p w14:paraId="6CDC734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30 </w:t>
            </w:r>
          </w:p>
        </w:tc>
        <w:tc>
          <w:tcPr>
            <w:tcW w:w="336" w:type="pct"/>
            <w:tcBorders>
              <w:top w:val="single" w:sz="4" w:space="0" w:color="auto"/>
              <w:bottom w:val="single" w:sz="4" w:space="0" w:color="auto"/>
            </w:tcBorders>
          </w:tcPr>
          <w:p w14:paraId="603FE01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88 </w:t>
            </w:r>
          </w:p>
        </w:tc>
        <w:tc>
          <w:tcPr>
            <w:tcW w:w="235" w:type="pct"/>
            <w:tcBorders>
              <w:top w:val="single" w:sz="4" w:space="0" w:color="auto"/>
              <w:bottom w:val="single" w:sz="4" w:space="0" w:color="auto"/>
            </w:tcBorders>
          </w:tcPr>
          <w:p w14:paraId="0D856053"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1,597</w:t>
            </w:r>
          </w:p>
        </w:tc>
        <w:tc>
          <w:tcPr>
            <w:tcW w:w="235" w:type="pct"/>
            <w:tcBorders>
              <w:top w:val="single" w:sz="4" w:space="0" w:color="auto"/>
              <w:bottom w:val="single" w:sz="4" w:space="0" w:color="auto"/>
            </w:tcBorders>
          </w:tcPr>
          <w:p w14:paraId="50CD14F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(1,725)</w:t>
            </w:r>
          </w:p>
        </w:tc>
        <w:tc>
          <w:tcPr>
            <w:tcW w:w="225" w:type="pct"/>
            <w:tcBorders>
              <w:top w:val="single" w:sz="4" w:space="0" w:color="auto"/>
              <w:bottom w:val="single" w:sz="4" w:space="0" w:color="auto"/>
            </w:tcBorders>
          </w:tcPr>
          <w:p w14:paraId="66A90B49"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1,870</w:t>
            </w:r>
          </w:p>
        </w:tc>
        <w:tc>
          <w:tcPr>
            <w:tcW w:w="232" w:type="pct"/>
            <w:tcBorders>
              <w:top w:val="single" w:sz="4" w:space="0" w:color="auto"/>
              <w:bottom w:val="single" w:sz="4" w:space="0" w:color="auto"/>
            </w:tcBorders>
          </w:tcPr>
          <w:p w14:paraId="7E22D00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(836)</w:t>
            </w:r>
          </w:p>
        </w:tc>
      </w:tr>
      <w:tr w:rsidR="009F2AE2" w:rsidRPr="009F2AE2" w14:paraId="2C30A19A"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single" w:sz="4" w:space="0" w:color="auto"/>
            </w:tcBorders>
          </w:tcPr>
          <w:p w14:paraId="6BEC6273" w14:textId="77777777" w:rsidR="009F2AE2" w:rsidRPr="009F2AE2" w:rsidRDefault="009F2AE2" w:rsidP="00835598">
            <w:pPr>
              <w:pStyle w:val="TableBodyText"/>
              <w:spacing w:before="60" w:after="60"/>
              <w:rPr>
                <w:rStyle w:val="Bold"/>
                <w:sz w:val="18"/>
                <w:szCs w:val="18"/>
              </w:rPr>
            </w:pPr>
            <w:r w:rsidRPr="009F2AE2">
              <w:rPr>
                <w:rStyle w:val="Bold"/>
                <w:sz w:val="18"/>
                <w:szCs w:val="18"/>
              </w:rPr>
              <w:t>Net Result from continuing operations</w:t>
            </w:r>
          </w:p>
        </w:tc>
        <w:tc>
          <w:tcPr>
            <w:tcW w:w="232" w:type="pct"/>
            <w:tcBorders>
              <w:top w:val="single" w:sz="4" w:space="0" w:color="auto"/>
              <w:bottom w:val="single" w:sz="4" w:space="0" w:color="auto"/>
            </w:tcBorders>
          </w:tcPr>
          <w:p w14:paraId="6689CC5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455 </w:t>
            </w:r>
          </w:p>
        </w:tc>
        <w:tc>
          <w:tcPr>
            <w:tcW w:w="231" w:type="pct"/>
            <w:tcBorders>
              <w:top w:val="single" w:sz="4" w:space="0" w:color="auto"/>
              <w:bottom w:val="single" w:sz="4" w:space="0" w:color="auto"/>
            </w:tcBorders>
          </w:tcPr>
          <w:p w14:paraId="4F7000B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3,851 </w:t>
            </w:r>
          </w:p>
        </w:tc>
        <w:tc>
          <w:tcPr>
            <w:tcW w:w="231" w:type="pct"/>
            <w:tcBorders>
              <w:top w:val="single" w:sz="4" w:space="0" w:color="auto"/>
              <w:bottom w:val="single" w:sz="4" w:space="0" w:color="auto"/>
            </w:tcBorders>
          </w:tcPr>
          <w:p w14:paraId="16D741C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1,038 </w:t>
            </w:r>
          </w:p>
        </w:tc>
        <w:tc>
          <w:tcPr>
            <w:tcW w:w="231" w:type="pct"/>
            <w:tcBorders>
              <w:top w:val="single" w:sz="4" w:space="0" w:color="auto"/>
              <w:bottom w:val="single" w:sz="4" w:space="0" w:color="auto"/>
            </w:tcBorders>
          </w:tcPr>
          <w:p w14:paraId="5B03EB2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(1,486)</w:t>
            </w:r>
          </w:p>
        </w:tc>
        <w:tc>
          <w:tcPr>
            <w:tcW w:w="284" w:type="pct"/>
            <w:tcBorders>
              <w:top w:val="single" w:sz="4" w:space="0" w:color="auto"/>
              <w:bottom w:val="single" w:sz="4" w:space="0" w:color="auto"/>
            </w:tcBorders>
          </w:tcPr>
          <w:p w14:paraId="4060176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(984)</w:t>
            </w:r>
          </w:p>
        </w:tc>
        <w:tc>
          <w:tcPr>
            <w:tcW w:w="284" w:type="pct"/>
            <w:tcBorders>
              <w:top w:val="single" w:sz="4" w:space="0" w:color="auto"/>
              <w:bottom w:val="single" w:sz="4" w:space="0" w:color="auto"/>
            </w:tcBorders>
          </w:tcPr>
          <w:p w14:paraId="416F5A2F"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(872)</w:t>
            </w:r>
          </w:p>
        </w:tc>
        <w:tc>
          <w:tcPr>
            <w:tcW w:w="240" w:type="pct"/>
            <w:tcBorders>
              <w:top w:val="single" w:sz="4" w:space="0" w:color="auto"/>
              <w:bottom w:val="single" w:sz="4" w:space="0" w:color="auto"/>
            </w:tcBorders>
          </w:tcPr>
          <w:p w14:paraId="200A8D3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1,141 </w:t>
            </w:r>
          </w:p>
        </w:tc>
        <w:tc>
          <w:tcPr>
            <w:tcW w:w="240" w:type="pct"/>
            <w:tcBorders>
              <w:top w:val="single" w:sz="4" w:space="0" w:color="auto"/>
              <w:bottom w:val="single" w:sz="4" w:space="0" w:color="auto"/>
            </w:tcBorders>
          </w:tcPr>
          <w:p w14:paraId="4FD8AD3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(346)</w:t>
            </w:r>
          </w:p>
        </w:tc>
        <w:tc>
          <w:tcPr>
            <w:tcW w:w="220" w:type="pct"/>
            <w:tcBorders>
              <w:top w:val="single" w:sz="4" w:space="0" w:color="auto"/>
              <w:bottom w:val="single" w:sz="4" w:space="0" w:color="auto"/>
            </w:tcBorders>
          </w:tcPr>
          <w:p w14:paraId="46799A8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2,325 </w:t>
            </w:r>
          </w:p>
        </w:tc>
        <w:tc>
          <w:tcPr>
            <w:tcW w:w="227" w:type="pct"/>
            <w:tcBorders>
              <w:top w:val="single" w:sz="4" w:space="0" w:color="auto"/>
              <w:bottom w:val="single" w:sz="4" w:space="0" w:color="auto"/>
            </w:tcBorders>
          </w:tcPr>
          <w:p w14:paraId="42290EF2"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(275)</w:t>
            </w:r>
          </w:p>
        </w:tc>
        <w:tc>
          <w:tcPr>
            <w:tcW w:w="336" w:type="pct"/>
            <w:tcBorders>
              <w:top w:val="single" w:sz="4" w:space="0" w:color="auto"/>
              <w:bottom w:val="single" w:sz="4" w:space="0" w:color="auto"/>
            </w:tcBorders>
          </w:tcPr>
          <w:p w14:paraId="3C2F29B7"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4,200 </w:t>
            </w:r>
          </w:p>
        </w:tc>
        <w:tc>
          <w:tcPr>
            <w:tcW w:w="336" w:type="pct"/>
            <w:tcBorders>
              <w:top w:val="single" w:sz="4" w:space="0" w:color="auto"/>
              <w:bottom w:val="single" w:sz="4" w:space="0" w:color="auto"/>
            </w:tcBorders>
          </w:tcPr>
          <w:p w14:paraId="7860161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66 </w:t>
            </w:r>
          </w:p>
        </w:tc>
        <w:tc>
          <w:tcPr>
            <w:tcW w:w="235" w:type="pct"/>
            <w:tcBorders>
              <w:top w:val="single" w:sz="4" w:space="0" w:color="auto"/>
              <w:bottom w:val="single" w:sz="4" w:space="0" w:color="auto"/>
            </w:tcBorders>
          </w:tcPr>
          <w:p w14:paraId="193D3F10"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7,972 </w:t>
            </w:r>
          </w:p>
        </w:tc>
        <w:tc>
          <w:tcPr>
            <w:tcW w:w="235" w:type="pct"/>
            <w:tcBorders>
              <w:top w:val="single" w:sz="4" w:space="0" w:color="auto"/>
              <w:bottom w:val="single" w:sz="4" w:space="0" w:color="auto"/>
            </w:tcBorders>
          </w:tcPr>
          <w:p w14:paraId="5DA90B46"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(8,877)</w:t>
            </w:r>
          </w:p>
        </w:tc>
        <w:tc>
          <w:tcPr>
            <w:tcW w:w="225" w:type="pct"/>
            <w:tcBorders>
              <w:top w:val="single" w:sz="4" w:space="0" w:color="auto"/>
              <w:bottom w:val="single" w:sz="4" w:space="0" w:color="auto"/>
            </w:tcBorders>
          </w:tcPr>
          <w:p w14:paraId="39225AB1"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 xml:space="preserve">16,147 </w:t>
            </w:r>
          </w:p>
        </w:tc>
        <w:tc>
          <w:tcPr>
            <w:tcW w:w="232" w:type="pct"/>
            <w:tcBorders>
              <w:top w:val="single" w:sz="4" w:space="0" w:color="auto"/>
              <w:bottom w:val="single" w:sz="4" w:space="0" w:color="auto"/>
            </w:tcBorders>
          </w:tcPr>
          <w:p w14:paraId="75FDFF1B"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(7,939)</w:t>
            </w:r>
          </w:p>
        </w:tc>
      </w:tr>
      <w:tr w:rsidR="009F2AE2" w:rsidRPr="009F2AE2" w14:paraId="4CA98191"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single" w:sz="4" w:space="0" w:color="auto"/>
              <w:bottom w:val="nil"/>
            </w:tcBorders>
          </w:tcPr>
          <w:p w14:paraId="60B44EE9" w14:textId="77777777" w:rsidR="009F2AE2" w:rsidRPr="009F2AE2" w:rsidRDefault="009F2AE2" w:rsidP="00835598">
            <w:pPr>
              <w:pStyle w:val="TableBodyText"/>
              <w:spacing w:before="60" w:after="60"/>
              <w:rPr>
                <w:rStyle w:val="Bold"/>
                <w:sz w:val="18"/>
                <w:szCs w:val="18"/>
              </w:rPr>
            </w:pPr>
            <w:r w:rsidRPr="009F2AE2">
              <w:rPr>
                <w:rStyle w:val="Bold"/>
                <w:sz w:val="18"/>
                <w:szCs w:val="18"/>
              </w:rPr>
              <w:t>Other economic flows – other comprehensive income</w:t>
            </w:r>
          </w:p>
        </w:tc>
        <w:tc>
          <w:tcPr>
            <w:tcW w:w="232" w:type="pct"/>
            <w:tcBorders>
              <w:top w:val="single" w:sz="4" w:space="0" w:color="auto"/>
              <w:bottom w:val="nil"/>
            </w:tcBorders>
          </w:tcPr>
          <w:p w14:paraId="004422CE" w14:textId="7D445E3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single" w:sz="4" w:space="0" w:color="auto"/>
              <w:bottom w:val="nil"/>
            </w:tcBorders>
          </w:tcPr>
          <w:p w14:paraId="50F7EA5D" w14:textId="14E9ED9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single" w:sz="4" w:space="0" w:color="auto"/>
              <w:bottom w:val="nil"/>
            </w:tcBorders>
          </w:tcPr>
          <w:p w14:paraId="51E6CE19" w14:textId="12D53BD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single" w:sz="4" w:space="0" w:color="auto"/>
              <w:bottom w:val="nil"/>
            </w:tcBorders>
          </w:tcPr>
          <w:p w14:paraId="1E7D74EB" w14:textId="710BD71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84" w:type="pct"/>
            <w:tcBorders>
              <w:top w:val="single" w:sz="4" w:space="0" w:color="auto"/>
              <w:bottom w:val="nil"/>
            </w:tcBorders>
          </w:tcPr>
          <w:p w14:paraId="4DFB1B0F" w14:textId="5AE636B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84" w:type="pct"/>
            <w:tcBorders>
              <w:top w:val="single" w:sz="4" w:space="0" w:color="auto"/>
              <w:bottom w:val="nil"/>
            </w:tcBorders>
          </w:tcPr>
          <w:p w14:paraId="3549F76D" w14:textId="0676F14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40" w:type="pct"/>
            <w:tcBorders>
              <w:top w:val="single" w:sz="4" w:space="0" w:color="auto"/>
              <w:bottom w:val="nil"/>
            </w:tcBorders>
          </w:tcPr>
          <w:p w14:paraId="02201EE5" w14:textId="48DE35A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40" w:type="pct"/>
            <w:tcBorders>
              <w:top w:val="single" w:sz="4" w:space="0" w:color="auto"/>
              <w:bottom w:val="nil"/>
            </w:tcBorders>
          </w:tcPr>
          <w:p w14:paraId="254DDE15" w14:textId="3C5226D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0" w:type="pct"/>
            <w:tcBorders>
              <w:top w:val="single" w:sz="4" w:space="0" w:color="auto"/>
              <w:bottom w:val="nil"/>
            </w:tcBorders>
          </w:tcPr>
          <w:p w14:paraId="374D8986" w14:textId="19CF075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7" w:type="pct"/>
            <w:tcBorders>
              <w:top w:val="single" w:sz="4" w:space="0" w:color="auto"/>
              <w:bottom w:val="nil"/>
            </w:tcBorders>
          </w:tcPr>
          <w:p w14:paraId="34A1A582" w14:textId="1B37936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336" w:type="pct"/>
            <w:tcBorders>
              <w:top w:val="single" w:sz="4" w:space="0" w:color="auto"/>
              <w:bottom w:val="nil"/>
            </w:tcBorders>
          </w:tcPr>
          <w:p w14:paraId="38573F2C" w14:textId="3AF7DEA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336" w:type="pct"/>
            <w:tcBorders>
              <w:top w:val="single" w:sz="4" w:space="0" w:color="auto"/>
              <w:bottom w:val="nil"/>
            </w:tcBorders>
          </w:tcPr>
          <w:p w14:paraId="061F57C0" w14:textId="16F927D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5" w:type="pct"/>
            <w:tcBorders>
              <w:top w:val="single" w:sz="4" w:space="0" w:color="auto"/>
              <w:bottom w:val="nil"/>
            </w:tcBorders>
          </w:tcPr>
          <w:p w14:paraId="7B760F47" w14:textId="3DA3B70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5" w:type="pct"/>
            <w:tcBorders>
              <w:top w:val="single" w:sz="4" w:space="0" w:color="auto"/>
              <w:bottom w:val="nil"/>
            </w:tcBorders>
          </w:tcPr>
          <w:p w14:paraId="7B350F46" w14:textId="73277AA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5" w:type="pct"/>
            <w:tcBorders>
              <w:top w:val="single" w:sz="4" w:space="0" w:color="auto"/>
              <w:bottom w:val="nil"/>
            </w:tcBorders>
          </w:tcPr>
          <w:p w14:paraId="3D97F3A1" w14:textId="4274B6A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2" w:type="pct"/>
            <w:tcBorders>
              <w:top w:val="single" w:sz="4" w:space="0" w:color="auto"/>
              <w:bottom w:val="nil"/>
            </w:tcBorders>
          </w:tcPr>
          <w:p w14:paraId="096A436E" w14:textId="34E223E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r>
      <w:tr w:rsidR="009F2AE2" w:rsidRPr="009F2AE2" w14:paraId="290599F9"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Borders>
              <w:top w:val="nil"/>
            </w:tcBorders>
          </w:tcPr>
          <w:p w14:paraId="1DDC70C5" w14:textId="77777777" w:rsidR="009F2AE2" w:rsidRPr="009F2AE2" w:rsidRDefault="009F2AE2" w:rsidP="00835598">
            <w:pPr>
              <w:pStyle w:val="TableBodyText"/>
              <w:spacing w:before="60" w:after="60"/>
              <w:rPr>
                <w:rStyle w:val="Bold"/>
                <w:sz w:val="18"/>
                <w:szCs w:val="18"/>
              </w:rPr>
            </w:pPr>
            <w:r w:rsidRPr="009F2AE2">
              <w:rPr>
                <w:rStyle w:val="Bold"/>
                <w:sz w:val="18"/>
                <w:szCs w:val="18"/>
              </w:rPr>
              <w:t>Items that will not be reclassified to net result</w:t>
            </w:r>
          </w:p>
        </w:tc>
        <w:tc>
          <w:tcPr>
            <w:tcW w:w="232" w:type="pct"/>
            <w:tcBorders>
              <w:top w:val="nil"/>
            </w:tcBorders>
          </w:tcPr>
          <w:p w14:paraId="2CDEE7EB" w14:textId="42DF8B2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nil"/>
            </w:tcBorders>
          </w:tcPr>
          <w:p w14:paraId="7E73FE9B" w14:textId="6D4BDFC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nil"/>
            </w:tcBorders>
          </w:tcPr>
          <w:p w14:paraId="42FB7127" w14:textId="1965CA3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1" w:type="pct"/>
            <w:tcBorders>
              <w:top w:val="nil"/>
            </w:tcBorders>
          </w:tcPr>
          <w:p w14:paraId="4330ADEC" w14:textId="6E47FDF3"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84" w:type="pct"/>
            <w:tcBorders>
              <w:top w:val="nil"/>
            </w:tcBorders>
          </w:tcPr>
          <w:p w14:paraId="3D8D1EE3" w14:textId="4CCD991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84" w:type="pct"/>
            <w:tcBorders>
              <w:top w:val="nil"/>
            </w:tcBorders>
          </w:tcPr>
          <w:p w14:paraId="69E6B05F" w14:textId="1C14110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40" w:type="pct"/>
            <w:tcBorders>
              <w:top w:val="nil"/>
            </w:tcBorders>
          </w:tcPr>
          <w:p w14:paraId="41FA3D33" w14:textId="0FBC0D2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40" w:type="pct"/>
            <w:tcBorders>
              <w:top w:val="nil"/>
            </w:tcBorders>
          </w:tcPr>
          <w:p w14:paraId="380AAB30" w14:textId="36A9592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0" w:type="pct"/>
            <w:tcBorders>
              <w:top w:val="nil"/>
            </w:tcBorders>
          </w:tcPr>
          <w:p w14:paraId="0C562C3A" w14:textId="36594EF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7" w:type="pct"/>
            <w:tcBorders>
              <w:top w:val="nil"/>
            </w:tcBorders>
          </w:tcPr>
          <w:p w14:paraId="60EB741A" w14:textId="3E1EB44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336" w:type="pct"/>
            <w:tcBorders>
              <w:top w:val="nil"/>
            </w:tcBorders>
          </w:tcPr>
          <w:p w14:paraId="43D1EAC7" w14:textId="522600CA"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336" w:type="pct"/>
            <w:tcBorders>
              <w:top w:val="nil"/>
            </w:tcBorders>
          </w:tcPr>
          <w:p w14:paraId="6728AC42" w14:textId="6F7A308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5" w:type="pct"/>
            <w:tcBorders>
              <w:top w:val="nil"/>
            </w:tcBorders>
          </w:tcPr>
          <w:p w14:paraId="1E654342" w14:textId="4CB2670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5" w:type="pct"/>
            <w:tcBorders>
              <w:top w:val="nil"/>
            </w:tcBorders>
          </w:tcPr>
          <w:p w14:paraId="2DD2084E" w14:textId="4C99C70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25" w:type="pct"/>
            <w:tcBorders>
              <w:top w:val="nil"/>
            </w:tcBorders>
          </w:tcPr>
          <w:p w14:paraId="6D955D31" w14:textId="128FE21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c>
          <w:tcPr>
            <w:tcW w:w="232" w:type="pct"/>
            <w:tcBorders>
              <w:top w:val="nil"/>
            </w:tcBorders>
          </w:tcPr>
          <w:p w14:paraId="16251E3C" w14:textId="6288966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B0BDE">
              <w:t>N/A</w:t>
            </w:r>
          </w:p>
        </w:tc>
      </w:tr>
      <w:tr w:rsidR="009F2AE2" w:rsidRPr="009F2AE2" w14:paraId="0E2C4936"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56F0A572" w14:textId="77777777" w:rsidR="009F2AE2" w:rsidRPr="009F2AE2" w:rsidRDefault="009F2AE2" w:rsidP="00835598">
            <w:pPr>
              <w:pStyle w:val="TableBodyText"/>
              <w:spacing w:before="60" w:after="60"/>
              <w:rPr>
                <w:sz w:val="18"/>
                <w:szCs w:val="18"/>
                <w:lang w:val="en-GB"/>
              </w:rPr>
            </w:pPr>
            <w:r w:rsidRPr="009F2AE2">
              <w:rPr>
                <w:sz w:val="18"/>
                <w:szCs w:val="18"/>
                <w:lang w:val="en-GB"/>
              </w:rPr>
              <w:t>Changes in physical asset revaluation reserve</w:t>
            </w:r>
          </w:p>
        </w:tc>
        <w:tc>
          <w:tcPr>
            <w:tcW w:w="232" w:type="pct"/>
          </w:tcPr>
          <w:p w14:paraId="6907E4E5" w14:textId="2B5241F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31" w:type="pct"/>
          </w:tcPr>
          <w:p w14:paraId="6EE52744" w14:textId="0F27226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31" w:type="pct"/>
          </w:tcPr>
          <w:p w14:paraId="68204221" w14:textId="7A9516F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31" w:type="pct"/>
          </w:tcPr>
          <w:p w14:paraId="3895D184" w14:textId="47531E5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84" w:type="pct"/>
          </w:tcPr>
          <w:p w14:paraId="66939383" w14:textId="30B9154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84" w:type="pct"/>
          </w:tcPr>
          <w:p w14:paraId="468EEB45" w14:textId="08B63AD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40" w:type="pct"/>
          </w:tcPr>
          <w:p w14:paraId="23B65A57" w14:textId="29B1F11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40" w:type="pct"/>
          </w:tcPr>
          <w:p w14:paraId="25B48FC0" w14:textId="5098C9D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20" w:type="pct"/>
          </w:tcPr>
          <w:p w14:paraId="1AFB91EB" w14:textId="40F67A6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27" w:type="pct"/>
          </w:tcPr>
          <w:p w14:paraId="40199DB1" w14:textId="2E764C5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336" w:type="pct"/>
          </w:tcPr>
          <w:p w14:paraId="31C3676B" w14:textId="3145CE6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336" w:type="pct"/>
          </w:tcPr>
          <w:p w14:paraId="30633EBA" w14:textId="6F3AAA34"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35" w:type="pct"/>
          </w:tcPr>
          <w:p w14:paraId="6A6A2AA7" w14:textId="7FA2A24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E4A7E">
              <w:t>N/A</w:t>
            </w:r>
          </w:p>
        </w:tc>
        <w:tc>
          <w:tcPr>
            <w:tcW w:w="235" w:type="pct"/>
          </w:tcPr>
          <w:p w14:paraId="05F334A5"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(65,081)</w:t>
            </w:r>
          </w:p>
        </w:tc>
        <w:tc>
          <w:tcPr>
            <w:tcW w:w="225" w:type="pct"/>
          </w:tcPr>
          <w:p w14:paraId="5E37479A" w14:textId="3E77F139"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t>N/A</w:t>
            </w:r>
          </w:p>
        </w:tc>
        <w:tc>
          <w:tcPr>
            <w:tcW w:w="232" w:type="pct"/>
          </w:tcPr>
          <w:p w14:paraId="09C2B87D"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(65,081)</w:t>
            </w:r>
          </w:p>
        </w:tc>
      </w:tr>
      <w:tr w:rsidR="009F2AE2" w:rsidRPr="009F2AE2" w14:paraId="004F2259" w14:textId="77777777" w:rsidTr="00EB7703">
        <w:trPr>
          <w:trHeight w:val="60"/>
        </w:trPr>
        <w:tc>
          <w:tcPr>
            <w:cnfStyle w:val="001000000000" w:firstRow="0" w:lastRow="0" w:firstColumn="1" w:lastColumn="0" w:oddVBand="0" w:evenVBand="0" w:oddHBand="0" w:evenHBand="0" w:firstRowFirstColumn="0" w:firstRowLastColumn="0" w:lastRowFirstColumn="0" w:lastRowLastColumn="0"/>
            <w:tcW w:w="981" w:type="pct"/>
          </w:tcPr>
          <w:p w14:paraId="54016020" w14:textId="77777777" w:rsidR="009F2AE2" w:rsidRPr="009F2AE2" w:rsidRDefault="009F2AE2" w:rsidP="00835598">
            <w:pPr>
              <w:pStyle w:val="TableBodyText"/>
              <w:spacing w:before="60" w:after="60"/>
              <w:rPr>
                <w:rStyle w:val="Bold"/>
                <w:sz w:val="18"/>
                <w:szCs w:val="18"/>
              </w:rPr>
            </w:pPr>
            <w:r w:rsidRPr="009F2AE2">
              <w:rPr>
                <w:rStyle w:val="Bold"/>
                <w:sz w:val="18"/>
                <w:szCs w:val="18"/>
              </w:rPr>
              <w:t>Total other economic flows – other comprehensive income</w:t>
            </w:r>
          </w:p>
        </w:tc>
        <w:tc>
          <w:tcPr>
            <w:tcW w:w="232" w:type="pct"/>
          </w:tcPr>
          <w:p w14:paraId="53D19EB7" w14:textId="514E30D8"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31" w:type="pct"/>
          </w:tcPr>
          <w:p w14:paraId="2BC2AC52" w14:textId="12110035"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31" w:type="pct"/>
          </w:tcPr>
          <w:p w14:paraId="66599775" w14:textId="4192667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31" w:type="pct"/>
          </w:tcPr>
          <w:p w14:paraId="16146342" w14:textId="51D6757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84" w:type="pct"/>
          </w:tcPr>
          <w:p w14:paraId="2730A934" w14:textId="48D9CC46"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84" w:type="pct"/>
          </w:tcPr>
          <w:p w14:paraId="10D7FBA5" w14:textId="1D3B42A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40" w:type="pct"/>
          </w:tcPr>
          <w:p w14:paraId="7C727C40" w14:textId="2BAE086E"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40" w:type="pct"/>
          </w:tcPr>
          <w:p w14:paraId="4F159E22" w14:textId="0B51BD70"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20" w:type="pct"/>
          </w:tcPr>
          <w:p w14:paraId="0B605400" w14:textId="1491264D"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27" w:type="pct"/>
          </w:tcPr>
          <w:p w14:paraId="098328B8" w14:textId="38BC4162"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336" w:type="pct"/>
          </w:tcPr>
          <w:p w14:paraId="07BDCE79" w14:textId="127FA05F"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336" w:type="pct"/>
          </w:tcPr>
          <w:p w14:paraId="17A6B134" w14:textId="13290A51"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35" w:type="pct"/>
          </w:tcPr>
          <w:p w14:paraId="70E8E909" w14:textId="73208A3B"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5252AE">
              <w:t>N/A</w:t>
            </w:r>
          </w:p>
        </w:tc>
        <w:tc>
          <w:tcPr>
            <w:tcW w:w="235" w:type="pct"/>
          </w:tcPr>
          <w:p w14:paraId="3240F39C"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(65,081)</w:t>
            </w:r>
          </w:p>
        </w:tc>
        <w:tc>
          <w:tcPr>
            <w:tcW w:w="225" w:type="pct"/>
          </w:tcPr>
          <w:p w14:paraId="00CE6C89" w14:textId="0598031C"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t>N/A</w:t>
            </w:r>
          </w:p>
        </w:tc>
        <w:tc>
          <w:tcPr>
            <w:tcW w:w="232" w:type="pct"/>
          </w:tcPr>
          <w:p w14:paraId="0A26747A" w14:textId="77777777" w:rsidR="009F2AE2" w:rsidRPr="009F2AE2" w:rsidRDefault="009F2AE2" w:rsidP="00835598">
            <w:pPr>
              <w:pStyle w:val="TableBody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9F2AE2">
              <w:rPr>
                <w:rStyle w:val="Bold"/>
                <w:sz w:val="18"/>
                <w:szCs w:val="18"/>
              </w:rPr>
              <w:t>(65,081)</w:t>
            </w:r>
          </w:p>
        </w:tc>
      </w:tr>
      <w:tr w:rsidR="009F2AE2" w:rsidRPr="009F2AE2" w14:paraId="59EC43A4" w14:textId="77777777" w:rsidTr="00EB7703">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81" w:type="pct"/>
          </w:tcPr>
          <w:p w14:paraId="76E56DE2" w14:textId="77777777" w:rsidR="009F2AE2" w:rsidRPr="009F2AE2" w:rsidRDefault="009F2AE2" w:rsidP="00835598">
            <w:pPr>
              <w:pStyle w:val="TableBodyText"/>
              <w:spacing w:before="60" w:after="60"/>
              <w:rPr>
                <w:sz w:val="18"/>
                <w:szCs w:val="18"/>
                <w:lang w:val="en-GB"/>
              </w:rPr>
            </w:pPr>
            <w:r w:rsidRPr="009F2AE2">
              <w:rPr>
                <w:sz w:val="18"/>
                <w:szCs w:val="18"/>
                <w:lang w:val="en-GB"/>
              </w:rPr>
              <w:t>Comprehensive result</w:t>
            </w:r>
          </w:p>
        </w:tc>
        <w:tc>
          <w:tcPr>
            <w:tcW w:w="232" w:type="pct"/>
          </w:tcPr>
          <w:p w14:paraId="5AB56C7A"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455 </w:t>
            </w:r>
          </w:p>
        </w:tc>
        <w:tc>
          <w:tcPr>
            <w:tcW w:w="231" w:type="pct"/>
          </w:tcPr>
          <w:p w14:paraId="7D0F6E31"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3,851</w:t>
            </w:r>
          </w:p>
        </w:tc>
        <w:tc>
          <w:tcPr>
            <w:tcW w:w="231" w:type="pct"/>
          </w:tcPr>
          <w:p w14:paraId="540340E4"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1,038 </w:t>
            </w:r>
          </w:p>
        </w:tc>
        <w:tc>
          <w:tcPr>
            <w:tcW w:w="231" w:type="pct"/>
          </w:tcPr>
          <w:p w14:paraId="1BDD44AB"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(1,486)</w:t>
            </w:r>
          </w:p>
        </w:tc>
        <w:tc>
          <w:tcPr>
            <w:tcW w:w="284" w:type="pct"/>
          </w:tcPr>
          <w:p w14:paraId="12A025CC"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(984)</w:t>
            </w:r>
          </w:p>
        </w:tc>
        <w:tc>
          <w:tcPr>
            <w:tcW w:w="284" w:type="pct"/>
          </w:tcPr>
          <w:p w14:paraId="24D6B623"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(872)</w:t>
            </w:r>
          </w:p>
        </w:tc>
        <w:tc>
          <w:tcPr>
            <w:tcW w:w="240" w:type="pct"/>
          </w:tcPr>
          <w:p w14:paraId="597A2B4D"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1,141 </w:t>
            </w:r>
          </w:p>
        </w:tc>
        <w:tc>
          <w:tcPr>
            <w:tcW w:w="240" w:type="pct"/>
          </w:tcPr>
          <w:p w14:paraId="3EDC1B50"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(346)</w:t>
            </w:r>
          </w:p>
        </w:tc>
        <w:tc>
          <w:tcPr>
            <w:tcW w:w="220" w:type="pct"/>
          </w:tcPr>
          <w:p w14:paraId="1D10ACF2"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2,325 </w:t>
            </w:r>
          </w:p>
        </w:tc>
        <w:tc>
          <w:tcPr>
            <w:tcW w:w="227" w:type="pct"/>
          </w:tcPr>
          <w:p w14:paraId="23C7946F"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(275)</w:t>
            </w:r>
          </w:p>
        </w:tc>
        <w:tc>
          <w:tcPr>
            <w:tcW w:w="336" w:type="pct"/>
          </w:tcPr>
          <w:p w14:paraId="3A963BF8"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4,200</w:t>
            </w:r>
          </w:p>
        </w:tc>
        <w:tc>
          <w:tcPr>
            <w:tcW w:w="336" w:type="pct"/>
          </w:tcPr>
          <w:p w14:paraId="3087642C"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66</w:t>
            </w:r>
          </w:p>
        </w:tc>
        <w:tc>
          <w:tcPr>
            <w:tcW w:w="235" w:type="pct"/>
          </w:tcPr>
          <w:p w14:paraId="551AC5F9"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7,972 </w:t>
            </w:r>
          </w:p>
        </w:tc>
        <w:tc>
          <w:tcPr>
            <w:tcW w:w="235" w:type="pct"/>
          </w:tcPr>
          <w:p w14:paraId="7F29C110"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(73,957)</w:t>
            </w:r>
          </w:p>
        </w:tc>
        <w:tc>
          <w:tcPr>
            <w:tcW w:w="225" w:type="pct"/>
          </w:tcPr>
          <w:p w14:paraId="7FE07A52"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 xml:space="preserve">16,147 </w:t>
            </w:r>
          </w:p>
        </w:tc>
        <w:tc>
          <w:tcPr>
            <w:tcW w:w="232" w:type="pct"/>
          </w:tcPr>
          <w:p w14:paraId="61C19133" w14:textId="77777777" w:rsidR="009F2AE2" w:rsidRPr="009F2AE2" w:rsidRDefault="009F2AE2" w:rsidP="00835598">
            <w:pPr>
              <w:pStyle w:val="TableBodyText"/>
              <w:spacing w:before="60" w:after="60"/>
              <w:cnfStyle w:val="010000000000" w:firstRow="0" w:lastRow="1" w:firstColumn="0" w:lastColumn="0" w:oddVBand="0" w:evenVBand="0" w:oddHBand="0" w:evenHBand="0" w:firstRowFirstColumn="0" w:firstRowLastColumn="0" w:lastRowFirstColumn="0" w:lastRowLastColumn="0"/>
              <w:rPr>
                <w:sz w:val="18"/>
                <w:szCs w:val="18"/>
                <w:lang w:val="en-GB"/>
              </w:rPr>
            </w:pPr>
            <w:r w:rsidRPr="009F2AE2">
              <w:rPr>
                <w:sz w:val="18"/>
                <w:szCs w:val="18"/>
                <w:lang w:val="en-GB"/>
              </w:rPr>
              <w:t>(73,020)</w:t>
            </w:r>
          </w:p>
        </w:tc>
      </w:tr>
    </w:tbl>
    <w:p w14:paraId="4E62214B" w14:textId="62377303" w:rsidR="00813BD0" w:rsidRDefault="00813BD0" w:rsidP="005A7867">
      <w:pPr>
        <w:pStyle w:val="Heading4"/>
      </w:pPr>
      <w:r w:rsidRPr="007B6E80">
        <w:lastRenderedPageBreak/>
        <w:t xml:space="preserve">Schedule B: Controlled assets and liabilities by jurisdiction as </w:t>
      </w:r>
      <w:proofErr w:type="gramStart"/>
      <w:r w:rsidRPr="007B6E80">
        <w:t>at</w:t>
      </w:r>
      <w:proofErr w:type="gramEnd"/>
      <w:r w:rsidRPr="007B6E80">
        <w:t xml:space="preserve"> 30 June 2025</w:t>
      </w:r>
    </w:p>
    <w:tbl>
      <w:tblPr>
        <w:tblStyle w:val="AccessibleTableNumerical"/>
        <w:tblW w:w="5000" w:type="pct"/>
        <w:tblLook w:val="00E0" w:firstRow="1" w:lastRow="1" w:firstColumn="1" w:lastColumn="0" w:noHBand="0" w:noVBand="0"/>
      </w:tblPr>
      <w:tblGrid>
        <w:gridCol w:w="4144"/>
        <w:gridCol w:w="1017"/>
        <w:gridCol w:w="1012"/>
        <w:gridCol w:w="1025"/>
        <w:gridCol w:w="995"/>
        <w:gridCol w:w="1305"/>
        <w:gridCol w:w="1124"/>
        <w:gridCol w:w="1051"/>
        <w:gridCol w:w="1051"/>
        <w:gridCol w:w="857"/>
        <w:gridCol w:w="1021"/>
        <w:gridCol w:w="1564"/>
        <w:gridCol w:w="1422"/>
        <w:gridCol w:w="995"/>
        <w:gridCol w:w="991"/>
        <w:gridCol w:w="991"/>
        <w:gridCol w:w="974"/>
      </w:tblGrid>
      <w:tr w:rsidR="00EB7703" w:rsidRPr="005A7867" w14:paraId="75EF6BA6" w14:textId="77777777" w:rsidTr="00EB77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 w:type="pct"/>
          </w:tcPr>
          <w:p w14:paraId="519F9E34" w14:textId="39B9B220" w:rsidR="005A7867" w:rsidRPr="005A7867" w:rsidRDefault="005A7867" w:rsidP="005A7867">
            <w:pPr>
              <w:pStyle w:val="TableBodyText"/>
              <w:rPr>
                <w:sz w:val="18"/>
                <w:szCs w:val="18"/>
              </w:rPr>
            </w:pPr>
            <w:r w:rsidRPr="005A7867">
              <w:rPr>
                <w:sz w:val="18"/>
                <w:szCs w:val="18"/>
              </w:rPr>
              <w:t>Item</w:t>
            </w:r>
          </w:p>
        </w:tc>
        <w:tc>
          <w:tcPr>
            <w:tcW w:w="236" w:type="pct"/>
          </w:tcPr>
          <w:p w14:paraId="738502C9" w14:textId="63DBD5F6"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Supreme Court of</w:t>
            </w:r>
            <w:r>
              <w:rPr>
                <w:sz w:val="18"/>
                <w:szCs w:val="18"/>
                <w:lang w:val="en-GB"/>
              </w:rPr>
              <w:t xml:space="preserve"> </w:t>
            </w:r>
            <w:r w:rsidRPr="005A7867">
              <w:rPr>
                <w:sz w:val="18"/>
                <w:szCs w:val="18"/>
                <w:lang w:val="en-GB"/>
              </w:rPr>
              <w:t>Victoria</w:t>
            </w:r>
            <w:r w:rsidR="000E4312">
              <w:rPr>
                <w:sz w:val="18"/>
                <w:szCs w:val="18"/>
                <w:lang w:val="en-GB"/>
              </w:rPr>
              <w:br/>
              <w:t>2025</w:t>
            </w:r>
            <w:r w:rsidR="000E4312">
              <w:rPr>
                <w:sz w:val="18"/>
                <w:szCs w:val="18"/>
                <w:lang w:val="en-GB"/>
              </w:rPr>
              <w:br/>
              <w:t>$’000</w:t>
            </w:r>
          </w:p>
        </w:tc>
        <w:tc>
          <w:tcPr>
            <w:tcW w:w="235" w:type="pct"/>
          </w:tcPr>
          <w:p w14:paraId="50C8C750" w14:textId="38A70C50"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Supreme Court of</w:t>
            </w:r>
            <w:r>
              <w:rPr>
                <w:sz w:val="18"/>
                <w:szCs w:val="18"/>
                <w:lang w:val="en-GB"/>
              </w:rPr>
              <w:t xml:space="preserve"> </w:t>
            </w:r>
            <w:r w:rsidRPr="005A7867">
              <w:rPr>
                <w:sz w:val="18"/>
                <w:szCs w:val="18"/>
                <w:lang w:val="en-GB"/>
              </w:rPr>
              <w:t>Victoria</w:t>
            </w:r>
            <w:r w:rsidR="000E4312">
              <w:rPr>
                <w:sz w:val="18"/>
                <w:szCs w:val="18"/>
                <w:lang w:val="en-GB"/>
              </w:rPr>
              <w:br/>
              <w:t>2024</w:t>
            </w:r>
            <w:r w:rsidR="000E4312">
              <w:rPr>
                <w:sz w:val="18"/>
                <w:szCs w:val="18"/>
                <w:lang w:val="en-GB"/>
              </w:rPr>
              <w:br/>
              <w:t>$’000</w:t>
            </w:r>
          </w:p>
        </w:tc>
        <w:tc>
          <w:tcPr>
            <w:tcW w:w="238" w:type="pct"/>
          </w:tcPr>
          <w:p w14:paraId="4193304A" w14:textId="5B62065A"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County Court of</w:t>
            </w:r>
            <w:r>
              <w:rPr>
                <w:sz w:val="18"/>
                <w:szCs w:val="18"/>
                <w:lang w:val="en-GB"/>
              </w:rPr>
              <w:t xml:space="preserve"> </w:t>
            </w:r>
            <w:r w:rsidRPr="005A7867">
              <w:rPr>
                <w:sz w:val="18"/>
                <w:szCs w:val="18"/>
                <w:lang w:val="en-GB"/>
              </w:rPr>
              <w:t>Victoria</w:t>
            </w:r>
            <w:r w:rsidRPr="005A7867">
              <w:rPr>
                <w:sz w:val="18"/>
                <w:szCs w:val="18"/>
                <w:lang w:val="en-GB"/>
              </w:rPr>
              <w:br/>
              <w:t>2025</w:t>
            </w:r>
            <w:r w:rsidRPr="005A7867">
              <w:rPr>
                <w:sz w:val="18"/>
                <w:szCs w:val="18"/>
                <w:lang w:val="en-GB"/>
              </w:rPr>
              <w:br/>
              <w:t>$’000</w:t>
            </w:r>
          </w:p>
        </w:tc>
        <w:tc>
          <w:tcPr>
            <w:tcW w:w="231" w:type="pct"/>
          </w:tcPr>
          <w:p w14:paraId="568F9F08" w14:textId="797B9828"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County Court of</w:t>
            </w:r>
            <w:r>
              <w:rPr>
                <w:sz w:val="18"/>
                <w:szCs w:val="18"/>
                <w:lang w:val="en-GB"/>
              </w:rPr>
              <w:t xml:space="preserve"> </w:t>
            </w:r>
            <w:r w:rsidRPr="005A7867">
              <w:rPr>
                <w:sz w:val="18"/>
                <w:szCs w:val="18"/>
                <w:lang w:val="en-GB"/>
              </w:rPr>
              <w:t>Victoria</w:t>
            </w:r>
            <w:r w:rsidRPr="005A7867">
              <w:rPr>
                <w:sz w:val="18"/>
                <w:szCs w:val="18"/>
                <w:lang w:val="en-GB"/>
              </w:rPr>
              <w:br/>
              <w:t>2024</w:t>
            </w:r>
            <w:r w:rsidRPr="005A7867">
              <w:rPr>
                <w:sz w:val="18"/>
                <w:szCs w:val="18"/>
                <w:lang w:val="en-GB"/>
              </w:rPr>
              <w:br/>
              <w:t>$’000</w:t>
            </w:r>
          </w:p>
        </w:tc>
        <w:tc>
          <w:tcPr>
            <w:tcW w:w="303" w:type="pct"/>
          </w:tcPr>
          <w:p w14:paraId="6F9C8D52" w14:textId="62E30F38"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Magistrates’ Court of Victoria</w:t>
            </w:r>
            <w:r w:rsidRPr="005A7867">
              <w:rPr>
                <w:sz w:val="18"/>
                <w:szCs w:val="18"/>
                <w:lang w:val="en-GB"/>
              </w:rPr>
              <w:br/>
              <w:t>2025</w:t>
            </w:r>
            <w:r w:rsidRPr="005A7867">
              <w:rPr>
                <w:sz w:val="18"/>
                <w:szCs w:val="18"/>
                <w:lang w:val="en-GB"/>
              </w:rPr>
              <w:br/>
              <w:t>$’000</w:t>
            </w:r>
          </w:p>
        </w:tc>
        <w:tc>
          <w:tcPr>
            <w:tcW w:w="261" w:type="pct"/>
          </w:tcPr>
          <w:p w14:paraId="1821A154" w14:textId="5F4B3278"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Magistrates’ Court of Victoria</w:t>
            </w:r>
            <w:r w:rsidRPr="005A7867">
              <w:rPr>
                <w:sz w:val="18"/>
                <w:szCs w:val="18"/>
                <w:lang w:val="en-GB"/>
              </w:rPr>
              <w:br/>
              <w:t>2024</w:t>
            </w:r>
            <w:r w:rsidRPr="005A7867">
              <w:rPr>
                <w:sz w:val="18"/>
                <w:szCs w:val="18"/>
                <w:lang w:val="en-GB"/>
              </w:rPr>
              <w:br/>
              <w:t>$’000</w:t>
            </w:r>
          </w:p>
        </w:tc>
        <w:tc>
          <w:tcPr>
            <w:tcW w:w="244" w:type="pct"/>
          </w:tcPr>
          <w:p w14:paraId="46B053C2" w14:textId="611E33E5"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Children’s Court of Victoria</w:t>
            </w:r>
            <w:r w:rsidRPr="005A7867">
              <w:rPr>
                <w:sz w:val="18"/>
                <w:szCs w:val="18"/>
                <w:lang w:val="en-GB"/>
              </w:rPr>
              <w:br/>
              <w:t>2025</w:t>
            </w:r>
            <w:r w:rsidRPr="005A7867">
              <w:rPr>
                <w:sz w:val="18"/>
                <w:szCs w:val="18"/>
                <w:lang w:val="en-GB"/>
              </w:rPr>
              <w:br/>
              <w:t>$’000</w:t>
            </w:r>
          </w:p>
        </w:tc>
        <w:tc>
          <w:tcPr>
            <w:tcW w:w="244" w:type="pct"/>
          </w:tcPr>
          <w:p w14:paraId="758A2140" w14:textId="3410AE9F"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Children’s Court of Victoria</w:t>
            </w:r>
            <w:r w:rsidRPr="005A7867">
              <w:rPr>
                <w:sz w:val="18"/>
                <w:szCs w:val="18"/>
                <w:lang w:val="en-GB"/>
              </w:rPr>
              <w:br/>
              <w:t>2024</w:t>
            </w:r>
            <w:r w:rsidRPr="005A7867">
              <w:rPr>
                <w:sz w:val="18"/>
                <w:szCs w:val="18"/>
                <w:lang w:val="en-GB"/>
              </w:rPr>
              <w:br/>
              <w:t>$’000</w:t>
            </w:r>
          </w:p>
        </w:tc>
        <w:tc>
          <w:tcPr>
            <w:tcW w:w="199" w:type="pct"/>
          </w:tcPr>
          <w:p w14:paraId="4F2A840B" w14:textId="77FAC97B"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Coroners Court of Victoria</w:t>
            </w:r>
            <w:r w:rsidRPr="005A7867">
              <w:rPr>
                <w:sz w:val="18"/>
                <w:szCs w:val="18"/>
                <w:lang w:val="en-GB"/>
              </w:rPr>
              <w:br/>
              <w:t>2025</w:t>
            </w:r>
            <w:r w:rsidRPr="005A7867">
              <w:rPr>
                <w:sz w:val="18"/>
                <w:szCs w:val="18"/>
                <w:lang w:val="en-GB"/>
              </w:rPr>
              <w:br/>
              <w:t>$’000</w:t>
            </w:r>
          </w:p>
        </w:tc>
        <w:tc>
          <w:tcPr>
            <w:tcW w:w="237" w:type="pct"/>
          </w:tcPr>
          <w:p w14:paraId="2D187423" w14:textId="7C790661"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Coroners Court of Victoria</w:t>
            </w:r>
            <w:r w:rsidRPr="005A7867">
              <w:rPr>
                <w:sz w:val="18"/>
                <w:szCs w:val="18"/>
                <w:lang w:val="en-GB"/>
              </w:rPr>
              <w:br/>
              <w:t>2024</w:t>
            </w:r>
            <w:r w:rsidRPr="005A7867">
              <w:rPr>
                <w:sz w:val="18"/>
                <w:szCs w:val="18"/>
                <w:lang w:val="en-GB"/>
              </w:rPr>
              <w:br/>
              <w:t>$’000</w:t>
            </w:r>
          </w:p>
        </w:tc>
        <w:tc>
          <w:tcPr>
            <w:tcW w:w="363" w:type="pct"/>
          </w:tcPr>
          <w:p w14:paraId="1E2C29E6" w14:textId="4BC76BFF"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Victorian </w:t>
            </w:r>
            <w:r w:rsidRPr="005A7867">
              <w:rPr>
                <w:sz w:val="18"/>
                <w:szCs w:val="18"/>
                <w:lang w:val="en-GB"/>
              </w:rPr>
              <w:br/>
              <w:t>Civil and Administrative Tribunal</w:t>
            </w:r>
            <w:r w:rsidRPr="005A7867">
              <w:rPr>
                <w:sz w:val="18"/>
                <w:szCs w:val="18"/>
                <w:lang w:val="en-GB"/>
              </w:rPr>
              <w:br/>
              <w:t>2025</w:t>
            </w:r>
            <w:r w:rsidRPr="005A7867">
              <w:rPr>
                <w:sz w:val="18"/>
                <w:szCs w:val="18"/>
                <w:lang w:val="en-GB"/>
              </w:rPr>
              <w:br/>
              <w:t>$’000</w:t>
            </w:r>
          </w:p>
        </w:tc>
        <w:tc>
          <w:tcPr>
            <w:tcW w:w="330" w:type="pct"/>
          </w:tcPr>
          <w:p w14:paraId="1F502576" w14:textId="15892C65"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Victorian </w:t>
            </w:r>
            <w:r>
              <w:rPr>
                <w:sz w:val="18"/>
                <w:szCs w:val="18"/>
                <w:lang w:val="en-GB"/>
              </w:rPr>
              <w:br/>
            </w:r>
            <w:r w:rsidRPr="005A7867">
              <w:rPr>
                <w:sz w:val="18"/>
                <w:szCs w:val="18"/>
                <w:lang w:val="en-GB"/>
              </w:rPr>
              <w:t>Civil and Administrative Tribunal</w:t>
            </w:r>
            <w:r w:rsidRPr="005A7867">
              <w:rPr>
                <w:sz w:val="18"/>
                <w:szCs w:val="18"/>
                <w:lang w:val="en-GB"/>
              </w:rPr>
              <w:br/>
              <w:t>2024</w:t>
            </w:r>
            <w:r w:rsidRPr="005A7867">
              <w:rPr>
                <w:sz w:val="18"/>
                <w:szCs w:val="18"/>
                <w:lang w:val="en-GB"/>
              </w:rPr>
              <w:br/>
              <w:t>$’000</w:t>
            </w:r>
          </w:p>
        </w:tc>
        <w:tc>
          <w:tcPr>
            <w:tcW w:w="231" w:type="pct"/>
          </w:tcPr>
          <w:p w14:paraId="60B9EF97" w14:textId="7810EAA4"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Court Services Victoria Corporate Services</w:t>
            </w:r>
            <w:r w:rsidRPr="005A7867">
              <w:rPr>
                <w:sz w:val="18"/>
                <w:szCs w:val="18"/>
                <w:lang w:val="en-GB"/>
              </w:rPr>
              <w:br/>
              <w:t>2025</w:t>
            </w:r>
            <w:r w:rsidRPr="005A7867">
              <w:rPr>
                <w:sz w:val="18"/>
                <w:szCs w:val="18"/>
                <w:lang w:val="en-GB"/>
              </w:rPr>
              <w:br/>
              <w:t>$’000</w:t>
            </w:r>
          </w:p>
        </w:tc>
        <w:tc>
          <w:tcPr>
            <w:tcW w:w="230" w:type="pct"/>
          </w:tcPr>
          <w:p w14:paraId="582957E2" w14:textId="0F525B45"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Court Services Victoria Corporate Services</w:t>
            </w:r>
            <w:r w:rsidRPr="005A7867">
              <w:rPr>
                <w:sz w:val="18"/>
                <w:szCs w:val="18"/>
                <w:lang w:val="en-GB"/>
              </w:rPr>
              <w:br/>
              <w:t>2024</w:t>
            </w:r>
            <w:r w:rsidRPr="005A7867">
              <w:rPr>
                <w:sz w:val="18"/>
                <w:szCs w:val="18"/>
                <w:lang w:val="en-GB"/>
              </w:rPr>
              <w:br/>
              <w:t>$’000</w:t>
            </w:r>
          </w:p>
        </w:tc>
        <w:tc>
          <w:tcPr>
            <w:tcW w:w="230" w:type="pct"/>
          </w:tcPr>
          <w:p w14:paraId="451D65BF" w14:textId="037332D3"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Total</w:t>
            </w:r>
            <w:r w:rsidRPr="005A7867">
              <w:rPr>
                <w:sz w:val="18"/>
                <w:szCs w:val="18"/>
                <w:lang w:val="en-GB"/>
              </w:rPr>
              <w:br/>
              <w:t>2025</w:t>
            </w:r>
            <w:r w:rsidRPr="005A7867">
              <w:rPr>
                <w:sz w:val="18"/>
                <w:szCs w:val="18"/>
                <w:lang w:val="en-GB"/>
              </w:rPr>
              <w:br/>
              <w:t>$’000</w:t>
            </w:r>
          </w:p>
        </w:tc>
        <w:tc>
          <w:tcPr>
            <w:tcW w:w="226" w:type="pct"/>
          </w:tcPr>
          <w:p w14:paraId="13D538C4" w14:textId="605093D1" w:rsidR="005A7867" w:rsidRPr="005A7867" w:rsidRDefault="005A7867" w:rsidP="005A7867">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Total</w:t>
            </w:r>
            <w:r w:rsidRPr="005A7867">
              <w:rPr>
                <w:sz w:val="18"/>
                <w:szCs w:val="18"/>
                <w:lang w:val="en-GB"/>
              </w:rPr>
              <w:br/>
              <w:t>2024</w:t>
            </w:r>
            <w:r w:rsidRPr="005A7867">
              <w:rPr>
                <w:sz w:val="18"/>
                <w:szCs w:val="18"/>
                <w:lang w:val="en-GB"/>
              </w:rPr>
              <w:br/>
              <w:t>$’000</w:t>
            </w:r>
          </w:p>
        </w:tc>
      </w:tr>
      <w:tr w:rsidR="00EB7703" w:rsidRPr="005A7867" w14:paraId="63548475" w14:textId="77777777" w:rsidTr="00EB7703">
        <w:tc>
          <w:tcPr>
            <w:cnfStyle w:val="001000000000" w:firstRow="0" w:lastRow="0" w:firstColumn="1" w:lastColumn="0" w:oddVBand="0" w:evenVBand="0" w:oddHBand="0" w:evenHBand="0" w:firstRowFirstColumn="0" w:firstRowLastColumn="0" w:lastRowFirstColumn="0" w:lastRowLastColumn="0"/>
            <w:tcW w:w="962" w:type="pct"/>
          </w:tcPr>
          <w:p w14:paraId="33F1F676" w14:textId="77777777" w:rsidR="005A7867" w:rsidRPr="005A7867" w:rsidRDefault="005A7867" w:rsidP="005A7867">
            <w:pPr>
              <w:pStyle w:val="TableBodyText"/>
              <w:rPr>
                <w:sz w:val="18"/>
                <w:szCs w:val="18"/>
                <w:lang w:val="en-GB"/>
              </w:rPr>
            </w:pPr>
            <w:r w:rsidRPr="005A7867">
              <w:rPr>
                <w:sz w:val="18"/>
                <w:szCs w:val="18"/>
                <w:lang w:val="en-GB"/>
              </w:rPr>
              <w:t>Financial assets</w:t>
            </w:r>
          </w:p>
        </w:tc>
        <w:tc>
          <w:tcPr>
            <w:tcW w:w="236" w:type="pct"/>
          </w:tcPr>
          <w:p w14:paraId="6488D579"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17,552 </w:t>
            </w:r>
          </w:p>
        </w:tc>
        <w:tc>
          <w:tcPr>
            <w:tcW w:w="235" w:type="pct"/>
          </w:tcPr>
          <w:p w14:paraId="70725D2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13,854</w:t>
            </w:r>
          </w:p>
        </w:tc>
        <w:tc>
          <w:tcPr>
            <w:tcW w:w="238" w:type="pct"/>
          </w:tcPr>
          <w:p w14:paraId="6E6D2F2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23,632 </w:t>
            </w:r>
          </w:p>
        </w:tc>
        <w:tc>
          <w:tcPr>
            <w:tcW w:w="231" w:type="pct"/>
          </w:tcPr>
          <w:p w14:paraId="67928667" w14:textId="1CAC234C"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22,227</w:t>
            </w:r>
          </w:p>
        </w:tc>
        <w:tc>
          <w:tcPr>
            <w:tcW w:w="303" w:type="pct"/>
          </w:tcPr>
          <w:p w14:paraId="3EBE02A7" w14:textId="1F7BBE2C"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22,412</w:t>
            </w:r>
          </w:p>
        </w:tc>
        <w:tc>
          <w:tcPr>
            <w:tcW w:w="261" w:type="pct"/>
          </w:tcPr>
          <w:p w14:paraId="689E0DD7" w14:textId="58734ED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23,990</w:t>
            </w:r>
          </w:p>
        </w:tc>
        <w:tc>
          <w:tcPr>
            <w:tcW w:w="244" w:type="pct"/>
          </w:tcPr>
          <w:p w14:paraId="37FE0A46" w14:textId="51CE0B8D"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3,243 </w:t>
            </w:r>
          </w:p>
        </w:tc>
        <w:tc>
          <w:tcPr>
            <w:tcW w:w="244" w:type="pct"/>
          </w:tcPr>
          <w:p w14:paraId="27DCF320"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2,958</w:t>
            </w:r>
          </w:p>
        </w:tc>
        <w:tc>
          <w:tcPr>
            <w:tcW w:w="199" w:type="pct"/>
          </w:tcPr>
          <w:p w14:paraId="6267E857"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5,838 </w:t>
            </w:r>
          </w:p>
        </w:tc>
        <w:tc>
          <w:tcPr>
            <w:tcW w:w="237" w:type="pct"/>
          </w:tcPr>
          <w:p w14:paraId="47494A04"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3,438</w:t>
            </w:r>
          </w:p>
        </w:tc>
        <w:tc>
          <w:tcPr>
            <w:tcW w:w="363" w:type="pct"/>
          </w:tcPr>
          <w:p w14:paraId="61A9515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30,854 </w:t>
            </w:r>
          </w:p>
        </w:tc>
        <w:tc>
          <w:tcPr>
            <w:tcW w:w="330" w:type="pct"/>
          </w:tcPr>
          <w:p w14:paraId="37A196C6"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9,575</w:t>
            </w:r>
          </w:p>
        </w:tc>
        <w:tc>
          <w:tcPr>
            <w:tcW w:w="231" w:type="pct"/>
          </w:tcPr>
          <w:p w14:paraId="4D21F78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41,170 </w:t>
            </w:r>
          </w:p>
        </w:tc>
        <w:tc>
          <w:tcPr>
            <w:tcW w:w="230" w:type="pct"/>
          </w:tcPr>
          <w:p w14:paraId="2B22E35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53,238</w:t>
            </w:r>
          </w:p>
        </w:tc>
        <w:tc>
          <w:tcPr>
            <w:tcW w:w="230" w:type="pct"/>
          </w:tcPr>
          <w:p w14:paraId="7477875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144,701 </w:t>
            </w:r>
          </w:p>
        </w:tc>
        <w:tc>
          <w:tcPr>
            <w:tcW w:w="226" w:type="pct"/>
          </w:tcPr>
          <w:p w14:paraId="28912566"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129,280</w:t>
            </w:r>
          </w:p>
        </w:tc>
      </w:tr>
      <w:tr w:rsidR="00EB7703" w:rsidRPr="005A7867" w14:paraId="33CE08C4" w14:textId="77777777" w:rsidTr="00EB7703">
        <w:tc>
          <w:tcPr>
            <w:cnfStyle w:val="001000000000" w:firstRow="0" w:lastRow="0" w:firstColumn="1" w:lastColumn="0" w:oddVBand="0" w:evenVBand="0" w:oddHBand="0" w:evenHBand="0" w:firstRowFirstColumn="0" w:firstRowLastColumn="0" w:lastRowFirstColumn="0" w:lastRowLastColumn="0"/>
            <w:tcW w:w="962" w:type="pct"/>
            <w:tcBorders>
              <w:bottom w:val="single" w:sz="4" w:space="0" w:color="auto"/>
            </w:tcBorders>
          </w:tcPr>
          <w:p w14:paraId="3C6A6481" w14:textId="77777777" w:rsidR="005A7867" w:rsidRPr="005A7867" w:rsidRDefault="005A7867" w:rsidP="005A7867">
            <w:pPr>
              <w:pStyle w:val="TableBodyText"/>
              <w:rPr>
                <w:sz w:val="18"/>
                <w:szCs w:val="18"/>
                <w:lang w:val="en-GB"/>
              </w:rPr>
            </w:pPr>
            <w:r w:rsidRPr="005A7867">
              <w:rPr>
                <w:sz w:val="18"/>
                <w:szCs w:val="18"/>
                <w:lang w:val="en-GB"/>
              </w:rPr>
              <w:t>Non-financial assets</w:t>
            </w:r>
          </w:p>
        </w:tc>
        <w:tc>
          <w:tcPr>
            <w:tcW w:w="236" w:type="pct"/>
            <w:tcBorders>
              <w:bottom w:val="single" w:sz="4" w:space="0" w:color="auto"/>
            </w:tcBorders>
          </w:tcPr>
          <w:p w14:paraId="589E873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924 </w:t>
            </w:r>
          </w:p>
        </w:tc>
        <w:tc>
          <w:tcPr>
            <w:tcW w:w="235" w:type="pct"/>
            <w:tcBorders>
              <w:bottom w:val="single" w:sz="4" w:space="0" w:color="auto"/>
            </w:tcBorders>
          </w:tcPr>
          <w:p w14:paraId="54B57D4D"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1,743</w:t>
            </w:r>
          </w:p>
        </w:tc>
        <w:tc>
          <w:tcPr>
            <w:tcW w:w="238" w:type="pct"/>
            <w:tcBorders>
              <w:bottom w:val="single" w:sz="4" w:space="0" w:color="auto"/>
            </w:tcBorders>
          </w:tcPr>
          <w:p w14:paraId="5194E1A4"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13 </w:t>
            </w:r>
          </w:p>
        </w:tc>
        <w:tc>
          <w:tcPr>
            <w:tcW w:w="231" w:type="pct"/>
            <w:tcBorders>
              <w:bottom w:val="single" w:sz="4" w:space="0" w:color="auto"/>
            </w:tcBorders>
          </w:tcPr>
          <w:p w14:paraId="4B13E855" w14:textId="3F4FB85B"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N/A</w:t>
            </w:r>
          </w:p>
        </w:tc>
        <w:tc>
          <w:tcPr>
            <w:tcW w:w="303" w:type="pct"/>
            <w:tcBorders>
              <w:bottom w:val="single" w:sz="4" w:space="0" w:color="auto"/>
            </w:tcBorders>
          </w:tcPr>
          <w:p w14:paraId="6BE1F63D" w14:textId="3798E648"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104</w:t>
            </w:r>
          </w:p>
        </w:tc>
        <w:tc>
          <w:tcPr>
            <w:tcW w:w="261" w:type="pct"/>
            <w:tcBorders>
              <w:bottom w:val="single" w:sz="4" w:space="0" w:color="auto"/>
            </w:tcBorders>
          </w:tcPr>
          <w:p w14:paraId="38C7FF2D" w14:textId="03DBC39A"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413</w:t>
            </w:r>
          </w:p>
        </w:tc>
        <w:tc>
          <w:tcPr>
            <w:tcW w:w="244" w:type="pct"/>
            <w:tcBorders>
              <w:bottom w:val="single" w:sz="4" w:space="0" w:color="auto"/>
            </w:tcBorders>
          </w:tcPr>
          <w:p w14:paraId="4EF2F98F" w14:textId="0E825372"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290 </w:t>
            </w:r>
          </w:p>
        </w:tc>
        <w:tc>
          <w:tcPr>
            <w:tcW w:w="244" w:type="pct"/>
            <w:tcBorders>
              <w:bottom w:val="single" w:sz="4" w:space="0" w:color="auto"/>
            </w:tcBorders>
          </w:tcPr>
          <w:p w14:paraId="5A5CB37F"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337 </w:t>
            </w:r>
          </w:p>
        </w:tc>
        <w:tc>
          <w:tcPr>
            <w:tcW w:w="199" w:type="pct"/>
            <w:tcBorders>
              <w:bottom w:val="single" w:sz="4" w:space="0" w:color="auto"/>
            </w:tcBorders>
          </w:tcPr>
          <w:p w14:paraId="315EF318" w14:textId="16077513"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N/A </w:t>
            </w:r>
          </w:p>
        </w:tc>
        <w:tc>
          <w:tcPr>
            <w:tcW w:w="237" w:type="pct"/>
            <w:tcBorders>
              <w:bottom w:val="single" w:sz="4" w:space="0" w:color="auto"/>
            </w:tcBorders>
          </w:tcPr>
          <w:p w14:paraId="22A09F09" w14:textId="44380C5C"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N/A</w:t>
            </w:r>
          </w:p>
        </w:tc>
        <w:tc>
          <w:tcPr>
            <w:tcW w:w="363" w:type="pct"/>
            <w:tcBorders>
              <w:bottom w:val="single" w:sz="4" w:space="0" w:color="auto"/>
            </w:tcBorders>
          </w:tcPr>
          <w:p w14:paraId="0701E268" w14:textId="5DEC1330"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N/A</w:t>
            </w:r>
          </w:p>
        </w:tc>
        <w:tc>
          <w:tcPr>
            <w:tcW w:w="330" w:type="pct"/>
            <w:tcBorders>
              <w:bottom w:val="single" w:sz="4" w:space="0" w:color="auto"/>
            </w:tcBorders>
          </w:tcPr>
          <w:p w14:paraId="6E5763D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(240)</w:t>
            </w:r>
          </w:p>
        </w:tc>
        <w:tc>
          <w:tcPr>
            <w:tcW w:w="231" w:type="pct"/>
            <w:tcBorders>
              <w:bottom w:val="single" w:sz="4" w:space="0" w:color="auto"/>
            </w:tcBorders>
          </w:tcPr>
          <w:p w14:paraId="299EAB9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1,881,081 </w:t>
            </w:r>
          </w:p>
        </w:tc>
        <w:tc>
          <w:tcPr>
            <w:tcW w:w="230" w:type="pct"/>
            <w:tcBorders>
              <w:bottom w:val="single" w:sz="4" w:space="0" w:color="auto"/>
            </w:tcBorders>
          </w:tcPr>
          <w:p w14:paraId="472A84F8"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1,777,833 </w:t>
            </w:r>
          </w:p>
        </w:tc>
        <w:tc>
          <w:tcPr>
            <w:tcW w:w="230" w:type="pct"/>
            <w:tcBorders>
              <w:bottom w:val="single" w:sz="4" w:space="0" w:color="auto"/>
            </w:tcBorders>
          </w:tcPr>
          <w:p w14:paraId="453BFD41"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1,882,412 </w:t>
            </w:r>
          </w:p>
        </w:tc>
        <w:tc>
          <w:tcPr>
            <w:tcW w:w="226" w:type="pct"/>
            <w:tcBorders>
              <w:bottom w:val="single" w:sz="4" w:space="0" w:color="auto"/>
            </w:tcBorders>
          </w:tcPr>
          <w:p w14:paraId="296F7451"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1,780,086</w:t>
            </w:r>
          </w:p>
        </w:tc>
      </w:tr>
      <w:tr w:rsidR="00EB7703" w:rsidRPr="005A7867" w14:paraId="0C738235" w14:textId="77777777" w:rsidTr="00EB7703">
        <w:tc>
          <w:tcPr>
            <w:cnfStyle w:val="001000000000" w:firstRow="0" w:lastRow="0" w:firstColumn="1" w:lastColumn="0" w:oddVBand="0" w:evenVBand="0" w:oddHBand="0" w:evenHBand="0" w:firstRowFirstColumn="0" w:firstRowLastColumn="0" w:lastRowFirstColumn="0" w:lastRowLastColumn="0"/>
            <w:tcW w:w="962" w:type="pct"/>
            <w:tcBorders>
              <w:top w:val="single" w:sz="4" w:space="0" w:color="auto"/>
              <w:bottom w:val="single" w:sz="4" w:space="0" w:color="auto"/>
            </w:tcBorders>
          </w:tcPr>
          <w:p w14:paraId="023309AB" w14:textId="77777777" w:rsidR="005A7867" w:rsidRPr="005A7867" w:rsidRDefault="005A7867" w:rsidP="005A7867">
            <w:pPr>
              <w:pStyle w:val="TableBodyText"/>
              <w:rPr>
                <w:rStyle w:val="Bold"/>
                <w:sz w:val="18"/>
                <w:szCs w:val="18"/>
              </w:rPr>
            </w:pPr>
            <w:r w:rsidRPr="005A7867">
              <w:rPr>
                <w:rStyle w:val="Bold"/>
                <w:sz w:val="18"/>
                <w:szCs w:val="18"/>
              </w:rPr>
              <w:t>Total assets</w:t>
            </w:r>
          </w:p>
        </w:tc>
        <w:tc>
          <w:tcPr>
            <w:tcW w:w="236" w:type="pct"/>
            <w:tcBorders>
              <w:top w:val="single" w:sz="4" w:space="0" w:color="auto"/>
              <w:bottom w:val="single" w:sz="4" w:space="0" w:color="auto"/>
            </w:tcBorders>
          </w:tcPr>
          <w:p w14:paraId="7B069D04"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18,476 </w:t>
            </w:r>
          </w:p>
        </w:tc>
        <w:tc>
          <w:tcPr>
            <w:tcW w:w="235" w:type="pct"/>
            <w:tcBorders>
              <w:top w:val="single" w:sz="4" w:space="0" w:color="auto"/>
              <w:bottom w:val="single" w:sz="4" w:space="0" w:color="auto"/>
            </w:tcBorders>
          </w:tcPr>
          <w:p w14:paraId="47C28FA0"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15,596 </w:t>
            </w:r>
          </w:p>
        </w:tc>
        <w:tc>
          <w:tcPr>
            <w:tcW w:w="238" w:type="pct"/>
            <w:tcBorders>
              <w:top w:val="single" w:sz="4" w:space="0" w:color="auto"/>
              <w:bottom w:val="single" w:sz="4" w:space="0" w:color="auto"/>
            </w:tcBorders>
          </w:tcPr>
          <w:p w14:paraId="0E0CD08F"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23,645 </w:t>
            </w:r>
          </w:p>
        </w:tc>
        <w:tc>
          <w:tcPr>
            <w:tcW w:w="231" w:type="pct"/>
            <w:tcBorders>
              <w:top w:val="single" w:sz="4" w:space="0" w:color="auto"/>
              <w:bottom w:val="single" w:sz="4" w:space="0" w:color="auto"/>
            </w:tcBorders>
          </w:tcPr>
          <w:p w14:paraId="718F8C58" w14:textId="67B29A1F"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22,227</w:t>
            </w:r>
          </w:p>
        </w:tc>
        <w:tc>
          <w:tcPr>
            <w:tcW w:w="303" w:type="pct"/>
            <w:tcBorders>
              <w:top w:val="single" w:sz="4" w:space="0" w:color="auto"/>
              <w:bottom w:val="single" w:sz="4" w:space="0" w:color="auto"/>
            </w:tcBorders>
          </w:tcPr>
          <w:p w14:paraId="37C252C8" w14:textId="1F7E4F52"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22,516</w:t>
            </w:r>
          </w:p>
        </w:tc>
        <w:tc>
          <w:tcPr>
            <w:tcW w:w="261" w:type="pct"/>
            <w:tcBorders>
              <w:top w:val="single" w:sz="4" w:space="0" w:color="auto"/>
              <w:bottom w:val="single" w:sz="4" w:space="0" w:color="auto"/>
            </w:tcBorders>
          </w:tcPr>
          <w:p w14:paraId="03C262FD" w14:textId="2456116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24,403</w:t>
            </w:r>
          </w:p>
        </w:tc>
        <w:tc>
          <w:tcPr>
            <w:tcW w:w="244" w:type="pct"/>
            <w:tcBorders>
              <w:top w:val="single" w:sz="4" w:space="0" w:color="auto"/>
              <w:bottom w:val="single" w:sz="4" w:space="0" w:color="auto"/>
            </w:tcBorders>
          </w:tcPr>
          <w:p w14:paraId="6750FFB2" w14:textId="2F3AF47E"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3,532 </w:t>
            </w:r>
          </w:p>
        </w:tc>
        <w:tc>
          <w:tcPr>
            <w:tcW w:w="244" w:type="pct"/>
            <w:tcBorders>
              <w:top w:val="single" w:sz="4" w:space="0" w:color="auto"/>
              <w:bottom w:val="single" w:sz="4" w:space="0" w:color="auto"/>
            </w:tcBorders>
          </w:tcPr>
          <w:p w14:paraId="296E3A24"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3,296 </w:t>
            </w:r>
          </w:p>
        </w:tc>
        <w:tc>
          <w:tcPr>
            <w:tcW w:w="199" w:type="pct"/>
            <w:tcBorders>
              <w:top w:val="single" w:sz="4" w:space="0" w:color="auto"/>
              <w:bottom w:val="single" w:sz="4" w:space="0" w:color="auto"/>
            </w:tcBorders>
          </w:tcPr>
          <w:p w14:paraId="04B92ED4"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5,838 </w:t>
            </w:r>
          </w:p>
        </w:tc>
        <w:tc>
          <w:tcPr>
            <w:tcW w:w="237" w:type="pct"/>
            <w:tcBorders>
              <w:top w:val="single" w:sz="4" w:space="0" w:color="auto"/>
              <w:bottom w:val="single" w:sz="4" w:space="0" w:color="auto"/>
            </w:tcBorders>
          </w:tcPr>
          <w:p w14:paraId="4F4633E3"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3,438 </w:t>
            </w:r>
          </w:p>
        </w:tc>
        <w:tc>
          <w:tcPr>
            <w:tcW w:w="363" w:type="pct"/>
            <w:tcBorders>
              <w:top w:val="single" w:sz="4" w:space="0" w:color="auto"/>
              <w:bottom w:val="single" w:sz="4" w:space="0" w:color="auto"/>
            </w:tcBorders>
          </w:tcPr>
          <w:p w14:paraId="5341602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30,854 </w:t>
            </w:r>
          </w:p>
        </w:tc>
        <w:tc>
          <w:tcPr>
            <w:tcW w:w="330" w:type="pct"/>
            <w:tcBorders>
              <w:top w:val="single" w:sz="4" w:space="0" w:color="auto"/>
              <w:bottom w:val="single" w:sz="4" w:space="0" w:color="auto"/>
            </w:tcBorders>
          </w:tcPr>
          <w:p w14:paraId="0E11DBEF"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9,335 </w:t>
            </w:r>
          </w:p>
        </w:tc>
        <w:tc>
          <w:tcPr>
            <w:tcW w:w="231" w:type="pct"/>
            <w:tcBorders>
              <w:top w:val="single" w:sz="4" w:space="0" w:color="auto"/>
              <w:bottom w:val="single" w:sz="4" w:space="0" w:color="auto"/>
            </w:tcBorders>
          </w:tcPr>
          <w:p w14:paraId="5E2F22A9"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1,922,252 </w:t>
            </w:r>
          </w:p>
        </w:tc>
        <w:tc>
          <w:tcPr>
            <w:tcW w:w="230" w:type="pct"/>
            <w:tcBorders>
              <w:top w:val="single" w:sz="4" w:space="0" w:color="auto"/>
              <w:bottom w:val="single" w:sz="4" w:space="0" w:color="auto"/>
            </w:tcBorders>
          </w:tcPr>
          <w:p w14:paraId="51518822"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1,831,072 </w:t>
            </w:r>
          </w:p>
        </w:tc>
        <w:tc>
          <w:tcPr>
            <w:tcW w:w="230" w:type="pct"/>
            <w:tcBorders>
              <w:top w:val="single" w:sz="4" w:space="0" w:color="auto"/>
              <w:bottom w:val="single" w:sz="4" w:space="0" w:color="auto"/>
            </w:tcBorders>
          </w:tcPr>
          <w:p w14:paraId="3FE058E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2,027,113 </w:t>
            </w:r>
          </w:p>
        </w:tc>
        <w:tc>
          <w:tcPr>
            <w:tcW w:w="226" w:type="pct"/>
            <w:tcBorders>
              <w:top w:val="single" w:sz="4" w:space="0" w:color="auto"/>
              <w:bottom w:val="single" w:sz="4" w:space="0" w:color="auto"/>
            </w:tcBorders>
          </w:tcPr>
          <w:p w14:paraId="1CBFFDAC"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1,909,366 </w:t>
            </w:r>
          </w:p>
        </w:tc>
      </w:tr>
      <w:tr w:rsidR="00EB7703" w:rsidRPr="005A7867" w14:paraId="0B5B60B2" w14:textId="77777777" w:rsidTr="00EB7703">
        <w:tc>
          <w:tcPr>
            <w:cnfStyle w:val="001000000000" w:firstRow="0" w:lastRow="0" w:firstColumn="1" w:lastColumn="0" w:oddVBand="0" w:evenVBand="0" w:oddHBand="0" w:evenHBand="0" w:firstRowFirstColumn="0" w:firstRowLastColumn="0" w:lastRowFirstColumn="0" w:lastRowLastColumn="0"/>
            <w:tcW w:w="962" w:type="pct"/>
            <w:tcBorders>
              <w:top w:val="single" w:sz="4" w:space="0" w:color="auto"/>
              <w:bottom w:val="single" w:sz="4" w:space="0" w:color="auto"/>
            </w:tcBorders>
          </w:tcPr>
          <w:p w14:paraId="4656F31C" w14:textId="77777777" w:rsidR="005A7867" w:rsidRPr="005A7867" w:rsidRDefault="005A7867" w:rsidP="005A7867">
            <w:pPr>
              <w:pStyle w:val="TableBodyText"/>
              <w:rPr>
                <w:sz w:val="18"/>
                <w:szCs w:val="18"/>
                <w:lang w:val="en-GB"/>
              </w:rPr>
            </w:pPr>
            <w:r w:rsidRPr="005A7867">
              <w:rPr>
                <w:sz w:val="18"/>
                <w:szCs w:val="18"/>
                <w:lang w:val="en-GB"/>
              </w:rPr>
              <w:t>Liabilities</w:t>
            </w:r>
          </w:p>
        </w:tc>
        <w:tc>
          <w:tcPr>
            <w:tcW w:w="236" w:type="pct"/>
            <w:tcBorders>
              <w:top w:val="single" w:sz="4" w:space="0" w:color="auto"/>
              <w:bottom w:val="single" w:sz="4" w:space="0" w:color="auto"/>
            </w:tcBorders>
          </w:tcPr>
          <w:p w14:paraId="10B95A6F"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42,959 </w:t>
            </w:r>
          </w:p>
        </w:tc>
        <w:tc>
          <w:tcPr>
            <w:tcW w:w="235" w:type="pct"/>
            <w:tcBorders>
              <w:top w:val="single" w:sz="4" w:space="0" w:color="auto"/>
              <w:bottom w:val="single" w:sz="4" w:space="0" w:color="auto"/>
            </w:tcBorders>
          </w:tcPr>
          <w:p w14:paraId="31CEFEF6"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40,211 </w:t>
            </w:r>
          </w:p>
        </w:tc>
        <w:tc>
          <w:tcPr>
            <w:tcW w:w="238" w:type="pct"/>
            <w:tcBorders>
              <w:top w:val="single" w:sz="4" w:space="0" w:color="auto"/>
              <w:bottom w:val="single" w:sz="4" w:space="0" w:color="auto"/>
            </w:tcBorders>
          </w:tcPr>
          <w:p w14:paraId="6D17E467"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7,141 </w:t>
            </w:r>
          </w:p>
        </w:tc>
        <w:tc>
          <w:tcPr>
            <w:tcW w:w="231" w:type="pct"/>
            <w:tcBorders>
              <w:top w:val="single" w:sz="4" w:space="0" w:color="auto"/>
              <w:bottom w:val="single" w:sz="4" w:space="0" w:color="auto"/>
            </w:tcBorders>
          </w:tcPr>
          <w:p w14:paraId="17C05968" w14:textId="3BDD79A2"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6,582</w:t>
            </w:r>
          </w:p>
        </w:tc>
        <w:tc>
          <w:tcPr>
            <w:tcW w:w="303" w:type="pct"/>
            <w:tcBorders>
              <w:top w:val="single" w:sz="4" w:space="0" w:color="auto"/>
              <w:bottom w:val="single" w:sz="4" w:space="0" w:color="auto"/>
            </w:tcBorders>
          </w:tcPr>
          <w:p w14:paraId="4AE44B01" w14:textId="4BF9968A"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130,208</w:t>
            </w:r>
          </w:p>
        </w:tc>
        <w:tc>
          <w:tcPr>
            <w:tcW w:w="261" w:type="pct"/>
            <w:tcBorders>
              <w:top w:val="single" w:sz="4" w:space="0" w:color="auto"/>
              <w:bottom w:val="single" w:sz="4" w:space="0" w:color="auto"/>
            </w:tcBorders>
          </w:tcPr>
          <w:p w14:paraId="0AE2647B" w14:textId="1ED4561F"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133,729</w:t>
            </w:r>
          </w:p>
        </w:tc>
        <w:tc>
          <w:tcPr>
            <w:tcW w:w="244" w:type="pct"/>
            <w:tcBorders>
              <w:top w:val="single" w:sz="4" w:space="0" w:color="auto"/>
              <w:bottom w:val="single" w:sz="4" w:space="0" w:color="auto"/>
            </w:tcBorders>
          </w:tcPr>
          <w:p w14:paraId="709E193D" w14:textId="027CDACC"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10,524 </w:t>
            </w:r>
          </w:p>
        </w:tc>
        <w:tc>
          <w:tcPr>
            <w:tcW w:w="244" w:type="pct"/>
            <w:tcBorders>
              <w:top w:val="single" w:sz="4" w:space="0" w:color="auto"/>
              <w:bottom w:val="single" w:sz="4" w:space="0" w:color="auto"/>
            </w:tcBorders>
          </w:tcPr>
          <w:p w14:paraId="7C3B36A9"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10,504 </w:t>
            </w:r>
          </w:p>
        </w:tc>
        <w:tc>
          <w:tcPr>
            <w:tcW w:w="199" w:type="pct"/>
            <w:tcBorders>
              <w:top w:val="single" w:sz="4" w:space="0" w:color="auto"/>
              <w:bottom w:val="single" w:sz="4" w:space="0" w:color="auto"/>
            </w:tcBorders>
          </w:tcPr>
          <w:p w14:paraId="06ACFB31"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5,883 </w:t>
            </w:r>
          </w:p>
        </w:tc>
        <w:tc>
          <w:tcPr>
            <w:tcW w:w="237" w:type="pct"/>
            <w:tcBorders>
              <w:top w:val="single" w:sz="4" w:space="0" w:color="auto"/>
              <w:bottom w:val="single" w:sz="4" w:space="0" w:color="auto"/>
            </w:tcBorders>
          </w:tcPr>
          <w:p w14:paraId="352D3BC7"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5,534 </w:t>
            </w:r>
          </w:p>
        </w:tc>
        <w:tc>
          <w:tcPr>
            <w:tcW w:w="363" w:type="pct"/>
            <w:tcBorders>
              <w:top w:val="single" w:sz="4" w:space="0" w:color="auto"/>
              <w:bottom w:val="single" w:sz="4" w:space="0" w:color="auto"/>
            </w:tcBorders>
          </w:tcPr>
          <w:p w14:paraId="235B04E1"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31,692 </w:t>
            </w:r>
          </w:p>
        </w:tc>
        <w:tc>
          <w:tcPr>
            <w:tcW w:w="330" w:type="pct"/>
            <w:tcBorders>
              <w:top w:val="single" w:sz="4" w:space="0" w:color="auto"/>
              <w:bottom w:val="single" w:sz="4" w:space="0" w:color="auto"/>
            </w:tcBorders>
          </w:tcPr>
          <w:p w14:paraId="75D6FF6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35,034 </w:t>
            </w:r>
          </w:p>
        </w:tc>
        <w:tc>
          <w:tcPr>
            <w:tcW w:w="231" w:type="pct"/>
            <w:tcBorders>
              <w:top w:val="single" w:sz="4" w:space="0" w:color="auto"/>
              <w:bottom w:val="single" w:sz="4" w:space="0" w:color="auto"/>
            </w:tcBorders>
          </w:tcPr>
          <w:p w14:paraId="54121B0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61,546 </w:t>
            </w:r>
          </w:p>
        </w:tc>
        <w:tc>
          <w:tcPr>
            <w:tcW w:w="230" w:type="pct"/>
            <w:tcBorders>
              <w:top w:val="single" w:sz="4" w:space="0" w:color="auto"/>
              <w:bottom w:val="single" w:sz="4" w:space="0" w:color="auto"/>
            </w:tcBorders>
          </w:tcPr>
          <w:p w14:paraId="55A4470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69,792 </w:t>
            </w:r>
          </w:p>
        </w:tc>
        <w:tc>
          <w:tcPr>
            <w:tcW w:w="230" w:type="pct"/>
            <w:tcBorders>
              <w:top w:val="single" w:sz="4" w:space="0" w:color="auto"/>
              <w:bottom w:val="single" w:sz="4" w:space="0" w:color="auto"/>
            </w:tcBorders>
          </w:tcPr>
          <w:p w14:paraId="1A4646D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289,954 </w:t>
            </w:r>
          </w:p>
        </w:tc>
        <w:tc>
          <w:tcPr>
            <w:tcW w:w="226" w:type="pct"/>
            <w:tcBorders>
              <w:top w:val="single" w:sz="4" w:space="0" w:color="auto"/>
              <w:bottom w:val="single" w:sz="4" w:space="0" w:color="auto"/>
            </w:tcBorders>
          </w:tcPr>
          <w:p w14:paraId="15196C45"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301,386</w:t>
            </w:r>
          </w:p>
        </w:tc>
      </w:tr>
      <w:tr w:rsidR="00EB7703" w:rsidRPr="005A7867" w14:paraId="095E3729" w14:textId="77777777" w:rsidTr="00EB7703">
        <w:tc>
          <w:tcPr>
            <w:cnfStyle w:val="001000000000" w:firstRow="0" w:lastRow="0" w:firstColumn="1" w:lastColumn="0" w:oddVBand="0" w:evenVBand="0" w:oddHBand="0" w:evenHBand="0" w:firstRowFirstColumn="0" w:firstRowLastColumn="0" w:lastRowFirstColumn="0" w:lastRowLastColumn="0"/>
            <w:tcW w:w="962" w:type="pct"/>
            <w:tcBorders>
              <w:top w:val="single" w:sz="4" w:space="0" w:color="auto"/>
              <w:bottom w:val="single" w:sz="4" w:space="0" w:color="auto"/>
            </w:tcBorders>
          </w:tcPr>
          <w:p w14:paraId="4B994708" w14:textId="77777777" w:rsidR="005A7867" w:rsidRPr="005A7867" w:rsidRDefault="005A7867" w:rsidP="005A7867">
            <w:pPr>
              <w:pStyle w:val="TableBodyText"/>
              <w:rPr>
                <w:rStyle w:val="Bold"/>
                <w:sz w:val="18"/>
                <w:szCs w:val="18"/>
              </w:rPr>
            </w:pPr>
            <w:r w:rsidRPr="005A7867">
              <w:rPr>
                <w:rStyle w:val="Bold"/>
                <w:sz w:val="18"/>
                <w:szCs w:val="18"/>
              </w:rPr>
              <w:t>Total liabilities</w:t>
            </w:r>
          </w:p>
        </w:tc>
        <w:tc>
          <w:tcPr>
            <w:tcW w:w="236" w:type="pct"/>
            <w:tcBorders>
              <w:top w:val="single" w:sz="4" w:space="0" w:color="auto"/>
              <w:bottom w:val="single" w:sz="4" w:space="0" w:color="auto"/>
            </w:tcBorders>
          </w:tcPr>
          <w:p w14:paraId="5246EADA"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42,959 </w:t>
            </w:r>
          </w:p>
        </w:tc>
        <w:tc>
          <w:tcPr>
            <w:tcW w:w="235" w:type="pct"/>
            <w:tcBorders>
              <w:top w:val="single" w:sz="4" w:space="0" w:color="auto"/>
              <w:bottom w:val="single" w:sz="4" w:space="0" w:color="auto"/>
            </w:tcBorders>
          </w:tcPr>
          <w:p w14:paraId="05AC8B16"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40,211 </w:t>
            </w:r>
          </w:p>
        </w:tc>
        <w:tc>
          <w:tcPr>
            <w:tcW w:w="238" w:type="pct"/>
            <w:tcBorders>
              <w:top w:val="single" w:sz="4" w:space="0" w:color="auto"/>
              <w:bottom w:val="single" w:sz="4" w:space="0" w:color="auto"/>
            </w:tcBorders>
          </w:tcPr>
          <w:p w14:paraId="47606EF5"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7,141 </w:t>
            </w:r>
          </w:p>
        </w:tc>
        <w:tc>
          <w:tcPr>
            <w:tcW w:w="231" w:type="pct"/>
            <w:tcBorders>
              <w:top w:val="single" w:sz="4" w:space="0" w:color="auto"/>
              <w:bottom w:val="single" w:sz="4" w:space="0" w:color="auto"/>
            </w:tcBorders>
          </w:tcPr>
          <w:p w14:paraId="0F04C686" w14:textId="0C11CA08"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6,582</w:t>
            </w:r>
          </w:p>
        </w:tc>
        <w:tc>
          <w:tcPr>
            <w:tcW w:w="303" w:type="pct"/>
            <w:tcBorders>
              <w:top w:val="single" w:sz="4" w:space="0" w:color="auto"/>
              <w:bottom w:val="single" w:sz="4" w:space="0" w:color="auto"/>
            </w:tcBorders>
          </w:tcPr>
          <w:p w14:paraId="50FFED71" w14:textId="6BF87D50"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130,208</w:t>
            </w:r>
          </w:p>
        </w:tc>
        <w:tc>
          <w:tcPr>
            <w:tcW w:w="261" w:type="pct"/>
            <w:tcBorders>
              <w:top w:val="single" w:sz="4" w:space="0" w:color="auto"/>
              <w:bottom w:val="single" w:sz="4" w:space="0" w:color="auto"/>
            </w:tcBorders>
          </w:tcPr>
          <w:p w14:paraId="05874E4A" w14:textId="28EC3905"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133,729</w:t>
            </w:r>
          </w:p>
        </w:tc>
        <w:tc>
          <w:tcPr>
            <w:tcW w:w="244" w:type="pct"/>
            <w:tcBorders>
              <w:top w:val="single" w:sz="4" w:space="0" w:color="auto"/>
              <w:bottom w:val="single" w:sz="4" w:space="0" w:color="auto"/>
            </w:tcBorders>
          </w:tcPr>
          <w:p w14:paraId="31711077" w14:textId="4D16FA25"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10,524 </w:t>
            </w:r>
          </w:p>
        </w:tc>
        <w:tc>
          <w:tcPr>
            <w:tcW w:w="244" w:type="pct"/>
            <w:tcBorders>
              <w:top w:val="single" w:sz="4" w:space="0" w:color="auto"/>
              <w:bottom w:val="single" w:sz="4" w:space="0" w:color="auto"/>
            </w:tcBorders>
          </w:tcPr>
          <w:p w14:paraId="599181FE"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10,504 </w:t>
            </w:r>
          </w:p>
        </w:tc>
        <w:tc>
          <w:tcPr>
            <w:tcW w:w="199" w:type="pct"/>
            <w:tcBorders>
              <w:top w:val="single" w:sz="4" w:space="0" w:color="auto"/>
              <w:bottom w:val="single" w:sz="4" w:space="0" w:color="auto"/>
            </w:tcBorders>
          </w:tcPr>
          <w:p w14:paraId="3E34C22B"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5,883 </w:t>
            </w:r>
          </w:p>
        </w:tc>
        <w:tc>
          <w:tcPr>
            <w:tcW w:w="237" w:type="pct"/>
            <w:tcBorders>
              <w:top w:val="single" w:sz="4" w:space="0" w:color="auto"/>
              <w:bottom w:val="single" w:sz="4" w:space="0" w:color="auto"/>
            </w:tcBorders>
          </w:tcPr>
          <w:p w14:paraId="0909BDBF"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5,534 </w:t>
            </w:r>
          </w:p>
        </w:tc>
        <w:tc>
          <w:tcPr>
            <w:tcW w:w="363" w:type="pct"/>
            <w:tcBorders>
              <w:top w:val="single" w:sz="4" w:space="0" w:color="auto"/>
              <w:bottom w:val="single" w:sz="4" w:space="0" w:color="auto"/>
            </w:tcBorders>
          </w:tcPr>
          <w:p w14:paraId="55C0FEDC"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31,692 </w:t>
            </w:r>
          </w:p>
        </w:tc>
        <w:tc>
          <w:tcPr>
            <w:tcW w:w="330" w:type="pct"/>
            <w:tcBorders>
              <w:top w:val="single" w:sz="4" w:space="0" w:color="auto"/>
              <w:bottom w:val="single" w:sz="4" w:space="0" w:color="auto"/>
            </w:tcBorders>
          </w:tcPr>
          <w:p w14:paraId="67FE19C8"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35,034 </w:t>
            </w:r>
          </w:p>
        </w:tc>
        <w:tc>
          <w:tcPr>
            <w:tcW w:w="231" w:type="pct"/>
            <w:tcBorders>
              <w:top w:val="single" w:sz="4" w:space="0" w:color="auto"/>
              <w:bottom w:val="single" w:sz="4" w:space="0" w:color="auto"/>
            </w:tcBorders>
          </w:tcPr>
          <w:p w14:paraId="1A300206"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61,546 </w:t>
            </w:r>
          </w:p>
        </w:tc>
        <w:tc>
          <w:tcPr>
            <w:tcW w:w="230" w:type="pct"/>
            <w:tcBorders>
              <w:top w:val="single" w:sz="4" w:space="0" w:color="auto"/>
              <w:bottom w:val="single" w:sz="4" w:space="0" w:color="auto"/>
            </w:tcBorders>
          </w:tcPr>
          <w:p w14:paraId="3ECA5707"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69,792 </w:t>
            </w:r>
          </w:p>
        </w:tc>
        <w:tc>
          <w:tcPr>
            <w:tcW w:w="230" w:type="pct"/>
            <w:tcBorders>
              <w:top w:val="single" w:sz="4" w:space="0" w:color="auto"/>
              <w:bottom w:val="single" w:sz="4" w:space="0" w:color="auto"/>
            </w:tcBorders>
          </w:tcPr>
          <w:p w14:paraId="73797FE1"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 xml:space="preserve">289,954 </w:t>
            </w:r>
          </w:p>
        </w:tc>
        <w:tc>
          <w:tcPr>
            <w:tcW w:w="226" w:type="pct"/>
            <w:tcBorders>
              <w:top w:val="single" w:sz="4" w:space="0" w:color="auto"/>
              <w:bottom w:val="single" w:sz="4" w:space="0" w:color="auto"/>
            </w:tcBorders>
          </w:tcPr>
          <w:p w14:paraId="172BE0DD" w14:textId="77777777" w:rsidR="005A7867" w:rsidRPr="005A7867" w:rsidRDefault="005A7867" w:rsidP="005A7867">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5A7867">
              <w:rPr>
                <w:rStyle w:val="Bold"/>
                <w:sz w:val="18"/>
                <w:szCs w:val="18"/>
              </w:rPr>
              <w:t>301,386</w:t>
            </w:r>
          </w:p>
        </w:tc>
      </w:tr>
      <w:tr w:rsidR="00EB7703" w:rsidRPr="005A7867" w14:paraId="76503E94" w14:textId="77777777" w:rsidTr="00EB77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7E76CE32" w14:textId="77777777" w:rsidR="005A7867" w:rsidRPr="005A7867" w:rsidRDefault="005A7867" w:rsidP="005A7867">
            <w:pPr>
              <w:pStyle w:val="TableBodyText"/>
              <w:rPr>
                <w:sz w:val="18"/>
                <w:szCs w:val="18"/>
                <w:lang w:val="en-GB"/>
              </w:rPr>
            </w:pPr>
            <w:r w:rsidRPr="005A7867">
              <w:rPr>
                <w:sz w:val="18"/>
                <w:szCs w:val="18"/>
                <w:lang w:val="en-GB"/>
              </w:rPr>
              <w:t>Net assets</w:t>
            </w:r>
          </w:p>
        </w:tc>
        <w:tc>
          <w:tcPr>
            <w:tcW w:w="236" w:type="pct"/>
          </w:tcPr>
          <w:p w14:paraId="2ED15E1C"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(24,483)</w:t>
            </w:r>
          </w:p>
        </w:tc>
        <w:tc>
          <w:tcPr>
            <w:tcW w:w="235" w:type="pct"/>
          </w:tcPr>
          <w:p w14:paraId="31141B16"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(24,615)</w:t>
            </w:r>
          </w:p>
        </w:tc>
        <w:tc>
          <w:tcPr>
            <w:tcW w:w="238" w:type="pct"/>
          </w:tcPr>
          <w:p w14:paraId="6B5FD655"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16,503 </w:t>
            </w:r>
          </w:p>
        </w:tc>
        <w:tc>
          <w:tcPr>
            <w:tcW w:w="231" w:type="pct"/>
          </w:tcPr>
          <w:p w14:paraId="4A315283" w14:textId="23519E54"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15,644</w:t>
            </w:r>
          </w:p>
        </w:tc>
        <w:tc>
          <w:tcPr>
            <w:tcW w:w="303" w:type="pct"/>
          </w:tcPr>
          <w:p w14:paraId="522FE8AA" w14:textId="6D62DE46"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(107,693)</w:t>
            </w:r>
          </w:p>
        </w:tc>
        <w:tc>
          <w:tcPr>
            <w:tcW w:w="261" w:type="pct"/>
          </w:tcPr>
          <w:p w14:paraId="4AD8AEC3" w14:textId="1A80F74C"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(109,326)</w:t>
            </w:r>
          </w:p>
        </w:tc>
        <w:tc>
          <w:tcPr>
            <w:tcW w:w="244" w:type="pct"/>
          </w:tcPr>
          <w:p w14:paraId="2381BB4C" w14:textId="79DDBE41"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(6,991)</w:t>
            </w:r>
          </w:p>
        </w:tc>
        <w:tc>
          <w:tcPr>
            <w:tcW w:w="244" w:type="pct"/>
          </w:tcPr>
          <w:p w14:paraId="42FB0D34"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(7,209)</w:t>
            </w:r>
          </w:p>
        </w:tc>
        <w:tc>
          <w:tcPr>
            <w:tcW w:w="199" w:type="pct"/>
          </w:tcPr>
          <w:p w14:paraId="34365F61"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(45)</w:t>
            </w:r>
          </w:p>
        </w:tc>
        <w:tc>
          <w:tcPr>
            <w:tcW w:w="237" w:type="pct"/>
          </w:tcPr>
          <w:p w14:paraId="24F5DDC3"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(2,096)</w:t>
            </w:r>
          </w:p>
        </w:tc>
        <w:tc>
          <w:tcPr>
            <w:tcW w:w="363" w:type="pct"/>
          </w:tcPr>
          <w:p w14:paraId="07494D4C"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(837)</w:t>
            </w:r>
          </w:p>
        </w:tc>
        <w:tc>
          <w:tcPr>
            <w:tcW w:w="330" w:type="pct"/>
          </w:tcPr>
          <w:p w14:paraId="22270CB7"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(25,698)</w:t>
            </w:r>
          </w:p>
        </w:tc>
        <w:tc>
          <w:tcPr>
            <w:tcW w:w="231" w:type="pct"/>
          </w:tcPr>
          <w:p w14:paraId="4F1F937C"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1,860,706 </w:t>
            </w:r>
          </w:p>
        </w:tc>
        <w:tc>
          <w:tcPr>
            <w:tcW w:w="230" w:type="pct"/>
          </w:tcPr>
          <w:p w14:paraId="0969CF12"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1,761,279 </w:t>
            </w:r>
          </w:p>
        </w:tc>
        <w:tc>
          <w:tcPr>
            <w:tcW w:w="230" w:type="pct"/>
          </w:tcPr>
          <w:p w14:paraId="3B39A2E8"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1,737,159 </w:t>
            </w:r>
          </w:p>
        </w:tc>
        <w:tc>
          <w:tcPr>
            <w:tcW w:w="226" w:type="pct"/>
          </w:tcPr>
          <w:p w14:paraId="2D2B6F0E" w14:textId="77777777" w:rsidR="005A7867" w:rsidRPr="005A7867" w:rsidRDefault="005A7867" w:rsidP="005A7867">
            <w:pPr>
              <w:pStyle w:val="TableBodyText"/>
              <w:cnfStyle w:val="010000000000" w:firstRow="0" w:lastRow="1" w:firstColumn="0" w:lastColumn="0" w:oddVBand="0" w:evenVBand="0" w:oddHBand="0" w:evenHBand="0" w:firstRowFirstColumn="0" w:firstRowLastColumn="0" w:lastRowFirstColumn="0" w:lastRowLastColumn="0"/>
              <w:rPr>
                <w:sz w:val="18"/>
                <w:szCs w:val="18"/>
                <w:lang w:val="en-GB"/>
              </w:rPr>
            </w:pPr>
            <w:r w:rsidRPr="005A7867">
              <w:rPr>
                <w:sz w:val="18"/>
                <w:szCs w:val="18"/>
                <w:lang w:val="en-GB"/>
              </w:rPr>
              <w:t xml:space="preserve">1,607,980 </w:t>
            </w:r>
          </w:p>
        </w:tc>
      </w:tr>
    </w:tbl>
    <w:p w14:paraId="24EBB449" w14:textId="44A0EE42" w:rsidR="00813BD0" w:rsidRPr="007B6E80" w:rsidRDefault="005A7867" w:rsidP="0097560A">
      <w:pPr>
        <w:pStyle w:val="Heading3"/>
        <w:pageBreakBefore/>
      </w:pPr>
      <w:bookmarkStart w:id="275" w:name="Note43"/>
      <w:bookmarkStart w:id="276" w:name="_Ref213156236"/>
      <w:bookmarkStart w:id="277" w:name="_Ref213157379"/>
      <w:bookmarkStart w:id="278" w:name="_Toc213261441"/>
      <w:r>
        <w:lastRenderedPageBreak/>
        <w:t>4.3</w:t>
      </w:r>
      <w:bookmarkEnd w:id="275"/>
      <w:r>
        <w:t xml:space="preserve"> </w:t>
      </w:r>
      <w:r w:rsidRPr="007B6E80">
        <w:t>Administered (Non-Controlled) Items</w:t>
      </w:r>
      <w:bookmarkEnd w:id="276"/>
      <w:bookmarkEnd w:id="277"/>
      <w:bookmarkEnd w:id="278"/>
    </w:p>
    <w:p w14:paraId="01700C92" w14:textId="77777777" w:rsidR="00813BD0" w:rsidRPr="007B6E80" w:rsidRDefault="00813BD0" w:rsidP="00835598">
      <w:pPr>
        <w:pStyle w:val="BodyTextBold"/>
        <w:keepLines/>
      </w:pPr>
      <w:r w:rsidRPr="007B6E80">
        <w:t>For the financial year ended 30 June 2025</w:t>
      </w:r>
    </w:p>
    <w:p w14:paraId="429EEB6B" w14:textId="76195EEA" w:rsidR="00813BD0" w:rsidRPr="000E4312" w:rsidRDefault="00813BD0" w:rsidP="00835598">
      <w:pPr>
        <w:pStyle w:val="BodyText"/>
        <w:keepNext/>
        <w:keepLines/>
      </w:pPr>
      <w:r w:rsidRPr="000E4312">
        <w:t xml:space="preserve">Administered income </w:t>
      </w:r>
      <w:r w:rsidRPr="00FE2866">
        <w:t xml:space="preserve">includes taxes, fees and fines and special appropriations provided to fund payments for criminal injuries compensation. Administered expenses include payments made on behalf of the State and payments into the consolidated fund. Administered assets include government income earned </w:t>
      </w:r>
      <w:proofErr w:type="gramStart"/>
      <w:r w:rsidRPr="00FE2866">
        <w:t>but yet</w:t>
      </w:r>
      <w:proofErr w:type="gramEnd"/>
      <w:r w:rsidRPr="00FE2866">
        <w:t xml:space="preserve"> to be collected. Administered liabilities include government expenses incurred </w:t>
      </w:r>
      <w:proofErr w:type="gramStart"/>
      <w:r w:rsidRPr="00FE2866">
        <w:t>but yet</w:t>
      </w:r>
      <w:proofErr w:type="gramEnd"/>
      <w:r w:rsidRPr="00FE2866">
        <w:t xml:space="preserve"> to be paid. Administered resources are accounted for on a cash and accrual basis. </w:t>
      </w:r>
      <w:r w:rsidR="000D5FAB" w:rsidRPr="00FE2866">
        <w:t>Court Services Victori</w:t>
      </w:r>
      <w:r w:rsidR="002515BC" w:rsidRPr="00FE2866">
        <w:t>a</w:t>
      </w:r>
      <w:r w:rsidRPr="00FE2866">
        <w:t xml:space="preserve"> Corporate Services, the Supreme Court e-filing fees via Paypal, Magistrates’ Court revenue received from services provided to credit rating agencies, and County Court fines revenue are accounted for on an accrual basis using same accounting policies</w:t>
      </w:r>
      <w:r w:rsidRPr="000E4312">
        <w:t xml:space="preserve"> adopted for recognition of </w:t>
      </w:r>
      <w:r w:rsidR="000541F9">
        <w:t xml:space="preserve">Court Services Victoria’s </w:t>
      </w:r>
      <w:r w:rsidRPr="000E4312">
        <w:t xml:space="preserve">items in the financial statements. Both controlled and administered items of </w:t>
      </w:r>
      <w:r w:rsidR="000541F9">
        <w:t>Court Services Victoria</w:t>
      </w:r>
      <w:r w:rsidR="000541F9" w:rsidRPr="000E4312">
        <w:t xml:space="preserve"> </w:t>
      </w:r>
      <w:r w:rsidRPr="000E4312">
        <w:t>are consolidated into the financial statements of the State.</w:t>
      </w:r>
    </w:p>
    <w:p w14:paraId="65BA526B" w14:textId="7AF6E469" w:rsidR="00813BD0" w:rsidRPr="000E4312" w:rsidRDefault="00FE2866" w:rsidP="00835598">
      <w:pPr>
        <w:pStyle w:val="BodyText"/>
        <w:keepNext/>
        <w:keepLines/>
      </w:pPr>
      <w:r>
        <w:t>Court Services Victoria</w:t>
      </w:r>
      <w:r w:rsidRPr="000E4312">
        <w:t xml:space="preserve"> </w:t>
      </w:r>
      <w:r w:rsidR="00813BD0" w:rsidRPr="000E4312">
        <w:t xml:space="preserve">does not gain control over assets arising from taxes and fines, consequently no income is recognised in </w:t>
      </w:r>
      <w:r>
        <w:t>Court Services Victoria</w:t>
      </w:r>
      <w:r w:rsidR="00813BD0" w:rsidRPr="000E4312">
        <w:t xml:space="preserve">’s financial statements. </w:t>
      </w:r>
      <w:r>
        <w:t>Court Services Victoria</w:t>
      </w:r>
      <w:r w:rsidRPr="000E4312">
        <w:t xml:space="preserve"> </w:t>
      </w:r>
      <w:r w:rsidR="00813BD0" w:rsidRPr="000E4312">
        <w:t>collects these amounts on behalf of the State. Accordingly, the amounts are disclosed as income in the schedule of Administered items.</w:t>
      </w:r>
    </w:p>
    <w:tbl>
      <w:tblPr>
        <w:tblStyle w:val="AccessibleTableNumerical"/>
        <w:tblW w:w="5000" w:type="pct"/>
        <w:tblLook w:val="00A0" w:firstRow="1" w:lastRow="0" w:firstColumn="1" w:lastColumn="0" w:noHBand="0" w:noVBand="0"/>
      </w:tblPr>
      <w:tblGrid>
        <w:gridCol w:w="4821"/>
        <w:gridCol w:w="1560"/>
        <w:gridCol w:w="1560"/>
        <w:gridCol w:w="1279"/>
        <w:gridCol w:w="1271"/>
        <w:gridCol w:w="1111"/>
        <w:gridCol w:w="1107"/>
        <w:gridCol w:w="939"/>
        <w:gridCol w:w="986"/>
        <w:gridCol w:w="1559"/>
        <w:gridCol w:w="1417"/>
        <w:gridCol w:w="991"/>
        <w:gridCol w:w="1025"/>
        <w:gridCol w:w="905"/>
        <w:gridCol w:w="1008"/>
      </w:tblGrid>
      <w:tr w:rsidR="009723DD" w:rsidRPr="007B6823" w14:paraId="71EBABA3" w14:textId="77777777" w:rsidTr="009723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9" w:type="pct"/>
          </w:tcPr>
          <w:p w14:paraId="023B67BA" w14:textId="035B6942" w:rsidR="00FC71AD" w:rsidRPr="007B6823" w:rsidRDefault="00FC71AD" w:rsidP="00835598">
            <w:pPr>
              <w:pStyle w:val="TableBodyText"/>
              <w:keepNext/>
              <w:keepLines/>
              <w:rPr>
                <w:sz w:val="18"/>
                <w:szCs w:val="18"/>
              </w:rPr>
            </w:pPr>
            <w:r w:rsidRPr="007B6823">
              <w:rPr>
                <w:sz w:val="18"/>
                <w:szCs w:val="18"/>
              </w:rPr>
              <w:t>Item</w:t>
            </w:r>
          </w:p>
        </w:tc>
        <w:tc>
          <w:tcPr>
            <w:tcW w:w="362" w:type="pct"/>
          </w:tcPr>
          <w:p w14:paraId="3C06F07C" w14:textId="645CCC57"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Supreme Court of Victoria</w:t>
            </w:r>
            <w:r w:rsidR="000E4312">
              <w:rPr>
                <w:sz w:val="18"/>
                <w:szCs w:val="18"/>
              </w:rPr>
              <w:br/>
            </w:r>
            <w:r w:rsidRPr="007B6823">
              <w:rPr>
                <w:sz w:val="18"/>
                <w:szCs w:val="18"/>
              </w:rPr>
              <w:t>2025</w:t>
            </w:r>
            <w:r w:rsidRPr="007B6823">
              <w:rPr>
                <w:sz w:val="18"/>
                <w:szCs w:val="18"/>
              </w:rPr>
              <w:br/>
              <w:t>$’000</w:t>
            </w:r>
          </w:p>
        </w:tc>
        <w:tc>
          <w:tcPr>
            <w:tcW w:w="362" w:type="pct"/>
          </w:tcPr>
          <w:p w14:paraId="71449B70" w14:textId="51F12495"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Supreme Court of Victoria</w:t>
            </w:r>
            <w:r w:rsidR="000E4312">
              <w:rPr>
                <w:sz w:val="18"/>
                <w:szCs w:val="18"/>
              </w:rPr>
              <w:br/>
            </w:r>
            <w:r w:rsidRPr="007B6823">
              <w:rPr>
                <w:sz w:val="18"/>
                <w:szCs w:val="18"/>
              </w:rPr>
              <w:t>2024</w:t>
            </w:r>
            <w:r w:rsidRPr="007B6823">
              <w:rPr>
                <w:sz w:val="18"/>
                <w:szCs w:val="18"/>
              </w:rPr>
              <w:br/>
              <w:t>$’000</w:t>
            </w:r>
          </w:p>
        </w:tc>
        <w:tc>
          <w:tcPr>
            <w:tcW w:w="297" w:type="pct"/>
          </w:tcPr>
          <w:p w14:paraId="700C1916" w14:textId="127C95D5"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County Court of Victoria 2025</w:t>
            </w:r>
            <w:r w:rsidRPr="007B6823">
              <w:rPr>
                <w:sz w:val="18"/>
                <w:szCs w:val="18"/>
              </w:rPr>
              <w:br/>
              <w:t>$’000</w:t>
            </w:r>
          </w:p>
        </w:tc>
        <w:tc>
          <w:tcPr>
            <w:tcW w:w="295" w:type="pct"/>
          </w:tcPr>
          <w:p w14:paraId="1B2B5582" w14:textId="4394BBA0"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County Court of Victoria 2024</w:t>
            </w:r>
            <w:r w:rsidRPr="007B6823">
              <w:rPr>
                <w:sz w:val="18"/>
                <w:szCs w:val="18"/>
              </w:rPr>
              <w:br/>
              <w:t>$’000</w:t>
            </w:r>
          </w:p>
        </w:tc>
        <w:tc>
          <w:tcPr>
            <w:tcW w:w="258" w:type="pct"/>
          </w:tcPr>
          <w:p w14:paraId="7D0E200E" w14:textId="52C2C381"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Magistrates’ Court of Victoria</w:t>
            </w:r>
            <w:r w:rsidRPr="007B6823">
              <w:rPr>
                <w:sz w:val="18"/>
                <w:szCs w:val="18"/>
              </w:rPr>
              <w:br/>
              <w:t>2025</w:t>
            </w:r>
            <w:r w:rsidRPr="007B6823">
              <w:rPr>
                <w:sz w:val="18"/>
                <w:szCs w:val="18"/>
              </w:rPr>
              <w:br/>
              <w:t>$’000</w:t>
            </w:r>
          </w:p>
        </w:tc>
        <w:tc>
          <w:tcPr>
            <w:tcW w:w="257" w:type="pct"/>
          </w:tcPr>
          <w:p w14:paraId="21F0BBD7" w14:textId="7F29D513"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Magistrates’ Court of Victoria</w:t>
            </w:r>
            <w:r w:rsidRPr="007B6823">
              <w:rPr>
                <w:sz w:val="18"/>
                <w:szCs w:val="18"/>
              </w:rPr>
              <w:br/>
              <w:t>2024</w:t>
            </w:r>
            <w:r w:rsidRPr="007B6823">
              <w:rPr>
                <w:sz w:val="18"/>
                <w:szCs w:val="18"/>
              </w:rPr>
              <w:br/>
              <w:t>$’000</w:t>
            </w:r>
          </w:p>
        </w:tc>
        <w:tc>
          <w:tcPr>
            <w:tcW w:w="218" w:type="pct"/>
          </w:tcPr>
          <w:p w14:paraId="2B62D93C" w14:textId="7035E323"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Children’s Court of Victoria 2025</w:t>
            </w:r>
            <w:r w:rsidRPr="007B6823">
              <w:rPr>
                <w:sz w:val="18"/>
                <w:szCs w:val="18"/>
              </w:rPr>
              <w:br/>
              <w:t>$’000</w:t>
            </w:r>
          </w:p>
        </w:tc>
        <w:tc>
          <w:tcPr>
            <w:tcW w:w="229" w:type="pct"/>
          </w:tcPr>
          <w:p w14:paraId="0A349A22" w14:textId="65190A8F"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Children’s Court of Victoria 2024</w:t>
            </w:r>
            <w:r w:rsidRPr="007B6823">
              <w:rPr>
                <w:sz w:val="18"/>
                <w:szCs w:val="18"/>
              </w:rPr>
              <w:br/>
              <w:t>$’000</w:t>
            </w:r>
          </w:p>
        </w:tc>
        <w:tc>
          <w:tcPr>
            <w:tcW w:w="362" w:type="pct"/>
          </w:tcPr>
          <w:p w14:paraId="1F09BAD5" w14:textId="3EF47512"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Victorian </w:t>
            </w:r>
            <w:r w:rsidRPr="007B6823">
              <w:rPr>
                <w:sz w:val="18"/>
                <w:szCs w:val="18"/>
              </w:rPr>
              <w:br/>
              <w:t>Civil and Administrative Tribunal</w:t>
            </w:r>
            <w:r w:rsidRPr="007B6823">
              <w:rPr>
                <w:sz w:val="18"/>
                <w:szCs w:val="18"/>
              </w:rPr>
              <w:br/>
              <w:t>2025</w:t>
            </w:r>
            <w:r w:rsidRPr="007B6823">
              <w:rPr>
                <w:sz w:val="18"/>
                <w:szCs w:val="18"/>
              </w:rPr>
              <w:br/>
              <w:t>$’000</w:t>
            </w:r>
          </w:p>
        </w:tc>
        <w:tc>
          <w:tcPr>
            <w:tcW w:w="329" w:type="pct"/>
          </w:tcPr>
          <w:p w14:paraId="535144DC" w14:textId="6E447EDE"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Victorian </w:t>
            </w:r>
            <w:r w:rsidRPr="007B6823">
              <w:rPr>
                <w:sz w:val="18"/>
                <w:szCs w:val="18"/>
              </w:rPr>
              <w:br/>
              <w:t>Civil and Administrative Tribunal</w:t>
            </w:r>
            <w:r w:rsidRPr="007B6823">
              <w:rPr>
                <w:sz w:val="18"/>
                <w:szCs w:val="18"/>
              </w:rPr>
              <w:br/>
              <w:t>2024</w:t>
            </w:r>
            <w:r w:rsidRPr="007B6823">
              <w:rPr>
                <w:sz w:val="18"/>
                <w:szCs w:val="18"/>
              </w:rPr>
              <w:br/>
              <w:t>$’000</w:t>
            </w:r>
          </w:p>
        </w:tc>
        <w:tc>
          <w:tcPr>
            <w:tcW w:w="230" w:type="pct"/>
          </w:tcPr>
          <w:p w14:paraId="6FCB90B3" w14:textId="4F9E6D1C"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Court Services Victoria Corporate Services 2025</w:t>
            </w:r>
            <w:r w:rsidRPr="007B6823">
              <w:rPr>
                <w:sz w:val="18"/>
                <w:szCs w:val="18"/>
              </w:rPr>
              <w:br/>
              <w:t>$’000</w:t>
            </w:r>
          </w:p>
        </w:tc>
        <w:tc>
          <w:tcPr>
            <w:tcW w:w="238" w:type="pct"/>
          </w:tcPr>
          <w:p w14:paraId="6F7B08A1" w14:textId="6A5CB8B7"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Court Services Victoria Corporate Services 2024</w:t>
            </w:r>
            <w:r w:rsidRPr="007B6823">
              <w:rPr>
                <w:sz w:val="18"/>
                <w:szCs w:val="18"/>
              </w:rPr>
              <w:br/>
              <w:t>$’000</w:t>
            </w:r>
          </w:p>
        </w:tc>
        <w:tc>
          <w:tcPr>
            <w:tcW w:w="210" w:type="pct"/>
          </w:tcPr>
          <w:p w14:paraId="5E06EE04" w14:textId="65D105BA"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Total</w:t>
            </w:r>
            <w:r w:rsidRPr="007B6823">
              <w:rPr>
                <w:sz w:val="18"/>
                <w:szCs w:val="18"/>
              </w:rPr>
              <w:br/>
              <w:t>2025</w:t>
            </w:r>
            <w:r w:rsidRPr="007B6823">
              <w:rPr>
                <w:sz w:val="18"/>
                <w:szCs w:val="18"/>
              </w:rPr>
              <w:br/>
              <w:t>$’000</w:t>
            </w:r>
          </w:p>
        </w:tc>
        <w:tc>
          <w:tcPr>
            <w:tcW w:w="235" w:type="pct"/>
          </w:tcPr>
          <w:p w14:paraId="4AE5EE16" w14:textId="447E44D6" w:rsidR="00FC71AD" w:rsidRPr="007B6823" w:rsidRDefault="00FC71AD" w:rsidP="00835598">
            <w:pPr>
              <w:pStyle w:val="Table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7B6823">
              <w:rPr>
                <w:sz w:val="18"/>
                <w:szCs w:val="18"/>
              </w:rPr>
              <w:t>Total</w:t>
            </w:r>
            <w:r w:rsidRPr="007B6823">
              <w:rPr>
                <w:sz w:val="18"/>
                <w:szCs w:val="18"/>
              </w:rPr>
              <w:br/>
              <w:t>2024</w:t>
            </w:r>
            <w:r w:rsidRPr="007B6823">
              <w:rPr>
                <w:sz w:val="18"/>
                <w:szCs w:val="18"/>
              </w:rPr>
              <w:br/>
              <w:t>$’000</w:t>
            </w:r>
          </w:p>
        </w:tc>
      </w:tr>
      <w:tr w:rsidR="009723DD" w:rsidRPr="007B6823" w14:paraId="38E137EA" w14:textId="77777777" w:rsidTr="009723DD">
        <w:tc>
          <w:tcPr>
            <w:cnfStyle w:val="001000000000" w:firstRow="0" w:lastRow="0" w:firstColumn="1" w:lastColumn="0" w:oddVBand="0" w:evenVBand="0" w:oddHBand="0" w:evenHBand="0" w:firstRowFirstColumn="0" w:firstRowLastColumn="0" w:lastRowFirstColumn="0" w:lastRowLastColumn="0"/>
            <w:tcW w:w="1119" w:type="pct"/>
          </w:tcPr>
          <w:p w14:paraId="792490C3" w14:textId="77777777" w:rsidR="00FC71AD" w:rsidRPr="007B6823" w:rsidRDefault="00FC71AD" w:rsidP="00835598">
            <w:pPr>
              <w:pStyle w:val="TableBodyText"/>
              <w:keepNext/>
              <w:keepLines/>
              <w:rPr>
                <w:rStyle w:val="Bold"/>
                <w:sz w:val="18"/>
                <w:szCs w:val="18"/>
              </w:rPr>
            </w:pPr>
            <w:r w:rsidRPr="007B6823">
              <w:rPr>
                <w:rStyle w:val="Bold"/>
                <w:sz w:val="18"/>
                <w:szCs w:val="18"/>
              </w:rPr>
              <w:t>Administered income from transactions</w:t>
            </w:r>
          </w:p>
        </w:tc>
        <w:tc>
          <w:tcPr>
            <w:tcW w:w="362" w:type="pct"/>
          </w:tcPr>
          <w:p w14:paraId="0AD26F1F" w14:textId="2E7EE122"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45FDA97D" w14:textId="548FA94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Pr>
          <w:p w14:paraId="2F5C0737" w14:textId="265DA6B1"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Pr>
          <w:p w14:paraId="788D848C" w14:textId="71D099FB"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Pr>
          <w:p w14:paraId="1BCD5215" w14:textId="6AB02F89"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Pr>
          <w:p w14:paraId="2ED2A787" w14:textId="041C96A1"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Pr>
          <w:p w14:paraId="6271ACD9" w14:textId="57CB5BA1"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Pr>
          <w:p w14:paraId="3E00F39F" w14:textId="2F8711B8"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458EFF17" w14:textId="6BBF9EB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Pr>
          <w:p w14:paraId="19DCF784" w14:textId="3138379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Pr>
          <w:p w14:paraId="4D10347B" w14:textId="54B9210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Pr>
          <w:p w14:paraId="01BA2F00" w14:textId="5D34D179"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Pr>
          <w:p w14:paraId="5EA9BE15" w14:textId="4E54F72F"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5" w:type="pct"/>
          </w:tcPr>
          <w:p w14:paraId="30EE167B" w14:textId="2C9B92F4"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r>
      <w:tr w:rsidR="009723DD" w:rsidRPr="007B6823" w14:paraId="74F09B71" w14:textId="77777777" w:rsidTr="009723DD">
        <w:tc>
          <w:tcPr>
            <w:cnfStyle w:val="001000000000" w:firstRow="0" w:lastRow="0" w:firstColumn="1" w:lastColumn="0" w:oddVBand="0" w:evenVBand="0" w:oddHBand="0" w:evenHBand="0" w:firstRowFirstColumn="0" w:firstRowLastColumn="0" w:lastRowFirstColumn="0" w:lastRowLastColumn="0"/>
            <w:tcW w:w="1119" w:type="pct"/>
          </w:tcPr>
          <w:p w14:paraId="332ACD92" w14:textId="77777777" w:rsidR="00FC71AD" w:rsidRPr="007B6823" w:rsidRDefault="00FC71AD" w:rsidP="00835598">
            <w:pPr>
              <w:pStyle w:val="TableBodyText"/>
              <w:keepNext/>
              <w:keepLines/>
              <w:rPr>
                <w:sz w:val="18"/>
                <w:szCs w:val="18"/>
              </w:rPr>
            </w:pPr>
            <w:r w:rsidRPr="007B6823">
              <w:rPr>
                <w:sz w:val="18"/>
                <w:szCs w:val="18"/>
              </w:rPr>
              <w:t>Special appropriations applied</w:t>
            </w:r>
          </w:p>
        </w:tc>
        <w:tc>
          <w:tcPr>
            <w:tcW w:w="362" w:type="pct"/>
          </w:tcPr>
          <w:p w14:paraId="0C1D3169" w14:textId="2399B22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56FD34AD" w14:textId="640683E8"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Pr>
          <w:p w14:paraId="4ADABF24" w14:textId="2482B6F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Pr>
          <w:p w14:paraId="44E3B04E" w14:textId="4A3A60E9"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Pr>
          <w:p w14:paraId="153D9865"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62,975</w:t>
            </w:r>
          </w:p>
        </w:tc>
        <w:tc>
          <w:tcPr>
            <w:tcW w:w="257" w:type="pct"/>
          </w:tcPr>
          <w:p w14:paraId="770C2431"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58,672 </w:t>
            </w:r>
          </w:p>
        </w:tc>
        <w:tc>
          <w:tcPr>
            <w:tcW w:w="218" w:type="pct"/>
          </w:tcPr>
          <w:p w14:paraId="27D57346" w14:textId="4ABD6ED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Pr>
          <w:p w14:paraId="42B4077E" w14:textId="4130B85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0F90360E" w14:textId="24F76BF0"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Pr>
          <w:p w14:paraId="2A76834A" w14:textId="3B74635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Pr>
          <w:p w14:paraId="1F977D4F" w14:textId="6CBA606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Pr>
          <w:p w14:paraId="11AF07DC" w14:textId="3ABF84E2"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Pr>
          <w:p w14:paraId="02CD335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62,975 </w:t>
            </w:r>
          </w:p>
        </w:tc>
        <w:tc>
          <w:tcPr>
            <w:tcW w:w="235" w:type="pct"/>
          </w:tcPr>
          <w:p w14:paraId="1536DE08"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58,672</w:t>
            </w:r>
          </w:p>
        </w:tc>
      </w:tr>
      <w:tr w:rsidR="009723DD" w:rsidRPr="007B6823" w14:paraId="48875F01" w14:textId="77777777" w:rsidTr="009723DD">
        <w:tc>
          <w:tcPr>
            <w:cnfStyle w:val="001000000000" w:firstRow="0" w:lastRow="0" w:firstColumn="1" w:lastColumn="0" w:oddVBand="0" w:evenVBand="0" w:oddHBand="0" w:evenHBand="0" w:firstRowFirstColumn="0" w:firstRowLastColumn="0" w:lastRowFirstColumn="0" w:lastRowLastColumn="0"/>
            <w:tcW w:w="1119" w:type="pct"/>
          </w:tcPr>
          <w:p w14:paraId="4D883A48" w14:textId="77777777" w:rsidR="00FC71AD" w:rsidRPr="007B6823" w:rsidRDefault="00FC71AD" w:rsidP="00835598">
            <w:pPr>
              <w:pStyle w:val="TableBodyText"/>
              <w:keepNext/>
              <w:keepLines/>
              <w:rPr>
                <w:sz w:val="18"/>
                <w:szCs w:val="18"/>
              </w:rPr>
            </w:pPr>
            <w:r w:rsidRPr="007B6823">
              <w:rPr>
                <w:sz w:val="18"/>
                <w:szCs w:val="18"/>
              </w:rPr>
              <w:t>Fines</w:t>
            </w:r>
          </w:p>
        </w:tc>
        <w:tc>
          <w:tcPr>
            <w:tcW w:w="362" w:type="pct"/>
          </w:tcPr>
          <w:p w14:paraId="7E30BC49" w14:textId="7DBB7B44"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2EB43E72" w14:textId="4CE68032"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Pr>
          <w:p w14:paraId="53CC740E"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18</w:t>
            </w:r>
          </w:p>
        </w:tc>
        <w:tc>
          <w:tcPr>
            <w:tcW w:w="295" w:type="pct"/>
          </w:tcPr>
          <w:p w14:paraId="658D125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18</w:t>
            </w:r>
          </w:p>
        </w:tc>
        <w:tc>
          <w:tcPr>
            <w:tcW w:w="258" w:type="pct"/>
          </w:tcPr>
          <w:p w14:paraId="30944AA0"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1,859</w:t>
            </w:r>
          </w:p>
        </w:tc>
        <w:tc>
          <w:tcPr>
            <w:tcW w:w="257" w:type="pct"/>
          </w:tcPr>
          <w:p w14:paraId="43FFB9DC"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2,723</w:t>
            </w:r>
          </w:p>
        </w:tc>
        <w:tc>
          <w:tcPr>
            <w:tcW w:w="218" w:type="pct"/>
          </w:tcPr>
          <w:p w14:paraId="448A0FAD" w14:textId="66C1639C"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Pr>
          <w:p w14:paraId="7F88491E" w14:textId="2D87AA1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2A6A0BF8" w14:textId="022FD01F"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Pr>
          <w:p w14:paraId="4159FD8A" w14:textId="389A811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Pr>
          <w:p w14:paraId="346065CF" w14:textId="12B9293B"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Pr>
          <w:p w14:paraId="712E8565" w14:textId="25FC231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Pr>
          <w:p w14:paraId="20C073AC"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1,877 </w:t>
            </w:r>
          </w:p>
        </w:tc>
        <w:tc>
          <w:tcPr>
            <w:tcW w:w="235" w:type="pct"/>
          </w:tcPr>
          <w:p w14:paraId="12224A41"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2,741</w:t>
            </w:r>
          </w:p>
        </w:tc>
      </w:tr>
      <w:tr w:rsidR="009723DD" w:rsidRPr="007B6823" w14:paraId="4148E65C" w14:textId="77777777" w:rsidTr="009723DD">
        <w:tc>
          <w:tcPr>
            <w:cnfStyle w:val="001000000000" w:firstRow="0" w:lastRow="0" w:firstColumn="1" w:lastColumn="0" w:oddVBand="0" w:evenVBand="0" w:oddHBand="0" w:evenHBand="0" w:firstRowFirstColumn="0" w:firstRowLastColumn="0" w:lastRowFirstColumn="0" w:lastRowLastColumn="0"/>
            <w:tcW w:w="1119" w:type="pct"/>
          </w:tcPr>
          <w:p w14:paraId="0C547678" w14:textId="77777777" w:rsidR="00FC71AD" w:rsidRPr="007B6823" w:rsidRDefault="00FC71AD" w:rsidP="00835598">
            <w:pPr>
              <w:pStyle w:val="TableBodyText"/>
              <w:keepNext/>
              <w:keepLines/>
              <w:rPr>
                <w:sz w:val="18"/>
                <w:szCs w:val="18"/>
              </w:rPr>
            </w:pPr>
            <w:r w:rsidRPr="007B6823">
              <w:rPr>
                <w:sz w:val="18"/>
                <w:szCs w:val="18"/>
              </w:rPr>
              <w:t xml:space="preserve">Sales of goods and services (including fees) </w:t>
            </w:r>
          </w:p>
        </w:tc>
        <w:tc>
          <w:tcPr>
            <w:tcW w:w="362" w:type="pct"/>
          </w:tcPr>
          <w:p w14:paraId="1F51898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50,317</w:t>
            </w:r>
          </w:p>
        </w:tc>
        <w:tc>
          <w:tcPr>
            <w:tcW w:w="362" w:type="pct"/>
          </w:tcPr>
          <w:p w14:paraId="1616A34B"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30,778</w:t>
            </w:r>
          </w:p>
        </w:tc>
        <w:tc>
          <w:tcPr>
            <w:tcW w:w="297" w:type="pct"/>
          </w:tcPr>
          <w:p w14:paraId="7D83292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15,775</w:t>
            </w:r>
          </w:p>
        </w:tc>
        <w:tc>
          <w:tcPr>
            <w:tcW w:w="295" w:type="pct"/>
          </w:tcPr>
          <w:p w14:paraId="2BCE536C"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14,146</w:t>
            </w:r>
          </w:p>
        </w:tc>
        <w:tc>
          <w:tcPr>
            <w:tcW w:w="258" w:type="pct"/>
          </w:tcPr>
          <w:p w14:paraId="68ED5DEF"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26,338</w:t>
            </w:r>
          </w:p>
        </w:tc>
        <w:tc>
          <w:tcPr>
            <w:tcW w:w="257" w:type="pct"/>
          </w:tcPr>
          <w:p w14:paraId="753991A2"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19,751</w:t>
            </w:r>
          </w:p>
        </w:tc>
        <w:tc>
          <w:tcPr>
            <w:tcW w:w="218" w:type="pct"/>
          </w:tcPr>
          <w:p w14:paraId="3C94DEB3"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1 </w:t>
            </w:r>
          </w:p>
        </w:tc>
        <w:tc>
          <w:tcPr>
            <w:tcW w:w="229" w:type="pct"/>
          </w:tcPr>
          <w:p w14:paraId="363053C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1 </w:t>
            </w:r>
          </w:p>
        </w:tc>
        <w:tc>
          <w:tcPr>
            <w:tcW w:w="362" w:type="pct"/>
          </w:tcPr>
          <w:p w14:paraId="770A5EC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6,494 </w:t>
            </w:r>
          </w:p>
        </w:tc>
        <w:tc>
          <w:tcPr>
            <w:tcW w:w="329" w:type="pct"/>
          </w:tcPr>
          <w:p w14:paraId="63E279D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7,008 </w:t>
            </w:r>
          </w:p>
        </w:tc>
        <w:tc>
          <w:tcPr>
            <w:tcW w:w="230" w:type="pct"/>
          </w:tcPr>
          <w:p w14:paraId="026A0C73"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47 </w:t>
            </w:r>
          </w:p>
        </w:tc>
        <w:tc>
          <w:tcPr>
            <w:tcW w:w="238" w:type="pct"/>
          </w:tcPr>
          <w:p w14:paraId="396C403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69 </w:t>
            </w:r>
          </w:p>
        </w:tc>
        <w:tc>
          <w:tcPr>
            <w:tcW w:w="210" w:type="pct"/>
          </w:tcPr>
          <w:p w14:paraId="08E9414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98,972</w:t>
            </w:r>
          </w:p>
        </w:tc>
        <w:tc>
          <w:tcPr>
            <w:tcW w:w="235" w:type="pct"/>
          </w:tcPr>
          <w:p w14:paraId="777AE8FB"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71,753 </w:t>
            </w:r>
          </w:p>
        </w:tc>
      </w:tr>
      <w:tr w:rsidR="009723DD" w:rsidRPr="007B6823" w14:paraId="6457CD4A"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bottom w:val="single" w:sz="4" w:space="0" w:color="auto"/>
            </w:tcBorders>
          </w:tcPr>
          <w:p w14:paraId="24BA36F5" w14:textId="77777777" w:rsidR="00FC71AD" w:rsidRPr="007B6823" w:rsidRDefault="00FC71AD" w:rsidP="00835598">
            <w:pPr>
              <w:pStyle w:val="TableBodyText"/>
              <w:keepNext/>
              <w:keepLines/>
              <w:rPr>
                <w:sz w:val="18"/>
                <w:szCs w:val="18"/>
              </w:rPr>
            </w:pPr>
            <w:r w:rsidRPr="007B6823">
              <w:rPr>
                <w:sz w:val="18"/>
                <w:szCs w:val="18"/>
              </w:rPr>
              <w:t>Other income</w:t>
            </w:r>
          </w:p>
        </w:tc>
        <w:tc>
          <w:tcPr>
            <w:tcW w:w="362" w:type="pct"/>
            <w:tcBorders>
              <w:bottom w:val="single" w:sz="4" w:space="0" w:color="auto"/>
            </w:tcBorders>
          </w:tcPr>
          <w:p w14:paraId="16DB1F30"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57 </w:t>
            </w:r>
          </w:p>
        </w:tc>
        <w:tc>
          <w:tcPr>
            <w:tcW w:w="362" w:type="pct"/>
            <w:tcBorders>
              <w:bottom w:val="single" w:sz="4" w:space="0" w:color="auto"/>
            </w:tcBorders>
          </w:tcPr>
          <w:p w14:paraId="6F48212B"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44</w:t>
            </w:r>
          </w:p>
        </w:tc>
        <w:tc>
          <w:tcPr>
            <w:tcW w:w="297" w:type="pct"/>
            <w:tcBorders>
              <w:bottom w:val="single" w:sz="4" w:space="0" w:color="auto"/>
            </w:tcBorders>
          </w:tcPr>
          <w:p w14:paraId="3D2D5952"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87</w:t>
            </w:r>
          </w:p>
        </w:tc>
        <w:tc>
          <w:tcPr>
            <w:tcW w:w="295" w:type="pct"/>
            <w:tcBorders>
              <w:bottom w:val="single" w:sz="4" w:space="0" w:color="auto"/>
            </w:tcBorders>
          </w:tcPr>
          <w:p w14:paraId="0FC86B72"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69</w:t>
            </w:r>
          </w:p>
        </w:tc>
        <w:tc>
          <w:tcPr>
            <w:tcW w:w="258" w:type="pct"/>
            <w:tcBorders>
              <w:bottom w:val="single" w:sz="4" w:space="0" w:color="auto"/>
            </w:tcBorders>
          </w:tcPr>
          <w:p w14:paraId="10005388"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4,274</w:t>
            </w:r>
          </w:p>
        </w:tc>
        <w:tc>
          <w:tcPr>
            <w:tcW w:w="257" w:type="pct"/>
            <w:tcBorders>
              <w:bottom w:val="single" w:sz="4" w:space="0" w:color="auto"/>
            </w:tcBorders>
          </w:tcPr>
          <w:p w14:paraId="77913B0E"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322</w:t>
            </w:r>
          </w:p>
        </w:tc>
        <w:tc>
          <w:tcPr>
            <w:tcW w:w="218" w:type="pct"/>
            <w:tcBorders>
              <w:bottom w:val="single" w:sz="4" w:space="0" w:color="auto"/>
            </w:tcBorders>
          </w:tcPr>
          <w:p w14:paraId="19938033" w14:textId="75E0747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r w:rsidRPr="007B6823">
              <w:rPr>
                <w:sz w:val="18"/>
                <w:szCs w:val="18"/>
              </w:rPr>
              <w:t xml:space="preserve"> </w:t>
            </w:r>
          </w:p>
        </w:tc>
        <w:tc>
          <w:tcPr>
            <w:tcW w:w="229" w:type="pct"/>
            <w:tcBorders>
              <w:bottom w:val="single" w:sz="4" w:space="0" w:color="auto"/>
            </w:tcBorders>
          </w:tcPr>
          <w:p w14:paraId="4AA9DE99"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 </w:t>
            </w:r>
          </w:p>
        </w:tc>
        <w:tc>
          <w:tcPr>
            <w:tcW w:w="362" w:type="pct"/>
            <w:tcBorders>
              <w:bottom w:val="single" w:sz="4" w:space="0" w:color="auto"/>
            </w:tcBorders>
          </w:tcPr>
          <w:p w14:paraId="71CD64A7" w14:textId="2E31A31F"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bottom w:val="single" w:sz="4" w:space="0" w:color="auto"/>
            </w:tcBorders>
          </w:tcPr>
          <w:p w14:paraId="6F9B4909" w14:textId="0D70F95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bottom w:val="single" w:sz="4" w:space="0" w:color="auto"/>
            </w:tcBorders>
          </w:tcPr>
          <w:p w14:paraId="334DCD8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734 </w:t>
            </w:r>
          </w:p>
        </w:tc>
        <w:tc>
          <w:tcPr>
            <w:tcW w:w="238" w:type="pct"/>
            <w:tcBorders>
              <w:bottom w:val="single" w:sz="4" w:space="0" w:color="auto"/>
            </w:tcBorders>
          </w:tcPr>
          <w:p w14:paraId="4AD2F6EE"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557 </w:t>
            </w:r>
          </w:p>
        </w:tc>
        <w:tc>
          <w:tcPr>
            <w:tcW w:w="210" w:type="pct"/>
            <w:tcBorders>
              <w:bottom w:val="single" w:sz="4" w:space="0" w:color="auto"/>
            </w:tcBorders>
          </w:tcPr>
          <w:p w14:paraId="1A57F376"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5,152 </w:t>
            </w:r>
          </w:p>
        </w:tc>
        <w:tc>
          <w:tcPr>
            <w:tcW w:w="235" w:type="pct"/>
            <w:tcBorders>
              <w:bottom w:val="single" w:sz="4" w:space="0" w:color="auto"/>
            </w:tcBorders>
          </w:tcPr>
          <w:p w14:paraId="3B23B808"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998 </w:t>
            </w:r>
          </w:p>
        </w:tc>
      </w:tr>
      <w:tr w:rsidR="009723DD" w:rsidRPr="007B6823" w14:paraId="3DA0B676"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single" w:sz="4" w:space="0" w:color="auto"/>
            </w:tcBorders>
          </w:tcPr>
          <w:p w14:paraId="176B8D8A" w14:textId="77777777" w:rsidR="00FC71AD" w:rsidRPr="007B6823" w:rsidRDefault="00FC71AD" w:rsidP="00835598">
            <w:pPr>
              <w:pStyle w:val="TableBodyText"/>
              <w:keepNext/>
              <w:keepLines/>
              <w:rPr>
                <w:rStyle w:val="Bold"/>
                <w:sz w:val="18"/>
                <w:szCs w:val="18"/>
              </w:rPr>
            </w:pPr>
            <w:r w:rsidRPr="007B6823">
              <w:rPr>
                <w:rStyle w:val="Bold"/>
                <w:sz w:val="18"/>
                <w:szCs w:val="18"/>
              </w:rPr>
              <w:t>Total administered income from transactions</w:t>
            </w:r>
          </w:p>
        </w:tc>
        <w:tc>
          <w:tcPr>
            <w:tcW w:w="362" w:type="pct"/>
            <w:tcBorders>
              <w:top w:val="single" w:sz="4" w:space="0" w:color="auto"/>
              <w:bottom w:val="single" w:sz="4" w:space="0" w:color="auto"/>
            </w:tcBorders>
          </w:tcPr>
          <w:p w14:paraId="1421B210"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50,374 </w:t>
            </w:r>
          </w:p>
        </w:tc>
        <w:tc>
          <w:tcPr>
            <w:tcW w:w="362" w:type="pct"/>
            <w:tcBorders>
              <w:top w:val="single" w:sz="4" w:space="0" w:color="auto"/>
              <w:bottom w:val="single" w:sz="4" w:space="0" w:color="auto"/>
            </w:tcBorders>
          </w:tcPr>
          <w:p w14:paraId="6BB8DBD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30,821</w:t>
            </w:r>
          </w:p>
        </w:tc>
        <w:tc>
          <w:tcPr>
            <w:tcW w:w="297" w:type="pct"/>
            <w:tcBorders>
              <w:top w:val="single" w:sz="4" w:space="0" w:color="auto"/>
              <w:bottom w:val="single" w:sz="4" w:space="0" w:color="auto"/>
            </w:tcBorders>
          </w:tcPr>
          <w:p w14:paraId="2DD79523"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15,880</w:t>
            </w:r>
          </w:p>
        </w:tc>
        <w:tc>
          <w:tcPr>
            <w:tcW w:w="295" w:type="pct"/>
            <w:tcBorders>
              <w:top w:val="single" w:sz="4" w:space="0" w:color="auto"/>
              <w:bottom w:val="single" w:sz="4" w:space="0" w:color="auto"/>
            </w:tcBorders>
          </w:tcPr>
          <w:p w14:paraId="42813043"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14,233</w:t>
            </w:r>
          </w:p>
        </w:tc>
        <w:tc>
          <w:tcPr>
            <w:tcW w:w="258" w:type="pct"/>
            <w:tcBorders>
              <w:top w:val="single" w:sz="4" w:space="0" w:color="auto"/>
              <w:bottom w:val="single" w:sz="4" w:space="0" w:color="auto"/>
            </w:tcBorders>
          </w:tcPr>
          <w:p w14:paraId="419F48E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95,446</w:t>
            </w:r>
          </w:p>
        </w:tc>
        <w:tc>
          <w:tcPr>
            <w:tcW w:w="257" w:type="pct"/>
            <w:tcBorders>
              <w:top w:val="single" w:sz="4" w:space="0" w:color="auto"/>
              <w:bottom w:val="single" w:sz="4" w:space="0" w:color="auto"/>
            </w:tcBorders>
          </w:tcPr>
          <w:p w14:paraId="16BD724F"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81,470</w:t>
            </w:r>
          </w:p>
        </w:tc>
        <w:tc>
          <w:tcPr>
            <w:tcW w:w="218" w:type="pct"/>
            <w:tcBorders>
              <w:top w:val="single" w:sz="4" w:space="0" w:color="auto"/>
              <w:bottom w:val="single" w:sz="4" w:space="0" w:color="auto"/>
            </w:tcBorders>
          </w:tcPr>
          <w:p w14:paraId="7CD6FBB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1 </w:t>
            </w:r>
          </w:p>
        </w:tc>
        <w:tc>
          <w:tcPr>
            <w:tcW w:w="229" w:type="pct"/>
            <w:tcBorders>
              <w:top w:val="single" w:sz="4" w:space="0" w:color="auto"/>
              <w:bottom w:val="single" w:sz="4" w:space="0" w:color="auto"/>
            </w:tcBorders>
          </w:tcPr>
          <w:p w14:paraId="5E8486F5"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 </w:t>
            </w:r>
          </w:p>
        </w:tc>
        <w:tc>
          <w:tcPr>
            <w:tcW w:w="362" w:type="pct"/>
            <w:tcBorders>
              <w:top w:val="single" w:sz="4" w:space="0" w:color="auto"/>
              <w:bottom w:val="single" w:sz="4" w:space="0" w:color="auto"/>
            </w:tcBorders>
          </w:tcPr>
          <w:p w14:paraId="1D3A443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6,494 </w:t>
            </w:r>
          </w:p>
        </w:tc>
        <w:tc>
          <w:tcPr>
            <w:tcW w:w="329" w:type="pct"/>
            <w:tcBorders>
              <w:top w:val="single" w:sz="4" w:space="0" w:color="auto"/>
              <w:bottom w:val="single" w:sz="4" w:space="0" w:color="auto"/>
            </w:tcBorders>
          </w:tcPr>
          <w:p w14:paraId="5F58ACD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7,008 </w:t>
            </w:r>
          </w:p>
        </w:tc>
        <w:tc>
          <w:tcPr>
            <w:tcW w:w="230" w:type="pct"/>
            <w:tcBorders>
              <w:top w:val="single" w:sz="4" w:space="0" w:color="auto"/>
              <w:bottom w:val="single" w:sz="4" w:space="0" w:color="auto"/>
            </w:tcBorders>
          </w:tcPr>
          <w:p w14:paraId="67EB2498"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781 </w:t>
            </w:r>
          </w:p>
        </w:tc>
        <w:tc>
          <w:tcPr>
            <w:tcW w:w="238" w:type="pct"/>
            <w:tcBorders>
              <w:top w:val="single" w:sz="4" w:space="0" w:color="auto"/>
              <w:bottom w:val="single" w:sz="4" w:space="0" w:color="auto"/>
            </w:tcBorders>
          </w:tcPr>
          <w:p w14:paraId="42E7C46B"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626 </w:t>
            </w:r>
          </w:p>
        </w:tc>
        <w:tc>
          <w:tcPr>
            <w:tcW w:w="210" w:type="pct"/>
            <w:tcBorders>
              <w:top w:val="single" w:sz="4" w:space="0" w:color="auto"/>
              <w:bottom w:val="single" w:sz="4" w:space="0" w:color="auto"/>
            </w:tcBorders>
          </w:tcPr>
          <w:p w14:paraId="5067179C"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168,976 </w:t>
            </w:r>
          </w:p>
        </w:tc>
        <w:tc>
          <w:tcPr>
            <w:tcW w:w="235" w:type="pct"/>
            <w:tcBorders>
              <w:top w:val="single" w:sz="4" w:space="0" w:color="auto"/>
              <w:bottom w:val="single" w:sz="4" w:space="0" w:color="auto"/>
            </w:tcBorders>
          </w:tcPr>
          <w:p w14:paraId="1E01943D"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134,164 </w:t>
            </w:r>
          </w:p>
        </w:tc>
      </w:tr>
      <w:tr w:rsidR="009723DD" w:rsidRPr="007B6823" w14:paraId="7086F3AB"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nil"/>
            </w:tcBorders>
          </w:tcPr>
          <w:p w14:paraId="59849F96" w14:textId="77777777" w:rsidR="00FC71AD" w:rsidRPr="007B6823" w:rsidRDefault="00FC71AD" w:rsidP="00835598">
            <w:pPr>
              <w:pStyle w:val="TableBodyText"/>
              <w:keepNext/>
              <w:keepLines/>
              <w:rPr>
                <w:rStyle w:val="Bold"/>
                <w:sz w:val="18"/>
                <w:szCs w:val="18"/>
              </w:rPr>
            </w:pPr>
            <w:r w:rsidRPr="007B6823">
              <w:rPr>
                <w:rStyle w:val="Bold"/>
                <w:sz w:val="18"/>
                <w:szCs w:val="18"/>
              </w:rPr>
              <w:t>Administered expenses from transactions</w:t>
            </w:r>
          </w:p>
        </w:tc>
        <w:tc>
          <w:tcPr>
            <w:tcW w:w="362" w:type="pct"/>
            <w:tcBorders>
              <w:top w:val="single" w:sz="4" w:space="0" w:color="auto"/>
              <w:bottom w:val="nil"/>
            </w:tcBorders>
          </w:tcPr>
          <w:p w14:paraId="4FEB2BB6" w14:textId="11ACD5E9"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nil"/>
            </w:tcBorders>
          </w:tcPr>
          <w:p w14:paraId="0BF8C661" w14:textId="2E97026B"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Borders>
              <w:top w:val="single" w:sz="4" w:space="0" w:color="auto"/>
              <w:bottom w:val="nil"/>
            </w:tcBorders>
          </w:tcPr>
          <w:p w14:paraId="61DF21DF" w14:textId="7244943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Borders>
              <w:top w:val="single" w:sz="4" w:space="0" w:color="auto"/>
              <w:bottom w:val="nil"/>
            </w:tcBorders>
          </w:tcPr>
          <w:p w14:paraId="48234F6A" w14:textId="4BF7F26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Borders>
              <w:top w:val="single" w:sz="4" w:space="0" w:color="auto"/>
              <w:bottom w:val="nil"/>
            </w:tcBorders>
          </w:tcPr>
          <w:p w14:paraId="5C90113F" w14:textId="021B3835"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Borders>
              <w:top w:val="single" w:sz="4" w:space="0" w:color="auto"/>
              <w:bottom w:val="nil"/>
            </w:tcBorders>
          </w:tcPr>
          <w:p w14:paraId="1DF28990" w14:textId="6947F41C"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Borders>
              <w:top w:val="single" w:sz="4" w:space="0" w:color="auto"/>
              <w:bottom w:val="nil"/>
            </w:tcBorders>
          </w:tcPr>
          <w:p w14:paraId="7C940D76" w14:textId="086CD27C"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top w:val="single" w:sz="4" w:space="0" w:color="auto"/>
              <w:bottom w:val="nil"/>
            </w:tcBorders>
          </w:tcPr>
          <w:p w14:paraId="56D551E4" w14:textId="51D3904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nil"/>
            </w:tcBorders>
          </w:tcPr>
          <w:p w14:paraId="50B37291" w14:textId="3C52B43B"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top w:val="single" w:sz="4" w:space="0" w:color="auto"/>
              <w:bottom w:val="nil"/>
            </w:tcBorders>
          </w:tcPr>
          <w:p w14:paraId="0F3EFD3F" w14:textId="4BD91D5D"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top w:val="single" w:sz="4" w:space="0" w:color="auto"/>
              <w:bottom w:val="nil"/>
            </w:tcBorders>
          </w:tcPr>
          <w:p w14:paraId="7E8601D2" w14:textId="63486222"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Borders>
              <w:top w:val="single" w:sz="4" w:space="0" w:color="auto"/>
              <w:bottom w:val="nil"/>
            </w:tcBorders>
          </w:tcPr>
          <w:p w14:paraId="7600CE5F" w14:textId="6AE99B06"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Borders>
              <w:top w:val="single" w:sz="4" w:space="0" w:color="auto"/>
              <w:bottom w:val="nil"/>
            </w:tcBorders>
          </w:tcPr>
          <w:p w14:paraId="17FA00BC" w14:textId="1EED2BD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5" w:type="pct"/>
            <w:tcBorders>
              <w:top w:val="single" w:sz="4" w:space="0" w:color="auto"/>
              <w:bottom w:val="nil"/>
            </w:tcBorders>
          </w:tcPr>
          <w:p w14:paraId="6CFAE743" w14:textId="0BB8B2B4"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r>
      <w:tr w:rsidR="009723DD" w:rsidRPr="007B6823" w14:paraId="5A8A58CD"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nil"/>
            </w:tcBorders>
          </w:tcPr>
          <w:p w14:paraId="043ECA8E" w14:textId="60C3C57E" w:rsidR="00FC71AD" w:rsidRPr="007B6823" w:rsidRDefault="00FC71AD" w:rsidP="00835598">
            <w:pPr>
              <w:pStyle w:val="TableBodyText"/>
              <w:keepNext/>
              <w:keepLines/>
              <w:rPr>
                <w:sz w:val="18"/>
                <w:szCs w:val="18"/>
              </w:rPr>
            </w:pPr>
            <w:r w:rsidRPr="007B6823">
              <w:rPr>
                <w:sz w:val="18"/>
                <w:szCs w:val="18"/>
              </w:rPr>
              <w:t>Payments into the Consolidated Fund</w:t>
            </w:r>
            <w:r w:rsidR="000E4312">
              <w:rPr>
                <w:sz w:val="18"/>
                <w:szCs w:val="18"/>
              </w:rPr>
              <w:t xml:space="preserve"> </w:t>
            </w:r>
            <w:hyperlink w:anchor="Table43Note1" w:tooltip="Link to Note 1" w:history="1">
              <w:r w:rsidR="000E4312" w:rsidRPr="000E4312">
                <w:rPr>
                  <w:rStyle w:val="Hyperlink"/>
                  <w:sz w:val="18"/>
                  <w:szCs w:val="18"/>
                  <w:vertAlign w:val="superscript"/>
                </w:rPr>
                <w:t>1</w:t>
              </w:r>
            </w:hyperlink>
          </w:p>
        </w:tc>
        <w:tc>
          <w:tcPr>
            <w:tcW w:w="362" w:type="pct"/>
            <w:tcBorders>
              <w:top w:val="nil"/>
            </w:tcBorders>
          </w:tcPr>
          <w:p w14:paraId="77ED5E8F"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50,317</w:t>
            </w:r>
          </w:p>
        </w:tc>
        <w:tc>
          <w:tcPr>
            <w:tcW w:w="362" w:type="pct"/>
            <w:tcBorders>
              <w:top w:val="nil"/>
            </w:tcBorders>
          </w:tcPr>
          <w:p w14:paraId="68517DE5"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30,778</w:t>
            </w:r>
          </w:p>
        </w:tc>
        <w:tc>
          <w:tcPr>
            <w:tcW w:w="297" w:type="pct"/>
            <w:tcBorders>
              <w:top w:val="nil"/>
            </w:tcBorders>
          </w:tcPr>
          <w:p w14:paraId="1957B467"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15,775</w:t>
            </w:r>
          </w:p>
        </w:tc>
        <w:tc>
          <w:tcPr>
            <w:tcW w:w="295" w:type="pct"/>
            <w:tcBorders>
              <w:top w:val="nil"/>
            </w:tcBorders>
          </w:tcPr>
          <w:p w14:paraId="54B090B5"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14,146</w:t>
            </w:r>
          </w:p>
        </w:tc>
        <w:tc>
          <w:tcPr>
            <w:tcW w:w="258" w:type="pct"/>
            <w:tcBorders>
              <w:top w:val="nil"/>
            </w:tcBorders>
          </w:tcPr>
          <w:p w14:paraId="33E8B75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30,272</w:t>
            </w:r>
          </w:p>
        </w:tc>
        <w:tc>
          <w:tcPr>
            <w:tcW w:w="257" w:type="pct"/>
            <w:tcBorders>
              <w:top w:val="nil"/>
            </w:tcBorders>
          </w:tcPr>
          <w:p w14:paraId="01CED0A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19,694</w:t>
            </w:r>
          </w:p>
        </w:tc>
        <w:tc>
          <w:tcPr>
            <w:tcW w:w="218" w:type="pct"/>
            <w:tcBorders>
              <w:top w:val="nil"/>
            </w:tcBorders>
          </w:tcPr>
          <w:p w14:paraId="7626C7FE" w14:textId="55B0A48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top w:val="nil"/>
            </w:tcBorders>
          </w:tcPr>
          <w:p w14:paraId="48D33FC1" w14:textId="53A06FC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nil"/>
            </w:tcBorders>
          </w:tcPr>
          <w:p w14:paraId="6B41AFD8"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6,494 </w:t>
            </w:r>
          </w:p>
        </w:tc>
        <w:tc>
          <w:tcPr>
            <w:tcW w:w="329" w:type="pct"/>
            <w:tcBorders>
              <w:top w:val="nil"/>
            </w:tcBorders>
          </w:tcPr>
          <w:p w14:paraId="5203DE6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7,008</w:t>
            </w:r>
          </w:p>
        </w:tc>
        <w:tc>
          <w:tcPr>
            <w:tcW w:w="230" w:type="pct"/>
            <w:tcBorders>
              <w:top w:val="nil"/>
            </w:tcBorders>
          </w:tcPr>
          <w:p w14:paraId="7978668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3,188 </w:t>
            </w:r>
          </w:p>
        </w:tc>
        <w:tc>
          <w:tcPr>
            <w:tcW w:w="238" w:type="pct"/>
            <w:tcBorders>
              <w:top w:val="nil"/>
            </w:tcBorders>
          </w:tcPr>
          <w:p w14:paraId="1B02BAC4"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6,937</w:t>
            </w:r>
          </w:p>
        </w:tc>
        <w:tc>
          <w:tcPr>
            <w:tcW w:w="210" w:type="pct"/>
            <w:tcBorders>
              <w:top w:val="nil"/>
            </w:tcBorders>
          </w:tcPr>
          <w:p w14:paraId="52C3A3C7"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106,046 </w:t>
            </w:r>
          </w:p>
        </w:tc>
        <w:tc>
          <w:tcPr>
            <w:tcW w:w="235" w:type="pct"/>
            <w:tcBorders>
              <w:top w:val="nil"/>
            </w:tcBorders>
          </w:tcPr>
          <w:p w14:paraId="366EFA70"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78,563</w:t>
            </w:r>
          </w:p>
        </w:tc>
      </w:tr>
      <w:tr w:rsidR="009723DD" w:rsidRPr="007B6823" w14:paraId="76E7A7A7" w14:textId="77777777" w:rsidTr="009723DD">
        <w:tc>
          <w:tcPr>
            <w:cnfStyle w:val="001000000000" w:firstRow="0" w:lastRow="0" w:firstColumn="1" w:lastColumn="0" w:oddVBand="0" w:evenVBand="0" w:oddHBand="0" w:evenHBand="0" w:firstRowFirstColumn="0" w:firstRowLastColumn="0" w:lastRowFirstColumn="0" w:lastRowLastColumn="0"/>
            <w:tcW w:w="1119" w:type="pct"/>
          </w:tcPr>
          <w:p w14:paraId="087DA092" w14:textId="463CB37F" w:rsidR="00FC71AD" w:rsidRPr="007B6823" w:rsidRDefault="00FC71AD" w:rsidP="00835598">
            <w:pPr>
              <w:pStyle w:val="TableBodyText"/>
              <w:keepNext/>
              <w:keepLines/>
              <w:rPr>
                <w:sz w:val="18"/>
                <w:szCs w:val="18"/>
              </w:rPr>
            </w:pPr>
            <w:r w:rsidRPr="007B6823">
              <w:rPr>
                <w:sz w:val="18"/>
                <w:szCs w:val="18"/>
              </w:rPr>
              <w:t>Criminal injuries compensation</w:t>
            </w:r>
            <w:r w:rsidR="000E4312">
              <w:rPr>
                <w:sz w:val="18"/>
                <w:szCs w:val="18"/>
              </w:rPr>
              <w:t xml:space="preserve"> </w:t>
            </w:r>
            <w:hyperlink w:anchor="Table43Note2" w:tooltip="Link to Note 2" w:history="1">
              <w:r w:rsidR="000E4312" w:rsidRPr="000E4312">
                <w:rPr>
                  <w:rStyle w:val="Hyperlink"/>
                  <w:sz w:val="18"/>
                  <w:szCs w:val="18"/>
                  <w:vertAlign w:val="superscript"/>
                </w:rPr>
                <w:t>2</w:t>
              </w:r>
            </w:hyperlink>
          </w:p>
        </w:tc>
        <w:tc>
          <w:tcPr>
            <w:tcW w:w="362" w:type="pct"/>
          </w:tcPr>
          <w:p w14:paraId="5685AA53" w14:textId="536D3FC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60E40F36" w14:textId="16B64B20"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Pr>
          <w:p w14:paraId="28287B63" w14:textId="687AD3F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Pr>
          <w:p w14:paraId="3412469A" w14:textId="27E93CD9"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Pr>
          <w:p w14:paraId="671977EE"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62,975</w:t>
            </w:r>
          </w:p>
        </w:tc>
        <w:tc>
          <w:tcPr>
            <w:tcW w:w="257" w:type="pct"/>
          </w:tcPr>
          <w:p w14:paraId="571AD421"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58,672</w:t>
            </w:r>
          </w:p>
        </w:tc>
        <w:tc>
          <w:tcPr>
            <w:tcW w:w="218" w:type="pct"/>
          </w:tcPr>
          <w:p w14:paraId="3B48DAB1" w14:textId="09D6452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Pr>
          <w:p w14:paraId="74FA96EF" w14:textId="3DF2737E"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Pr>
          <w:p w14:paraId="4C7D3879" w14:textId="17803770"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Pr>
          <w:p w14:paraId="7AEC584A" w14:textId="7D517714"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Pr>
          <w:p w14:paraId="58040305" w14:textId="20E4F300"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Pr>
          <w:p w14:paraId="2CF4C5A3" w14:textId="7C54EB03"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Pr>
          <w:p w14:paraId="454ECA7E"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62,975 </w:t>
            </w:r>
          </w:p>
        </w:tc>
        <w:tc>
          <w:tcPr>
            <w:tcW w:w="235" w:type="pct"/>
          </w:tcPr>
          <w:p w14:paraId="7ABB1A2A" w14:textId="77777777" w:rsidR="00FC71AD" w:rsidRPr="007B6823" w:rsidRDefault="00FC71AD" w:rsidP="00835598">
            <w:pPr>
              <w:pStyle w:val="TableBody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58,672 </w:t>
            </w:r>
          </w:p>
        </w:tc>
      </w:tr>
      <w:tr w:rsidR="009723DD" w:rsidRPr="007B6823" w14:paraId="348B8691"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bottom w:val="single" w:sz="4" w:space="0" w:color="auto"/>
            </w:tcBorders>
          </w:tcPr>
          <w:p w14:paraId="3017AF2D" w14:textId="77777777" w:rsidR="00FC71AD" w:rsidRPr="007B6823" w:rsidRDefault="00FC71AD" w:rsidP="00FC71AD">
            <w:pPr>
              <w:pStyle w:val="TableBodyText"/>
              <w:rPr>
                <w:sz w:val="18"/>
                <w:szCs w:val="18"/>
              </w:rPr>
            </w:pPr>
            <w:r w:rsidRPr="007B6823">
              <w:rPr>
                <w:sz w:val="18"/>
                <w:szCs w:val="18"/>
              </w:rPr>
              <w:t>Other expenses</w:t>
            </w:r>
          </w:p>
        </w:tc>
        <w:tc>
          <w:tcPr>
            <w:tcW w:w="362" w:type="pct"/>
            <w:tcBorders>
              <w:bottom w:val="single" w:sz="4" w:space="0" w:color="auto"/>
            </w:tcBorders>
          </w:tcPr>
          <w:p w14:paraId="17A80E6B" w14:textId="1F96B98D"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bottom w:val="single" w:sz="4" w:space="0" w:color="auto"/>
            </w:tcBorders>
          </w:tcPr>
          <w:p w14:paraId="253DD3C6" w14:textId="69C2B1BC"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Borders>
              <w:bottom w:val="single" w:sz="4" w:space="0" w:color="auto"/>
            </w:tcBorders>
          </w:tcPr>
          <w:p w14:paraId="4FF20F8C" w14:textId="72760AD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Borders>
              <w:bottom w:val="single" w:sz="4" w:space="0" w:color="auto"/>
            </w:tcBorders>
          </w:tcPr>
          <w:p w14:paraId="144B45AE" w14:textId="00894B1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Borders>
              <w:bottom w:val="single" w:sz="4" w:space="0" w:color="auto"/>
            </w:tcBorders>
          </w:tcPr>
          <w:p w14:paraId="34FED45F" w14:textId="51181FD0"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Borders>
              <w:bottom w:val="single" w:sz="4" w:space="0" w:color="auto"/>
            </w:tcBorders>
          </w:tcPr>
          <w:p w14:paraId="2F26049F" w14:textId="1E946A20"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Borders>
              <w:bottom w:val="single" w:sz="4" w:space="0" w:color="auto"/>
            </w:tcBorders>
          </w:tcPr>
          <w:p w14:paraId="608C25DF" w14:textId="38EE9BFE"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bottom w:val="single" w:sz="4" w:space="0" w:color="auto"/>
            </w:tcBorders>
          </w:tcPr>
          <w:p w14:paraId="7B95BB3E" w14:textId="086F891D"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bottom w:val="single" w:sz="4" w:space="0" w:color="auto"/>
            </w:tcBorders>
          </w:tcPr>
          <w:p w14:paraId="3A3D348E" w14:textId="258D7F79"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bottom w:val="single" w:sz="4" w:space="0" w:color="auto"/>
            </w:tcBorders>
          </w:tcPr>
          <w:p w14:paraId="59160F50" w14:textId="3EF2732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bottom w:val="single" w:sz="4" w:space="0" w:color="auto"/>
            </w:tcBorders>
          </w:tcPr>
          <w:p w14:paraId="3E566733"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564 </w:t>
            </w:r>
          </w:p>
        </w:tc>
        <w:tc>
          <w:tcPr>
            <w:tcW w:w="238" w:type="pct"/>
            <w:tcBorders>
              <w:bottom w:val="single" w:sz="4" w:space="0" w:color="auto"/>
            </w:tcBorders>
          </w:tcPr>
          <w:p w14:paraId="13C1E207"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567 </w:t>
            </w:r>
          </w:p>
        </w:tc>
        <w:tc>
          <w:tcPr>
            <w:tcW w:w="210" w:type="pct"/>
            <w:tcBorders>
              <w:bottom w:val="single" w:sz="4" w:space="0" w:color="auto"/>
            </w:tcBorders>
          </w:tcPr>
          <w:p w14:paraId="1008D97F"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564 </w:t>
            </w:r>
          </w:p>
        </w:tc>
        <w:tc>
          <w:tcPr>
            <w:tcW w:w="235" w:type="pct"/>
            <w:tcBorders>
              <w:bottom w:val="single" w:sz="4" w:space="0" w:color="auto"/>
            </w:tcBorders>
          </w:tcPr>
          <w:p w14:paraId="3E8CA46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567 </w:t>
            </w:r>
          </w:p>
        </w:tc>
      </w:tr>
      <w:tr w:rsidR="009723DD" w:rsidRPr="007B6823" w14:paraId="658D1104"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single" w:sz="4" w:space="0" w:color="auto"/>
            </w:tcBorders>
          </w:tcPr>
          <w:p w14:paraId="67B63447" w14:textId="77777777" w:rsidR="00FC71AD" w:rsidRPr="007B6823" w:rsidRDefault="00FC71AD" w:rsidP="00FC71AD">
            <w:pPr>
              <w:pStyle w:val="TableBodyText"/>
              <w:rPr>
                <w:rStyle w:val="Bold"/>
                <w:sz w:val="18"/>
                <w:szCs w:val="18"/>
              </w:rPr>
            </w:pPr>
            <w:r w:rsidRPr="007B6823">
              <w:rPr>
                <w:rStyle w:val="Bold"/>
                <w:sz w:val="18"/>
                <w:szCs w:val="18"/>
              </w:rPr>
              <w:t>Total administered expenses from transactions</w:t>
            </w:r>
          </w:p>
        </w:tc>
        <w:tc>
          <w:tcPr>
            <w:tcW w:w="362" w:type="pct"/>
            <w:tcBorders>
              <w:top w:val="single" w:sz="4" w:space="0" w:color="auto"/>
              <w:bottom w:val="single" w:sz="4" w:space="0" w:color="auto"/>
            </w:tcBorders>
          </w:tcPr>
          <w:p w14:paraId="54006C32"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50,317</w:t>
            </w:r>
          </w:p>
        </w:tc>
        <w:tc>
          <w:tcPr>
            <w:tcW w:w="362" w:type="pct"/>
            <w:tcBorders>
              <w:top w:val="single" w:sz="4" w:space="0" w:color="auto"/>
              <w:bottom w:val="single" w:sz="4" w:space="0" w:color="auto"/>
            </w:tcBorders>
          </w:tcPr>
          <w:p w14:paraId="2F43A34A"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30,778</w:t>
            </w:r>
          </w:p>
        </w:tc>
        <w:tc>
          <w:tcPr>
            <w:tcW w:w="297" w:type="pct"/>
            <w:tcBorders>
              <w:top w:val="single" w:sz="4" w:space="0" w:color="auto"/>
              <w:bottom w:val="single" w:sz="4" w:space="0" w:color="auto"/>
            </w:tcBorders>
          </w:tcPr>
          <w:p w14:paraId="50DC21A7"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15,775</w:t>
            </w:r>
          </w:p>
        </w:tc>
        <w:tc>
          <w:tcPr>
            <w:tcW w:w="295" w:type="pct"/>
            <w:tcBorders>
              <w:top w:val="single" w:sz="4" w:space="0" w:color="auto"/>
              <w:bottom w:val="single" w:sz="4" w:space="0" w:color="auto"/>
            </w:tcBorders>
          </w:tcPr>
          <w:p w14:paraId="2803E05B"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14,146</w:t>
            </w:r>
          </w:p>
        </w:tc>
        <w:tc>
          <w:tcPr>
            <w:tcW w:w="258" w:type="pct"/>
            <w:tcBorders>
              <w:top w:val="single" w:sz="4" w:space="0" w:color="auto"/>
              <w:bottom w:val="single" w:sz="4" w:space="0" w:color="auto"/>
            </w:tcBorders>
          </w:tcPr>
          <w:p w14:paraId="47D829CA"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93,246</w:t>
            </w:r>
          </w:p>
        </w:tc>
        <w:tc>
          <w:tcPr>
            <w:tcW w:w="257" w:type="pct"/>
            <w:tcBorders>
              <w:top w:val="single" w:sz="4" w:space="0" w:color="auto"/>
              <w:bottom w:val="single" w:sz="4" w:space="0" w:color="auto"/>
            </w:tcBorders>
          </w:tcPr>
          <w:p w14:paraId="4AC806D8"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78,367</w:t>
            </w:r>
          </w:p>
        </w:tc>
        <w:tc>
          <w:tcPr>
            <w:tcW w:w="218" w:type="pct"/>
            <w:tcBorders>
              <w:top w:val="single" w:sz="4" w:space="0" w:color="auto"/>
              <w:bottom w:val="single" w:sz="4" w:space="0" w:color="auto"/>
            </w:tcBorders>
          </w:tcPr>
          <w:p w14:paraId="76BB6BD9" w14:textId="1C271CB9"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N/A</w:t>
            </w:r>
          </w:p>
        </w:tc>
        <w:tc>
          <w:tcPr>
            <w:tcW w:w="229" w:type="pct"/>
            <w:tcBorders>
              <w:top w:val="single" w:sz="4" w:space="0" w:color="auto"/>
              <w:bottom w:val="single" w:sz="4" w:space="0" w:color="auto"/>
            </w:tcBorders>
          </w:tcPr>
          <w:p w14:paraId="0F256CCE" w14:textId="56CF284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N/A</w:t>
            </w:r>
          </w:p>
        </w:tc>
        <w:tc>
          <w:tcPr>
            <w:tcW w:w="362" w:type="pct"/>
            <w:tcBorders>
              <w:top w:val="single" w:sz="4" w:space="0" w:color="auto"/>
              <w:bottom w:val="single" w:sz="4" w:space="0" w:color="auto"/>
            </w:tcBorders>
          </w:tcPr>
          <w:p w14:paraId="29CBCFD0"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6,494 </w:t>
            </w:r>
          </w:p>
        </w:tc>
        <w:tc>
          <w:tcPr>
            <w:tcW w:w="329" w:type="pct"/>
            <w:tcBorders>
              <w:top w:val="single" w:sz="4" w:space="0" w:color="auto"/>
              <w:bottom w:val="single" w:sz="4" w:space="0" w:color="auto"/>
            </w:tcBorders>
          </w:tcPr>
          <w:p w14:paraId="0AF02227"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7,008</w:t>
            </w:r>
          </w:p>
        </w:tc>
        <w:tc>
          <w:tcPr>
            <w:tcW w:w="230" w:type="pct"/>
            <w:tcBorders>
              <w:top w:val="single" w:sz="4" w:space="0" w:color="auto"/>
              <w:bottom w:val="single" w:sz="4" w:space="0" w:color="auto"/>
            </w:tcBorders>
          </w:tcPr>
          <w:p w14:paraId="395ADF80"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3,752 </w:t>
            </w:r>
          </w:p>
        </w:tc>
        <w:tc>
          <w:tcPr>
            <w:tcW w:w="238" w:type="pct"/>
            <w:tcBorders>
              <w:top w:val="single" w:sz="4" w:space="0" w:color="auto"/>
              <w:bottom w:val="single" w:sz="4" w:space="0" w:color="auto"/>
            </w:tcBorders>
          </w:tcPr>
          <w:p w14:paraId="6E3D0737"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7,504</w:t>
            </w:r>
          </w:p>
        </w:tc>
        <w:tc>
          <w:tcPr>
            <w:tcW w:w="210" w:type="pct"/>
            <w:tcBorders>
              <w:top w:val="single" w:sz="4" w:space="0" w:color="auto"/>
              <w:bottom w:val="single" w:sz="4" w:space="0" w:color="auto"/>
            </w:tcBorders>
          </w:tcPr>
          <w:p w14:paraId="364AC164"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169,585</w:t>
            </w:r>
          </w:p>
        </w:tc>
        <w:tc>
          <w:tcPr>
            <w:tcW w:w="235" w:type="pct"/>
            <w:tcBorders>
              <w:top w:val="single" w:sz="4" w:space="0" w:color="auto"/>
              <w:bottom w:val="single" w:sz="4" w:space="0" w:color="auto"/>
            </w:tcBorders>
          </w:tcPr>
          <w:p w14:paraId="6CE9EF4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137,802</w:t>
            </w:r>
          </w:p>
        </w:tc>
      </w:tr>
      <w:tr w:rsidR="009723DD" w:rsidRPr="007B6823" w14:paraId="5869D507"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single" w:sz="4" w:space="0" w:color="auto"/>
            </w:tcBorders>
          </w:tcPr>
          <w:p w14:paraId="6FD2B678" w14:textId="77777777" w:rsidR="00FC71AD" w:rsidRPr="007B6823" w:rsidRDefault="00FC71AD" w:rsidP="00FC71AD">
            <w:pPr>
              <w:pStyle w:val="TableBodyText"/>
              <w:rPr>
                <w:rStyle w:val="Bold"/>
                <w:sz w:val="18"/>
                <w:szCs w:val="18"/>
              </w:rPr>
            </w:pPr>
            <w:r w:rsidRPr="007B6823">
              <w:rPr>
                <w:rStyle w:val="Bold"/>
                <w:sz w:val="18"/>
                <w:szCs w:val="18"/>
              </w:rPr>
              <w:t>Total administered net result from transactions (net operating balance)</w:t>
            </w:r>
          </w:p>
        </w:tc>
        <w:tc>
          <w:tcPr>
            <w:tcW w:w="362" w:type="pct"/>
            <w:tcBorders>
              <w:top w:val="single" w:sz="4" w:space="0" w:color="auto"/>
              <w:bottom w:val="single" w:sz="4" w:space="0" w:color="auto"/>
            </w:tcBorders>
          </w:tcPr>
          <w:p w14:paraId="01AF08A4"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57</w:t>
            </w:r>
          </w:p>
        </w:tc>
        <w:tc>
          <w:tcPr>
            <w:tcW w:w="362" w:type="pct"/>
            <w:tcBorders>
              <w:top w:val="single" w:sz="4" w:space="0" w:color="auto"/>
              <w:bottom w:val="single" w:sz="4" w:space="0" w:color="auto"/>
            </w:tcBorders>
          </w:tcPr>
          <w:p w14:paraId="32EB368C"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44 </w:t>
            </w:r>
          </w:p>
        </w:tc>
        <w:tc>
          <w:tcPr>
            <w:tcW w:w="297" w:type="pct"/>
            <w:tcBorders>
              <w:top w:val="single" w:sz="4" w:space="0" w:color="auto"/>
              <w:bottom w:val="single" w:sz="4" w:space="0" w:color="auto"/>
            </w:tcBorders>
          </w:tcPr>
          <w:p w14:paraId="049870D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105</w:t>
            </w:r>
          </w:p>
        </w:tc>
        <w:tc>
          <w:tcPr>
            <w:tcW w:w="295" w:type="pct"/>
            <w:tcBorders>
              <w:top w:val="single" w:sz="4" w:space="0" w:color="auto"/>
              <w:bottom w:val="single" w:sz="4" w:space="0" w:color="auto"/>
            </w:tcBorders>
          </w:tcPr>
          <w:p w14:paraId="672D48EF"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87</w:t>
            </w:r>
          </w:p>
        </w:tc>
        <w:tc>
          <w:tcPr>
            <w:tcW w:w="258" w:type="pct"/>
            <w:tcBorders>
              <w:top w:val="single" w:sz="4" w:space="0" w:color="auto"/>
              <w:bottom w:val="single" w:sz="4" w:space="0" w:color="auto"/>
            </w:tcBorders>
          </w:tcPr>
          <w:p w14:paraId="60497876"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2,199</w:t>
            </w:r>
          </w:p>
        </w:tc>
        <w:tc>
          <w:tcPr>
            <w:tcW w:w="257" w:type="pct"/>
            <w:tcBorders>
              <w:top w:val="single" w:sz="4" w:space="0" w:color="auto"/>
              <w:bottom w:val="single" w:sz="4" w:space="0" w:color="auto"/>
            </w:tcBorders>
          </w:tcPr>
          <w:p w14:paraId="7D9F1DDB"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3,103</w:t>
            </w:r>
          </w:p>
        </w:tc>
        <w:tc>
          <w:tcPr>
            <w:tcW w:w="218" w:type="pct"/>
            <w:tcBorders>
              <w:top w:val="single" w:sz="4" w:space="0" w:color="auto"/>
              <w:bottom w:val="single" w:sz="4" w:space="0" w:color="auto"/>
            </w:tcBorders>
          </w:tcPr>
          <w:p w14:paraId="5C495657"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1 </w:t>
            </w:r>
          </w:p>
        </w:tc>
        <w:tc>
          <w:tcPr>
            <w:tcW w:w="229" w:type="pct"/>
            <w:tcBorders>
              <w:top w:val="single" w:sz="4" w:space="0" w:color="auto"/>
              <w:bottom w:val="single" w:sz="4" w:space="0" w:color="auto"/>
            </w:tcBorders>
          </w:tcPr>
          <w:p w14:paraId="0482242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 </w:t>
            </w:r>
          </w:p>
        </w:tc>
        <w:tc>
          <w:tcPr>
            <w:tcW w:w="362" w:type="pct"/>
            <w:tcBorders>
              <w:top w:val="single" w:sz="4" w:space="0" w:color="auto"/>
              <w:bottom w:val="single" w:sz="4" w:space="0" w:color="auto"/>
            </w:tcBorders>
          </w:tcPr>
          <w:p w14:paraId="0FB15F6F" w14:textId="34C24603" w:rsidR="00FC71AD" w:rsidRPr="007B6823" w:rsidRDefault="007B6823"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N/A</w:t>
            </w:r>
            <w:r w:rsidR="00FC71AD" w:rsidRPr="007B6823">
              <w:rPr>
                <w:sz w:val="18"/>
                <w:szCs w:val="18"/>
              </w:rPr>
              <w:t xml:space="preserve"> </w:t>
            </w:r>
          </w:p>
        </w:tc>
        <w:tc>
          <w:tcPr>
            <w:tcW w:w="329" w:type="pct"/>
            <w:tcBorders>
              <w:top w:val="single" w:sz="4" w:space="0" w:color="auto"/>
              <w:bottom w:val="single" w:sz="4" w:space="0" w:color="auto"/>
            </w:tcBorders>
          </w:tcPr>
          <w:p w14:paraId="22A6DD73" w14:textId="18F41096" w:rsidR="00FC71AD" w:rsidRPr="007B6823" w:rsidRDefault="007B6823"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N/A</w:t>
            </w:r>
          </w:p>
        </w:tc>
        <w:tc>
          <w:tcPr>
            <w:tcW w:w="230" w:type="pct"/>
            <w:tcBorders>
              <w:top w:val="single" w:sz="4" w:space="0" w:color="auto"/>
              <w:bottom w:val="single" w:sz="4" w:space="0" w:color="auto"/>
            </w:tcBorders>
          </w:tcPr>
          <w:p w14:paraId="768A3A20"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(2,971)</w:t>
            </w:r>
          </w:p>
        </w:tc>
        <w:tc>
          <w:tcPr>
            <w:tcW w:w="238" w:type="pct"/>
            <w:tcBorders>
              <w:top w:val="single" w:sz="4" w:space="0" w:color="auto"/>
              <w:bottom w:val="single" w:sz="4" w:space="0" w:color="auto"/>
            </w:tcBorders>
          </w:tcPr>
          <w:p w14:paraId="2FE4C40E"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(6,878)</w:t>
            </w:r>
          </w:p>
        </w:tc>
        <w:tc>
          <w:tcPr>
            <w:tcW w:w="210" w:type="pct"/>
            <w:tcBorders>
              <w:top w:val="single" w:sz="4" w:space="0" w:color="auto"/>
              <w:bottom w:val="single" w:sz="4" w:space="0" w:color="auto"/>
            </w:tcBorders>
          </w:tcPr>
          <w:p w14:paraId="76420C3F"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(609)</w:t>
            </w:r>
          </w:p>
        </w:tc>
        <w:tc>
          <w:tcPr>
            <w:tcW w:w="235" w:type="pct"/>
            <w:tcBorders>
              <w:top w:val="single" w:sz="4" w:space="0" w:color="auto"/>
              <w:bottom w:val="single" w:sz="4" w:space="0" w:color="auto"/>
            </w:tcBorders>
          </w:tcPr>
          <w:p w14:paraId="5EDCD1CF"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(3,638)</w:t>
            </w:r>
          </w:p>
        </w:tc>
      </w:tr>
      <w:tr w:rsidR="009723DD" w:rsidRPr="007B6823" w14:paraId="380A5EA1"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nil"/>
            </w:tcBorders>
          </w:tcPr>
          <w:p w14:paraId="6F1E5DC8" w14:textId="77777777" w:rsidR="00FC71AD" w:rsidRPr="007B6823" w:rsidRDefault="00FC71AD" w:rsidP="00FC71AD">
            <w:pPr>
              <w:pStyle w:val="TableBodyText"/>
              <w:rPr>
                <w:rStyle w:val="Bold"/>
                <w:sz w:val="18"/>
                <w:szCs w:val="18"/>
              </w:rPr>
            </w:pPr>
            <w:r w:rsidRPr="007B6823">
              <w:rPr>
                <w:rStyle w:val="Bold"/>
                <w:sz w:val="18"/>
                <w:szCs w:val="18"/>
              </w:rPr>
              <w:t>Administered other economic flows</w:t>
            </w:r>
            <w:r w:rsidRPr="007B6823">
              <w:rPr>
                <w:rStyle w:val="Bold"/>
                <w:sz w:val="18"/>
                <w:szCs w:val="18"/>
              </w:rPr>
              <w:br/>
              <w:t>included in administered net result</w:t>
            </w:r>
          </w:p>
        </w:tc>
        <w:tc>
          <w:tcPr>
            <w:tcW w:w="362" w:type="pct"/>
            <w:tcBorders>
              <w:top w:val="single" w:sz="4" w:space="0" w:color="auto"/>
              <w:bottom w:val="nil"/>
            </w:tcBorders>
          </w:tcPr>
          <w:p w14:paraId="7B00C59A" w14:textId="75635455"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nil"/>
            </w:tcBorders>
          </w:tcPr>
          <w:p w14:paraId="67A9A033" w14:textId="443EE2C4"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Borders>
              <w:top w:val="single" w:sz="4" w:space="0" w:color="auto"/>
              <w:bottom w:val="nil"/>
            </w:tcBorders>
          </w:tcPr>
          <w:p w14:paraId="7173BD16" w14:textId="1F77C97B"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Borders>
              <w:top w:val="single" w:sz="4" w:space="0" w:color="auto"/>
              <w:bottom w:val="nil"/>
            </w:tcBorders>
          </w:tcPr>
          <w:p w14:paraId="0029D8CD" w14:textId="145C2822"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Borders>
              <w:top w:val="single" w:sz="4" w:space="0" w:color="auto"/>
              <w:bottom w:val="nil"/>
            </w:tcBorders>
          </w:tcPr>
          <w:p w14:paraId="18DB3693" w14:textId="205A545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Borders>
              <w:top w:val="single" w:sz="4" w:space="0" w:color="auto"/>
              <w:bottom w:val="nil"/>
            </w:tcBorders>
          </w:tcPr>
          <w:p w14:paraId="2CC9671E" w14:textId="415FE01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Borders>
              <w:top w:val="single" w:sz="4" w:space="0" w:color="auto"/>
              <w:bottom w:val="nil"/>
            </w:tcBorders>
          </w:tcPr>
          <w:p w14:paraId="4585A8D7" w14:textId="2DCB12E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top w:val="single" w:sz="4" w:space="0" w:color="auto"/>
              <w:bottom w:val="nil"/>
            </w:tcBorders>
          </w:tcPr>
          <w:p w14:paraId="33AB09C3" w14:textId="19FA9CE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nil"/>
            </w:tcBorders>
          </w:tcPr>
          <w:p w14:paraId="43A24685" w14:textId="4A6ABEF8"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top w:val="single" w:sz="4" w:space="0" w:color="auto"/>
              <w:bottom w:val="nil"/>
            </w:tcBorders>
          </w:tcPr>
          <w:p w14:paraId="43783D80" w14:textId="64281EDB"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top w:val="single" w:sz="4" w:space="0" w:color="auto"/>
              <w:bottom w:val="nil"/>
            </w:tcBorders>
          </w:tcPr>
          <w:p w14:paraId="76DC2187" w14:textId="28B79FF1"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Borders>
              <w:top w:val="single" w:sz="4" w:space="0" w:color="auto"/>
              <w:bottom w:val="nil"/>
            </w:tcBorders>
          </w:tcPr>
          <w:p w14:paraId="75FF2390" w14:textId="7032266E"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0" w:type="pct"/>
            <w:tcBorders>
              <w:top w:val="single" w:sz="4" w:space="0" w:color="auto"/>
              <w:bottom w:val="nil"/>
            </w:tcBorders>
          </w:tcPr>
          <w:p w14:paraId="58043E54" w14:textId="4EF94E0F"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5" w:type="pct"/>
            <w:tcBorders>
              <w:top w:val="single" w:sz="4" w:space="0" w:color="auto"/>
              <w:bottom w:val="nil"/>
            </w:tcBorders>
          </w:tcPr>
          <w:p w14:paraId="35D7EF76" w14:textId="4D34784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r>
      <w:tr w:rsidR="009723DD" w:rsidRPr="007B6823" w14:paraId="5271B48E"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nil"/>
              <w:bottom w:val="single" w:sz="4" w:space="0" w:color="auto"/>
            </w:tcBorders>
          </w:tcPr>
          <w:p w14:paraId="00DD1B63" w14:textId="77777777" w:rsidR="00FC71AD" w:rsidRPr="007B6823" w:rsidRDefault="00FC71AD" w:rsidP="00FC71AD">
            <w:pPr>
              <w:pStyle w:val="TableBodyText"/>
              <w:rPr>
                <w:sz w:val="18"/>
                <w:szCs w:val="18"/>
              </w:rPr>
            </w:pPr>
            <w:r w:rsidRPr="007B6823">
              <w:rPr>
                <w:sz w:val="18"/>
                <w:szCs w:val="18"/>
              </w:rPr>
              <w:t>Net gain/(loss) on non-financial assets</w:t>
            </w:r>
          </w:p>
        </w:tc>
        <w:tc>
          <w:tcPr>
            <w:tcW w:w="362" w:type="pct"/>
            <w:tcBorders>
              <w:top w:val="nil"/>
              <w:bottom w:val="single" w:sz="4" w:space="0" w:color="auto"/>
            </w:tcBorders>
          </w:tcPr>
          <w:p w14:paraId="3D7050B9" w14:textId="6FACA911"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nil"/>
              <w:bottom w:val="single" w:sz="4" w:space="0" w:color="auto"/>
            </w:tcBorders>
          </w:tcPr>
          <w:p w14:paraId="18D5A60C" w14:textId="605384CD"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Borders>
              <w:top w:val="nil"/>
              <w:bottom w:val="single" w:sz="4" w:space="0" w:color="auto"/>
            </w:tcBorders>
          </w:tcPr>
          <w:p w14:paraId="574FDB52" w14:textId="311F3336"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Borders>
              <w:top w:val="nil"/>
              <w:bottom w:val="single" w:sz="4" w:space="0" w:color="auto"/>
            </w:tcBorders>
          </w:tcPr>
          <w:p w14:paraId="2D9DC523" w14:textId="72C57C64"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Borders>
              <w:top w:val="nil"/>
              <w:bottom w:val="single" w:sz="4" w:space="0" w:color="auto"/>
            </w:tcBorders>
          </w:tcPr>
          <w:p w14:paraId="6495D547" w14:textId="095349B3"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Borders>
              <w:top w:val="nil"/>
              <w:bottom w:val="single" w:sz="4" w:space="0" w:color="auto"/>
            </w:tcBorders>
          </w:tcPr>
          <w:p w14:paraId="6323E2D3" w14:textId="26DAFFF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Borders>
              <w:top w:val="nil"/>
              <w:bottom w:val="single" w:sz="4" w:space="0" w:color="auto"/>
            </w:tcBorders>
          </w:tcPr>
          <w:p w14:paraId="72C1B747" w14:textId="66040666"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top w:val="nil"/>
              <w:bottom w:val="single" w:sz="4" w:space="0" w:color="auto"/>
            </w:tcBorders>
          </w:tcPr>
          <w:p w14:paraId="0CA11DF3" w14:textId="61CFB33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nil"/>
              <w:bottom w:val="single" w:sz="4" w:space="0" w:color="auto"/>
            </w:tcBorders>
          </w:tcPr>
          <w:p w14:paraId="1C06B032" w14:textId="68B7726A"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top w:val="nil"/>
              <w:bottom w:val="single" w:sz="4" w:space="0" w:color="auto"/>
            </w:tcBorders>
          </w:tcPr>
          <w:p w14:paraId="47A23B7D" w14:textId="66504100"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top w:val="nil"/>
              <w:bottom w:val="single" w:sz="4" w:space="0" w:color="auto"/>
            </w:tcBorders>
          </w:tcPr>
          <w:p w14:paraId="35D115A2" w14:textId="6891B1D8"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Borders>
              <w:top w:val="nil"/>
              <w:bottom w:val="single" w:sz="4" w:space="0" w:color="auto"/>
            </w:tcBorders>
          </w:tcPr>
          <w:p w14:paraId="3137BEEB"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2,921 </w:t>
            </w:r>
          </w:p>
        </w:tc>
        <w:tc>
          <w:tcPr>
            <w:tcW w:w="210" w:type="pct"/>
            <w:tcBorders>
              <w:top w:val="nil"/>
              <w:bottom w:val="single" w:sz="4" w:space="0" w:color="auto"/>
            </w:tcBorders>
          </w:tcPr>
          <w:p w14:paraId="42A419C2" w14:textId="0EFB6D4E"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5" w:type="pct"/>
            <w:tcBorders>
              <w:top w:val="nil"/>
              <w:bottom w:val="single" w:sz="4" w:space="0" w:color="auto"/>
            </w:tcBorders>
          </w:tcPr>
          <w:p w14:paraId="2C7CFFE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rPr>
              <w:t xml:space="preserve">2,921 </w:t>
            </w:r>
          </w:p>
        </w:tc>
      </w:tr>
      <w:tr w:rsidR="009723DD" w:rsidRPr="007B6823" w14:paraId="5503C79F"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single" w:sz="4" w:space="0" w:color="auto"/>
            </w:tcBorders>
          </w:tcPr>
          <w:p w14:paraId="6F28868C" w14:textId="77777777" w:rsidR="00FC71AD" w:rsidRPr="007B6823" w:rsidRDefault="00FC71AD" w:rsidP="00FC71AD">
            <w:pPr>
              <w:pStyle w:val="TableBodyText"/>
              <w:rPr>
                <w:rStyle w:val="Bold"/>
                <w:sz w:val="18"/>
                <w:szCs w:val="18"/>
              </w:rPr>
            </w:pPr>
            <w:r w:rsidRPr="007B6823">
              <w:rPr>
                <w:rStyle w:val="Bold"/>
                <w:sz w:val="18"/>
                <w:szCs w:val="18"/>
              </w:rPr>
              <w:t>Total administered other economic flows</w:t>
            </w:r>
          </w:p>
        </w:tc>
        <w:tc>
          <w:tcPr>
            <w:tcW w:w="362" w:type="pct"/>
            <w:tcBorders>
              <w:top w:val="single" w:sz="4" w:space="0" w:color="auto"/>
              <w:bottom w:val="single" w:sz="4" w:space="0" w:color="auto"/>
            </w:tcBorders>
          </w:tcPr>
          <w:p w14:paraId="00BE9655" w14:textId="7930126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single" w:sz="4" w:space="0" w:color="auto"/>
            </w:tcBorders>
          </w:tcPr>
          <w:p w14:paraId="2A99FCE4" w14:textId="3A851B5E"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7" w:type="pct"/>
            <w:tcBorders>
              <w:top w:val="single" w:sz="4" w:space="0" w:color="auto"/>
              <w:bottom w:val="single" w:sz="4" w:space="0" w:color="auto"/>
            </w:tcBorders>
          </w:tcPr>
          <w:p w14:paraId="708791A4" w14:textId="3504CDE9"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95" w:type="pct"/>
            <w:tcBorders>
              <w:top w:val="single" w:sz="4" w:space="0" w:color="auto"/>
              <w:bottom w:val="single" w:sz="4" w:space="0" w:color="auto"/>
            </w:tcBorders>
          </w:tcPr>
          <w:p w14:paraId="1BEB2B9E" w14:textId="08CFA0D9"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8" w:type="pct"/>
            <w:tcBorders>
              <w:top w:val="single" w:sz="4" w:space="0" w:color="auto"/>
              <w:bottom w:val="single" w:sz="4" w:space="0" w:color="auto"/>
            </w:tcBorders>
          </w:tcPr>
          <w:p w14:paraId="7CE68798" w14:textId="1DB199A4"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57" w:type="pct"/>
            <w:tcBorders>
              <w:top w:val="single" w:sz="4" w:space="0" w:color="auto"/>
              <w:bottom w:val="single" w:sz="4" w:space="0" w:color="auto"/>
            </w:tcBorders>
          </w:tcPr>
          <w:p w14:paraId="32ECDD10" w14:textId="4FCE060D"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18" w:type="pct"/>
            <w:tcBorders>
              <w:top w:val="single" w:sz="4" w:space="0" w:color="auto"/>
              <w:bottom w:val="single" w:sz="4" w:space="0" w:color="auto"/>
            </w:tcBorders>
          </w:tcPr>
          <w:p w14:paraId="43E9789E" w14:textId="320C392F"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29" w:type="pct"/>
            <w:tcBorders>
              <w:top w:val="single" w:sz="4" w:space="0" w:color="auto"/>
              <w:bottom w:val="single" w:sz="4" w:space="0" w:color="auto"/>
            </w:tcBorders>
          </w:tcPr>
          <w:p w14:paraId="6EC51C03" w14:textId="553AC37F"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62" w:type="pct"/>
            <w:tcBorders>
              <w:top w:val="single" w:sz="4" w:space="0" w:color="auto"/>
              <w:bottom w:val="single" w:sz="4" w:space="0" w:color="auto"/>
            </w:tcBorders>
          </w:tcPr>
          <w:p w14:paraId="1AD09E65" w14:textId="70681630"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top w:val="single" w:sz="4" w:space="0" w:color="auto"/>
              <w:bottom w:val="single" w:sz="4" w:space="0" w:color="auto"/>
            </w:tcBorders>
          </w:tcPr>
          <w:p w14:paraId="5059538B" w14:textId="6D63CCE0"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top w:val="single" w:sz="4" w:space="0" w:color="auto"/>
              <w:bottom w:val="single" w:sz="4" w:space="0" w:color="auto"/>
            </w:tcBorders>
          </w:tcPr>
          <w:p w14:paraId="0DE6E6F2" w14:textId="6E92C392"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8" w:type="pct"/>
            <w:tcBorders>
              <w:top w:val="single" w:sz="4" w:space="0" w:color="auto"/>
              <w:bottom w:val="single" w:sz="4" w:space="0" w:color="auto"/>
            </w:tcBorders>
          </w:tcPr>
          <w:p w14:paraId="6E36978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2,921 </w:t>
            </w:r>
          </w:p>
        </w:tc>
        <w:tc>
          <w:tcPr>
            <w:tcW w:w="210" w:type="pct"/>
            <w:tcBorders>
              <w:top w:val="single" w:sz="4" w:space="0" w:color="auto"/>
              <w:bottom w:val="single" w:sz="4" w:space="0" w:color="auto"/>
            </w:tcBorders>
          </w:tcPr>
          <w:p w14:paraId="3F5FBFB4" w14:textId="48AC9CF3"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5" w:type="pct"/>
            <w:tcBorders>
              <w:top w:val="single" w:sz="4" w:space="0" w:color="auto"/>
              <w:bottom w:val="single" w:sz="4" w:space="0" w:color="auto"/>
            </w:tcBorders>
          </w:tcPr>
          <w:p w14:paraId="574A35EE"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2,921 </w:t>
            </w:r>
          </w:p>
        </w:tc>
      </w:tr>
      <w:tr w:rsidR="009723DD" w:rsidRPr="007B6823" w14:paraId="386EF038" w14:textId="77777777" w:rsidTr="009723DD">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auto"/>
              <w:bottom w:val="single" w:sz="4" w:space="0" w:color="auto"/>
            </w:tcBorders>
          </w:tcPr>
          <w:p w14:paraId="0D0E08A4" w14:textId="77777777" w:rsidR="00FC71AD" w:rsidRPr="007B6823" w:rsidRDefault="00FC71AD" w:rsidP="00FC71AD">
            <w:pPr>
              <w:pStyle w:val="TableBodyText"/>
              <w:rPr>
                <w:rStyle w:val="Bold"/>
                <w:sz w:val="18"/>
                <w:szCs w:val="18"/>
              </w:rPr>
            </w:pPr>
            <w:r w:rsidRPr="007B6823">
              <w:rPr>
                <w:rStyle w:val="Bold"/>
                <w:sz w:val="18"/>
                <w:szCs w:val="18"/>
              </w:rPr>
              <w:t>Total administered net result</w:t>
            </w:r>
          </w:p>
        </w:tc>
        <w:tc>
          <w:tcPr>
            <w:tcW w:w="362" w:type="pct"/>
            <w:tcBorders>
              <w:top w:val="single" w:sz="4" w:space="0" w:color="auto"/>
              <w:bottom w:val="single" w:sz="4" w:space="0" w:color="auto"/>
            </w:tcBorders>
          </w:tcPr>
          <w:p w14:paraId="6E6E21F0"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57</w:t>
            </w:r>
          </w:p>
        </w:tc>
        <w:tc>
          <w:tcPr>
            <w:tcW w:w="362" w:type="pct"/>
            <w:tcBorders>
              <w:top w:val="single" w:sz="4" w:space="0" w:color="auto"/>
              <w:bottom w:val="single" w:sz="4" w:space="0" w:color="auto"/>
            </w:tcBorders>
          </w:tcPr>
          <w:p w14:paraId="1218F465"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44</w:t>
            </w:r>
          </w:p>
        </w:tc>
        <w:tc>
          <w:tcPr>
            <w:tcW w:w="297" w:type="pct"/>
            <w:tcBorders>
              <w:top w:val="single" w:sz="4" w:space="0" w:color="auto"/>
              <w:bottom w:val="single" w:sz="4" w:space="0" w:color="auto"/>
            </w:tcBorders>
          </w:tcPr>
          <w:p w14:paraId="62647213"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105</w:t>
            </w:r>
          </w:p>
        </w:tc>
        <w:tc>
          <w:tcPr>
            <w:tcW w:w="295" w:type="pct"/>
            <w:tcBorders>
              <w:top w:val="single" w:sz="4" w:space="0" w:color="auto"/>
              <w:bottom w:val="single" w:sz="4" w:space="0" w:color="auto"/>
            </w:tcBorders>
          </w:tcPr>
          <w:p w14:paraId="42792343"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87</w:t>
            </w:r>
          </w:p>
        </w:tc>
        <w:tc>
          <w:tcPr>
            <w:tcW w:w="258" w:type="pct"/>
            <w:tcBorders>
              <w:top w:val="single" w:sz="4" w:space="0" w:color="auto"/>
              <w:bottom w:val="single" w:sz="4" w:space="0" w:color="auto"/>
            </w:tcBorders>
          </w:tcPr>
          <w:p w14:paraId="12D4608B"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2,199</w:t>
            </w:r>
          </w:p>
        </w:tc>
        <w:tc>
          <w:tcPr>
            <w:tcW w:w="257" w:type="pct"/>
            <w:tcBorders>
              <w:top w:val="single" w:sz="4" w:space="0" w:color="auto"/>
              <w:bottom w:val="single" w:sz="4" w:space="0" w:color="auto"/>
            </w:tcBorders>
          </w:tcPr>
          <w:p w14:paraId="78887CF3"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3,103</w:t>
            </w:r>
          </w:p>
        </w:tc>
        <w:tc>
          <w:tcPr>
            <w:tcW w:w="218" w:type="pct"/>
            <w:tcBorders>
              <w:top w:val="single" w:sz="4" w:space="0" w:color="auto"/>
              <w:bottom w:val="single" w:sz="4" w:space="0" w:color="auto"/>
            </w:tcBorders>
          </w:tcPr>
          <w:p w14:paraId="272E68EB"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1 </w:t>
            </w:r>
          </w:p>
        </w:tc>
        <w:tc>
          <w:tcPr>
            <w:tcW w:w="229" w:type="pct"/>
            <w:tcBorders>
              <w:top w:val="single" w:sz="4" w:space="0" w:color="auto"/>
              <w:bottom w:val="single" w:sz="4" w:space="0" w:color="auto"/>
            </w:tcBorders>
          </w:tcPr>
          <w:p w14:paraId="3A7BD5EA"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 xml:space="preserve">6 </w:t>
            </w:r>
          </w:p>
        </w:tc>
        <w:tc>
          <w:tcPr>
            <w:tcW w:w="362" w:type="pct"/>
            <w:tcBorders>
              <w:top w:val="single" w:sz="4" w:space="0" w:color="auto"/>
              <w:bottom w:val="single" w:sz="4" w:space="0" w:color="auto"/>
            </w:tcBorders>
          </w:tcPr>
          <w:p w14:paraId="3BCA43FB" w14:textId="09ECC3C9"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329" w:type="pct"/>
            <w:tcBorders>
              <w:top w:val="single" w:sz="4" w:space="0" w:color="auto"/>
              <w:bottom w:val="single" w:sz="4" w:space="0" w:color="auto"/>
            </w:tcBorders>
          </w:tcPr>
          <w:p w14:paraId="599EC315" w14:textId="6A9C08F3"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B6823">
              <w:rPr>
                <w:sz w:val="18"/>
                <w:szCs w:val="18"/>
                <w:lang w:val="en-GB"/>
              </w:rPr>
              <w:t>N/A</w:t>
            </w:r>
          </w:p>
        </w:tc>
        <w:tc>
          <w:tcPr>
            <w:tcW w:w="230" w:type="pct"/>
            <w:tcBorders>
              <w:top w:val="single" w:sz="4" w:space="0" w:color="auto"/>
              <w:bottom w:val="single" w:sz="4" w:space="0" w:color="auto"/>
            </w:tcBorders>
          </w:tcPr>
          <w:p w14:paraId="3AAEE0BC"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(2,971)</w:t>
            </w:r>
          </w:p>
        </w:tc>
        <w:tc>
          <w:tcPr>
            <w:tcW w:w="238" w:type="pct"/>
            <w:tcBorders>
              <w:top w:val="single" w:sz="4" w:space="0" w:color="auto"/>
              <w:bottom w:val="single" w:sz="4" w:space="0" w:color="auto"/>
            </w:tcBorders>
          </w:tcPr>
          <w:p w14:paraId="61F0598C"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(3,957)</w:t>
            </w:r>
          </w:p>
        </w:tc>
        <w:tc>
          <w:tcPr>
            <w:tcW w:w="210" w:type="pct"/>
            <w:tcBorders>
              <w:top w:val="single" w:sz="4" w:space="0" w:color="auto"/>
              <w:bottom w:val="single" w:sz="4" w:space="0" w:color="auto"/>
            </w:tcBorders>
          </w:tcPr>
          <w:p w14:paraId="5CA8341D"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(609)</w:t>
            </w:r>
          </w:p>
        </w:tc>
        <w:tc>
          <w:tcPr>
            <w:tcW w:w="235" w:type="pct"/>
            <w:tcBorders>
              <w:top w:val="single" w:sz="4" w:space="0" w:color="auto"/>
              <w:bottom w:val="single" w:sz="4" w:space="0" w:color="auto"/>
            </w:tcBorders>
          </w:tcPr>
          <w:p w14:paraId="3BE417B9" w14:textId="77777777" w:rsidR="00FC71AD" w:rsidRPr="007B6823" w:rsidRDefault="00FC71AD" w:rsidP="00FC71AD">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B6823">
              <w:rPr>
                <w:rStyle w:val="Bold"/>
                <w:sz w:val="18"/>
                <w:szCs w:val="18"/>
              </w:rPr>
              <w:t>(717)</w:t>
            </w:r>
          </w:p>
        </w:tc>
      </w:tr>
    </w:tbl>
    <w:p w14:paraId="586E090D" w14:textId="3CB991C2" w:rsidR="00813BD0" w:rsidRPr="000E4312" w:rsidRDefault="00813BD0" w:rsidP="000E4312">
      <w:pPr>
        <w:pStyle w:val="ListNumber"/>
        <w:numPr>
          <w:ilvl w:val="0"/>
          <w:numId w:val="19"/>
        </w:numPr>
      </w:pPr>
      <w:bookmarkStart w:id="279" w:name="Table43End"/>
      <w:bookmarkStart w:id="280" w:name="Table43Note1"/>
      <w:bookmarkEnd w:id="279"/>
      <w:bookmarkEnd w:id="280"/>
      <w:r w:rsidRPr="000E4312">
        <w:t xml:space="preserve">Payments into the Consolidated </w:t>
      </w:r>
      <w:r w:rsidRPr="00FE2866">
        <w:t xml:space="preserve">Fund by </w:t>
      </w:r>
      <w:r w:rsidR="000D5FAB" w:rsidRPr="00FE2866">
        <w:t>Court Services Victori</w:t>
      </w:r>
      <w:r w:rsidR="002515BC" w:rsidRPr="00FE2866">
        <w:t>a</w:t>
      </w:r>
      <w:r w:rsidRPr="00FE2866">
        <w:t xml:space="preserve"> Corporate Services relates</w:t>
      </w:r>
      <w:r w:rsidRPr="000E4312">
        <w:t xml:space="preserve"> to fines and other income paid on behalf of the jurisdictions.</w:t>
      </w:r>
    </w:p>
    <w:p w14:paraId="105E20ED" w14:textId="01A8E049" w:rsidR="00813BD0" w:rsidRPr="000E4312" w:rsidRDefault="00813BD0" w:rsidP="000E4312">
      <w:pPr>
        <w:pStyle w:val="ListNumber"/>
      </w:pPr>
      <w:bookmarkStart w:id="281" w:name="Table43Note2"/>
      <w:bookmarkEnd w:id="281"/>
      <w:r w:rsidRPr="000E4312">
        <w:t xml:space="preserve">Criminal injuries compensation payments are awarded by the Victims of Crime Assistance Tribunal (VOCAT) and are funded from special appropriations on determination of each case in accordance with Victims of Crime Assistance Act 1996 s 69. </w:t>
      </w:r>
      <w:r w:rsidR="000B409D">
        <w:t>Victims of Crime Assistance Tribunal</w:t>
      </w:r>
      <w:r w:rsidRPr="000E4312">
        <w:t xml:space="preserve"> operations will cease in late 2025 and will be replaced with the new financial assistance scheme within the Department of Justice and Community Safety.</w:t>
      </w:r>
    </w:p>
    <w:p w14:paraId="6E49802D" w14:textId="77777777" w:rsidR="00813BD0" w:rsidRPr="007B6E80" w:rsidRDefault="00813BD0" w:rsidP="00835598">
      <w:pPr>
        <w:pStyle w:val="BodyText"/>
        <w:keepNext/>
      </w:pPr>
      <w:r w:rsidRPr="001650FE">
        <w:lastRenderedPageBreak/>
        <w:t xml:space="preserve">As </w:t>
      </w:r>
      <w:proofErr w:type="gramStart"/>
      <w:r w:rsidRPr="001650FE">
        <w:t>at</w:t>
      </w:r>
      <w:proofErr w:type="gramEnd"/>
      <w:r w:rsidRPr="001650FE">
        <w:t xml:space="preserve"> 30 June 2025</w:t>
      </w:r>
    </w:p>
    <w:tbl>
      <w:tblPr>
        <w:tblStyle w:val="AccessibleTableNumerical"/>
        <w:tblW w:w="5000" w:type="pct"/>
        <w:tblLayout w:type="fixed"/>
        <w:tblLook w:val="00A0" w:firstRow="1" w:lastRow="0" w:firstColumn="1" w:lastColumn="0" w:noHBand="0" w:noVBand="0"/>
      </w:tblPr>
      <w:tblGrid>
        <w:gridCol w:w="4679"/>
        <w:gridCol w:w="1559"/>
        <w:gridCol w:w="1559"/>
        <w:gridCol w:w="1275"/>
        <w:gridCol w:w="1275"/>
        <w:gridCol w:w="1133"/>
        <w:gridCol w:w="1133"/>
        <w:gridCol w:w="995"/>
        <w:gridCol w:w="995"/>
        <w:gridCol w:w="1547"/>
        <w:gridCol w:w="1430"/>
        <w:gridCol w:w="995"/>
        <w:gridCol w:w="991"/>
        <w:gridCol w:w="974"/>
        <w:gridCol w:w="999"/>
      </w:tblGrid>
      <w:tr w:rsidR="009723DD" w:rsidRPr="000365AC" w14:paraId="047C2C95" w14:textId="77777777" w:rsidTr="000365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6" w:type="pct"/>
          </w:tcPr>
          <w:p w14:paraId="5475CCF8" w14:textId="3A0ACB52" w:rsidR="001650FE" w:rsidRPr="000365AC" w:rsidRDefault="009723DD" w:rsidP="000365AC">
            <w:pPr>
              <w:pStyle w:val="TableBodyText"/>
              <w:rPr>
                <w:sz w:val="18"/>
                <w:szCs w:val="18"/>
              </w:rPr>
            </w:pPr>
            <w:r w:rsidRPr="000365AC">
              <w:rPr>
                <w:sz w:val="18"/>
                <w:szCs w:val="18"/>
              </w:rPr>
              <w:t>Item</w:t>
            </w:r>
          </w:p>
        </w:tc>
        <w:tc>
          <w:tcPr>
            <w:tcW w:w="362" w:type="pct"/>
          </w:tcPr>
          <w:p w14:paraId="46452D1F" w14:textId="16D06748"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Supreme Court of Victoria</w:t>
            </w:r>
            <w:r w:rsidR="000E4312">
              <w:rPr>
                <w:sz w:val="18"/>
                <w:szCs w:val="18"/>
                <w:lang w:val="en-GB"/>
              </w:rPr>
              <w:br/>
            </w:r>
            <w:r w:rsidRPr="000365AC">
              <w:rPr>
                <w:sz w:val="18"/>
                <w:szCs w:val="18"/>
                <w:lang w:val="en-GB"/>
              </w:rPr>
              <w:t>2025</w:t>
            </w:r>
            <w:r w:rsidRPr="000365AC">
              <w:rPr>
                <w:sz w:val="18"/>
                <w:szCs w:val="18"/>
                <w:lang w:val="en-GB"/>
              </w:rPr>
              <w:br/>
              <w:t>$’000</w:t>
            </w:r>
          </w:p>
        </w:tc>
        <w:tc>
          <w:tcPr>
            <w:tcW w:w="362" w:type="pct"/>
          </w:tcPr>
          <w:p w14:paraId="66E0CEBC" w14:textId="0E37DCE8"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Supreme Court of Victoria</w:t>
            </w:r>
            <w:r w:rsidR="000E4312">
              <w:rPr>
                <w:sz w:val="18"/>
                <w:szCs w:val="18"/>
                <w:lang w:val="en-GB"/>
              </w:rPr>
              <w:br/>
            </w:r>
            <w:r w:rsidRPr="000365AC">
              <w:rPr>
                <w:sz w:val="18"/>
                <w:szCs w:val="18"/>
                <w:lang w:val="en-GB"/>
              </w:rPr>
              <w:t>2024</w:t>
            </w:r>
            <w:r w:rsidRPr="000365AC">
              <w:rPr>
                <w:sz w:val="18"/>
                <w:szCs w:val="18"/>
                <w:lang w:val="en-GB"/>
              </w:rPr>
              <w:br/>
              <w:t>$’000</w:t>
            </w:r>
          </w:p>
        </w:tc>
        <w:tc>
          <w:tcPr>
            <w:tcW w:w="296" w:type="pct"/>
          </w:tcPr>
          <w:p w14:paraId="5967DF48" w14:textId="233A18A4"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County Court of Victoria 2025</w:t>
            </w:r>
            <w:r w:rsidRPr="000365AC">
              <w:rPr>
                <w:sz w:val="18"/>
                <w:szCs w:val="18"/>
                <w:lang w:val="en-GB"/>
              </w:rPr>
              <w:br/>
              <w:t>$’000</w:t>
            </w:r>
          </w:p>
        </w:tc>
        <w:tc>
          <w:tcPr>
            <w:tcW w:w="296" w:type="pct"/>
          </w:tcPr>
          <w:p w14:paraId="00EDB6F6" w14:textId="4617A96B"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County Court of Victoria 2024</w:t>
            </w:r>
            <w:r w:rsidRPr="000365AC">
              <w:rPr>
                <w:sz w:val="18"/>
                <w:szCs w:val="18"/>
                <w:lang w:val="en-GB"/>
              </w:rPr>
              <w:br/>
              <w:t>$’000</w:t>
            </w:r>
          </w:p>
        </w:tc>
        <w:tc>
          <w:tcPr>
            <w:tcW w:w="263" w:type="pct"/>
          </w:tcPr>
          <w:p w14:paraId="588E08CD" w14:textId="1C028D0C"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Magistrates’ Court of Victoria 2025</w:t>
            </w:r>
            <w:r w:rsidRPr="000365AC">
              <w:rPr>
                <w:sz w:val="18"/>
                <w:szCs w:val="18"/>
                <w:lang w:val="en-GB"/>
              </w:rPr>
              <w:br/>
              <w:t>$’000</w:t>
            </w:r>
          </w:p>
        </w:tc>
        <w:tc>
          <w:tcPr>
            <w:tcW w:w="263" w:type="pct"/>
          </w:tcPr>
          <w:p w14:paraId="5BF47D3C" w14:textId="124A92B0"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Magistrates’ Court of Victoria 2024</w:t>
            </w:r>
            <w:r w:rsidRPr="000365AC">
              <w:rPr>
                <w:sz w:val="18"/>
                <w:szCs w:val="18"/>
                <w:lang w:val="en-GB"/>
              </w:rPr>
              <w:br/>
              <w:t>$’000</w:t>
            </w:r>
          </w:p>
        </w:tc>
        <w:tc>
          <w:tcPr>
            <w:tcW w:w="231" w:type="pct"/>
          </w:tcPr>
          <w:p w14:paraId="4D753BB1" w14:textId="3EEF0340"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Children’s Court of Victoria 2025</w:t>
            </w:r>
            <w:r w:rsidRPr="000365AC">
              <w:rPr>
                <w:sz w:val="18"/>
                <w:szCs w:val="18"/>
                <w:lang w:val="en-GB"/>
              </w:rPr>
              <w:br/>
              <w:t>$’000</w:t>
            </w:r>
          </w:p>
        </w:tc>
        <w:tc>
          <w:tcPr>
            <w:tcW w:w="231" w:type="pct"/>
          </w:tcPr>
          <w:p w14:paraId="257FC76D" w14:textId="31A8E8B2"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Children’s Court of Victoria 2024</w:t>
            </w:r>
            <w:r w:rsidRPr="000365AC">
              <w:rPr>
                <w:sz w:val="18"/>
                <w:szCs w:val="18"/>
                <w:lang w:val="en-GB"/>
              </w:rPr>
              <w:br/>
              <w:t>$’000</w:t>
            </w:r>
          </w:p>
        </w:tc>
        <w:tc>
          <w:tcPr>
            <w:tcW w:w="359" w:type="pct"/>
          </w:tcPr>
          <w:p w14:paraId="32125712" w14:textId="4B26CC73" w:rsidR="001650FE" w:rsidRPr="000365AC" w:rsidRDefault="001650FE"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 xml:space="preserve">Victorian </w:t>
            </w:r>
            <w:r w:rsidR="009723DD" w:rsidRPr="000365AC">
              <w:rPr>
                <w:sz w:val="18"/>
                <w:szCs w:val="18"/>
                <w:lang w:val="en-GB"/>
              </w:rPr>
              <w:br/>
            </w:r>
            <w:r w:rsidRPr="000365AC">
              <w:rPr>
                <w:sz w:val="18"/>
                <w:szCs w:val="18"/>
                <w:lang w:val="en-GB"/>
              </w:rPr>
              <w:t>Civil and Administrative Tribunal</w:t>
            </w:r>
            <w:r w:rsidR="00EB7703" w:rsidRPr="000365AC">
              <w:rPr>
                <w:sz w:val="18"/>
                <w:szCs w:val="18"/>
                <w:lang w:val="en-GB"/>
              </w:rPr>
              <w:br/>
              <w:t>2025</w:t>
            </w:r>
            <w:r w:rsidR="00EB7703" w:rsidRPr="000365AC">
              <w:rPr>
                <w:sz w:val="18"/>
                <w:szCs w:val="18"/>
                <w:lang w:val="en-GB"/>
              </w:rPr>
              <w:br/>
              <w:t>$’000</w:t>
            </w:r>
          </w:p>
        </w:tc>
        <w:tc>
          <w:tcPr>
            <w:tcW w:w="332" w:type="pct"/>
          </w:tcPr>
          <w:p w14:paraId="04A32968" w14:textId="2A7E3271" w:rsidR="001650FE" w:rsidRPr="000365AC" w:rsidRDefault="00EB7703"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 xml:space="preserve">Victorian </w:t>
            </w:r>
            <w:r w:rsidR="009723DD" w:rsidRPr="000365AC">
              <w:rPr>
                <w:sz w:val="18"/>
                <w:szCs w:val="18"/>
                <w:lang w:val="en-GB"/>
              </w:rPr>
              <w:br/>
            </w:r>
            <w:r w:rsidRPr="000365AC">
              <w:rPr>
                <w:sz w:val="18"/>
                <w:szCs w:val="18"/>
                <w:lang w:val="en-GB"/>
              </w:rPr>
              <w:t>Civil and Administrative Tribunal</w:t>
            </w:r>
            <w:r w:rsidRPr="000365AC">
              <w:rPr>
                <w:sz w:val="18"/>
                <w:szCs w:val="18"/>
                <w:lang w:val="en-GB"/>
              </w:rPr>
              <w:br/>
              <w:t>2024</w:t>
            </w:r>
            <w:r w:rsidRPr="000365AC">
              <w:rPr>
                <w:sz w:val="18"/>
                <w:szCs w:val="18"/>
                <w:lang w:val="en-GB"/>
              </w:rPr>
              <w:br/>
              <w:t>$’000</w:t>
            </w:r>
          </w:p>
        </w:tc>
        <w:tc>
          <w:tcPr>
            <w:tcW w:w="231" w:type="pct"/>
          </w:tcPr>
          <w:p w14:paraId="0278226C" w14:textId="2D8ADF15" w:rsidR="001650FE" w:rsidRPr="000365AC" w:rsidRDefault="00EB7703"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Court Services Victoria Corporate Services 2025</w:t>
            </w:r>
            <w:r w:rsidRPr="000365AC">
              <w:rPr>
                <w:sz w:val="18"/>
                <w:szCs w:val="18"/>
                <w:lang w:val="en-GB"/>
              </w:rPr>
              <w:br/>
              <w:t xml:space="preserve">$’000 </w:t>
            </w:r>
          </w:p>
        </w:tc>
        <w:tc>
          <w:tcPr>
            <w:tcW w:w="230" w:type="pct"/>
          </w:tcPr>
          <w:p w14:paraId="55CD4015" w14:textId="592EC1F1" w:rsidR="001650FE" w:rsidRPr="000365AC" w:rsidRDefault="00EB7703"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Court Services Victoria Corporate Services 2024</w:t>
            </w:r>
            <w:r w:rsidRPr="000365AC">
              <w:rPr>
                <w:sz w:val="18"/>
                <w:szCs w:val="18"/>
                <w:lang w:val="en-GB"/>
              </w:rPr>
              <w:br/>
              <w:t>$’000</w:t>
            </w:r>
          </w:p>
        </w:tc>
        <w:tc>
          <w:tcPr>
            <w:tcW w:w="226" w:type="pct"/>
          </w:tcPr>
          <w:p w14:paraId="3E203DF9" w14:textId="63135144" w:rsidR="00EB7703" w:rsidRPr="000365AC" w:rsidRDefault="00EB7703"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Total</w:t>
            </w:r>
            <w:r w:rsidRPr="000365AC">
              <w:rPr>
                <w:sz w:val="18"/>
                <w:szCs w:val="18"/>
                <w:lang w:val="en-GB"/>
              </w:rPr>
              <w:br/>
              <w:t>2025</w:t>
            </w:r>
            <w:r w:rsidRPr="000365AC">
              <w:rPr>
                <w:sz w:val="18"/>
                <w:szCs w:val="18"/>
                <w:lang w:val="en-GB"/>
              </w:rPr>
              <w:br/>
              <w:t>$’000</w:t>
            </w:r>
          </w:p>
        </w:tc>
        <w:tc>
          <w:tcPr>
            <w:tcW w:w="232" w:type="pct"/>
          </w:tcPr>
          <w:p w14:paraId="75F649DA" w14:textId="0937EAE2" w:rsidR="001650FE" w:rsidRPr="000365AC" w:rsidRDefault="00EB7703" w:rsidP="000365AC">
            <w:pPr>
              <w:pStyle w:val="Table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Total</w:t>
            </w:r>
            <w:r w:rsidRPr="000365AC">
              <w:rPr>
                <w:sz w:val="18"/>
                <w:szCs w:val="18"/>
                <w:lang w:val="en-GB"/>
              </w:rPr>
              <w:br/>
              <w:t>2024</w:t>
            </w:r>
            <w:r w:rsidRPr="000365AC">
              <w:rPr>
                <w:sz w:val="18"/>
                <w:szCs w:val="18"/>
                <w:lang w:val="en-GB"/>
              </w:rPr>
              <w:br/>
              <w:t>$’000</w:t>
            </w:r>
          </w:p>
        </w:tc>
      </w:tr>
      <w:tr w:rsidR="000365AC" w:rsidRPr="000365AC" w14:paraId="04887299" w14:textId="77777777" w:rsidTr="000365AC">
        <w:tc>
          <w:tcPr>
            <w:cnfStyle w:val="001000000000" w:firstRow="0" w:lastRow="0" w:firstColumn="1" w:lastColumn="0" w:oddVBand="0" w:evenVBand="0" w:oddHBand="0" w:evenHBand="0" w:firstRowFirstColumn="0" w:firstRowLastColumn="0" w:lastRowFirstColumn="0" w:lastRowLastColumn="0"/>
            <w:tcW w:w="1086" w:type="pct"/>
          </w:tcPr>
          <w:p w14:paraId="78849639" w14:textId="77777777" w:rsidR="000365AC" w:rsidRPr="000365AC" w:rsidRDefault="000365AC" w:rsidP="000365AC">
            <w:pPr>
              <w:pStyle w:val="TableBodyText"/>
              <w:rPr>
                <w:rStyle w:val="Bold"/>
                <w:sz w:val="18"/>
                <w:szCs w:val="18"/>
              </w:rPr>
            </w:pPr>
            <w:r w:rsidRPr="000365AC">
              <w:rPr>
                <w:rStyle w:val="Bold"/>
                <w:sz w:val="18"/>
                <w:szCs w:val="18"/>
              </w:rPr>
              <w:t>Administered financial assets</w:t>
            </w:r>
          </w:p>
        </w:tc>
        <w:tc>
          <w:tcPr>
            <w:tcW w:w="362" w:type="pct"/>
          </w:tcPr>
          <w:p w14:paraId="1183FDE6" w14:textId="37760C3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62" w:type="pct"/>
          </w:tcPr>
          <w:p w14:paraId="0FB01755" w14:textId="46BF6608"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96" w:type="pct"/>
          </w:tcPr>
          <w:p w14:paraId="717BC2E3" w14:textId="37BA28C2"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96" w:type="pct"/>
          </w:tcPr>
          <w:p w14:paraId="33F06258" w14:textId="7BBA6ADF"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63" w:type="pct"/>
          </w:tcPr>
          <w:p w14:paraId="2FCBC556" w14:textId="39A2E965"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63" w:type="pct"/>
          </w:tcPr>
          <w:p w14:paraId="375E4A30" w14:textId="39E08F40"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Pr>
          <w:p w14:paraId="3750D407" w14:textId="76E44FA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Pr>
          <w:p w14:paraId="32E2DA0C" w14:textId="2FCFDB56"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59" w:type="pct"/>
          </w:tcPr>
          <w:p w14:paraId="43D3DF77" w14:textId="541E31D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32" w:type="pct"/>
          </w:tcPr>
          <w:p w14:paraId="3230C1A8" w14:textId="256B809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Pr>
          <w:p w14:paraId="13821350" w14:textId="283004A2"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0" w:type="pct"/>
          </w:tcPr>
          <w:p w14:paraId="002BB045" w14:textId="552E790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26" w:type="pct"/>
          </w:tcPr>
          <w:p w14:paraId="2715F021" w14:textId="72E66BB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2" w:type="pct"/>
          </w:tcPr>
          <w:p w14:paraId="0FA9EA26" w14:textId="0CBE5732"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r>
      <w:tr w:rsidR="000365AC" w:rsidRPr="000365AC" w14:paraId="4AC01FDE" w14:textId="77777777" w:rsidTr="000365AC">
        <w:tc>
          <w:tcPr>
            <w:cnfStyle w:val="001000000000" w:firstRow="0" w:lastRow="0" w:firstColumn="1" w:lastColumn="0" w:oddVBand="0" w:evenVBand="0" w:oddHBand="0" w:evenHBand="0" w:firstRowFirstColumn="0" w:firstRowLastColumn="0" w:lastRowFirstColumn="0" w:lastRowLastColumn="0"/>
            <w:tcW w:w="1086" w:type="pct"/>
          </w:tcPr>
          <w:p w14:paraId="01A1134E" w14:textId="77777777" w:rsidR="000365AC" w:rsidRPr="000365AC" w:rsidRDefault="000365AC" w:rsidP="000365AC">
            <w:pPr>
              <w:pStyle w:val="TableBodyText"/>
              <w:rPr>
                <w:sz w:val="18"/>
                <w:szCs w:val="18"/>
                <w:lang w:val="en-GB"/>
              </w:rPr>
            </w:pPr>
            <w:r w:rsidRPr="000365AC">
              <w:rPr>
                <w:sz w:val="18"/>
                <w:szCs w:val="18"/>
                <w:lang w:val="en-GB"/>
              </w:rPr>
              <w:t>Cash and deposits</w:t>
            </w:r>
          </w:p>
        </w:tc>
        <w:tc>
          <w:tcPr>
            <w:tcW w:w="362" w:type="pct"/>
          </w:tcPr>
          <w:p w14:paraId="1B6E41E6"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143</w:t>
            </w:r>
          </w:p>
        </w:tc>
        <w:tc>
          <w:tcPr>
            <w:tcW w:w="362" w:type="pct"/>
          </w:tcPr>
          <w:p w14:paraId="6FE2CE9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167</w:t>
            </w:r>
          </w:p>
        </w:tc>
        <w:tc>
          <w:tcPr>
            <w:tcW w:w="296" w:type="pct"/>
          </w:tcPr>
          <w:p w14:paraId="6B1DACB2"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7,599</w:t>
            </w:r>
          </w:p>
        </w:tc>
        <w:tc>
          <w:tcPr>
            <w:tcW w:w="296" w:type="pct"/>
          </w:tcPr>
          <w:p w14:paraId="6C7725B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11,164</w:t>
            </w:r>
          </w:p>
        </w:tc>
        <w:tc>
          <w:tcPr>
            <w:tcW w:w="263" w:type="pct"/>
          </w:tcPr>
          <w:p w14:paraId="34A709B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6,111</w:t>
            </w:r>
          </w:p>
        </w:tc>
        <w:tc>
          <w:tcPr>
            <w:tcW w:w="263" w:type="pct"/>
          </w:tcPr>
          <w:p w14:paraId="072C992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5,911</w:t>
            </w:r>
          </w:p>
        </w:tc>
        <w:tc>
          <w:tcPr>
            <w:tcW w:w="231" w:type="pct"/>
          </w:tcPr>
          <w:p w14:paraId="54FD6289" w14:textId="421FB6E9"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Pr>
          <w:p w14:paraId="17BA0008" w14:textId="22FE8C50"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59" w:type="pct"/>
          </w:tcPr>
          <w:p w14:paraId="559FF9B6"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2,253</w:t>
            </w:r>
          </w:p>
        </w:tc>
        <w:tc>
          <w:tcPr>
            <w:tcW w:w="332" w:type="pct"/>
          </w:tcPr>
          <w:p w14:paraId="753BADE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988</w:t>
            </w:r>
          </w:p>
        </w:tc>
        <w:tc>
          <w:tcPr>
            <w:tcW w:w="231" w:type="pct"/>
          </w:tcPr>
          <w:p w14:paraId="0D8B819D"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4,232</w:t>
            </w:r>
          </w:p>
        </w:tc>
        <w:tc>
          <w:tcPr>
            <w:tcW w:w="230" w:type="pct"/>
          </w:tcPr>
          <w:p w14:paraId="3BF81FE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3,909</w:t>
            </w:r>
          </w:p>
        </w:tc>
        <w:tc>
          <w:tcPr>
            <w:tcW w:w="226" w:type="pct"/>
          </w:tcPr>
          <w:p w14:paraId="38ECBFC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20,338</w:t>
            </w:r>
          </w:p>
        </w:tc>
        <w:tc>
          <w:tcPr>
            <w:tcW w:w="232" w:type="pct"/>
          </w:tcPr>
          <w:p w14:paraId="6D860D7B"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22,141</w:t>
            </w:r>
          </w:p>
        </w:tc>
      </w:tr>
      <w:tr w:rsidR="000365AC" w:rsidRPr="000365AC" w14:paraId="161AE761"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bottom w:val="single" w:sz="4" w:space="0" w:color="auto"/>
            </w:tcBorders>
          </w:tcPr>
          <w:p w14:paraId="47936EF9" w14:textId="77777777" w:rsidR="000365AC" w:rsidRPr="000365AC" w:rsidRDefault="000365AC" w:rsidP="000365AC">
            <w:pPr>
              <w:pStyle w:val="TableBodyText"/>
              <w:rPr>
                <w:sz w:val="18"/>
                <w:szCs w:val="18"/>
                <w:lang w:val="en-GB"/>
              </w:rPr>
            </w:pPr>
            <w:r w:rsidRPr="000365AC">
              <w:rPr>
                <w:sz w:val="18"/>
                <w:szCs w:val="18"/>
                <w:lang w:val="en-GB"/>
              </w:rPr>
              <w:t>Receivables</w:t>
            </w:r>
          </w:p>
        </w:tc>
        <w:tc>
          <w:tcPr>
            <w:tcW w:w="362" w:type="pct"/>
            <w:tcBorders>
              <w:bottom w:val="single" w:sz="4" w:space="0" w:color="auto"/>
            </w:tcBorders>
          </w:tcPr>
          <w:p w14:paraId="7E1532CD"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8</w:t>
            </w:r>
          </w:p>
        </w:tc>
        <w:tc>
          <w:tcPr>
            <w:tcW w:w="362" w:type="pct"/>
            <w:tcBorders>
              <w:bottom w:val="single" w:sz="4" w:space="0" w:color="auto"/>
            </w:tcBorders>
          </w:tcPr>
          <w:p w14:paraId="0E4AD55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672</w:t>
            </w:r>
          </w:p>
        </w:tc>
        <w:tc>
          <w:tcPr>
            <w:tcW w:w="296" w:type="pct"/>
            <w:tcBorders>
              <w:bottom w:val="single" w:sz="4" w:space="0" w:color="auto"/>
            </w:tcBorders>
          </w:tcPr>
          <w:p w14:paraId="67E72F9D"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1,450</w:t>
            </w:r>
          </w:p>
        </w:tc>
        <w:tc>
          <w:tcPr>
            <w:tcW w:w="296" w:type="pct"/>
            <w:tcBorders>
              <w:bottom w:val="single" w:sz="4" w:space="0" w:color="auto"/>
            </w:tcBorders>
          </w:tcPr>
          <w:p w14:paraId="2B1A7F0A"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1,207</w:t>
            </w:r>
          </w:p>
        </w:tc>
        <w:tc>
          <w:tcPr>
            <w:tcW w:w="263" w:type="pct"/>
            <w:tcBorders>
              <w:bottom w:val="single" w:sz="4" w:space="0" w:color="auto"/>
            </w:tcBorders>
          </w:tcPr>
          <w:p w14:paraId="38418975"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19</w:t>
            </w:r>
          </w:p>
        </w:tc>
        <w:tc>
          <w:tcPr>
            <w:tcW w:w="263" w:type="pct"/>
            <w:tcBorders>
              <w:bottom w:val="single" w:sz="4" w:space="0" w:color="auto"/>
            </w:tcBorders>
          </w:tcPr>
          <w:p w14:paraId="45432D30"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15</w:t>
            </w:r>
          </w:p>
        </w:tc>
        <w:tc>
          <w:tcPr>
            <w:tcW w:w="231" w:type="pct"/>
            <w:tcBorders>
              <w:bottom w:val="single" w:sz="4" w:space="0" w:color="auto"/>
            </w:tcBorders>
          </w:tcPr>
          <w:p w14:paraId="3D29628E" w14:textId="2F73F0A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Borders>
              <w:bottom w:val="single" w:sz="4" w:space="0" w:color="auto"/>
            </w:tcBorders>
          </w:tcPr>
          <w:p w14:paraId="77B6AC70" w14:textId="7979CFE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59" w:type="pct"/>
            <w:tcBorders>
              <w:bottom w:val="single" w:sz="4" w:space="0" w:color="auto"/>
            </w:tcBorders>
          </w:tcPr>
          <w:p w14:paraId="36023023" w14:textId="6C0940A2"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32" w:type="pct"/>
            <w:tcBorders>
              <w:bottom w:val="single" w:sz="4" w:space="0" w:color="auto"/>
            </w:tcBorders>
          </w:tcPr>
          <w:p w14:paraId="0CFD747A" w14:textId="67D7D38F"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Borders>
              <w:bottom w:val="single" w:sz="4" w:space="0" w:color="auto"/>
            </w:tcBorders>
          </w:tcPr>
          <w:p w14:paraId="726A23EA"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41</w:t>
            </w:r>
          </w:p>
        </w:tc>
        <w:tc>
          <w:tcPr>
            <w:tcW w:w="230" w:type="pct"/>
            <w:tcBorders>
              <w:bottom w:val="single" w:sz="4" w:space="0" w:color="auto"/>
            </w:tcBorders>
          </w:tcPr>
          <w:p w14:paraId="6CF0BFAA"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45</w:t>
            </w:r>
          </w:p>
        </w:tc>
        <w:tc>
          <w:tcPr>
            <w:tcW w:w="226" w:type="pct"/>
            <w:tcBorders>
              <w:bottom w:val="single" w:sz="4" w:space="0" w:color="auto"/>
            </w:tcBorders>
          </w:tcPr>
          <w:p w14:paraId="6AF5E01B"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1,518</w:t>
            </w:r>
          </w:p>
        </w:tc>
        <w:tc>
          <w:tcPr>
            <w:tcW w:w="232" w:type="pct"/>
            <w:tcBorders>
              <w:bottom w:val="single" w:sz="4" w:space="0" w:color="auto"/>
            </w:tcBorders>
          </w:tcPr>
          <w:p w14:paraId="75A355AE"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1,938</w:t>
            </w:r>
          </w:p>
        </w:tc>
      </w:tr>
      <w:tr w:rsidR="000365AC" w:rsidRPr="000365AC" w14:paraId="15D8F6E1"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top w:val="single" w:sz="4" w:space="0" w:color="auto"/>
              <w:bottom w:val="single" w:sz="4" w:space="0" w:color="auto"/>
            </w:tcBorders>
          </w:tcPr>
          <w:p w14:paraId="212B2EC2" w14:textId="77777777" w:rsidR="000365AC" w:rsidRPr="000365AC" w:rsidRDefault="000365AC" w:rsidP="000365AC">
            <w:pPr>
              <w:pStyle w:val="TableBodyText"/>
              <w:rPr>
                <w:rStyle w:val="Bold"/>
                <w:sz w:val="18"/>
                <w:szCs w:val="18"/>
              </w:rPr>
            </w:pPr>
            <w:r w:rsidRPr="000365AC">
              <w:rPr>
                <w:rStyle w:val="Bold"/>
                <w:sz w:val="18"/>
                <w:szCs w:val="18"/>
              </w:rPr>
              <w:t>Total administered financial assets</w:t>
            </w:r>
          </w:p>
        </w:tc>
        <w:tc>
          <w:tcPr>
            <w:tcW w:w="362" w:type="pct"/>
            <w:tcBorders>
              <w:top w:val="single" w:sz="4" w:space="0" w:color="auto"/>
              <w:bottom w:val="single" w:sz="4" w:space="0" w:color="auto"/>
            </w:tcBorders>
          </w:tcPr>
          <w:p w14:paraId="10AD9D00"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151</w:t>
            </w:r>
          </w:p>
        </w:tc>
        <w:tc>
          <w:tcPr>
            <w:tcW w:w="362" w:type="pct"/>
            <w:tcBorders>
              <w:top w:val="single" w:sz="4" w:space="0" w:color="auto"/>
              <w:bottom w:val="single" w:sz="4" w:space="0" w:color="auto"/>
            </w:tcBorders>
          </w:tcPr>
          <w:p w14:paraId="6F6CB84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839</w:t>
            </w:r>
          </w:p>
        </w:tc>
        <w:tc>
          <w:tcPr>
            <w:tcW w:w="296" w:type="pct"/>
            <w:tcBorders>
              <w:top w:val="single" w:sz="4" w:space="0" w:color="auto"/>
              <w:bottom w:val="single" w:sz="4" w:space="0" w:color="auto"/>
            </w:tcBorders>
          </w:tcPr>
          <w:p w14:paraId="38E66D3C"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9,049</w:t>
            </w:r>
          </w:p>
        </w:tc>
        <w:tc>
          <w:tcPr>
            <w:tcW w:w="296" w:type="pct"/>
            <w:tcBorders>
              <w:top w:val="single" w:sz="4" w:space="0" w:color="auto"/>
              <w:bottom w:val="single" w:sz="4" w:space="0" w:color="auto"/>
            </w:tcBorders>
          </w:tcPr>
          <w:p w14:paraId="7AF970E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12,371</w:t>
            </w:r>
          </w:p>
        </w:tc>
        <w:tc>
          <w:tcPr>
            <w:tcW w:w="263" w:type="pct"/>
            <w:tcBorders>
              <w:top w:val="single" w:sz="4" w:space="0" w:color="auto"/>
              <w:bottom w:val="single" w:sz="4" w:space="0" w:color="auto"/>
            </w:tcBorders>
          </w:tcPr>
          <w:p w14:paraId="7D8CFB90"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6,129</w:t>
            </w:r>
          </w:p>
        </w:tc>
        <w:tc>
          <w:tcPr>
            <w:tcW w:w="263" w:type="pct"/>
            <w:tcBorders>
              <w:top w:val="single" w:sz="4" w:space="0" w:color="auto"/>
              <w:bottom w:val="single" w:sz="4" w:space="0" w:color="auto"/>
            </w:tcBorders>
          </w:tcPr>
          <w:p w14:paraId="249BC75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5,926</w:t>
            </w:r>
          </w:p>
        </w:tc>
        <w:tc>
          <w:tcPr>
            <w:tcW w:w="231" w:type="pct"/>
            <w:tcBorders>
              <w:top w:val="single" w:sz="4" w:space="0" w:color="auto"/>
              <w:bottom w:val="single" w:sz="4" w:space="0" w:color="auto"/>
            </w:tcBorders>
          </w:tcPr>
          <w:p w14:paraId="073B0A2F" w14:textId="5A43FF15"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N/A</w:t>
            </w:r>
          </w:p>
        </w:tc>
        <w:tc>
          <w:tcPr>
            <w:tcW w:w="231" w:type="pct"/>
            <w:tcBorders>
              <w:top w:val="single" w:sz="4" w:space="0" w:color="auto"/>
              <w:bottom w:val="single" w:sz="4" w:space="0" w:color="auto"/>
            </w:tcBorders>
          </w:tcPr>
          <w:p w14:paraId="7F025BAD" w14:textId="4CE39D06"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N/A</w:t>
            </w:r>
          </w:p>
        </w:tc>
        <w:tc>
          <w:tcPr>
            <w:tcW w:w="359" w:type="pct"/>
            <w:tcBorders>
              <w:top w:val="single" w:sz="4" w:space="0" w:color="auto"/>
              <w:bottom w:val="single" w:sz="4" w:space="0" w:color="auto"/>
            </w:tcBorders>
          </w:tcPr>
          <w:p w14:paraId="1883FB4E"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2,253</w:t>
            </w:r>
          </w:p>
        </w:tc>
        <w:tc>
          <w:tcPr>
            <w:tcW w:w="332" w:type="pct"/>
            <w:tcBorders>
              <w:top w:val="single" w:sz="4" w:space="0" w:color="auto"/>
              <w:bottom w:val="single" w:sz="4" w:space="0" w:color="auto"/>
            </w:tcBorders>
          </w:tcPr>
          <w:p w14:paraId="1A4C91C4"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988</w:t>
            </w:r>
          </w:p>
        </w:tc>
        <w:tc>
          <w:tcPr>
            <w:tcW w:w="231" w:type="pct"/>
            <w:tcBorders>
              <w:top w:val="single" w:sz="4" w:space="0" w:color="auto"/>
              <w:bottom w:val="single" w:sz="4" w:space="0" w:color="auto"/>
            </w:tcBorders>
          </w:tcPr>
          <w:p w14:paraId="0680C90C"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4,273</w:t>
            </w:r>
          </w:p>
        </w:tc>
        <w:tc>
          <w:tcPr>
            <w:tcW w:w="230" w:type="pct"/>
            <w:tcBorders>
              <w:top w:val="single" w:sz="4" w:space="0" w:color="auto"/>
              <w:bottom w:val="single" w:sz="4" w:space="0" w:color="auto"/>
            </w:tcBorders>
          </w:tcPr>
          <w:p w14:paraId="15AD97B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3,954</w:t>
            </w:r>
          </w:p>
        </w:tc>
        <w:tc>
          <w:tcPr>
            <w:tcW w:w="226" w:type="pct"/>
            <w:tcBorders>
              <w:top w:val="single" w:sz="4" w:space="0" w:color="auto"/>
              <w:bottom w:val="single" w:sz="4" w:space="0" w:color="auto"/>
            </w:tcBorders>
          </w:tcPr>
          <w:p w14:paraId="3FA236D3"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21,856</w:t>
            </w:r>
          </w:p>
        </w:tc>
        <w:tc>
          <w:tcPr>
            <w:tcW w:w="232" w:type="pct"/>
            <w:tcBorders>
              <w:top w:val="single" w:sz="4" w:space="0" w:color="auto"/>
              <w:bottom w:val="single" w:sz="4" w:space="0" w:color="auto"/>
            </w:tcBorders>
          </w:tcPr>
          <w:p w14:paraId="4D1E135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24,079</w:t>
            </w:r>
          </w:p>
        </w:tc>
      </w:tr>
      <w:tr w:rsidR="000365AC" w:rsidRPr="000365AC" w14:paraId="5F4AFCE2"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top w:val="single" w:sz="4" w:space="0" w:color="auto"/>
            </w:tcBorders>
          </w:tcPr>
          <w:p w14:paraId="3F83DC65" w14:textId="77777777" w:rsidR="000365AC" w:rsidRPr="000365AC" w:rsidRDefault="000365AC" w:rsidP="000365AC">
            <w:pPr>
              <w:pStyle w:val="TableBodyText"/>
              <w:rPr>
                <w:rStyle w:val="Bold"/>
                <w:sz w:val="18"/>
                <w:szCs w:val="18"/>
              </w:rPr>
            </w:pPr>
            <w:r w:rsidRPr="000365AC">
              <w:rPr>
                <w:rStyle w:val="Bold"/>
                <w:sz w:val="18"/>
                <w:szCs w:val="18"/>
              </w:rPr>
              <w:t>Administered liabilities</w:t>
            </w:r>
          </w:p>
        </w:tc>
        <w:tc>
          <w:tcPr>
            <w:tcW w:w="362" w:type="pct"/>
            <w:tcBorders>
              <w:top w:val="single" w:sz="4" w:space="0" w:color="auto"/>
            </w:tcBorders>
          </w:tcPr>
          <w:p w14:paraId="40AAF38C" w14:textId="4AF41EA5"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62" w:type="pct"/>
            <w:tcBorders>
              <w:top w:val="single" w:sz="4" w:space="0" w:color="auto"/>
            </w:tcBorders>
          </w:tcPr>
          <w:p w14:paraId="794E0810" w14:textId="12487C7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96" w:type="pct"/>
            <w:tcBorders>
              <w:top w:val="single" w:sz="4" w:space="0" w:color="auto"/>
            </w:tcBorders>
          </w:tcPr>
          <w:p w14:paraId="41985595" w14:textId="01DC3AAD"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96" w:type="pct"/>
            <w:tcBorders>
              <w:top w:val="single" w:sz="4" w:space="0" w:color="auto"/>
            </w:tcBorders>
          </w:tcPr>
          <w:p w14:paraId="0C181411" w14:textId="78C3B6F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63" w:type="pct"/>
            <w:tcBorders>
              <w:top w:val="single" w:sz="4" w:space="0" w:color="auto"/>
            </w:tcBorders>
          </w:tcPr>
          <w:p w14:paraId="65818628" w14:textId="074F23D0"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63" w:type="pct"/>
            <w:tcBorders>
              <w:top w:val="single" w:sz="4" w:space="0" w:color="auto"/>
            </w:tcBorders>
          </w:tcPr>
          <w:p w14:paraId="3504943C" w14:textId="021D9358"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Borders>
              <w:top w:val="single" w:sz="4" w:space="0" w:color="auto"/>
            </w:tcBorders>
          </w:tcPr>
          <w:p w14:paraId="0BB78443" w14:textId="43AA53F6"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Borders>
              <w:top w:val="single" w:sz="4" w:space="0" w:color="auto"/>
            </w:tcBorders>
          </w:tcPr>
          <w:p w14:paraId="1A59B63D" w14:textId="7863D8A9"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59" w:type="pct"/>
            <w:tcBorders>
              <w:top w:val="single" w:sz="4" w:space="0" w:color="auto"/>
            </w:tcBorders>
          </w:tcPr>
          <w:p w14:paraId="7EB108F7" w14:textId="297BC980"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332" w:type="pct"/>
            <w:tcBorders>
              <w:top w:val="single" w:sz="4" w:space="0" w:color="auto"/>
            </w:tcBorders>
          </w:tcPr>
          <w:p w14:paraId="68B1DE85" w14:textId="0CEE01F4"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1" w:type="pct"/>
            <w:tcBorders>
              <w:top w:val="single" w:sz="4" w:space="0" w:color="auto"/>
            </w:tcBorders>
          </w:tcPr>
          <w:p w14:paraId="0AB278A6" w14:textId="21CDA7F0"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0" w:type="pct"/>
            <w:tcBorders>
              <w:top w:val="single" w:sz="4" w:space="0" w:color="auto"/>
            </w:tcBorders>
          </w:tcPr>
          <w:p w14:paraId="7BCB3418" w14:textId="69B061CD"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26" w:type="pct"/>
            <w:tcBorders>
              <w:top w:val="single" w:sz="4" w:space="0" w:color="auto"/>
            </w:tcBorders>
          </w:tcPr>
          <w:p w14:paraId="3D9A7AF9" w14:textId="2EA4D77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c>
          <w:tcPr>
            <w:tcW w:w="232" w:type="pct"/>
            <w:tcBorders>
              <w:top w:val="single" w:sz="4" w:space="0" w:color="auto"/>
            </w:tcBorders>
          </w:tcPr>
          <w:p w14:paraId="6A6C7ED7" w14:textId="04EB53A4"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lang w:val="en-GB"/>
              </w:rPr>
              <w:t>N/A</w:t>
            </w:r>
          </w:p>
        </w:tc>
      </w:tr>
      <w:tr w:rsidR="000365AC" w:rsidRPr="000365AC" w14:paraId="6709B9ED" w14:textId="77777777" w:rsidTr="000365AC">
        <w:tc>
          <w:tcPr>
            <w:cnfStyle w:val="001000000000" w:firstRow="0" w:lastRow="0" w:firstColumn="1" w:lastColumn="0" w:oddVBand="0" w:evenVBand="0" w:oddHBand="0" w:evenHBand="0" w:firstRowFirstColumn="0" w:firstRowLastColumn="0" w:lastRowFirstColumn="0" w:lastRowLastColumn="0"/>
            <w:tcW w:w="1086" w:type="pct"/>
          </w:tcPr>
          <w:p w14:paraId="5AD450D4" w14:textId="77777777" w:rsidR="000365AC" w:rsidRPr="000365AC" w:rsidRDefault="000365AC" w:rsidP="000365AC">
            <w:pPr>
              <w:pStyle w:val="TableBodyText"/>
              <w:rPr>
                <w:sz w:val="18"/>
                <w:szCs w:val="18"/>
                <w:lang w:val="en-GB"/>
              </w:rPr>
            </w:pPr>
            <w:r w:rsidRPr="000365AC">
              <w:rPr>
                <w:sz w:val="18"/>
                <w:szCs w:val="18"/>
                <w:lang w:val="en-GB"/>
              </w:rPr>
              <w:t>Creditors and accruals</w:t>
            </w:r>
          </w:p>
        </w:tc>
        <w:tc>
          <w:tcPr>
            <w:tcW w:w="362" w:type="pct"/>
          </w:tcPr>
          <w:p w14:paraId="1E2DAFFB"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w:t>
            </w:r>
          </w:p>
        </w:tc>
        <w:tc>
          <w:tcPr>
            <w:tcW w:w="362" w:type="pct"/>
          </w:tcPr>
          <w:p w14:paraId="59C4F74A" w14:textId="2E29E9A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96" w:type="pct"/>
          </w:tcPr>
          <w:p w14:paraId="744FBA2E" w14:textId="7B940B0E"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96" w:type="pct"/>
          </w:tcPr>
          <w:p w14:paraId="31A670EC" w14:textId="34F64898"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63" w:type="pct"/>
          </w:tcPr>
          <w:p w14:paraId="0BEA7539"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112</w:t>
            </w:r>
          </w:p>
        </w:tc>
        <w:tc>
          <w:tcPr>
            <w:tcW w:w="263" w:type="pct"/>
          </w:tcPr>
          <w:p w14:paraId="3C9FB7D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1,278</w:t>
            </w:r>
          </w:p>
        </w:tc>
        <w:tc>
          <w:tcPr>
            <w:tcW w:w="231" w:type="pct"/>
          </w:tcPr>
          <w:p w14:paraId="565C8C6B" w14:textId="22458FC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Pr>
          <w:p w14:paraId="3783D27E" w14:textId="1C2ECF78"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59" w:type="pct"/>
          </w:tcPr>
          <w:p w14:paraId="572EFBA5"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1,021</w:t>
            </w:r>
          </w:p>
        </w:tc>
        <w:tc>
          <w:tcPr>
            <w:tcW w:w="332" w:type="pct"/>
          </w:tcPr>
          <w:p w14:paraId="4078DAE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853</w:t>
            </w:r>
          </w:p>
        </w:tc>
        <w:tc>
          <w:tcPr>
            <w:tcW w:w="231" w:type="pct"/>
          </w:tcPr>
          <w:p w14:paraId="7772DAA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376</w:t>
            </w:r>
          </w:p>
        </w:tc>
        <w:tc>
          <w:tcPr>
            <w:tcW w:w="230" w:type="pct"/>
          </w:tcPr>
          <w:p w14:paraId="0C3C54B4"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42</w:t>
            </w:r>
          </w:p>
        </w:tc>
        <w:tc>
          <w:tcPr>
            <w:tcW w:w="226" w:type="pct"/>
          </w:tcPr>
          <w:p w14:paraId="018A2AE0"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1,510</w:t>
            </w:r>
          </w:p>
        </w:tc>
        <w:tc>
          <w:tcPr>
            <w:tcW w:w="232" w:type="pct"/>
          </w:tcPr>
          <w:p w14:paraId="2C9B90AB"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2,174</w:t>
            </w:r>
          </w:p>
        </w:tc>
      </w:tr>
      <w:tr w:rsidR="000365AC" w:rsidRPr="000365AC" w14:paraId="28C479C1" w14:textId="77777777" w:rsidTr="000365AC">
        <w:tc>
          <w:tcPr>
            <w:cnfStyle w:val="001000000000" w:firstRow="0" w:lastRow="0" w:firstColumn="1" w:lastColumn="0" w:oddVBand="0" w:evenVBand="0" w:oddHBand="0" w:evenHBand="0" w:firstRowFirstColumn="0" w:firstRowLastColumn="0" w:lastRowFirstColumn="0" w:lastRowLastColumn="0"/>
            <w:tcW w:w="1086" w:type="pct"/>
          </w:tcPr>
          <w:p w14:paraId="7B2E9B37" w14:textId="77777777" w:rsidR="000365AC" w:rsidRPr="000365AC" w:rsidRDefault="000365AC" w:rsidP="000365AC">
            <w:pPr>
              <w:pStyle w:val="TableBodyText"/>
              <w:rPr>
                <w:sz w:val="18"/>
                <w:szCs w:val="18"/>
                <w:lang w:val="en-GB"/>
              </w:rPr>
            </w:pPr>
            <w:r w:rsidRPr="000365AC">
              <w:rPr>
                <w:sz w:val="18"/>
                <w:szCs w:val="18"/>
                <w:lang w:val="en-GB"/>
              </w:rPr>
              <w:t>Deposits payable</w:t>
            </w:r>
          </w:p>
        </w:tc>
        <w:tc>
          <w:tcPr>
            <w:tcW w:w="362" w:type="pct"/>
          </w:tcPr>
          <w:p w14:paraId="4605748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(5)</w:t>
            </w:r>
          </w:p>
        </w:tc>
        <w:tc>
          <w:tcPr>
            <w:tcW w:w="362" w:type="pct"/>
          </w:tcPr>
          <w:p w14:paraId="5A546071"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20</w:t>
            </w:r>
          </w:p>
        </w:tc>
        <w:tc>
          <w:tcPr>
            <w:tcW w:w="296" w:type="pct"/>
          </w:tcPr>
          <w:p w14:paraId="7204C37D"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6,694</w:t>
            </w:r>
          </w:p>
        </w:tc>
        <w:tc>
          <w:tcPr>
            <w:tcW w:w="296" w:type="pct"/>
          </w:tcPr>
          <w:p w14:paraId="3BCC769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10,259</w:t>
            </w:r>
          </w:p>
        </w:tc>
        <w:tc>
          <w:tcPr>
            <w:tcW w:w="263" w:type="pct"/>
          </w:tcPr>
          <w:p w14:paraId="2AF8BFE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7,795</w:t>
            </w:r>
          </w:p>
        </w:tc>
        <w:tc>
          <w:tcPr>
            <w:tcW w:w="263" w:type="pct"/>
          </w:tcPr>
          <w:p w14:paraId="23E6FEB9"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7,596</w:t>
            </w:r>
          </w:p>
        </w:tc>
        <w:tc>
          <w:tcPr>
            <w:tcW w:w="231" w:type="pct"/>
          </w:tcPr>
          <w:p w14:paraId="6FC6D812" w14:textId="7C22B42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Pr>
          <w:p w14:paraId="3A5C14B7" w14:textId="05546D44"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59" w:type="pct"/>
          </w:tcPr>
          <w:p w14:paraId="799372CA"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1,602</w:t>
            </w:r>
          </w:p>
        </w:tc>
        <w:tc>
          <w:tcPr>
            <w:tcW w:w="332" w:type="pct"/>
          </w:tcPr>
          <w:p w14:paraId="28A7A612"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(516)</w:t>
            </w:r>
          </w:p>
        </w:tc>
        <w:tc>
          <w:tcPr>
            <w:tcW w:w="231" w:type="pct"/>
          </w:tcPr>
          <w:p w14:paraId="429ACF9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3,876</w:t>
            </w:r>
          </w:p>
        </w:tc>
        <w:tc>
          <w:tcPr>
            <w:tcW w:w="230" w:type="pct"/>
          </w:tcPr>
          <w:p w14:paraId="481A9F88"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3,553</w:t>
            </w:r>
          </w:p>
        </w:tc>
        <w:tc>
          <w:tcPr>
            <w:tcW w:w="226" w:type="pct"/>
          </w:tcPr>
          <w:p w14:paraId="40670FC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19,962</w:t>
            </w:r>
          </w:p>
        </w:tc>
        <w:tc>
          <w:tcPr>
            <w:tcW w:w="232" w:type="pct"/>
          </w:tcPr>
          <w:p w14:paraId="4CD52A4C"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20,912</w:t>
            </w:r>
          </w:p>
        </w:tc>
      </w:tr>
      <w:tr w:rsidR="000365AC" w:rsidRPr="000365AC" w14:paraId="087DFA7C"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bottom w:val="single" w:sz="4" w:space="0" w:color="auto"/>
            </w:tcBorders>
          </w:tcPr>
          <w:p w14:paraId="147FBA48" w14:textId="71C29860" w:rsidR="000365AC" w:rsidRPr="000365AC" w:rsidRDefault="000365AC" w:rsidP="000365AC">
            <w:pPr>
              <w:pStyle w:val="TableBodyText"/>
              <w:rPr>
                <w:sz w:val="18"/>
                <w:szCs w:val="18"/>
                <w:lang w:val="en-GB"/>
              </w:rPr>
            </w:pPr>
            <w:r w:rsidRPr="000365AC">
              <w:rPr>
                <w:sz w:val="18"/>
                <w:szCs w:val="18"/>
                <w:lang w:val="en-GB"/>
              </w:rPr>
              <w:t>Provisions</w:t>
            </w:r>
            <w:r w:rsidR="000E4312">
              <w:rPr>
                <w:sz w:val="18"/>
                <w:szCs w:val="18"/>
                <w:lang w:val="en-GB"/>
              </w:rPr>
              <w:t xml:space="preserve"> </w:t>
            </w:r>
            <w:hyperlink w:anchor="Table43part2Note1" w:tooltip="Link to Note 1" w:history="1">
              <w:r w:rsidR="000E4312" w:rsidRPr="000E4312">
                <w:rPr>
                  <w:rStyle w:val="Hyperlink"/>
                  <w:sz w:val="18"/>
                  <w:szCs w:val="18"/>
                  <w:vertAlign w:val="superscript"/>
                  <w:lang w:val="en-GB"/>
                </w:rPr>
                <w:t>1</w:t>
              </w:r>
            </w:hyperlink>
          </w:p>
        </w:tc>
        <w:tc>
          <w:tcPr>
            <w:tcW w:w="362" w:type="pct"/>
            <w:tcBorders>
              <w:bottom w:val="single" w:sz="4" w:space="0" w:color="auto"/>
            </w:tcBorders>
          </w:tcPr>
          <w:p w14:paraId="031A157B" w14:textId="3EEB3F7F"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62" w:type="pct"/>
            <w:tcBorders>
              <w:bottom w:val="single" w:sz="4" w:space="0" w:color="auto"/>
            </w:tcBorders>
          </w:tcPr>
          <w:p w14:paraId="1AB6C170" w14:textId="43090329"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96" w:type="pct"/>
            <w:tcBorders>
              <w:bottom w:val="single" w:sz="4" w:space="0" w:color="auto"/>
            </w:tcBorders>
          </w:tcPr>
          <w:p w14:paraId="7027B08A" w14:textId="49ABB7D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96" w:type="pct"/>
            <w:tcBorders>
              <w:bottom w:val="single" w:sz="4" w:space="0" w:color="auto"/>
            </w:tcBorders>
          </w:tcPr>
          <w:p w14:paraId="3DACA095" w14:textId="6978C36C"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63" w:type="pct"/>
            <w:tcBorders>
              <w:bottom w:val="single" w:sz="4" w:space="0" w:color="auto"/>
            </w:tcBorders>
          </w:tcPr>
          <w:p w14:paraId="6FAFA4FC"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2,400</w:t>
            </w:r>
          </w:p>
        </w:tc>
        <w:tc>
          <w:tcPr>
            <w:tcW w:w="263" w:type="pct"/>
            <w:tcBorders>
              <w:bottom w:val="single" w:sz="4" w:space="0" w:color="auto"/>
            </w:tcBorders>
          </w:tcPr>
          <w:p w14:paraId="40595341"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2,400</w:t>
            </w:r>
          </w:p>
        </w:tc>
        <w:tc>
          <w:tcPr>
            <w:tcW w:w="231" w:type="pct"/>
            <w:tcBorders>
              <w:bottom w:val="single" w:sz="4" w:space="0" w:color="auto"/>
            </w:tcBorders>
          </w:tcPr>
          <w:p w14:paraId="3DDBBA42" w14:textId="7B7D74FE"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Borders>
              <w:bottom w:val="single" w:sz="4" w:space="0" w:color="auto"/>
            </w:tcBorders>
          </w:tcPr>
          <w:p w14:paraId="3185410E" w14:textId="2D72713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59" w:type="pct"/>
            <w:tcBorders>
              <w:bottom w:val="single" w:sz="4" w:space="0" w:color="auto"/>
            </w:tcBorders>
          </w:tcPr>
          <w:p w14:paraId="601D9013" w14:textId="1164BD0F"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332" w:type="pct"/>
            <w:tcBorders>
              <w:bottom w:val="single" w:sz="4" w:space="0" w:color="auto"/>
            </w:tcBorders>
          </w:tcPr>
          <w:p w14:paraId="692D0882" w14:textId="310671F6"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1" w:type="pct"/>
            <w:tcBorders>
              <w:bottom w:val="single" w:sz="4" w:space="0" w:color="auto"/>
            </w:tcBorders>
          </w:tcPr>
          <w:p w14:paraId="7FAC5ABC" w14:textId="6B797A8B"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30" w:type="pct"/>
            <w:tcBorders>
              <w:bottom w:val="single" w:sz="4" w:space="0" w:color="auto"/>
            </w:tcBorders>
          </w:tcPr>
          <w:p w14:paraId="1221D3A3" w14:textId="1356B309"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N/A</w:t>
            </w:r>
          </w:p>
        </w:tc>
        <w:tc>
          <w:tcPr>
            <w:tcW w:w="226" w:type="pct"/>
            <w:tcBorders>
              <w:bottom w:val="single" w:sz="4" w:space="0" w:color="auto"/>
            </w:tcBorders>
          </w:tcPr>
          <w:p w14:paraId="36C0D913"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2,400</w:t>
            </w:r>
          </w:p>
        </w:tc>
        <w:tc>
          <w:tcPr>
            <w:tcW w:w="232" w:type="pct"/>
            <w:tcBorders>
              <w:bottom w:val="single" w:sz="4" w:space="0" w:color="auto"/>
            </w:tcBorders>
          </w:tcPr>
          <w:p w14:paraId="1F5484F9"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0365AC">
              <w:rPr>
                <w:sz w:val="18"/>
                <w:szCs w:val="18"/>
                <w:lang w:val="en-GB"/>
              </w:rPr>
              <w:t>2,400</w:t>
            </w:r>
          </w:p>
        </w:tc>
      </w:tr>
      <w:tr w:rsidR="000365AC" w:rsidRPr="000365AC" w14:paraId="64760E8D"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top w:val="single" w:sz="4" w:space="0" w:color="auto"/>
              <w:bottom w:val="single" w:sz="4" w:space="0" w:color="auto"/>
            </w:tcBorders>
          </w:tcPr>
          <w:p w14:paraId="63FF1919" w14:textId="77777777" w:rsidR="000365AC" w:rsidRPr="000365AC" w:rsidRDefault="000365AC" w:rsidP="000365AC">
            <w:pPr>
              <w:pStyle w:val="TableBodyText"/>
              <w:rPr>
                <w:rStyle w:val="Bold"/>
                <w:sz w:val="18"/>
                <w:szCs w:val="18"/>
              </w:rPr>
            </w:pPr>
            <w:r w:rsidRPr="000365AC">
              <w:rPr>
                <w:rStyle w:val="Bold"/>
                <w:sz w:val="18"/>
                <w:szCs w:val="18"/>
              </w:rPr>
              <w:t>Total administered liabilities</w:t>
            </w:r>
          </w:p>
        </w:tc>
        <w:tc>
          <w:tcPr>
            <w:tcW w:w="362" w:type="pct"/>
            <w:tcBorders>
              <w:top w:val="single" w:sz="4" w:space="0" w:color="auto"/>
              <w:bottom w:val="single" w:sz="4" w:space="0" w:color="auto"/>
            </w:tcBorders>
          </w:tcPr>
          <w:p w14:paraId="4C72BAC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(4)</w:t>
            </w:r>
          </w:p>
        </w:tc>
        <w:tc>
          <w:tcPr>
            <w:tcW w:w="362" w:type="pct"/>
            <w:tcBorders>
              <w:top w:val="single" w:sz="4" w:space="0" w:color="auto"/>
              <w:bottom w:val="single" w:sz="4" w:space="0" w:color="auto"/>
            </w:tcBorders>
          </w:tcPr>
          <w:p w14:paraId="68757229"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20</w:t>
            </w:r>
          </w:p>
        </w:tc>
        <w:tc>
          <w:tcPr>
            <w:tcW w:w="296" w:type="pct"/>
            <w:tcBorders>
              <w:top w:val="single" w:sz="4" w:space="0" w:color="auto"/>
              <w:bottom w:val="single" w:sz="4" w:space="0" w:color="auto"/>
            </w:tcBorders>
          </w:tcPr>
          <w:p w14:paraId="7CA97C5D"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6,694</w:t>
            </w:r>
          </w:p>
        </w:tc>
        <w:tc>
          <w:tcPr>
            <w:tcW w:w="296" w:type="pct"/>
            <w:tcBorders>
              <w:top w:val="single" w:sz="4" w:space="0" w:color="auto"/>
              <w:bottom w:val="single" w:sz="4" w:space="0" w:color="auto"/>
            </w:tcBorders>
          </w:tcPr>
          <w:p w14:paraId="0D14E417"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10,259</w:t>
            </w:r>
          </w:p>
        </w:tc>
        <w:tc>
          <w:tcPr>
            <w:tcW w:w="263" w:type="pct"/>
            <w:tcBorders>
              <w:top w:val="single" w:sz="4" w:space="0" w:color="auto"/>
              <w:bottom w:val="single" w:sz="4" w:space="0" w:color="auto"/>
            </w:tcBorders>
          </w:tcPr>
          <w:p w14:paraId="225D3C66"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10,307</w:t>
            </w:r>
          </w:p>
        </w:tc>
        <w:tc>
          <w:tcPr>
            <w:tcW w:w="263" w:type="pct"/>
            <w:tcBorders>
              <w:top w:val="single" w:sz="4" w:space="0" w:color="auto"/>
              <w:bottom w:val="single" w:sz="4" w:space="0" w:color="auto"/>
            </w:tcBorders>
          </w:tcPr>
          <w:p w14:paraId="6DE2DF02"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11,274</w:t>
            </w:r>
          </w:p>
        </w:tc>
        <w:tc>
          <w:tcPr>
            <w:tcW w:w="231" w:type="pct"/>
            <w:tcBorders>
              <w:top w:val="single" w:sz="4" w:space="0" w:color="auto"/>
              <w:bottom w:val="single" w:sz="4" w:space="0" w:color="auto"/>
            </w:tcBorders>
          </w:tcPr>
          <w:p w14:paraId="33923448" w14:textId="33270783"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N/A</w:t>
            </w:r>
          </w:p>
        </w:tc>
        <w:tc>
          <w:tcPr>
            <w:tcW w:w="231" w:type="pct"/>
            <w:tcBorders>
              <w:top w:val="single" w:sz="4" w:space="0" w:color="auto"/>
              <w:bottom w:val="single" w:sz="4" w:space="0" w:color="auto"/>
            </w:tcBorders>
          </w:tcPr>
          <w:p w14:paraId="0AEC7F02" w14:textId="24726185"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N/A</w:t>
            </w:r>
          </w:p>
        </w:tc>
        <w:tc>
          <w:tcPr>
            <w:tcW w:w="359" w:type="pct"/>
            <w:tcBorders>
              <w:top w:val="single" w:sz="4" w:space="0" w:color="auto"/>
              <w:bottom w:val="single" w:sz="4" w:space="0" w:color="auto"/>
            </w:tcBorders>
          </w:tcPr>
          <w:p w14:paraId="2DD122D4"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2,623</w:t>
            </w:r>
          </w:p>
        </w:tc>
        <w:tc>
          <w:tcPr>
            <w:tcW w:w="332" w:type="pct"/>
            <w:tcBorders>
              <w:top w:val="single" w:sz="4" w:space="0" w:color="auto"/>
              <w:bottom w:val="single" w:sz="4" w:space="0" w:color="auto"/>
            </w:tcBorders>
          </w:tcPr>
          <w:p w14:paraId="4B31F435"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337</w:t>
            </w:r>
          </w:p>
        </w:tc>
        <w:tc>
          <w:tcPr>
            <w:tcW w:w="231" w:type="pct"/>
            <w:tcBorders>
              <w:top w:val="single" w:sz="4" w:space="0" w:color="auto"/>
              <w:bottom w:val="single" w:sz="4" w:space="0" w:color="auto"/>
            </w:tcBorders>
          </w:tcPr>
          <w:p w14:paraId="5672833F"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4,253</w:t>
            </w:r>
          </w:p>
        </w:tc>
        <w:tc>
          <w:tcPr>
            <w:tcW w:w="230" w:type="pct"/>
            <w:tcBorders>
              <w:top w:val="single" w:sz="4" w:space="0" w:color="auto"/>
              <w:bottom w:val="single" w:sz="4" w:space="0" w:color="auto"/>
            </w:tcBorders>
          </w:tcPr>
          <w:p w14:paraId="0221FA9B"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3,596</w:t>
            </w:r>
          </w:p>
        </w:tc>
        <w:tc>
          <w:tcPr>
            <w:tcW w:w="226" w:type="pct"/>
            <w:tcBorders>
              <w:top w:val="single" w:sz="4" w:space="0" w:color="auto"/>
              <w:bottom w:val="single" w:sz="4" w:space="0" w:color="auto"/>
            </w:tcBorders>
          </w:tcPr>
          <w:p w14:paraId="6C97C34E"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23,872</w:t>
            </w:r>
          </w:p>
        </w:tc>
        <w:tc>
          <w:tcPr>
            <w:tcW w:w="232" w:type="pct"/>
            <w:tcBorders>
              <w:top w:val="single" w:sz="4" w:space="0" w:color="auto"/>
              <w:bottom w:val="single" w:sz="4" w:space="0" w:color="auto"/>
            </w:tcBorders>
          </w:tcPr>
          <w:p w14:paraId="152C6D9E" w14:textId="77777777"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0365AC">
              <w:rPr>
                <w:rStyle w:val="Bold"/>
                <w:sz w:val="18"/>
                <w:szCs w:val="18"/>
              </w:rPr>
              <w:t>25,486</w:t>
            </w:r>
          </w:p>
        </w:tc>
      </w:tr>
      <w:tr w:rsidR="000365AC" w:rsidRPr="000365AC" w14:paraId="12F898D2" w14:textId="77777777" w:rsidTr="000365AC">
        <w:tc>
          <w:tcPr>
            <w:cnfStyle w:val="001000000000" w:firstRow="0" w:lastRow="0" w:firstColumn="1" w:lastColumn="0" w:oddVBand="0" w:evenVBand="0" w:oddHBand="0" w:evenHBand="0" w:firstRowFirstColumn="0" w:firstRowLastColumn="0" w:lastRowFirstColumn="0" w:lastRowLastColumn="0"/>
            <w:tcW w:w="1086" w:type="pct"/>
            <w:tcBorders>
              <w:top w:val="single" w:sz="4" w:space="0" w:color="auto"/>
              <w:bottom w:val="single" w:sz="4" w:space="0" w:color="auto"/>
            </w:tcBorders>
          </w:tcPr>
          <w:p w14:paraId="2019345B" w14:textId="77777777" w:rsidR="000365AC" w:rsidRPr="000E4312" w:rsidRDefault="000365AC" w:rsidP="000365AC">
            <w:pPr>
              <w:pStyle w:val="TableBodyText"/>
              <w:rPr>
                <w:rStyle w:val="Bold"/>
              </w:rPr>
            </w:pPr>
            <w:r w:rsidRPr="000E4312">
              <w:rPr>
                <w:rStyle w:val="Bold"/>
              </w:rPr>
              <w:t>Total administered net assets (Liabilities)</w:t>
            </w:r>
          </w:p>
        </w:tc>
        <w:tc>
          <w:tcPr>
            <w:tcW w:w="362" w:type="pct"/>
            <w:tcBorders>
              <w:top w:val="single" w:sz="4" w:space="0" w:color="auto"/>
              <w:bottom w:val="single" w:sz="4" w:space="0" w:color="auto"/>
            </w:tcBorders>
          </w:tcPr>
          <w:p w14:paraId="01FA4793"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155</w:t>
            </w:r>
          </w:p>
        </w:tc>
        <w:tc>
          <w:tcPr>
            <w:tcW w:w="362" w:type="pct"/>
            <w:tcBorders>
              <w:top w:val="single" w:sz="4" w:space="0" w:color="auto"/>
              <w:bottom w:val="single" w:sz="4" w:space="0" w:color="auto"/>
            </w:tcBorders>
          </w:tcPr>
          <w:p w14:paraId="799894EF"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819</w:t>
            </w:r>
          </w:p>
        </w:tc>
        <w:tc>
          <w:tcPr>
            <w:tcW w:w="296" w:type="pct"/>
            <w:tcBorders>
              <w:top w:val="single" w:sz="4" w:space="0" w:color="auto"/>
              <w:bottom w:val="single" w:sz="4" w:space="0" w:color="auto"/>
            </w:tcBorders>
          </w:tcPr>
          <w:p w14:paraId="6D96A06A"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2,355</w:t>
            </w:r>
          </w:p>
        </w:tc>
        <w:tc>
          <w:tcPr>
            <w:tcW w:w="296" w:type="pct"/>
            <w:tcBorders>
              <w:top w:val="single" w:sz="4" w:space="0" w:color="auto"/>
              <w:bottom w:val="single" w:sz="4" w:space="0" w:color="auto"/>
            </w:tcBorders>
          </w:tcPr>
          <w:p w14:paraId="4695028F"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2,112</w:t>
            </w:r>
          </w:p>
        </w:tc>
        <w:tc>
          <w:tcPr>
            <w:tcW w:w="263" w:type="pct"/>
            <w:tcBorders>
              <w:top w:val="single" w:sz="4" w:space="0" w:color="auto"/>
              <w:bottom w:val="single" w:sz="4" w:space="0" w:color="auto"/>
            </w:tcBorders>
          </w:tcPr>
          <w:p w14:paraId="7B1417DC"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(4,178)</w:t>
            </w:r>
          </w:p>
        </w:tc>
        <w:tc>
          <w:tcPr>
            <w:tcW w:w="263" w:type="pct"/>
            <w:tcBorders>
              <w:top w:val="single" w:sz="4" w:space="0" w:color="auto"/>
              <w:bottom w:val="single" w:sz="4" w:space="0" w:color="auto"/>
            </w:tcBorders>
          </w:tcPr>
          <w:p w14:paraId="4CE442A4"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(5,348)</w:t>
            </w:r>
          </w:p>
        </w:tc>
        <w:tc>
          <w:tcPr>
            <w:tcW w:w="231" w:type="pct"/>
            <w:tcBorders>
              <w:top w:val="single" w:sz="4" w:space="0" w:color="auto"/>
              <w:bottom w:val="single" w:sz="4" w:space="0" w:color="auto"/>
            </w:tcBorders>
          </w:tcPr>
          <w:p w14:paraId="6BDD60D2" w14:textId="7869393F"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rPr>
              <w:t>N/A</w:t>
            </w:r>
          </w:p>
        </w:tc>
        <w:tc>
          <w:tcPr>
            <w:tcW w:w="231" w:type="pct"/>
            <w:tcBorders>
              <w:top w:val="single" w:sz="4" w:space="0" w:color="auto"/>
              <w:bottom w:val="single" w:sz="4" w:space="0" w:color="auto"/>
            </w:tcBorders>
          </w:tcPr>
          <w:p w14:paraId="26D850ED" w14:textId="3E118F81" w:rsidR="000365AC" w:rsidRPr="000365AC"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365AC">
              <w:rPr>
                <w:sz w:val="18"/>
                <w:szCs w:val="18"/>
              </w:rPr>
              <w:t>N/A</w:t>
            </w:r>
          </w:p>
        </w:tc>
        <w:tc>
          <w:tcPr>
            <w:tcW w:w="359" w:type="pct"/>
            <w:tcBorders>
              <w:top w:val="single" w:sz="4" w:space="0" w:color="auto"/>
              <w:bottom w:val="single" w:sz="4" w:space="0" w:color="auto"/>
            </w:tcBorders>
          </w:tcPr>
          <w:p w14:paraId="53A558A8"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(369)</w:t>
            </w:r>
          </w:p>
        </w:tc>
        <w:tc>
          <w:tcPr>
            <w:tcW w:w="332" w:type="pct"/>
            <w:tcBorders>
              <w:top w:val="single" w:sz="4" w:space="0" w:color="auto"/>
              <w:bottom w:val="single" w:sz="4" w:space="0" w:color="auto"/>
            </w:tcBorders>
          </w:tcPr>
          <w:p w14:paraId="09470697"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651</w:t>
            </w:r>
          </w:p>
        </w:tc>
        <w:tc>
          <w:tcPr>
            <w:tcW w:w="231" w:type="pct"/>
            <w:tcBorders>
              <w:top w:val="single" w:sz="4" w:space="0" w:color="auto"/>
              <w:bottom w:val="single" w:sz="4" w:space="0" w:color="auto"/>
            </w:tcBorders>
          </w:tcPr>
          <w:p w14:paraId="04D4955E"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20</w:t>
            </w:r>
          </w:p>
        </w:tc>
        <w:tc>
          <w:tcPr>
            <w:tcW w:w="230" w:type="pct"/>
            <w:tcBorders>
              <w:top w:val="single" w:sz="4" w:space="0" w:color="auto"/>
              <w:bottom w:val="single" w:sz="4" w:space="0" w:color="auto"/>
            </w:tcBorders>
          </w:tcPr>
          <w:p w14:paraId="6A72E7B3"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359</w:t>
            </w:r>
          </w:p>
        </w:tc>
        <w:tc>
          <w:tcPr>
            <w:tcW w:w="226" w:type="pct"/>
            <w:tcBorders>
              <w:top w:val="single" w:sz="4" w:space="0" w:color="auto"/>
              <w:bottom w:val="single" w:sz="4" w:space="0" w:color="auto"/>
            </w:tcBorders>
          </w:tcPr>
          <w:p w14:paraId="552FB2D7"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(2,016)</w:t>
            </w:r>
          </w:p>
        </w:tc>
        <w:tc>
          <w:tcPr>
            <w:tcW w:w="232" w:type="pct"/>
            <w:tcBorders>
              <w:top w:val="single" w:sz="4" w:space="0" w:color="auto"/>
              <w:bottom w:val="single" w:sz="4" w:space="0" w:color="auto"/>
            </w:tcBorders>
          </w:tcPr>
          <w:p w14:paraId="21ECC2C4" w14:textId="77777777" w:rsidR="000365AC" w:rsidRPr="000E4312" w:rsidRDefault="000365AC" w:rsidP="000365A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E4312">
              <w:rPr>
                <w:rStyle w:val="Bold"/>
              </w:rPr>
              <w:t>(1,407)</w:t>
            </w:r>
          </w:p>
        </w:tc>
      </w:tr>
    </w:tbl>
    <w:p w14:paraId="04665435" w14:textId="3FCEBFE0" w:rsidR="000365AC" w:rsidRPr="000E4312" w:rsidRDefault="00EB7703" w:rsidP="000E4312">
      <w:pPr>
        <w:pStyle w:val="ListNumber"/>
        <w:numPr>
          <w:ilvl w:val="0"/>
          <w:numId w:val="35"/>
        </w:numPr>
      </w:pPr>
      <w:bookmarkStart w:id="282" w:name="Table43part2Note1"/>
      <w:bookmarkEnd w:id="282"/>
      <w:r w:rsidRPr="000E4312">
        <w:t>Criminal injuries compensation payments that have been determined but not yet paid are recognised as a provision in the table above.</w:t>
      </w:r>
    </w:p>
    <w:p w14:paraId="7A15A9E9" w14:textId="77777777" w:rsidR="000365AC" w:rsidRPr="000E4312" w:rsidRDefault="000365AC" w:rsidP="00EB7703">
      <w:pPr>
        <w:sectPr w:rsidR="000365AC" w:rsidRPr="000E4312" w:rsidSect="004D36C1">
          <w:pgSz w:w="23808" w:h="16840" w:orient="landscape" w:code="8"/>
          <w:pgMar w:top="1134" w:right="851" w:bottom="1134" w:left="1418" w:header="709" w:footer="709" w:gutter="0"/>
          <w:cols w:space="720"/>
          <w:docGrid w:linePitch="272"/>
        </w:sectPr>
      </w:pPr>
    </w:p>
    <w:p w14:paraId="0F687A8E" w14:textId="60027F41" w:rsidR="00813BD0" w:rsidRPr="007B6E80" w:rsidRDefault="000365AC" w:rsidP="000365AC">
      <w:pPr>
        <w:pStyle w:val="Heading2"/>
      </w:pPr>
      <w:bookmarkStart w:id="283" w:name="_Ref213156407"/>
      <w:bookmarkStart w:id="284" w:name="_Ref213157384"/>
      <w:bookmarkStart w:id="285" w:name="_Toc213261442"/>
      <w:r>
        <w:lastRenderedPageBreak/>
        <w:t xml:space="preserve">5. </w:t>
      </w:r>
      <w:r w:rsidR="00813BD0" w:rsidRPr="007B6E80">
        <w:t xml:space="preserve">Key </w:t>
      </w:r>
      <w:r w:rsidR="000F3329">
        <w:t>A</w:t>
      </w:r>
      <w:r w:rsidR="00813BD0" w:rsidRPr="007B6E80">
        <w:t xml:space="preserve">ssets to </w:t>
      </w:r>
      <w:r w:rsidR="000F3329">
        <w:t>S</w:t>
      </w:r>
      <w:r w:rsidR="00813BD0" w:rsidRPr="007B6E80">
        <w:t xml:space="preserve">upport </w:t>
      </w:r>
      <w:r w:rsidR="000F3329">
        <w:t>S</w:t>
      </w:r>
      <w:r w:rsidR="00813BD0" w:rsidRPr="007B6E80">
        <w:t xml:space="preserve">ervice </w:t>
      </w:r>
      <w:r w:rsidR="000F3329">
        <w:t>D</w:t>
      </w:r>
      <w:r w:rsidR="00813BD0" w:rsidRPr="007B6E80">
        <w:t>elivery</w:t>
      </w:r>
      <w:bookmarkEnd w:id="283"/>
      <w:bookmarkEnd w:id="284"/>
      <w:bookmarkEnd w:id="285"/>
    </w:p>
    <w:p w14:paraId="3632468B" w14:textId="77777777" w:rsidR="00813BD0" w:rsidRPr="007B6E80" w:rsidRDefault="00813BD0" w:rsidP="000365AC">
      <w:pPr>
        <w:pStyle w:val="BodyTextBold"/>
      </w:pPr>
      <w:r w:rsidRPr="007B6E80">
        <w:t>Introduction</w:t>
      </w:r>
    </w:p>
    <w:p w14:paraId="41C91BBC" w14:textId="042B5022" w:rsidR="00813BD0" w:rsidRPr="000F3329" w:rsidRDefault="000D5FAB" w:rsidP="000F3329">
      <w:pPr>
        <w:pStyle w:val="BodyText"/>
      </w:pPr>
      <w:r w:rsidRPr="00FE2866">
        <w:t>Court Services Victori</w:t>
      </w:r>
      <w:r w:rsidR="002515BC" w:rsidRPr="00FE2866">
        <w:t>a</w:t>
      </w:r>
      <w:r w:rsidR="00813BD0" w:rsidRPr="00FE2866">
        <w:t xml:space="preserve"> contr</w:t>
      </w:r>
      <w:r w:rsidR="00813BD0" w:rsidRPr="000F3329">
        <w:t xml:space="preserve">ols infrastructure that is utilised in fulfilling its objectives and conducting activities. The infrastructure represents the key resources that have been entrusted to </w:t>
      </w:r>
      <w:r w:rsidR="00FE2866">
        <w:t>Court Services Victoria</w:t>
      </w:r>
      <w:r w:rsidR="00FE2866" w:rsidRPr="000F3329">
        <w:t xml:space="preserve"> </w:t>
      </w:r>
      <w:r w:rsidR="00813BD0" w:rsidRPr="000F3329">
        <w:t>to be utilised for delivery of its outputs.</w:t>
      </w:r>
    </w:p>
    <w:p w14:paraId="5B39E1F3" w14:textId="77777777" w:rsidR="00813BD0" w:rsidRPr="007B6E80" w:rsidRDefault="00813BD0" w:rsidP="000365AC">
      <w:pPr>
        <w:pStyle w:val="BodyTextBold"/>
      </w:pPr>
      <w:r w:rsidRPr="007B6E80">
        <w:t>Fair value measurement</w:t>
      </w:r>
    </w:p>
    <w:p w14:paraId="569DFB45" w14:textId="5BC72275" w:rsidR="00813BD0" w:rsidRPr="000F3329" w:rsidRDefault="00813BD0" w:rsidP="000F3329">
      <w:pPr>
        <w:pStyle w:val="BodyText"/>
      </w:pPr>
      <w:r w:rsidRPr="000F3329">
        <w:t>Where the assets included in this section are carried at fair value, additional information is disclosed in Note</w:t>
      </w:r>
      <w:r w:rsidR="00AA58F5">
        <w:t> </w:t>
      </w:r>
      <w:r w:rsidR="00AA58F5">
        <w:fldChar w:fldCharType="begin"/>
      </w:r>
      <w:r w:rsidR="00AA58F5">
        <w:instrText xml:space="preserve"> REF Note83 \h </w:instrText>
      </w:r>
      <w:r w:rsidR="00AA58F5">
        <w:fldChar w:fldCharType="separate"/>
      </w:r>
      <w:r w:rsidR="004D36C1">
        <w:t>8.3</w:t>
      </w:r>
      <w:r w:rsidR="00AA58F5">
        <w:fldChar w:fldCharType="end"/>
      </w:r>
      <w:r w:rsidRPr="000F3329">
        <w:t xml:space="preserve"> in connection with how those fair values were determined.</w:t>
      </w:r>
    </w:p>
    <w:p w14:paraId="05BD77A9" w14:textId="77777777" w:rsidR="00813BD0" w:rsidRPr="007B6E80" w:rsidRDefault="00813BD0" w:rsidP="000365AC">
      <w:pPr>
        <w:pStyle w:val="BodyTextBold"/>
        <w:spacing w:after="120"/>
      </w:pPr>
      <w:r w:rsidRPr="007B6E80">
        <w:t>Structure</w:t>
      </w:r>
    </w:p>
    <w:p w14:paraId="50A44FF5" w14:textId="5CB1296D" w:rsidR="00813BD0" w:rsidRDefault="000F3329" w:rsidP="000365AC">
      <w:pPr>
        <w:pStyle w:val="NoSpacing"/>
      </w:pPr>
      <w:r>
        <w:fldChar w:fldCharType="begin"/>
      </w:r>
      <w:r>
        <w:instrText xml:space="preserve"> REF Note51 \h </w:instrText>
      </w:r>
      <w:r>
        <w:fldChar w:fldCharType="separate"/>
      </w:r>
      <w:r w:rsidR="004D36C1">
        <w:t>5.1</w:t>
      </w:r>
      <w:r>
        <w:fldChar w:fldCharType="end"/>
      </w:r>
      <w:r>
        <w:tab/>
      </w:r>
      <w:r w:rsidR="00813BD0" w:rsidRPr="000365AC">
        <w:t>Property, plant and equipment</w:t>
      </w:r>
    </w:p>
    <w:p w14:paraId="7E9EF337" w14:textId="54B2FCAA" w:rsidR="000365AC" w:rsidRPr="000365AC" w:rsidRDefault="000F3329" w:rsidP="000365AC">
      <w:pPr>
        <w:pStyle w:val="NoSpacing"/>
      </w:pPr>
      <w:r>
        <w:fldChar w:fldCharType="begin"/>
      </w:r>
      <w:r>
        <w:instrText xml:space="preserve"> REF Note52 \h </w:instrText>
      </w:r>
      <w:r>
        <w:fldChar w:fldCharType="separate"/>
      </w:r>
      <w:r w:rsidR="004D36C1">
        <w:t>5.2</w:t>
      </w:r>
      <w:r>
        <w:fldChar w:fldCharType="end"/>
      </w:r>
      <w:r>
        <w:tab/>
      </w:r>
      <w:r w:rsidR="000365AC">
        <w:t>Intangible assets</w:t>
      </w:r>
    </w:p>
    <w:p w14:paraId="6784AB68" w14:textId="05ED0FDE" w:rsidR="00813BD0" w:rsidRPr="007B6E80" w:rsidRDefault="000365AC" w:rsidP="000365AC">
      <w:pPr>
        <w:pStyle w:val="Heading3"/>
      </w:pPr>
      <w:bookmarkStart w:id="286" w:name="Note51"/>
      <w:bookmarkStart w:id="287" w:name="_Ref213157387"/>
      <w:bookmarkStart w:id="288" w:name="_Toc213261443"/>
      <w:r>
        <w:t>5.1</w:t>
      </w:r>
      <w:bookmarkEnd w:id="286"/>
      <w:r>
        <w:t xml:space="preserve"> </w:t>
      </w:r>
      <w:r w:rsidRPr="007B6E80">
        <w:t xml:space="preserve">Property, Plant </w:t>
      </w:r>
      <w:r>
        <w:t>a</w:t>
      </w:r>
      <w:r w:rsidRPr="007B6E80">
        <w:t>nd Equipment</w:t>
      </w:r>
      <w:bookmarkEnd w:id="287"/>
      <w:bookmarkEnd w:id="288"/>
    </w:p>
    <w:tbl>
      <w:tblPr>
        <w:tblStyle w:val="AccessibleTableNumerical"/>
        <w:tblW w:w="5000" w:type="pct"/>
        <w:tblLook w:val="04E0" w:firstRow="1" w:lastRow="1" w:firstColumn="1" w:lastColumn="0" w:noHBand="0" w:noVBand="1"/>
      </w:tblPr>
      <w:tblGrid>
        <w:gridCol w:w="2818"/>
        <w:gridCol w:w="1049"/>
        <w:gridCol w:w="1049"/>
        <w:gridCol w:w="1313"/>
        <w:gridCol w:w="1313"/>
        <w:gridCol w:w="1049"/>
        <w:gridCol w:w="1047"/>
      </w:tblGrid>
      <w:tr w:rsidR="00C12179" w:rsidRPr="00C12179" w14:paraId="2E189A3B" w14:textId="77777777" w:rsidTr="00C121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2" w:type="pct"/>
          </w:tcPr>
          <w:p w14:paraId="341A17D7" w14:textId="170006A4" w:rsidR="00C12179" w:rsidRPr="00C12179" w:rsidRDefault="00C12179" w:rsidP="006E0E0A">
            <w:pPr>
              <w:pStyle w:val="TableBodyText"/>
            </w:pPr>
            <w:r w:rsidRPr="00C12179">
              <w:t>Item</w:t>
            </w:r>
          </w:p>
        </w:tc>
        <w:tc>
          <w:tcPr>
            <w:tcW w:w="544" w:type="pct"/>
          </w:tcPr>
          <w:p w14:paraId="68116C0B" w14:textId="53696054"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Gross carrying amount 2025</w:t>
            </w:r>
            <w:r w:rsidR="006E0E0A">
              <w:br/>
            </w:r>
            <w:r w:rsidRPr="00C12179">
              <w:t>$’000</w:t>
            </w:r>
          </w:p>
        </w:tc>
        <w:tc>
          <w:tcPr>
            <w:tcW w:w="544" w:type="pct"/>
          </w:tcPr>
          <w:p w14:paraId="7F6AD322" w14:textId="34AC28A5"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Gross carrying amount 2024</w:t>
            </w:r>
            <w:r w:rsidRPr="00C12179">
              <w:br/>
              <w:t>$’000</w:t>
            </w:r>
          </w:p>
        </w:tc>
        <w:tc>
          <w:tcPr>
            <w:tcW w:w="681" w:type="pct"/>
          </w:tcPr>
          <w:p w14:paraId="4032CA32" w14:textId="74ECD103"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Accumulated depreciation 2025</w:t>
            </w:r>
            <w:r w:rsidRPr="00C12179">
              <w:br/>
              <w:t>$’000</w:t>
            </w:r>
          </w:p>
        </w:tc>
        <w:tc>
          <w:tcPr>
            <w:tcW w:w="681" w:type="pct"/>
          </w:tcPr>
          <w:p w14:paraId="7783A9F7" w14:textId="17C0D7CE"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Accumulated depreciation 2024</w:t>
            </w:r>
            <w:r w:rsidRPr="00C12179">
              <w:br/>
              <w:t>$’000</w:t>
            </w:r>
          </w:p>
        </w:tc>
        <w:tc>
          <w:tcPr>
            <w:tcW w:w="544" w:type="pct"/>
          </w:tcPr>
          <w:p w14:paraId="111C65B7" w14:textId="6EF60F49"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Net carrying amount 2025</w:t>
            </w:r>
            <w:r w:rsidRPr="00C12179">
              <w:br/>
              <w:t>$’000</w:t>
            </w:r>
          </w:p>
        </w:tc>
        <w:tc>
          <w:tcPr>
            <w:tcW w:w="543" w:type="pct"/>
          </w:tcPr>
          <w:p w14:paraId="0976D010" w14:textId="75C20B64" w:rsidR="00C12179" w:rsidRPr="00C12179" w:rsidRDefault="00C12179" w:rsidP="006E0E0A">
            <w:pPr>
              <w:pStyle w:val="TableBodyText"/>
              <w:cnfStyle w:val="100000000000" w:firstRow="1" w:lastRow="0" w:firstColumn="0" w:lastColumn="0" w:oddVBand="0" w:evenVBand="0" w:oddHBand="0" w:evenHBand="0" w:firstRowFirstColumn="0" w:firstRowLastColumn="0" w:lastRowFirstColumn="0" w:lastRowLastColumn="0"/>
            </w:pPr>
            <w:r w:rsidRPr="00C12179">
              <w:t>Net carrying amount 2024</w:t>
            </w:r>
            <w:r w:rsidRPr="00C12179">
              <w:br/>
              <w:t>$’000</w:t>
            </w:r>
          </w:p>
        </w:tc>
      </w:tr>
      <w:tr w:rsidR="007F00F0" w:rsidRPr="00C12179" w14:paraId="7C177BDA"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70EED228" w14:textId="77777777" w:rsidR="00813BD0" w:rsidRPr="00C12179" w:rsidRDefault="00813BD0" w:rsidP="006E0E0A">
            <w:pPr>
              <w:pStyle w:val="TableBodyText"/>
            </w:pPr>
            <w:r w:rsidRPr="00C12179">
              <w:t>Land at fair value</w:t>
            </w:r>
          </w:p>
        </w:tc>
        <w:tc>
          <w:tcPr>
            <w:tcW w:w="544" w:type="pct"/>
          </w:tcPr>
          <w:p w14:paraId="15013315"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478,150</w:t>
            </w:r>
          </w:p>
        </w:tc>
        <w:tc>
          <w:tcPr>
            <w:tcW w:w="544" w:type="pct"/>
          </w:tcPr>
          <w:p w14:paraId="6A116B7E"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478,150</w:t>
            </w:r>
          </w:p>
        </w:tc>
        <w:tc>
          <w:tcPr>
            <w:tcW w:w="681" w:type="pct"/>
          </w:tcPr>
          <w:p w14:paraId="3955A9D3" w14:textId="6DC90ADA" w:rsidR="00813BD0" w:rsidRPr="00C12179"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1" w:type="pct"/>
          </w:tcPr>
          <w:p w14:paraId="2660D075" w14:textId="1D77AE4F" w:rsidR="00813BD0" w:rsidRPr="00C12179"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44" w:type="pct"/>
          </w:tcPr>
          <w:p w14:paraId="6B29D2F2"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478,150</w:t>
            </w:r>
          </w:p>
        </w:tc>
        <w:tc>
          <w:tcPr>
            <w:tcW w:w="543" w:type="pct"/>
          </w:tcPr>
          <w:p w14:paraId="3E8E81D4"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478,150</w:t>
            </w:r>
          </w:p>
        </w:tc>
      </w:tr>
      <w:tr w:rsidR="007F00F0" w:rsidRPr="00C12179" w14:paraId="56E941AA"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2BF7523B" w14:textId="77777777" w:rsidR="00813BD0" w:rsidRPr="00C12179" w:rsidRDefault="00813BD0" w:rsidP="006E0E0A">
            <w:pPr>
              <w:pStyle w:val="TableBodyText"/>
            </w:pPr>
            <w:r w:rsidRPr="00C12179">
              <w:t>Buildings at fair value</w:t>
            </w:r>
          </w:p>
        </w:tc>
        <w:tc>
          <w:tcPr>
            <w:tcW w:w="544" w:type="pct"/>
          </w:tcPr>
          <w:p w14:paraId="4A1A7AF9"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1,196,399</w:t>
            </w:r>
          </w:p>
        </w:tc>
        <w:tc>
          <w:tcPr>
            <w:tcW w:w="544" w:type="pct"/>
          </w:tcPr>
          <w:p w14:paraId="74EC7E9E"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941,650</w:t>
            </w:r>
          </w:p>
        </w:tc>
        <w:tc>
          <w:tcPr>
            <w:tcW w:w="681" w:type="pct"/>
          </w:tcPr>
          <w:p w14:paraId="2FC25D46"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(184,614)</w:t>
            </w:r>
          </w:p>
        </w:tc>
        <w:tc>
          <w:tcPr>
            <w:tcW w:w="681" w:type="pct"/>
          </w:tcPr>
          <w:p w14:paraId="4E81133B"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(129,221)</w:t>
            </w:r>
          </w:p>
        </w:tc>
        <w:tc>
          <w:tcPr>
            <w:tcW w:w="544" w:type="pct"/>
          </w:tcPr>
          <w:p w14:paraId="48CB9F3E"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1,011,785</w:t>
            </w:r>
          </w:p>
        </w:tc>
        <w:tc>
          <w:tcPr>
            <w:tcW w:w="543" w:type="pct"/>
          </w:tcPr>
          <w:p w14:paraId="46A8DB13"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812,429</w:t>
            </w:r>
          </w:p>
        </w:tc>
      </w:tr>
      <w:tr w:rsidR="007F00F0" w:rsidRPr="00C12179" w14:paraId="2AE6871F"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4D8907D3" w14:textId="77777777" w:rsidR="00813BD0" w:rsidRPr="00C12179" w:rsidRDefault="00813BD0" w:rsidP="006E0E0A">
            <w:pPr>
              <w:pStyle w:val="TableBodyText"/>
            </w:pPr>
            <w:r w:rsidRPr="00C12179">
              <w:t>Leasehold improvements at fair value</w:t>
            </w:r>
          </w:p>
        </w:tc>
        <w:tc>
          <w:tcPr>
            <w:tcW w:w="544" w:type="pct"/>
          </w:tcPr>
          <w:p w14:paraId="1CFE072A"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138,943</w:t>
            </w:r>
          </w:p>
        </w:tc>
        <w:tc>
          <w:tcPr>
            <w:tcW w:w="544" w:type="pct"/>
          </w:tcPr>
          <w:p w14:paraId="5865A41B"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111,853</w:t>
            </w:r>
          </w:p>
        </w:tc>
        <w:tc>
          <w:tcPr>
            <w:tcW w:w="681" w:type="pct"/>
          </w:tcPr>
          <w:p w14:paraId="4E559572"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(59,692)</w:t>
            </w:r>
          </w:p>
        </w:tc>
        <w:tc>
          <w:tcPr>
            <w:tcW w:w="681" w:type="pct"/>
          </w:tcPr>
          <w:p w14:paraId="445316FF"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(41,492)</w:t>
            </w:r>
          </w:p>
        </w:tc>
        <w:tc>
          <w:tcPr>
            <w:tcW w:w="544" w:type="pct"/>
          </w:tcPr>
          <w:p w14:paraId="42A613A5"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79,251</w:t>
            </w:r>
          </w:p>
        </w:tc>
        <w:tc>
          <w:tcPr>
            <w:tcW w:w="543" w:type="pct"/>
          </w:tcPr>
          <w:p w14:paraId="784C8711"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70,361</w:t>
            </w:r>
          </w:p>
        </w:tc>
      </w:tr>
      <w:tr w:rsidR="007F00F0" w:rsidRPr="00C12179" w14:paraId="47E36025"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68DA721F" w14:textId="77777777" w:rsidR="00813BD0" w:rsidRPr="00C12179" w:rsidRDefault="00813BD0" w:rsidP="006E0E0A">
            <w:pPr>
              <w:pStyle w:val="TableBodyText"/>
            </w:pPr>
            <w:r w:rsidRPr="00C12179">
              <w:t>Plant and equipment at fair value</w:t>
            </w:r>
          </w:p>
        </w:tc>
        <w:tc>
          <w:tcPr>
            <w:tcW w:w="544" w:type="pct"/>
          </w:tcPr>
          <w:p w14:paraId="1F590281"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32,792</w:t>
            </w:r>
          </w:p>
        </w:tc>
        <w:tc>
          <w:tcPr>
            <w:tcW w:w="544" w:type="pct"/>
          </w:tcPr>
          <w:p w14:paraId="34C1D047"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18,971</w:t>
            </w:r>
          </w:p>
        </w:tc>
        <w:tc>
          <w:tcPr>
            <w:tcW w:w="681" w:type="pct"/>
          </w:tcPr>
          <w:p w14:paraId="0A5FFD3A"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(13,075)</w:t>
            </w:r>
          </w:p>
        </w:tc>
        <w:tc>
          <w:tcPr>
            <w:tcW w:w="681" w:type="pct"/>
          </w:tcPr>
          <w:p w14:paraId="1F824DD9"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(10,745)</w:t>
            </w:r>
          </w:p>
        </w:tc>
        <w:tc>
          <w:tcPr>
            <w:tcW w:w="544" w:type="pct"/>
          </w:tcPr>
          <w:p w14:paraId="64F14503"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19,717</w:t>
            </w:r>
          </w:p>
        </w:tc>
        <w:tc>
          <w:tcPr>
            <w:tcW w:w="543" w:type="pct"/>
          </w:tcPr>
          <w:p w14:paraId="16F1735C"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8,226</w:t>
            </w:r>
          </w:p>
        </w:tc>
      </w:tr>
      <w:tr w:rsidR="007F00F0" w:rsidRPr="00C12179" w14:paraId="4BD377AB"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78EC4F78" w14:textId="77777777" w:rsidR="00813BD0" w:rsidRPr="00C12179" w:rsidRDefault="00813BD0" w:rsidP="006E0E0A">
            <w:pPr>
              <w:pStyle w:val="TableBodyText"/>
            </w:pPr>
            <w:r w:rsidRPr="00C12179">
              <w:t>Plant and equipment – right-of-use</w:t>
            </w:r>
          </w:p>
        </w:tc>
        <w:tc>
          <w:tcPr>
            <w:tcW w:w="544" w:type="pct"/>
          </w:tcPr>
          <w:p w14:paraId="1CB19B3E"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17,911</w:t>
            </w:r>
          </w:p>
        </w:tc>
        <w:tc>
          <w:tcPr>
            <w:tcW w:w="544" w:type="pct"/>
          </w:tcPr>
          <w:p w14:paraId="649D5BAF"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16,604</w:t>
            </w:r>
          </w:p>
        </w:tc>
        <w:tc>
          <w:tcPr>
            <w:tcW w:w="681" w:type="pct"/>
          </w:tcPr>
          <w:p w14:paraId="03D33154"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(3,942)</w:t>
            </w:r>
          </w:p>
        </w:tc>
        <w:tc>
          <w:tcPr>
            <w:tcW w:w="681" w:type="pct"/>
          </w:tcPr>
          <w:p w14:paraId="58181471"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(3,749)</w:t>
            </w:r>
          </w:p>
        </w:tc>
        <w:tc>
          <w:tcPr>
            <w:tcW w:w="544" w:type="pct"/>
          </w:tcPr>
          <w:p w14:paraId="2ED52458"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13,969</w:t>
            </w:r>
          </w:p>
        </w:tc>
        <w:tc>
          <w:tcPr>
            <w:tcW w:w="543" w:type="pct"/>
          </w:tcPr>
          <w:p w14:paraId="41E01005"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12,854</w:t>
            </w:r>
          </w:p>
        </w:tc>
      </w:tr>
      <w:tr w:rsidR="007F00F0" w:rsidRPr="00C12179" w14:paraId="5E69D346"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0AA2AB86" w14:textId="77777777" w:rsidR="00813BD0" w:rsidRPr="00C12179" w:rsidRDefault="00813BD0" w:rsidP="006E0E0A">
            <w:pPr>
              <w:pStyle w:val="TableBodyText"/>
            </w:pPr>
            <w:r w:rsidRPr="00C12179">
              <w:t>Computer and telecommunications equipment at fair value</w:t>
            </w:r>
          </w:p>
        </w:tc>
        <w:tc>
          <w:tcPr>
            <w:tcW w:w="544" w:type="pct"/>
          </w:tcPr>
          <w:p w14:paraId="1D9AE356"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79,181</w:t>
            </w:r>
          </w:p>
        </w:tc>
        <w:tc>
          <w:tcPr>
            <w:tcW w:w="544" w:type="pct"/>
          </w:tcPr>
          <w:p w14:paraId="5A1021CC"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67,149</w:t>
            </w:r>
          </w:p>
        </w:tc>
        <w:tc>
          <w:tcPr>
            <w:tcW w:w="681" w:type="pct"/>
          </w:tcPr>
          <w:p w14:paraId="37ED7ADB"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(62,010)</w:t>
            </w:r>
          </w:p>
        </w:tc>
        <w:tc>
          <w:tcPr>
            <w:tcW w:w="681" w:type="pct"/>
          </w:tcPr>
          <w:p w14:paraId="2C8F050B"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(54,604)</w:t>
            </w:r>
          </w:p>
        </w:tc>
        <w:tc>
          <w:tcPr>
            <w:tcW w:w="544" w:type="pct"/>
          </w:tcPr>
          <w:p w14:paraId="05C1368A"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17,171</w:t>
            </w:r>
          </w:p>
        </w:tc>
        <w:tc>
          <w:tcPr>
            <w:tcW w:w="543" w:type="pct"/>
          </w:tcPr>
          <w:p w14:paraId="605600CE"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12,545</w:t>
            </w:r>
          </w:p>
        </w:tc>
      </w:tr>
      <w:tr w:rsidR="007F00F0" w:rsidRPr="00C12179" w14:paraId="72518B74"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1CDB089C" w14:textId="77777777" w:rsidR="00813BD0" w:rsidRPr="00C12179" w:rsidRDefault="00813BD0" w:rsidP="006E0E0A">
            <w:pPr>
              <w:pStyle w:val="TableBodyText"/>
            </w:pPr>
            <w:r w:rsidRPr="00C12179">
              <w:t>Cultural assets at fair value</w:t>
            </w:r>
          </w:p>
        </w:tc>
        <w:tc>
          <w:tcPr>
            <w:tcW w:w="544" w:type="pct"/>
          </w:tcPr>
          <w:p w14:paraId="19E61CE5"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1,105</w:t>
            </w:r>
          </w:p>
        </w:tc>
        <w:tc>
          <w:tcPr>
            <w:tcW w:w="544" w:type="pct"/>
          </w:tcPr>
          <w:p w14:paraId="2BEF36F6"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1,050</w:t>
            </w:r>
          </w:p>
        </w:tc>
        <w:tc>
          <w:tcPr>
            <w:tcW w:w="681" w:type="pct"/>
          </w:tcPr>
          <w:p w14:paraId="131C56EF"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(42)</w:t>
            </w:r>
          </w:p>
        </w:tc>
        <w:tc>
          <w:tcPr>
            <w:tcW w:w="681" w:type="pct"/>
          </w:tcPr>
          <w:p w14:paraId="413FC0F4"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(31)</w:t>
            </w:r>
          </w:p>
        </w:tc>
        <w:tc>
          <w:tcPr>
            <w:tcW w:w="544" w:type="pct"/>
          </w:tcPr>
          <w:p w14:paraId="45DA17F9"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1,063</w:t>
            </w:r>
          </w:p>
        </w:tc>
        <w:tc>
          <w:tcPr>
            <w:tcW w:w="543" w:type="pct"/>
          </w:tcPr>
          <w:p w14:paraId="5AD6824C"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1,019</w:t>
            </w:r>
          </w:p>
        </w:tc>
      </w:tr>
      <w:tr w:rsidR="007F00F0" w:rsidRPr="00C12179" w14:paraId="6B5567DD" w14:textId="77777777" w:rsidTr="00C12179">
        <w:tc>
          <w:tcPr>
            <w:cnfStyle w:val="001000000000" w:firstRow="0" w:lastRow="0" w:firstColumn="1" w:lastColumn="0" w:oddVBand="0" w:evenVBand="0" w:oddHBand="0" w:evenHBand="0" w:firstRowFirstColumn="0" w:firstRowLastColumn="0" w:lastRowFirstColumn="0" w:lastRowLastColumn="0"/>
            <w:tcW w:w="1462" w:type="pct"/>
          </w:tcPr>
          <w:p w14:paraId="3D5FC5EB" w14:textId="77777777" w:rsidR="00813BD0" w:rsidRPr="00C12179" w:rsidRDefault="00813BD0" w:rsidP="006E0E0A">
            <w:pPr>
              <w:pStyle w:val="TableBodyText"/>
            </w:pPr>
            <w:r w:rsidRPr="00C12179">
              <w:t>Assets under construction at cost</w:t>
            </w:r>
          </w:p>
        </w:tc>
        <w:tc>
          <w:tcPr>
            <w:tcW w:w="544" w:type="pct"/>
          </w:tcPr>
          <w:p w14:paraId="1E38AE0D"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169,698</w:t>
            </w:r>
          </w:p>
        </w:tc>
        <w:tc>
          <w:tcPr>
            <w:tcW w:w="544" w:type="pct"/>
          </w:tcPr>
          <w:p w14:paraId="7F79EEDA"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308,489</w:t>
            </w:r>
          </w:p>
        </w:tc>
        <w:tc>
          <w:tcPr>
            <w:tcW w:w="681" w:type="pct"/>
          </w:tcPr>
          <w:p w14:paraId="03CD2200" w14:textId="59CB4112" w:rsidR="00813BD0" w:rsidRPr="00C12179"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1" w:type="pct"/>
          </w:tcPr>
          <w:p w14:paraId="6F9E16C4" w14:textId="09832AD9" w:rsidR="00813BD0" w:rsidRPr="00C12179"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44" w:type="pct"/>
          </w:tcPr>
          <w:p w14:paraId="1EDC42F5"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169,698</w:t>
            </w:r>
          </w:p>
        </w:tc>
        <w:tc>
          <w:tcPr>
            <w:tcW w:w="543" w:type="pct"/>
          </w:tcPr>
          <w:p w14:paraId="03017E42" w14:textId="77777777" w:rsidR="00813BD0" w:rsidRPr="00C1217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C12179">
              <w:t>308,489</w:t>
            </w:r>
          </w:p>
        </w:tc>
      </w:tr>
      <w:tr w:rsidR="007F00F0" w:rsidRPr="00FE2866" w14:paraId="4236C19B" w14:textId="77777777" w:rsidTr="00C121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tcPr>
          <w:p w14:paraId="7FA126C1" w14:textId="01E3ED11" w:rsidR="00813BD0" w:rsidRPr="00FE2866" w:rsidRDefault="00813BD0" w:rsidP="006E0E0A">
            <w:pPr>
              <w:pStyle w:val="TableBodyText"/>
            </w:pPr>
            <w:r w:rsidRPr="00FE2866">
              <w:t>Total property,</w:t>
            </w:r>
            <w:r w:rsidR="006E0E0A" w:rsidRPr="00FE2866">
              <w:t xml:space="preserve"> </w:t>
            </w:r>
            <w:r w:rsidRPr="00FE2866">
              <w:t>plant and equipment</w:t>
            </w:r>
          </w:p>
        </w:tc>
        <w:tc>
          <w:tcPr>
            <w:tcW w:w="544" w:type="pct"/>
          </w:tcPr>
          <w:p w14:paraId="6458B358"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2,114,179</w:t>
            </w:r>
          </w:p>
        </w:tc>
        <w:tc>
          <w:tcPr>
            <w:tcW w:w="544" w:type="pct"/>
          </w:tcPr>
          <w:p w14:paraId="39E53347"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1,943,915</w:t>
            </w:r>
          </w:p>
        </w:tc>
        <w:tc>
          <w:tcPr>
            <w:tcW w:w="681" w:type="pct"/>
          </w:tcPr>
          <w:p w14:paraId="28ECEB62"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(323,375)</w:t>
            </w:r>
          </w:p>
        </w:tc>
        <w:tc>
          <w:tcPr>
            <w:tcW w:w="681" w:type="pct"/>
          </w:tcPr>
          <w:p w14:paraId="240ED81C"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(239,842)</w:t>
            </w:r>
          </w:p>
        </w:tc>
        <w:tc>
          <w:tcPr>
            <w:tcW w:w="544" w:type="pct"/>
          </w:tcPr>
          <w:p w14:paraId="688564EA"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1,790,804</w:t>
            </w:r>
          </w:p>
        </w:tc>
        <w:tc>
          <w:tcPr>
            <w:tcW w:w="543" w:type="pct"/>
          </w:tcPr>
          <w:p w14:paraId="607D4E6E" w14:textId="77777777" w:rsidR="00813BD0" w:rsidRPr="00FE2866"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FE2866">
              <w:t>1,704,073</w:t>
            </w:r>
          </w:p>
        </w:tc>
      </w:tr>
    </w:tbl>
    <w:p w14:paraId="49AE2383" w14:textId="3C2DF332" w:rsidR="00813BD0" w:rsidRPr="000F3329" w:rsidRDefault="000D5FAB" w:rsidP="000F3329">
      <w:pPr>
        <w:pStyle w:val="BodyText"/>
      </w:pPr>
      <w:r w:rsidRPr="00FE2866">
        <w:t>Court Services Victori</w:t>
      </w:r>
      <w:r w:rsidR="002515BC" w:rsidRPr="00FE2866">
        <w:t xml:space="preserve">a </w:t>
      </w:r>
      <w:r w:rsidR="00813BD0" w:rsidRPr="00FE2866">
        <w:t>undertook its five-yearly independent valuation of non-financial physical assets during</w:t>
      </w:r>
      <w:r w:rsidR="00813BD0" w:rsidRPr="000F3329">
        <w:t xml:space="preserve"> 2020-21 which assisted in the identification of market movement including COVID-19 related uncertainties and consequently any impacts on </w:t>
      </w:r>
      <w:r w:rsidR="00FE2866">
        <w:t>Court Services Victoria</w:t>
      </w:r>
      <w:r w:rsidR="00813BD0" w:rsidRPr="000F3329">
        <w:t>’s results and financial position.</w:t>
      </w:r>
    </w:p>
    <w:p w14:paraId="38952804" w14:textId="77777777" w:rsidR="00813BD0" w:rsidRPr="000F3329" w:rsidRDefault="00813BD0" w:rsidP="00835598">
      <w:pPr>
        <w:pStyle w:val="BodyText"/>
        <w:keepNext/>
      </w:pPr>
      <w:r w:rsidRPr="000F3329">
        <w:lastRenderedPageBreak/>
        <w:t>The following tables are subsets of buildings, and plant and equipment by right-of-use assets.</w:t>
      </w:r>
    </w:p>
    <w:p w14:paraId="4D2CE99C" w14:textId="22A4B91D" w:rsidR="00813BD0" w:rsidRPr="007B6E80" w:rsidRDefault="006E0E0A" w:rsidP="006E0E0A">
      <w:pPr>
        <w:pStyle w:val="Heading4"/>
      </w:pPr>
      <w:bookmarkStart w:id="289" w:name="Note511"/>
      <w:r>
        <w:t>5.1.1</w:t>
      </w:r>
      <w:bookmarkEnd w:id="289"/>
      <w:r>
        <w:t xml:space="preserve"> </w:t>
      </w:r>
      <w:r w:rsidR="00813BD0" w:rsidRPr="007B6E80">
        <w:t>Total right-of-use assets: buildings, plant, equipment and vehicles</w:t>
      </w:r>
    </w:p>
    <w:tbl>
      <w:tblPr>
        <w:tblStyle w:val="AccessibleTableNumerical"/>
        <w:tblW w:w="5000" w:type="pct"/>
        <w:tblLook w:val="04E0" w:firstRow="1" w:lastRow="1" w:firstColumn="1" w:lastColumn="0" w:noHBand="0" w:noVBand="1"/>
      </w:tblPr>
      <w:tblGrid>
        <w:gridCol w:w="2718"/>
        <w:gridCol w:w="1016"/>
        <w:gridCol w:w="1451"/>
        <w:gridCol w:w="993"/>
        <w:gridCol w:w="1018"/>
        <w:gridCol w:w="1451"/>
        <w:gridCol w:w="991"/>
      </w:tblGrid>
      <w:tr w:rsidR="00813BD0" w:rsidRPr="007B6E80" w14:paraId="681CD059" w14:textId="77777777" w:rsidTr="006E0E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0" w:type="pct"/>
          </w:tcPr>
          <w:p w14:paraId="6EB79B90" w14:textId="3C711CCA" w:rsidR="00813BD0" w:rsidRPr="007B6E80" w:rsidRDefault="006E0E0A" w:rsidP="006E0E0A">
            <w:pPr>
              <w:pStyle w:val="TableBodyText"/>
            </w:pPr>
            <w:r>
              <w:t>Item</w:t>
            </w:r>
          </w:p>
        </w:tc>
        <w:tc>
          <w:tcPr>
            <w:tcW w:w="527" w:type="pct"/>
          </w:tcPr>
          <w:p w14:paraId="14D7CC37" w14:textId="4F44688E"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Gross carrying amount</w:t>
            </w:r>
            <w:r w:rsidR="006E0E0A">
              <w:t xml:space="preserve"> 2025</w:t>
            </w:r>
            <w:r w:rsidR="006E0E0A">
              <w:br/>
              <w:t>$’000</w:t>
            </w:r>
          </w:p>
        </w:tc>
        <w:tc>
          <w:tcPr>
            <w:tcW w:w="753" w:type="pct"/>
          </w:tcPr>
          <w:p w14:paraId="35C218D9" w14:textId="72C9693F"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Accumulated depreciation</w:t>
            </w:r>
            <w:r w:rsidR="006E0E0A">
              <w:t xml:space="preserve"> 2025</w:t>
            </w:r>
            <w:r w:rsidR="006E0E0A">
              <w:br/>
              <w:t>$’000</w:t>
            </w:r>
          </w:p>
        </w:tc>
        <w:tc>
          <w:tcPr>
            <w:tcW w:w="515" w:type="pct"/>
          </w:tcPr>
          <w:p w14:paraId="723FFF84" w14:textId="0E72908F"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Net carrying amount</w:t>
            </w:r>
            <w:r w:rsidR="006E0E0A">
              <w:t xml:space="preserve"> 2025</w:t>
            </w:r>
            <w:r w:rsidR="006E0E0A">
              <w:br/>
              <w:t>$’000</w:t>
            </w:r>
          </w:p>
        </w:tc>
        <w:tc>
          <w:tcPr>
            <w:tcW w:w="528" w:type="pct"/>
          </w:tcPr>
          <w:p w14:paraId="1C3A5E1F" w14:textId="525D1EF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Gross carrying amount</w:t>
            </w:r>
            <w:r w:rsidR="006E0E0A">
              <w:t xml:space="preserve"> 2024</w:t>
            </w:r>
            <w:r w:rsidR="006E0E0A">
              <w:br/>
              <w:t>$’000</w:t>
            </w:r>
          </w:p>
        </w:tc>
        <w:tc>
          <w:tcPr>
            <w:tcW w:w="753" w:type="pct"/>
          </w:tcPr>
          <w:p w14:paraId="063985C9" w14:textId="7777777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p>
          <w:p w14:paraId="67CE1E2C" w14:textId="3195A6A8"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Accumulated depreciation</w:t>
            </w:r>
            <w:r w:rsidR="006E0E0A">
              <w:t xml:space="preserve"> 2024</w:t>
            </w:r>
            <w:r w:rsidR="006E0E0A">
              <w:br/>
              <w:t>$’000</w:t>
            </w:r>
          </w:p>
        </w:tc>
        <w:tc>
          <w:tcPr>
            <w:tcW w:w="514" w:type="pct"/>
          </w:tcPr>
          <w:p w14:paraId="696879FD" w14:textId="377B41E6"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Net carrying amount</w:t>
            </w:r>
            <w:r w:rsidR="006E0E0A">
              <w:t xml:space="preserve"> 2024</w:t>
            </w:r>
            <w:r w:rsidR="006E0E0A">
              <w:br/>
              <w:t>$’000</w:t>
            </w:r>
          </w:p>
        </w:tc>
      </w:tr>
      <w:tr w:rsidR="00813BD0" w:rsidRPr="007B6E80" w14:paraId="672A1E73" w14:textId="77777777" w:rsidTr="006E0E0A">
        <w:tc>
          <w:tcPr>
            <w:cnfStyle w:val="001000000000" w:firstRow="0" w:lastRow="0" w:firstColumn="1" w:lastColumn="0" w:oddVBand="0" w:evenVBand="0" w:oddHBand="0" w:evenHBand="0" w:firstRowFirstColumn="0" w:firstRowLastColumn="0" w:lastRowFirstColumn="0" w:lastRowLastColumn="0"/>
            <w:tcW w:w="1410" w:type="pct"/>
          </w:tcPr>
          <w:p w14:paraId="718B242D" w14:textId="77777777" w:rsidR="00813BD0" w:rsidRPr="007B6E80" w:rsidRDefault="00813BD0" w:rsidP="006E0E0A">
            <w:pPr>
              <w:pStyle w:val="TableBodyText"/>
            </w:pPr>
            <w:r w:rsidRPr="007B6E80">
              <w:t>Buildings at fair value</w:t>
            </w:r>
          </w:p>
        </w:tc>
        <w:tc>
          <w:tcPr>
            <w:tcW w:w="527" w:type="pct"/>
          </w:tcPr>
          <w:p w14:paraId="01F7D686"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108,123</w:t>
            </w:r>
          </w:p>
        </w:tc>
        <w:tc>
          <w:tcPr>
            <w:tcW w:w="753" w:type="pct"/>
          </w:tcPr>
          <w:p w14:paraId="1BED960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(54,757)</w:t>
            </w:r>
          </w:p>
        </w:tc>
        <w:tc>
          <w:tcPr>
            <w:tcW w:w="515" w:type="pct"/>
          </w:tcPr>
          <w:p w14:paraId="04A1E2C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53,366</w:t>
            </w:r>
          </w:p>
        </w:tc>
        <w:tc>
          <w:tcPr>
            <w:tcW w:w="528" w:type="pct"/>
          </w:tcPr>
          <w:p w14:paraId="5186321A"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105,981</w:t>
            </w:r>
          </w:p>
        </w:tc>
        <w:tc>
          <w:tcPr>
            <w:tcW w:w="753" w:type="pct"/>
          </w:tcPr>
          <w:p w14:paraId="243CFDA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(36,689)</w:t>
            </w:r>
          </w:p>
        </w:tc>
        <w:tc>
          <w:tcPr>
            <w:tcW w:w="514" w:type="pct"/>
          </w:tcPr>
          <w:p w14:paraId="52DC4404"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69,292</w:t>
            </w:r>
          </w:p>
        </w:tc>
      </w:tr>
      <w:tr w:rsidR="00813BD0" w:rsidRPr="007B6E80" w14:paraId="63F5D699" w14:textId="77777777" w:rsidTr="006E0E0A">
        <w:tc>
          <w:tcPr>
            <w:cnfStyle w:val="001000000000" w:firstRow="0" w:lastRow="0" w:firstColumn="1" w:lastColumn="0" w:oddVBand="0" w:evenVBand="0" w:oddHBand="0" w:evenHBand="0" w:firstRowFirstColumn="0" w:firstRowLastColumn="0" w:lastRowFirstColumn="0" w:lastRowLastColumn="0"/>
            <w:tcW w:w="1410" w:type="pct"/>
          </w:tcPr>
          <w:p w14:paraId="55DF092D" w14:textId="77777777" w:rsidR="00813BD0" w:rsidRPr="007B6E80" w:rsidRDefault="00813BD0" w:rsidP="006E0E0A">
            <w:pPr>
              <w:pStyle w:val="TableBodyText"/>
            </w:pPr>
            <w:r w:rsidRPr="007B6E80">
              <w:t>Property, plant and equipment</w:t>
            </w:r>
          </w:p>
        </w:tc>
        <w:tc>
          <w:tcPr>
            <w:tcW w:w="527" w:type="pct"/>
          </w:tcPr>
          <w:p w14:paraId="686FF6A9"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17,911</w:t>
            </w:r>
          </w:p>
        </w:tc>
        <w:tc>
          <w:tcPr>
            <w:tcW w:w="753" w:type="pct"/>
          </w:tcPr>
          <w:p w14:paraId="2A56A024"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(3,942)</w:t>
            </w:r>
          </w:p>
        </w:tc>
        <w:tc>
          <w:tcPr>
            <w:tcW w:w="515" w:type="pct"/>
          </w:tcPr>
          <w:p w14:paraId="584A4A63"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13,969</w:t>
            </w:r>
          </w:p>
        </w:tc>
        <w:tc>
          <w:tcPr>
            <w:tcW w:w="528" w:type="pct"/>
          </w:tcPr>
          <w:p w14:paraId="3514927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16,604</w:t>
            </w:r>
          </w:p>
        </w:tc>
        <w:tc>
          <w:tcPr>
            <w:tcW w:w="753" w:type="pct"/>
          </w:tcPr>
          <w:p w14:paraId="71443C57"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(3,749)</w:t>
            </w:r>
          </w:p>
        </w:tc>
        <w:tc>
          <w:tcPr>
            <w:tcW w:w="514" w:type="pct"/>
          </w:tcPr>
          <w:p w14:paraId="61CBD6A1"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12,854</w:t>
            </w:r>
          </w:p>
        </w:tc>
      </w:tr>
      <w:tr w:rsidR="00813BD0" w:rsidRPr="007B6E80" w14:paraId="52E93793" w14:textId="77777777" w:rsidTr="006E0E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9368BF0" w14:textId="77777777" w:rsidR="00813BD0" w:rsidRPr="007B6E80" w:rsidRDefault="00813BD0" w:rsidP="006E0E0A">
            <w:pPr>
              <w:pStyle w:val="TableBodyText"/>
            </w:pPr>
            <w:r w:rsidRPr="007B6E80">
              <w:t>Net carrying amount</w:t>
            </w:r>
          </w:p>
        </w:tc>
        <w:tc>
          <w:tcPr>
            <w:tcW w:w="527" w:type="pct"/>
          </w:tcPr>
          <w:p w14:paraId="6CA366A7"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126,034</w:t>
            </w:r>
          </w:p>
        </w:tc>
        <w:tc>
          <w:tcPr>
            <w:tcW w:w="753" w:type="pct"/>
          </w:tcPr>
          <w:p w14:paraId="53A60728"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(58,699)</w:t>
            </w:r>
          </w:p>
        </w:tc>
        <w:tc>
          <w:tcPr>
            <w:tcW w:w="515" w:type="pct"/>
          </w:tcPr>
          <w:p w14:paraId="236D785A"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67,335</w:t>
            </w:r>
          </w:p>
        </w:tc>
        <w:tc>
          <w:tcPr>
            <w:tcW w:w="528" w:type="pct"/>
          </w:tcPr>
          <w:p w14:paraId="39AEE0F9"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122,584</w:t>
            </w:r>
          </w:p>
        </w:tc>
        <w:tc>
          <w:tcPr>
            <w:tcW w:w="753" w:type="pct"/>
          </w:tcPr>
          <w:p w14:paraId="04F986DA"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(40,438)</w:t>
            </w:r>
          </w:p>
        </w:tc>
        <w:tc>
          <w:tcPr>
            <w:tcW w:w="514" w:type="pct"/>
          </w:tcPr>
          <w:p w14:paraId="73B71D3A"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82,146</w:t>
            </w:r>
          </w:p>
        </w:tc>
      </w:tr>
    </w:tbl>
    <w:p w14:paraId="5805E5D5" w14:textId="77777777" w:rsidR="00813BD0" w:rsidRPr="007B6E80" w:rsidRDefault="00813BD0" w:rsidP="006E0E0A"/>
    <w:tbl>
      <w:tblPr>
        <w:tblStyle w:val="AccessibleTableNumerical"/>
        <w:tblW w:w="5000" w:type="pct"/>
        <w:tblLook w:val="04E0" w:firstRow="1" w:lastRow="1" w:firstColumn="1" w:lastColumn="0" w:noHBand="0" w:noVBand="1"/>
      </w:tblPr>
      <w:tblGrid>
        <w:gridCol w:w="4316"/>
        <w:gridCol w:w="1301"/>
        <w:gridCol w:w="1301"/>
        <w:gridCol w:w="1361"/>
        <w:gridCol w:w="1359"/>
      </w:tblGrid>
      <w:tr w:rsidR="007F00F0" w:rsidRPr="007B6E80" w14:paraId="5780B82A" w14:textId="77777777" w:rsidTr="006E0E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9" w:type="pct"/>
          </w:tcPr>
          <w:p w14:paraId="754EF7A3" w14:textId="342F915E" w:rsidR="00813BD0" w:rsidRPr="007B6E80" w:rsidRDefault="006E0E0A" w:rsidP="006E0E0A">
            <w:pPr>
              <w:pStyle w:val="TableBodyText"/>
            </w:pPr>
            <w:r>
              <w:t>Item</w:t>
            </w:r>
          </w:p>
        </w:tc>
        <w:tc>
          <w:tcPr>
            <w:tcW w:w="675" w:type="pct"/>
          </w:tcPr>
          <w:p w14:paraId="717F318E" w14:textId="1DC16D8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Buildings at fair value</w:t>
            </w:r>
            <w:r w:rsidR="006E0E0A">
              <w:t xml:space="preserve"> 2025</w:t>
            </w:r>
            <w:r w:rsidR="006E0E0A">
              <w:br/>
              <w:t>$’000</w:t>
            </w:r>
          </w:p>
        </w:tc>
        <w:tc>
          <w:tcPr>
            <w:tcW w:w="675" w:type="pct"/>
          </w:tcPr>
          <w:p w14:paraId="379D12D7" w14:textId="0B5A22FF"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Buildings at fair value</w:t>
            </w:r>
            <w:r w:rsidR="006E0E0A">
              <w:t xml:space="preserve"> 2024</w:t>
            </w:r>
            <w:r w:rsidR="006E0E0A">
              <w:br/>
              <w:t>$’000</w:t>
            </w:r>
          </w:p>
        </w:tc>
        <w:tc>
          <w:tcPr>
            <w:tcW w:w="706" w:type="pct"/>
          </w:tcPr>
          <w:p w14:paraId="1FE89E7F" w14:textId="04503AA4"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Plant, equipment and vehicles at fair value</w:t>
            </w:r>
            <w:r w:rsidR="006E0E0A">
              <w:t xml:space="preserve"> 2025</w:t>
            </w:r>
            <w:r w:rsidR="006E0E0A">
              <w:br/>
              <w:t>$’000</w:t>
            </w:r>
          </w:p>
        </w:tc>
        <w:tc>
          <w:tcPr>
            <w:tcW w:w="705" w:type="pct"/>
          </w:tcPr>
          <w:p w14:paraId="3A152031" w14:textId="5C654EE2"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Plant, equipment and vehicles at fair value</w:t>
            </w:r>
            <w:r w:rsidR="006E0E0A">
              <w:t xml:space="preserve"> 2024</w:t>
            </w:r>
            <w:r w:rsidR="006E0E0A">
              <w:br/>
              <w:t>$’000</w:t>
            </w:r>
          </w:p>
        </w:tc>
      </w:tr>
      <w:tr w:rsidR="007F00F0" w:rsidRPr="007B6E80" w14:paraId="5D89531F"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26A338C1" w14:textId="77777777" w:rsidR="00813BD0" w:rsidRPr="007B6E80" w:rsidRDefault="00813BD0" w:rsidP="006E0E0A">
            <w:pPr>
              <w:pStyle w:val="TableBodyText"/>
            </w:pPr>
            <w:r w:rsidRPr="007B6E80">
              <w:t>Opening balance</w:t>
            </w:r>
          </w:p>
        </w:tc>
        <w:tc>
          <w:tcPr>
            <w:tcW w:w="675" w:type="pct"/>
          </w:tcPr>
          <w:p w14:paraId="5EC503CD"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69,292</w:t>
            </w:r>
          </w:p>
        </w:tc>
        <w:tc>
          <w:tcPr>
            <w:tcW w:w="675" w:type="pct"/>
          </w:tcPr>
          <w:p w14:paraId="472FB872"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82,835</w:t>
            </w:r>
          </w:p>
        </w:tc>
        <w:tc>
          <w:tcPr>
            <w:tcW w:w="706" w:type="pct"/>
          </w:tcPr>
          <w:p w14:paraId="0CC3D99D"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12,854</w:t>
            </w:r>
          </w:p>
        </w:tc>
        <w:tc>
          <w:tcPr>
            <w:tcW w:w="705" w:type="pct"/>
          </w:tcPr>
          <w:p w14:paraId="50801A99"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12,017</w:t>
            </w:r>
          </w:p>
        </w:tc>
      </w:tr>
      <w:tr w:rsidR="007F00F0" w:rsidRPr="007B6E80" w14:paraId="1ACAD8C6"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7846A98B" w14:textId="77777777" w:rsidR="00813BD0" w:rsidRPr="007B6E80" w:rsidRDefault="00813BD0" w:rsidP="006E0E0A">
            <w:pPr>
              <w:pStyle w:val="TableBodyText"/>
            </w:pPr>
            <w:r w:rsidRPr="007B6E80">
              <w:t>Additions</w:t>
            </w:r>
          </w:p>
        </w:tc>
        <w:tc>
          <w:tcPr>
            <w:tcW w:w="675" w:type="pct"/>
          </w:tcPr>
          <w:p w14:paraId="49E33F2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2,394</w:t>
            </w:r>
          </w:p>
        </w:tc>
        <w:tc>
          <w:tcPr>
            <w:tcW w:w="675" w:type="pct"/>
          </w:tcPr>
          <w:p w14:paraId="2DFB3043"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2,947</w:t>
            </w:r>
          </w:p>
        </w:tc>
        <w:tc>
          <w:tcPr>
            <w:tcW w:w="706" w:type="pct"/>
          </w:tcPr>
          <w:p w14:paraId="18773370"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7,360</w:t>
            </w:r>
          </w:p>
        </w:tc>
        <w:tc>
          <w:tcPr>
            <w:tcW w:w="705" w:type="pct"/>
          </w:tcPr>
          <w:p w14:paraId="2FFD12E6"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6,624</w:t>
            </w:r>
          </w:p>
        </w:tc>
      </w:tr>
      <w:tr w:rsidR="007F00F0" w:rsidRPr="007B6E80" w14:paraId="46259FDA"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72EAE7E3" w14:textId="77777777" w:rsidR="00813BD0" w:rsidRPr="007B6E80" w:rsidRDefault="00813BD0" w:rsidP="006E0E0A">
            <w:pPr>
              <w:pStyle w:val="TableBodyText"/>
            </w:pPr>
            <w:r w:rsidRPr="007B6E80">
              <w:t>Disposals</w:t>
            </w:r>
          </w:p>
        </w:tc>
        <w:tc>
          <w:tcPr>
            <w:tcW w:w="675" w:type="pct"/>
          </w:tcPr>
          <w:p w14:paraId="38CEE601" w14:textId="25C95004"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75" w:type="pct"/>
          </w:tcPr>
          <w:p w14:paraId="745A759F"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(243)</w:t>
            </w:r>
          </w:p>
        </w:tc>
        <w:tc>
          <w:tcPr>
            <w:tcW w:w="706" w:type="pct"/>
          </w:tcPr>
          <w:p w14:paraId="4D5F5CF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(3,272)</w:t>
            </w:r>
          </w:p>
        </w:tc>
        <w:tc>
          <w:tcPr>
            <w:tcW w:w="705" w:type="pct"/>
          </w:tcPr>
          <w:p w14:paraId="5E7EEBB6"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(2,714)</w:t>
            </w:r>
          </w:p>
        </w:tc>
      </w:tr>
      <w:tr w:rsidR="007F00F0" w:rsidRPr="007B6E80" w14:paraId="3E8201FA"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2C7235E7" w14:textId="77777777" w:rsidR="00813BD0" w:rsidRPr="007B6E80" w:rsidRDefault="00813BD0" w:rsidP="006E0E0A">
            <w:pPr>
              <w:pStyle w:val="TableBodyText"/>
            </w:pPr>
            <w:r w:rsidRPr="007B6E80">
              <w:t>Depreciation</w:t>
            </w:r>
          </w:p>
        </w:tc>
        <w:tc>
          <w:tcPr>
            <w:tcW w:w="675" w:type="pct"/>
          </w:tcPr>
          <w:p w14:paraId="348AB23D"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(18,320)</w:t>
            </w:r>
          </w:p>
        </w:tc>
        <w:tc>
          <w:tcPr>
            <w:tcW w:w="675" w:type="pct"/>
          </w:tcPr>
          <w:p w14:paraId="47E4A766"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(16,247)</w:t>
            </w:r>
          </w:p>
        </w:tc>
        <w:tc>
          <w:tcPr>
            <w:tcW w:w="706" w:type="pct"/>
          </w:tcPr>
          <w:p w14:paraId="29F6DAB5"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(2,649)</w:t>
            </w:r>
          </w:p>
        </w:tc>
        <w:tc>
          <w:tcPr>
            <w:tcW w:w="705" w:type="pct"/>
          </w:tcPr>
          <w:p w14:paraId="7E3125BF"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(2,504)</w:t>
            </w:r>
          </w:p>
        </w:tc>
      </w:tr>
      <w:tr w:rsidR="007F00F0" w:rsidRPr="007B6E80" w14:paraId="25A5F8F3"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1C92BBC0" w14:textId="77777777" w:rsidR="00813BD0" w:rsidRPr="007B6E80" w:rsidRDefault="00813BD0" w:rsidP="006E0E0A">
            <w:pPr>
              <w:pStyle w:val="TableBodyText"/>
            </w:pPr>
            <w:r w:rsidRPr="007B6E80">
              <w:t>Transfer to disposal group held for sale</w:t>
            </w:r>
          </w:p>
        </w:tc>
        <w:tc>
          <w:tcPr>
            <w:tcW w:w="675" w:type="pct"/>
          </w:tcPr>
          <w:p w14:paraId="443965C1" w14:textId="35D85BEB"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75" w:type="pct"/>
          </w:tcPr>
          <w:p w14:paraId="69016F02" w14:textId="421A58C9"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06" w:type="pct"/>
          </w:tcPr>
          <w:p w14:paraId="770C8E05"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(325)</w:t>
            </w:r>
          </w:p>
        </w:tc>
        <w:tc>
          <w:tcPr>
            <w:tcW w:w="705" w:type="pct"/>
          </w:tcPr>
          <w:p w14:paraId="37B13E0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(472)</w:t>
            </w:r>
          </w:p>
        </w:tc>
      </w:tr>
      <w:tr w:rsidR="007F00F0" w:rsidRPr="007B6E80" w14:paraId="1F50AFDB" w14:textId="77777777" w:rsidTr="006E0E0A">
        <w:tc>
          <w:tcPr>
            <w:cnfStyle w:val="001000000000" w:firstRow="0" w:lastRow="0" w:firstColumn="1" w:lastColumn="0" w:oddVBand="0" w:evenVBand="0" w:oddHBand="0" w:evenHBand="0" w:firstRowFirstColumn="0" w:firstRowLastColumn="0" w:lastRowFirstColumn="0" w:lastRowLastColumn="0"/>
            <w:tcW w:w="2239" w:type="pct"/>
          </w:tcPr>
          <w:p w14:paraId="6B4C4AA8" w14:textId="77777777" w:rsidR="00813BD0" w:rsidRPr="007B6E80" w:rsidRDefault="00813BD0" w:rsidP="006E0E0A">
            <w:pPr>
              <w:pStyle w:val="TableBodyText"/>
            </w:pPr>
            <w:r w:rsidRPr="007B6E80">
              <w:t>Adjustments</w:t>
            </w:r>
          </w:p>
        </w:tc>
        <w:tc>
          <w:tcPr>
            <w:tcW w:w="675" w:type="pct"/>
          </w:tcPr>
          <w:p w14:paraId="68D8FAB3" w14:textId="02A2E9C8"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75" w:type="pct"/>
          </w:tcPr>
          <w:p w14:paraId="6716A5FA" w14:textId="4A034E35"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06" w:type="pct"/>
          </w:tcPr>
          <w:p w14:paraId="6AEA58CF" w14:textId="2FEAC4CB"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05" w:type="pct"/>
          </w:tcPr>
          <w:p w14:paraId="3B5DFA1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(96)</w:t>
            </w:r>
          </w:p>
        </w:tc>
      </w:tr>
      <w:tr w:rsidR="007F00F0" w:rsidRPr="007B6E80" w14:paraId="724E817C" w14:textId="77777777" w:rsidTr="006E0E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tcPr>
          <w:p w14:paraId="75773A6C" w14:textId="77777777" w:rsidR="00813BD0" w:rsidRPr="007B6E80" w:rsidRDefault="00813BD0" w:rsidP="006E0E0A">
            <w:pPr>
              <w:pStyle w:val="TableBodyText"/>
            </w:pPr>
            <w:r w:rsidRPr="007B6E80">
              <w:t>Closing balance</w:t>
            </w:r>
          </w:p>
        </w:tc>
        <w:tc>
          <w:tcPr>
            <w:tcW w:w="675" w:type="pct"/>
          </w:tcPr>
          <w:p w14:paraId="7A094794"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53,366</w:t>
            </w:r>
          </w:p>
        </w:tc>
        <w:tc>
          <w:tcPr>
            <w:tcW w:w="675" w:type="pct"/>
          </w:tcPr>
          <w:p w14:paraId="510BECD4"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69,292</w:t>
            </w:r>
          </w:p>
        </w:tc>
        <w:tc>
          <w:tcPr>
            <w:tcW w:w="706" w:type="pct"/>
          </w:tcPr>
          <w:p w14:paraId="518968CA"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13,969</w:t>
            </w:r>
          </w:p>
        </w:tc>
        <w:tc>
          <w:tcPr>
            <w:tcW w:w="705" w:type="pct"/>
          </w:tcPr>
          <w:p w14:paraId="1F85FD2E"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12,854</w:t>
            </w:r>
          </w:p>
        </w:tc>
      </w:tr>
    </w:tbl>
    <w:p w14:paraId="16C21347" w14:textId="77777777" w:rsidR="00813BD0" w:rsidRPr="007B6E80" w:rsidRDefault="00813BD0" w:rsidP="007F00F0">
      <w:pPr>
        <w:pStyle w:val="BodyText"/>
      </w:pPr>
      <w:r w:rsidRPr="006E0E0A">
        <w:rPr>
          <w:rStyle w:val="Bold"/>
          <w:rFonts w:eastAsia="MS Mincho"/>
        </w:rPr>
        <w:t>Initial recognition:</w:t>
      </w:r>
      <w:r w:rsidRPr="007B6E80">
        <w:rPr>
          <w:b/>
        </w:rPr>
        <w:t xml:space="preserve"> </w:t>
      </w:r>
      <w:r w:rsidRPr="007B6E80">
        <w:t>Items of property, plant and equipment are measured initially at cost and subsequently revalued at fair value less accumulated depreciation. Where an asset is acquired for no or nominal cost, a fair value is determined at the date of acquisition. Assets transferred as part of a machinery of government change are transferred at their carrying amount.</w:t>
      </w:r>
    </w:p>
    <w:p w14:paraId="2E6A4217" w14:textId="77777777" w:rsidR="00813BD0" w:rsidRPr="000F3329" w:rsidRDefault="00813BD0" w:rsidP="000F3329">
      <w:pPr>
        <w:pStyle w:val="BodyText"/>
      </w:pPr>
      <w:r w:rsidRPr="000F3329">
        <w:t>The cost of constructed non-financial physical assets includes the cost of all materials used in construction, direct labour on the project and an appropriate proportion of variable and fixed overheads.</w:t>
      </w:r>
    </w:p>
    <w:p w14:paraId="3D764825" w14:textId="77777777" w:rsidR="00813BD0" w:rsidRPr="000F3329" w:rsidRDefault="00813BD0" w:rsidP="000F3329">
      <w:pPr>
        <w:pStyle w:val="BodyText"/>
      </w:pPr>
      <w:r w:rsidRPr="000F3329">
        <w:t>The cost of leasehold improvements is capitalised and depreciated over the shorter of the remaining term of the lease or its estimated useful lives.</w:t>
      </w:r>
    </w:p>
    <w:p w14:paraId="75F95549" w14:textId="62057312" w:rsidR="00813BD0" w:rsidRPr="007B6E80" w:rsidRDefault="00813BD0" w:rsidP="00835598">
      <w:pPr>
        <w:pStyle w:val="BodyText"/>
        <w:keepNext/>
        <w:keepLines/>
      </w:pPr>
      <w:r w:rsidRPr="006E0E0A">
        <w:rPr>
          <w:rStyle w:val="Bold"/>
          <w:rFonts w:eastAsia="MS Mincho"/>
        </w:rPr>
        <w:lastRenderedPageBreak/>
        <w:t>Right-of-use asset acquired by lessees</w:t>
      </w:r>
      <w:r w:rsidR="006E0E0A" w:rsidRPr="006E0E0A">
        <w:rPr>
          <w:rStyle w:val="Bold"/>
          <w:rFonts w:eastAsia="MS Mincho"/>
        </w:rPr>
        <w:t xml:space="preserve"> </w:t>
      </w:r>
      <w:r w:rsidRPr="006E0E0A">
        <w:rPr>
          <w:rStyle w:val="Bold"/>
          <w:rFonts w:eastAsia="MS Mincho"/>
        </w:rPr>
        <w:t xml:space="preserve">(Under AASB 16 </w:t>
      </w:r>
      <w:r w:rsidRPr="00FE2866">
        <w:rPr>
          <w:rStyle w:val="Bold"/>
          <w:rFonts w:eastAsia="MS Mincho"/>
        </w:rPr>
        <w:t>– Leases) – initial measurement:</w:t>
      </w:r>
      <w:r w:rsidRPr="00FE2866">
        <w:rPr>
          <w:b/>
        </w:rPr>
        <w:t xml:space="preserve"> </w:t>
      </w:r>
      <w:r w:rsidR="000D5FAB" w:rsidRPr="00FE2866">
        <w:t>Court Services Victori</w:t>
      </w:r>
      <w:r w:rsidR="002515BC" w:rsidRPr="00FE2866">
        <w:t>a</w:t>
      </w:r>
      <w:r w:rsidRPr="00FE2866">
        <w:t xml:space="preserve"> recognises a right-of-use asset and a lease liability at the lease commencement date. The right-of-use asset is initially measured at cost which comprises the initial amount of the lease liability adjusted for:</w:t>
      </w:r>
    </w:p>
    <w:p w14:paraId="7949CFEC" w14:textId="77777777" w:rsidR="00813BD0" w:rsidRPr="000F3329" w:rsidRDefault="00813BD0" w:rsidP="00835598">
      <w:pPr>
        <w:pStyle w:val="ListBullet"/>
        <w:keepNext/>
        <w:keepLines/>
      </w:pPr>
      <w:r w:rsidRPr="000F3329">
        <w:t>any lease payments made at or before the commencement date, plus</w:t>
      </w:r>
    </w:p>
    <w:p w14:paraId="1FBA7B0F" w14:textId="77777777" w:rsidR="00813BD0" w:rsidRPr="000F3329" w:rsidRDefault="00813BD0" w:rsidP="00835598">
      <w:pPr>
        <w:pStyle w:val="ListBullet"/>
        <w:keepNext/>
        <w:keepLines/>
      </w:pPr>
      <w:r w:rsidRPr="000F3329">
        <w:t>any initial direct costs incurred, and</w:t>
      </w:r>
    </w:p>
    <w:p w14:paraId="500FBEB2" w14:textId="77777777" w:rsidR="00813BD0" w:rsidRPr="007B6E80" w:rsidRDefault="00813BD0" w:rsidP="000F3329">
      <w:pPr>
        <w:pStyle w:val="ListBullet"/>
      </w:pPr>
      <w:r w:rsidRPr="000F3329">
        <w:t>an estimate of costs to dismantle and remove the underlying asset or to restore the underlying asset or the site</w:t>
      </w:r>
      <w:r w:rsidRPr="007B6E80">
        <w:t xml:space="preserve"> on which it is located, less any lease incentive received.</w:t>
      </w:r>
    </w:p>
    <w:p w14:paraId="0713A11D" w14:textId="77777777" w:rsidR="00813BD0" w:rsidRPr="00FE2866" w:rsidRDefault="00813BD0" w:rsidP="007F00F0">
      <w:pPr>
        <w:pStyle w:val="BodyText"/>
      </w:pPr>
      <w:r w:rsidRPr="006E0E0A">
        <w:rPr>
          <w:rStyle w:val="Bold"/>
          <w:rFonts w:eastAsia="MS Mincho"/>
        </w:rPr>
        <w:t>Subsequent measurement – property plant and equipment excluding right-of-use assets:</w:t>
      </w:r>
      <w:r w:rsidRPr="007B6E80">
        <w:rPr>
          <w:b/>
        </w:rPr>
        <w:t xml:space="preserve"> </w:t>
      </w:r>
      <w:r w:rsidRPr="007B6E80">
        <w:t xml:space="preserve">Property, plant and equipment (PPE) are subsequently measured at fair value less accumulated depreciation and impairment. Fair value is determined </w:t>
      </w:r>
      <w:proofErr w:type="gramStart"/>
      <w:r w:rsidRPr="007B6E80">
        <w:t>with regard to</w:t>
      </w:r>
      <w:proofErr w:type="gramEnd"/>
      <w:r w:rsidRPr="007B6E80">
        <w:t xml:space="preserve"> the asset’s highest and best use (considering legal or physical restrictions imposed on the asset, public announcements or commitments made in relation to the intended use of the asset) and is summarised </w:t>
      </w:r>
      <w:r w:rsidRPr="00FE2866">
        <w:t>below by asset category.</w:t>
      </w:r>
    </w:p>
    <w:p w14:paraId="17187EF9" w14:textId="1D6C9D99" w:rsidR="00813BD0" w:rsidRPr="007B6E80" w:rsidRDefault="00813BD0" w:rsidP="007F00F0">
      <w:pPr>
        <w:pStyle w:val="BodyText"/>
      </w:pPr>
      <w:r w:rsidRPr="00FE2866">
        <w:rPr>
          <w:rStyle w:val="Bold"/>
          <w:rFonts w:eastAsia="MS Mincho"/>
        </w:rPr>
        <w:t>Subsequent measurement – right-of-use-assets:</w:t>
      </w:r>
      <w:r w:rsidRPr="00FE2866">
        <w:rPr>
          <w:b/>
        </w:rPr>
        <w:t xml:space="preserve"> </w:t>
      </w:r>
      <w:r w:rsidRPr="00FE2866">
        <w:t xml:space="preserve">right-of-use assets (ROUAs) under leases are subsequently measured at fair value. </w:t>
      </w:r>
      <w:r w:rsidR="000D5FAB" w:rsidRPr="00FE2866">
        <w:t>Court Services Victori</w:t>
      </w:r>
      <w:r w:rsidR="002515BC" w:rsidRPr="00FE2866">
        <w:t>a</w:t>
      </w:r>
      <w:r w:rsidRPr="00FE2866">
        <w:t xml:space="preserve"> depreciates the </w:t>
      </w:r>
      <w:r w:rsidR="0097560A">
        <w:t>right-of-use assets</w:t>
      </w:r>
      <w:r w:rsidRPr="00FE2866">
        <w:t xml:space="preserve"> on a straight-line basis from the lease commencement date to the earlier of the end of the useful life of the </w:t>
      </w:r>
      <w:r w:rsidR="0097560A">
        <w:t>right-of-use assets</w:t>
      </w:r>
      <w:r w:rsidRPr="00FE2866">
        <w:t xml:space="preserve"> and the end of the lease term. The </w:t>
      </w:r>
      <w:r w:rsidR="0097560A">
        <w:t>right-of-use assets</w:t>
      </w:r>
      <w:r w:rsidRPr="00FE2866">
        <w:t xml:space="preserve"> are subject to revaluation and are</w:t>
      </w:r>
      <w:r w:rsidRPr="007B6E80">
        <w:t xml:space="preserve"> periodically adjusted for certain remeasurements of the lease liability.</w:t>
      </w:r>
    </w:p>
    <w:p w14:paraId="21CBDB18" w14:textId="5A874F52" w:rsidR="00813BD0" w:rsidRPr="007B6E80" w:rsidRDefault="00813BD0" w:rsidP="007F00F0">
      <w:pPr>
        <w:pStyle w:val="BodyText"/>
      </w:pPr>
      <w:r w:rsidRPr="007B6E80">
        <w:t xml:space="preserve">In addition, the </w:t>
      </w:r>
      <w:r w:rsidR="0097560A">
        <w:t>right-of-use assets</w:t>
      </w:r>
      <w:r w:rsidRPr="007B6E80">
        <w:t xml:space="preserve"> are periodically reduced by impairment losses, if any and adjusted for certain remeasurements of the lease liability.</w:t>
      </w:r>
    </w:p>
    <w:p w14:paraId="24A0E9E2" w14:textId="77777777" w:rsidR="00813BD0" w:rsidRPr="007B6E80" w:rsidRDefault="00813BD0" w:rsidP="007F00F0">
      <w:pPr>
        <w:pStyle w:val="BodyText"/>
      </w:pPr>
      <w:r w:rsidRPr="006E0E0A">
        <w:rPr>
          <w:rStyle w:val="Bold"/>
          <w:rFonts w:eastAsia="MS Mincho"/>
        </w:rPr>
        <w:t>Non-specialised buildings and artworks:</w:t>
      </w:r>
      <w:r w:rsidRPr="007B6E80">
        <w:rPr>
          <w:b/>
        </w:rPr>
        <w:t xml:space="preserve"> </w:t>
      </w:r>
      <w:r w:rsidRPr="007B6E80">
        <w:t>These assets are valued using the market approach, whereby assets are compared to recent comparable sales or sales of comparable assets that are considered to have nominal value.</w:t>
      </w:r>
    </w:p>
    <w:p w14:paraId="4C39457D" w14:textId="77777777" w:rsidR="00813BD0" w:rsidRPr="007B6E80" w:rsidRDefault="00813BD0" w:rsidP="007F00F0">
      <w:pPr>
        <w:pStyle w:val="BodyText"/>
      </w:pPr>
      <w:r w:rsidRPr="006E0E0A">
        <w:rPr>
          <w:rStyle w:val="Bold"/>
          <w:rFonts w:eastAsia="MS Mincho"/>
        </w:rPr>
        <w:t>Specialised land and specialised buildings:</w:t>
      </w:r>
      <w:r w:rsidRPr="007B6E80">
        <w:rPr>
          <w:b/>
        </w:rPr>
        <w:t xml:space="preserve"> </w:t>
      </w:r>
      <w:r w:rsidRPr="007B6E80">
        <w:t>The market approach is also used for specialised land and buildings and adjusted for the community service obligation to reflect the specialised nature of the land being valued.</w:t>
      </w:r>
    </w:p>
    <w:p w14:paraId="4C2BA3B4" w14:textId="77777777" w:rsidR="00813BD0" w:rsidRPr="007B6E80" w:rsidRDefault="00813BD0" w:rsidP="007F00F0">
      <w:pPr>
        <w:pStyle w:val="BodyText"/>
      </w:pPr>
      <w:r w:rsidRPr="007B6E80">
        <w:t>The community service obligation adjustment reflects the valuer’s assessment of the impact of restrictions associated with an asset to the extent that these restrictions are also equally applicable to market participants.</w:t>
      </w:r>
    </w:p>
    <w:p w14:paraId="4133FB52" w14:textId="47400B03" w:rsidR="00813BD0" w:rsidRPr="007B6E80" w:rsidRDefault="00813BD0" w:rsidP="007F00F0">
      <w:pPr>
        <w:pStyle w:val="BodyText"/>
      </w:pPr>
      <w:r w:rsidRPr="007B6E80">
        <w:t xml:space="preserve">The current replacement cost method is used to value </w:t>
      </w:r>
      <w:r w:rsidR="00FE2866">
        <w:t>Court Services Victoria</w:t>
      </w:r>
      <w:r w:rsidRPr="007B6E80">
        <w:t>’s specialised buildings, adjusting for the associated depreciation.</w:t>
      </w:r>
    </w:p>
    <w:p w14:paraId="023D44D8" w14:textId="77777777" w:rsidR="00813BD0" w:rsidRPr="007B6E80" w:rsidRDefault="00813BD0" w:rsidP="007F00F0">
      <w:pPr>
        <w:pStyle w:val="BodyText"/>
      </w:pPr>
      <w:r w:rsidRPr="006E0E0A">
        <w:rPr>
          <w:rStyle w:val="Bold"/>
          <w:rFonts w:eastAsia="MS Mincho"/>
        </w:rPr>
        <w:t>Cultural assets and infrastructure</w:t>
      </w:r>
      <w:r w:rsidRPr="007B6E80">
        <w:rPr>
          <w:b/>
        </w:rPr>
        <w:t xml:space="preserve"> </w:t>
      </w:r>
      <w:r w:rsidRPr="007B6E80">
        <w:t>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386D3F6" w14:textId="260BFBA3" w:rsidR="00813BD0" w:rsidRPr="007B6E80" w:rsidRDefault="00813BD0" w:rsidP="007F00F0">
      <w:pPr>
        <w:pStyle w:val="BodyText"/>
      </w:pPr>
      <w:r w:rsidRPr="006E0E0A">
        <w:rPr>
          <w:rStyle w:val="Bold"/>
          <w:rFonts w:eastAsia="MS Mincho"/>
        </w:rPr>
        <w:t>Vehicles</w:t>
      </w:r>
      <w:r w:rsidRPr="007B6E80">
        <w:rPr>
          <w:b/>
        </w:rPr>
        <w:t xml:space="preserve"> </w:t>
      </w:r>
      <w:r w:rsidRPr="007B6E80">
        <w:t xml:space="preserve">are valued using the current replacement cost method. </w:t>
      </w:r>
      <w:r w:rsidR="00FE2866">
        <w:t>Court Services Victoria</w:t>
      </w:r>
      <w:r w:rsidR="00FE2866" w:rsidRPr="007B6E80">
        <w:t xml:space="preserve"> </w:t>
      </w:r>
      <w:r w:rsidRPr="007B6E80">
        <w:t>acquires new vehicles and at times disposes them before the end of their economic life. The process of acquisition, use and disposal in the market of vehicles is managed by VicFleet who set relevant depreciation rates during use to reflect the utilisation of the vehicles.</w:t>
      </w:r>
    </w:p>
    <w:p w14:paraId="667E2E67" w14:textId="77777777" w:rsidR="00813BD0" w:rsidRPr="007B6E80" w:rsidRDefault="00813BD0" w:rsidP="007F00F0">
      <w:pPr>
        <w:pStyle w:val="BodyText"/>
      </w:pPr>
      <w:r w:rsidRPr="007B6E80">
        <w:t xml:space="preserve">Fair value for </w:t>
      </w:r>
      <w:r w:rsidRPr="006E0E0A">
        <w:rPr>
          <w:rStyle w:val="Bold"/>
          <w:rFonts w:eastAsia="MS Mincho"/>
        </w:rPr>
        <w:t>plant and equipment</w:t>
      </w:r>
      <w:r w:rsidRPr="007B6E80">
        <w:rPr>
          <w:b/>
        </w:rPr>
        <w:t xml:space="preserve"> </w:t>
      </w:r>
      <w:r w:rsidRPr="007B6E80">
        <w:t>that are specialised in use (such that it is rarely sold other than as part of a going concern) is determined using the current replacement cost method.</w:t>
      </w:r>
    </w:p>
    <w:p w14:paraId="11C7126F" w14:textId="52610588" w:rsidR="00813BD0" w:rsidRPr="007B6E80" w:rsidRDefault="00813BD0" w:rsidP="007F00F0">
      <w:pPr>
        <w:pStyle w:val="BodyText"/>
      </w:pPr>
      <w:r w:rsidRPr="000F3329">
        <w:lastRenderedPageBreak/>
        <w:t xml:space="preserve">Note </w:t>
      </w:r>
      <w:r w:rsidR="00AA58F5">
        <w:fldChar w:fldCharType="begin"/>
      </w:r>
      <w:r w:rsidR="00AA58F5">
        <w:instrText xml:space="preserve"> REF Note83 \h </w:instrText>
      </w:r>
      <w:r w:rsidR="00AA58F5">
        <w:fldChar w:fldCharType="separate"/>
      </w:r>
      <w:r w:rsidR="004D36C1">
        <w:t>8.3</w:t>
      </w:r>
      <w:r w:rsidR="00AA58F5">
        <w:fldChar w:fldCharType="end"/>
      </w:r>
      <w:r w:rsidRPr="000F3329">
        <w:t xml:space="preserve"> includes additional information in connection with fair value determination of property, plant and</w:t>
      </w:r>
      <w:r w:rsidRPr="007B6E80">
        <w:t xml:space="preserve"> equipment.</w:t>
      </w:r>
    </w:p>
    <w:p w14:paraId="1D1ADB88" w14:textId="24BD1528" w:rsidR="00813BD0" w:rsidRPr="007B6E80" w:rsidRDefault="006E0E0A" w:rsidP="006E0E0A">
      <w:pPr>
        <w:pStyle w:val="Heading4"/>
      </w:pPr>
      <w:bookmarkStart w:id="290" w:name="Note512"/>
      <w:r>
        <w:t>5.1.2</w:t>
      </w:r>
      <w:bookmarkEnd w:id="290"/>
      <w:r>
        <w:t xml:space="preserve"> </w:t>
      </w:r>
      <w:r w:rsidR="00813BD0" w:rsidRPr="007B6E80">
        <w:t>Depreciation and amortisation charge for the period</w:t>
      </w:r>
    </w:p>
    <w:tbl>
      <w:tblPr>
        <w:tblStyle w:val="AccessibleTableNumerical"/>
        <w:tblW w:w="5000" w:type="pct"/>
        <w:tblLook w:val="04E0" w:firstRow="1" w:lastRow="1" w:firstColumn="1" w:lastColumn="0" w:noHBand="0" w:noVBand="1"/>
      </w:tblPr>
      <w:tblGrid>
        <w:gridCol w:w="6804"/>
        <w:gridCol w:w="1419"/>
        <w:gridCol w:w="1415"/>
      </w:tblGrid>
      <w:tr w:rsidR="00813BD0" w:rsidRPr="007B6E80" w14:paraId="172BABFF" w14:textId="77777777" w:rsidTr="00D715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746E0A0F" w14:textId="08F965BF" w:rsidR="00813BD0" w:rsidRPr="007B6E80" w:rsidRDefault="006E0E0A" w:rsidP="006E0E0A">
            <w:pPr>
              <w:pStyle w:val="TableBodyText"/>
            </w:pPr>
            <w:r>
              <w:t>Item</w:t>
            </w:r>
          </w:p>
        </w:tc>
        <w:tc>
          <w:tcPr>
            <w:tcW w:w="736" w:type="pct"/>
          </w:tcPr>
          <w:p w14:paraId="3C84E70C" w14:textId="7777777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4" w:type="pct"/>
          </w:tcPr>
          <w:p w14:paraId="51A08C1A" w14:textId="7777777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42241B15"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0172145B" w14:textId="77777777" w:rsidR="00813BD0" w:rsidRPr="007B6E80" w:rsidRDefault="00813BD0" w:rsidP="006E0E0A">
            <w:pPr>
              <w:pStyle w:val="TableBodyText"/>
            </w:pPr>
            <w:r w:rsidRPr="007B6E80">
              <w:t>Buildings</w:t>
            </w:r>
          </w:p>
        </w:tc>
        <w:tc>
          <w:tcPr>
            <w:tcW w:w="736" w:type="pct"/>
          </w:tcPr>
          <w:p w14:paraId="10839BD0"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37,944</w:t>
            </w:r>
          </w:p>
        </w:tc>
        <w:tc>
          <w:tcPr>
            <w:tcW w:w="734" w:type="pct"/>
          </w:tcPr>
          <w:p w14:paraId="23FD293F"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35,181</w:t>
            </w:r>
          </w:p>
        </w:tc>
      </w:tr>
      <w:tr w:rsidR="00813BD0" w:rsidRPr="007B6E80" w14:paraId="08644A15"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7E2FD7DE" w14:textId="77777777" w:rsidR="00813BD0" w:rsidRPr="007B6E80" w:rsidRDefault="00813BD0" w:rsidP="006E0E0A">
            <w:pPr>
              <w:pStyle w:val="TableBodyText"/>
            </w:pPr>
            <w:r w:rsidRPr="007B6E80">
              <w:t>Leasehold buildings under right of use assets at fair value</w:t>
            </w:r>
          </w:p>
        </w:tc>
        <w:tc>
          <w:tcPr>
            <w:tcW w:w="736" w:type="pct"/>
          </w:tcPr>
          <w:p w14:paraId="0C796313"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18,320</w:t>
            </w:r>
          </w:p>
        </w:tc>
        <w:tc>
          <w:tcPr>
            <w:tcW w:w="734" w:type="pct"/>
          </w:tcPr>
          <w:p w14:paraId="27DA9A75"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16,247</w:t>
            </w:r>
          </w:p>
        </w:tc>
      </w:tr>
      <w:tr w:rsidR="00813BD0" w:rsidRPr="007B6E80" w14:paraId="431950FD"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0A7AB75D" w14:textId="77777777" w:rsidR="00813BD0" w:rsidRPr="007B6E80" w:rsidRDefault="00813BD0" w:rsidP="006E0E0A">
            <w:pPr>
              <w:pStyle w:val="TableBodyText"/>
            </w:pPr>
            <w:r w:rsidRPr="007B6E80">
              <w:t>Leasehold improvements at fair value</w:t>
            </w:r>
          </w:p>
        </w:tc>
        <w:tc>
          <w:tcPr>
            <w:tcW w:w="736" w:type="pct"/>
          </w:tcPr>
          <w:p w14:paraId="20D912F3"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18,200</w:t>
            </w:r>
          </w:p>
        </w:tc>
        <w:tc>
          <w:tcPr>
            <w:tcW w:w="734" w:type="pct"/>
          </w:tcPr>
          <w:p w14:paraId="42B8B58A"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14,752</w:t>
            </w:r>
          </w:p>
        </w:tc>
      </w:tr>
      <w:tr w:rsidR="00813BD0" w:rsidRPr="007B6E80" w14:paraId="4D2F1577"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3D44DC4B" w14:textId="77777777" w:rsidR="00813BD0" w:rsidRPr="007B6E80" w:rsidRDefault="00813BD0" w:rsidP="006E0E0A">
            <w:pPr>
              <w:pStyle w:val="TableBodyText"/>
            </w:pPr>
            <w:r w:rsidRPr="007B6E80">
              <w:t>Plant and equipment at fair value</w:t>
            </w:r>
          </w:p>
        </w:tc>
        <w:tc>
          <w:tcPr>
            <w:tcW w:w="736" w:type="pct"/>
          </w:tcPr>
          <w:p w14:paraId="15C3EFAE"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9,779</w:t>
            </w:r>
          </w:p>
        </w:tc>
        <w:tc>
          <w:tcPr>
            <w:tcW w:w="734" w:type="pct"/>
          </w:tcPr>
          <w:p w14:paraId="18CEB62A"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10,829</w:t>
            </w:r>
          </w:p>
        </w:tc>
      </w:tr>
      <w:tr w:rsidR="00813BD0" w:rsidRPr="007B6E80" w14:paraId="2AE8CD64"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22575684" w14:textId="77777777" w:rsidR="00813BD0" w:rsidRPr="007B6E80" w:rsidRDefault="00813BD0" w:rsidP="006E0E0A">
            <w:pPr>
              <w:pStyle w:val="TableBodyText"/>
            </w:pPr>
            <w:r w:rsidRPr="007B6E80">
              <w:t>Plant and equipment under right of use assets at fair value</w:t>
            </w:r>
          </w:p>
        </w:tc>
        <w:tc>
          <w:tcPr>
            <w:tcW w:w="736" w:type="pct"/>
          </w:tcPr>
          <w:p w14:paraId="0B9EC918"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2,649</w:t>
            </w:r>
          </w:p>
        </w:tc>
        <w:tc>
          <w:tcPr>
            <w:tcW w:w="734" w:type="pct"/>
          </w:tcPr>
          <w:p w14:paraId="6595479A"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2,504</w:t>
            </w:r>
          </w:p>
        </w:tc>
      </w:tr>
      <w:tr w:rsidR="00813BD0" w:rsidRPr="007B6E80" w14:paraId="3F136445"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401C4521" w14:textId="77777777" w:rsidR="00813BD0" w:rsidRPr="007B6E80" w:rsidRDefault="00813BD0" w:rsidP="006E0E0A">
            <w:pPr>
              <w:pStyle w:val="TableBodyText"/>
            </w:pPr>
            <w:r w:rsidRPr="007B6E80">
              <w:t>Cultural assets</w:t>
            </w:r>
          </w:p>
        </w:tc>
        <w:tc>
          <w:tcPr>
            <w:tcW w:w="736" w:type="pct"/>
          </w:tcPr>
          <w:p w14:paraId="1794C7A0"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c>
          <w:tcPr>
            <w:tcW w:w="734" w:type="pct"/>
          </w:tcPr>
          <w:p w14:paraId="41BB0749"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r>
      <w:tr w:rsidR="00813BD0" w:rsidRPr="007B6E80" w14:paraId="06FC6D3E" w14:textId="77777777" w:rsidTr="00D715F5">
        <w:tc>
          <w:tcPr>
            <w:cnfStyle w:val="001000000000" w:firstRow="0" w:lastRow="0" w:firstColumn="1" w:lastColumn="0" w:oddVBand="0" w:evenVBand="0" w:oddHBand="0" w:evenHBand="0" w:firstRowFirstColumn="0" w:firstRowLastColumn="0" w:lastRowFirstColumn="0" w:lastRowLastColumn="0"/>
            <w:tcW w:w="3530" w:type="pct"/>
          </w:tcPr>
          <w:p w14:paraId="65FA825B" w14:textId="77777777" w:rsidR="00813BD0" w:rsidRPr="007B6E80" w:rsidRDefault="00813BD0" w:rsidP="006E0E0A">
            <w:pPr>
              <w:pStyle w:val="TableBodyText"/>
            </w:pPr>
            <w:r w:rsidRPr="007B6E80">
              <w:t>Software</w:t>
            </w:r>
          </w:p>
        </w:tc>
        <w:tc>
          <w:tcPr>
            <w:tcW w:w="736" w:type="pct"/>
          </w:tcPr>
          <w:p w14:paraId="5667CE59"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9,986</w:t>
            </w:r>
          </w:p>
        </w:tc>
        <w:tc>
          <w:tcPr>
            <w:tcW w:w="734" w:type="pct"/>
          </w:tcPr>
          <w:p w14:paraId="67641EBF"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9,979</w:t>
            </w:r>
          </w:p>
        </w:tc>
      </w:tr>
      <w:tr w:rsidR="00813BD0" w:rsidRPr="007B6E80" w14:paraId="2A6BB50E" w14:textId="77777777" w:rsidTr="00D715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pct"/>
          </w:tcPr>
          <w:p w14:paraId="1CF78D90" w14:textId="77777777" w:rsidR="00813BD0" w:rsidRPr="007B6E80" w:rsidRDefault="00813BD0" w:rsidP="006E0E0A">
            <w:pPr>
              <w:pStyle w:val="TableBodyText"/>
            </w:pPr>
            <w:r w:rsidRPr="007B6E80">
              <w:t>Total property, plant and equipment</w:t>
            </w:r>
          </w:p>
        </w:tc>
        <w:tc>
          <w:tcPr>
            <w:tcW w:w="736" w:type="pct"/>
          </w:tcPr>
          <w:p w14:paraId="5FFE7CF7"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96,889</w:t>
            </w:r>
          </w:p>
        </w:tc>
        <w:tc>
          <w:tcPr>
            <w:tcW w:w="734" w:type="pct"/>
          </w:tcPr>
          <w:p w14:paraId="410CFDA7" w14:textId="77777777" w:rsidR="00813BD0" w:rsidRPr="007B6E80" w:rsidRDefault="00813BD0" w:rsidP="006E0E0A">
            <w:pPr>
              <w:pStyle w:val="TableBodyText"/>
              <w:cnfStyle w:val="010000000000" w:firstRow="0" w:lastRow="1" w:firstColumn="0" w:lastColumn="0" w:oddVBand="0" w:evenVBand="0" w:oddHBand="0" w:evenHBand="0" w:firstRowFirstColumn="0" w:firstRowLastColumn="0" w:lastRowFirstColumn="0" w:lastRowLastColumn="0"/>
            </w:pPr>
            <w:r w:rsidRPr="007B6E80">
              <w:t>89,503</w:t>
            </w:r>
          </w:p>
        </w:tc>
      </w:tr>
    </w:tbl>
    <w:p w14:paraId="010D9535" w14:textId="77777777" w:rsidR="00813BD0" w:rsidRPr="000F3329" w:rsidRDefault="00813BD0" w:rsidP="000F3329">
      <w:pPr>
        <w:pStyle w:val="BodyText"/>
      </w:pPr>
      <w:r w:rsidRPr="000F3329">
        <w:t>All buildings, plant and equipment and other non-financial physical assets that have finite useful lives are depreciated. The exceptions to this rule include items under assets held for sale, land and cultural assets.</w:t>
      </w:r>
    </w:p>
    <w:p w14:paraId="0121D1CC" w14:textId="77777777" w:rsidR="00813BD0" w:rsidRPr="000F3329" w:rsidRDefault="00813BD0" w:rsidP="000F3329">
      <w:pPr>
        <w:pStyle w:val="BodyText"/>
      </w:pPr>
      <w:r w:rsidRPr="000F3329">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AccessibleTableNumerical"/>
        <w:tblW w:w="5000" w:type="pct"/>
        <w:tblLook w:val="04A0" w:firstRow="1" w:lastRow="0" w:firstColumn="1" w:lastColumn="0" w:noHBand="0" w:noVBand="1"/>
      </w:tblPr>
      <w:tblGrid>
        <w:gridCol w:w="8161"/>
        <w:gridCol w:w="1477"/>
      </w:tblGrid>
      <w:tr w:rsidR="00813BD0" w:rsidRPr="007B6E80" w14:paraId="0742CDAC" w14:textId="77777777" w:rsidTr="000F33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4" w:type="pct"/>
          </w:tcPr>
          <w:p w14:paraId="30217F98" w14:textId="77777777" w:rsidR="00813BD0" w:rsidRPr="007B6E80" w:rsidRDefault="00813BD0" w:rsidP="006E0E0A">
            <w:pPr>
              <w:pStyle w:val="TableBodyText"/>
            </w:pPr>
            <w:r w:rsidRPr="007B6E80">
              <w:t>Asset</w:t>
            </w:r>
          </w:p>
        </w:tc>
        <w:tc>
          <w:tcPr>
            <w:tcW w:w="766" w:type="pct"/>
          </w:tcPr>
          <w:p w14:paraId="1028C60E" w14:textId="77777777" w:rsidR="00813BD0" w:rsidRPr="007B6E80" w:rsidRDefault="00813BD0" w:rsidP="006E0E0A">
            <w:pPr>
              <w:pStyle w:val="TableBodyText"/>
              <w:cnfStyle w:val="100000000000" w:firstRow="1" w:lastRow="0" w:firstColumn="0" w:lastColumn="0" w:oddVBand="0" w:evenVBand="0" w:oddHBand="0" w:evenHBand="0" w:firstRowFirstColumn="0" w:firstRowLastColumn="0" w:lastRowFirstColumn="0" w:lastRowLastColumn="0"/>
            </w:pPr>
            <w:r w:rsidRPr="007B6E80">
              <w:t>Useful life</w:t>
            </w:r>
            <w:r w:rsidRPr="007B6E80">
              <w:br/>
              <w:t>years</w:t>
            </w:r>
          </w:p>
        </w:tc>
      </w:tr>
      <w:tr w:rsidR="00813BD0" w:rsidRPr="007B6E80" w14:paraId="69EF441E"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28D8F702" w14:textId="77777777" w:rsidR="00813BD0" w:rsidRPr="007B6E80" w:rsidRDefault="00813BD0" w:rsidP="006E0E0A">
            <w:pPr>
              <w:pStyle w:val="TableBodyText"/>
            </w:pPr>
            <w:r w:rsidRPr="007B6E80">
              <w:t>Cultural assets</w:t>
            </w:r>
          </w:p>
        </w:tc>
        <w:tc>
          <w:tcPr>
            <w:tcW w:w="766" w:type="pct"/>
          </w:tcPr>
          <w:p w14:paraId="2688D20F"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100</w:t>
            </w:r>
          </w:p>
        </w:tc>
      </w:tr>
      <w:tr w:rsidR="00813BD0" w:rsidRPr="007B6E80" w14:paraId="5F67A7B1"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1B15155B" w14:textId="77777777" w:rsidR="00813BD0" w:rsidRPr="007B6E80" w:rsidRDefault="00813BD0" w:rsidP="006E0E0A">
            <w:pPr>
              <w:pStyle w:val="TableBodyText"/>
            </w:pPr>
            <w:r w:rsidRPr="007B6E80">
              <w:t>Buildings</w:t>
            </w:r>
          </w:p>
        </w:tc>
        <w:tc>
          <w:tcPr>
            <w:tcW w:w="766" w:type="pct"/>
          </w:tcPr>
          <w:p w14:paraId="12E11176" w14:textId="7253E6D0" w:rsidR="00813BD0" w:rsidRPr="007B6E80" w:rsidRDefault="006E0E0A" w:rsidP="006E0E0A">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0F3329" w14:paraId="10999A39"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26992A9D" w14:textId="77777777" w:rsidR="00813BD0" w:rsidRPr="000F3329" w:rsidRDefault="00813BD0" w:rsidP="000F3329">
            <w:pPr>
              <w:pStyle w:val="TableBullet"/>
            </w:pPr>
            <w:r w:rsidRPr="000F3329">
              <w:t>Structure/shell/building fabric</w:t>
            </w:r>
          </w:p>
        </w:tc>
        <w:tc>
          <w:tcPr>
            <w:tcW w:w="766" w:type="pct"/>
          </w:tcPr>
          <w:p w14:paraId="5D047F6F" w14:textId="77777777" w:rsidR="00813BD0" w:rsidRPr="000F332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0F3329">
              <w:t>6 to 50</w:t>
            </w:r>
          </w:p>
        </w:tc>
      </w:tr>
      <w:tr w:rsidR="00813BD0" w:rsidRPr="000F3329" w14:paraId="7B777A1C"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6FBE2876" w14:textId="77777777" w:rsidR="00813BD0" w:rsidRPr="000F3329" w:rsidRDefault="00813BD0" w:rsidP="000F3329">
            <w:pPr>
              <w:pStyle w:val="TableBullet"/>
            </w:pPr>
            <w:r w:rsidRPr="000F3329">
              <w:t>Site engineering services</w:t>
            </w:r>
          </w:p>
        </w:tc>
        <w:tc>
          <w:tcPr>
            <w:tcW w:w="766" w:type="pct"/>
          </w:tcPr>
          <w:p w14:paraId="6D233A10" w14:textId="77777777" w:rsidR="00813BD0" w:rsidRPr="000F332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0F3329">
              <w:t>6 to 50</w:t>
            </w:r>
          </w:p>
        </w:tc>
      </w:tr>
      <w:tr w:rsidR="00813BD0" w:rsidRPr="000F3329" w14:paraId="7B33C31D"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31947F94" w14:textId="77777777" w:rsidR="00813BD0" w:rsidRPr="000F3329" w:rsidRDefault="00813BD0" w:rsidP="000F3329">
            <w:pPr>
              <w:pStyle w:val="TableBullet"/>
            </w:pPr>
            <w:r w:rsidRPr="000F3329">
              <w:t>Fit out</w:t>
            </w:r>
          </w:p>
        </w:tc>
        <w:tc>
          <w:tcPr>
            <w:tcW w:w="766" w:type="pct"/>
          </w:tcPr>
          <w:p w14:paraId="28EF30E6" w14:textId="77777777" w:rsidR="00813BD0" w:rsidRPr="000F3329"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0F3329">
              <w:t>6 to 50</w:t>
            </w:r>
          </w:p>
        </w:tc>
      </w:tr>
      <w:tr w:rsidR="00813BD0" w:rsidRPr="007B6E80" w14:paraId="1B63FF1C"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0BD12E64" w14:textId="77777777" w:rsidR="00813BD0" w:rsidRPr="000F3329" w:rsidRDefault="00813BD0" w:rsidP="000F3329">
            <w:pPr>
              <w:pStyle w:val="TableBullet"/>
            </w:pPr>
            <w:r w:rsidRPr="000F3329">
              <w:t>Trunk reticulated building systems</w:t>
            </w:r>
          </w:p>
        </w:tc>
        <w:tc>
          <w:tcPr>
            <w:tcW w:w="766" w:type="pct"/>
          </w:tcPr>
          <w:p w14:paraId="72ED79BB"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0F3329">
              <w:t>3 to 50</w:t>
            </w:r>
          </w:p>
        </w:tc>
      </w:tr>
      <w:tr w:rsidR="00813BD0" w:rsidRPr="007B6E80" w14:paraId="4BFA1608"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663E9888" w14:textId="77777777" w:rsidR="00813BD0" w:rsidRPr="007B6E80" w:rsidRDefault="00813BD0" w:rsidP="006E0E0A">
            <w:pPr>
              <w:pStyle w:val="TableBodyText"/>
            </w:pPr>
            <w:r w:rsidRPr="007B6E80">
              <w:t>Leasehold improvements</w:t>
            </w:r>
          </w:p>
        </w:tc>
        <w:tc>
          <w:tcPr>
            <w:tcW w:w="766" w:type="pct"/>
          </w:tcPr>
          <w:p w14:paraId="0A6E7E90"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 to 33</w:t>
            </w:r>
          </w:p>
        </w:tc>
      </w:tr>
      <w:tr w:rsidR="00813BD0" w:rsidRPr="007B6E80" w14:paraId="6D1DC6D9"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542C01D4" w14:textId="77777777" w:rsidR="00813BD0" w:rsidRPr="007B6E80" w:rsidRDefault="00813BD0" w:rsidP="006E0E0A">
            <w:pPr>
              <w:pStyle w:val="TableBodyText"/>
            </w:pPr>
            <w:r w:rsidRPr="007B6E80">
              <w:t>Right of use buildings</w:t>
            </w:r>
          </w:p>
        </w:tc>
        <w:tc>
          <w:tcPr>
            <w:tcW w:w="766" w:type="pct"/>
          </w:tcPr>
          <w:p w14:paraId="374F0273"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 to 15</w:t>
            </w:r>
          </w:p>
        </w:tc>
      </w:tr>
      <w:tr w:rsidR="00813BD0" w:rsidRPr="007B6E80" w14:paraId="4751F1D5"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2A626134" w14:textId="77777777" w:rsidR="00813BD0" w:rsidRPr="007B6E80" w:rsidRDefault="00813BD0" w:rsidP="006E0E0A">
            <w:pPr>
              <w:pStyle w:val="TableBodyText"/>
            </w:pPr>
            <w:r w:rsidRPr="007B6E80">
              <w:t>Plant and equipment (including right of use assets)</w:t>
            </w:r>
          </w:p>
        </w:tc>
        <w:tc>
          <w:tcPr>
            <w:tcW w:w="766" w:type="pct"/>
          </w:tcPr>
          <w:p w14:paraId="1B37D0CC"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 to 20</w:t>
            </w:r>
          </w:p>
        </w:tc>
      </w:tr>
      <w:tr w:rsidR="00813BD0" w:rsidRPr="007B6E80" w14:paraId="17A7B3FA"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2DB75C69" w14:textId="77777777" w:rsidR="00813BD0" w:rsidRPr="007B6E80" w:rsidRDefault="00813BD0" w:rsidP="006E0E0A">
            <w:pPr>
              <w:pStyle w:val="TableBodyText"/>
            </w:pPr>
            <w:r w:rsidRPr="007B6E80">
              <w:t>Computer and telecommunication equipment</w:t>
            </w:r>
          </w:p>
        </w:tc>
        <w:tc>
          <w:tcPr>
            <w:tcW w:w="766" w:type="pct"/>
          </w:tcPr>
          <w:p w14:paraId="6E60EE6D"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2 to 8</w:t>
            </w:r>
          </w:p>
        </w:tc>
      </w:tr>
      <w:tr w:rsidR="00813BD0" w:rsidRPr="007B6E80" w14:paraId="4F1E2804"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17B03259" w14:textId="77777777" w:rsidR="00813BD0" w:rsidRPr="007B6E80" w:rsidRDefault="00813BD0" w:rsidP="006E0E0A">
            <w:pPr>
              <w:pStyle w:val="TableBodyText"/>
            </w:pPr>
            <w:r w:rsidRPr="007B6E80">
              <w:t>Intangible assets</w:t>
            </w:r>
          </w:p>
        </w:tc>
        <w:tc>
          <w:tcPr>
            <w:tcW w:w="766" w:type="pct"/>
          </w:tcPr>
          <w:p w14:paraId="5D884078"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3 to 7</w:t>
            </w:r>
          </w:p>
        </w:tc>
      </w:tr>
      <w:tr w:rsidR="00813BD0" w:rsidRPr="007B6E80" w14:paraId="72ED110D" w14:textId="77777777" w:rsidTr="000F3329">
        <w:tc>
          <w:tcPr>
            <w:cnfStyle w:val="001000000000" w:firstRow="0" w:lastRow="0" w:firstColumn="1" w:lastColumn="0" w:oddVBand="0" w:evenVBand="0" w:oddHBand="0" w:evenHBand="0" w:firstRowFirstColumn="0" w:firstRowLastColumn="0" w:lastRowFirstColumn="0" w:lastRowLastColumn="0"/>
            <w:tcW w:w="4234" w:type="pct"/>
          </w:tcPr>
          <w:p w14:paraId="52F1F4EC" w14:textId="77777777" w:rsidR="00813BD0" w:rsidRPr="007B6E80" w:rsidRDefault="00813BD0" w:rsidP="006E0E0A">
            <w:pPr>
              <w:pStyle w:val="TableBodyText"/>
            </w:pPr>
            <w:r w:rsidRPr="007B6E80">
              <w:t>Antique furniture and artefacts</w:t>
            </w:r>
          </w:p>
        </w:tc>
        <w:tc>
          <w:tcPr>
            <w:tcW w:w="766" w:type="pct"/>
          </w:tcPr>
          <w:p w14:paraId="274DE8EA" w14:textId="77777777" w:rsidR="00813BD0" w:rsidRPr="007B6E80" w:rsidRDefault="00813BD0" w:rsidP="006E0E0A">
            <w:pPr>
              <w:pStyle w:val="TableBodyText"/>
              <w:cnfStyle w:val="000000000000" w:firstRow="0" w:lastRow="0" w:firstColumn="0" w:lastColumn="0" w:oddVBand="0" w:evenVBand="0" w:oddHBand="0" w:evenHBand="0" w:firstRowFirstColumn="0" w:firstRowLastColumn="0" w:lastRowFirstColumn="0" w:lastRowLastColumn="0"/>
            </w:pPr>
            <w:r w:rsidRPr="007B6E80">
              <w:t>100</w:t>
            </w:r>
          </w:p>
        </w:tc>
      </w:tr>
    </w:tbl>
    <w:p w14:paraId="0BB41AD5" w14:textId="77777777" w:rsidR="00813BD0" w:rsidRPr="000F3329" w:rsidRDefault="00813BD0" w:rsidP="000F3329">
      <w:pPr>
        <w:pStyle w:val="BodyText"/>
      </w:pPr>
      <w:r w:rsidRPr="000F3329">
        <w:t>The estimated useful lives, residual values and depreciation method are reviewed at the end of each annual reporting period, and adjustments made where appropriate.</w:t>
      </w:r>
    </w:p>
    <w:p w14:paraId="177621A4" w14:textId="6ABF04C7" w:rsidR="00813BD0" w:rsidRPr="000F3329" w:rsidRDefault="00813BD0" w:rsidP="000F3329">
      <w:pPr>
        <w:pStyle w:val="BodyText"/>
      </w:pPr>
      <w:r w:rsidRPr="000F3329">
        <w:t xml:space="preserve">Right-of-use assets </w:t>
      </w:r>
      <w:r w:rsidRPr="00FE2866">
        <w:t xml:space="preserve">are generally depreciated over the shorter of the asset’s useful life and the lease term. Where </w:t>
      </w:r>
      <w:r w:rsidR="000D5FAB" w:rsidRPr="00FE2866">
        <w:t>Court Services Victori</w:t>
      </w:r>
      <w:r w:rsidR="002515BC" w:rsidRPr="00FE2866">
        <w:t xml:space="preserve">a </w:t>
      </w:r>
      <w:r w:rsidRPr="00FE2866">
        <w:t>obtains</w:t>
      </w:r>
      <w:r w:rsidRPr="000F3329">
        <w:t xml:space="preserve"> ownership of the underlying asset or if the cost of the right-of-use </w:t>
      </w:r>
      <w:r w:rsidRPr="000F3329">
        <w:lastRenderedPageBreak/>
        <w:t>asset reflects that the entity will exercise a purchase option, the entity depreciates the right-of-use asset over its useful life.</w:t>
      </w:r>
    </w:p>
    <w:p w14:paraId="29F55643" w14:textId="36DA973F" w:rsidR="00813BD0" w:rsidRPr="007B6E80" w:rsidRDefault="00813BD0" w:rsidP="007F00F0">
      <w:pPr>
        <w:pStyle w:val="BodyText"/>
      </w:pPr>
      <w:r w:rsidRPr="006E0E0A">
        <w:rPr>
          <w:rStyle w:val="Bold"/>
          <w:rFonts w:eastAsia="MS Mincho"/>
        </w:rPr>
        <w:t xml:space="preserve">Indefinite life assets: </w:t>
      </w:r>
      <w:proofErr w:type="gramStart"/>
      <w:r w:rsidR="006E0E0A">
        <w:t>Land</w:t>
      </w:r>
      <w:proofErr w:type="gramEnd"/>
      <w:r w:rsidRPr="007B6E80">
        <w:t xml:space="preserve"> which is considered to have an indefinite life, is not depreciated. Depreciation is not recognised, in respect of these assets because their service potential has not, in any material sense, been consumed during the reporting period.</w:t>
      </w:r>
    </w:p>
    <w:p w14:paraId="43FB1F55" w14:textId="77777777" w:rsidR="00813BD0" w:rsidRPr="007B6E80" w:rsidRDefault="00813BD0" w:rsidP="007F00F0">
      <w:pPr>
        <w:pStyle w:val="BodyText"/>
      </w:pPr>
      <w:r w:rsidRPr="007B6E80">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44F29581" w14:textId="77777777" w:rsidR="00AE6A40" w:rsidRDefault="00813BD0" w:rsidP="007F00F0">
      <w:pPr>
        <w:pStyle w:val="BodyText"/>
      </w:pPr>
      <w:r w:rsidRPr="007B6E80">
        <w:t xml:space="preserve">If there is an indication that there has been a reversal in impairment, the carrying amount shall be increased to its recoverable amount. </w:t>
      </w:r>
      <w:proofErr w:type="gramStart"/>
      <w:r w:rsidRPr="007B6E80">
        <w:t>However</w:t>
      </w:r>
      <w:proofErr w:type="gramEnd"/>
      <w:r w:rsidRPr="007B6E80">
        <w:t xml:space="preserve"> this reversal should not increase the asset’s carrying amount above what would have been determined, net of depreciation or amortisation, if no impairment loss had been recognised in prior years.</w:t>
      </w:r>
    </w:p>
    <w:p w14:paraId="1AD4BF24" w14:textId="77777777" w:rsidR="00AE6A40" w:rsidRDefault="00AE6A40" w:rsidP="007F00F0">
      <w:pPr>
        <w:pStyle w:val="BodyText"/>
        <w:sectPr w:rsidR="00AE6A40" w:rsidSect="004D36C1">
          <w:pgSz w:w="11907" w:h="16840" w:code="9"/>
          <w:pgMar w:top="1134" w:right="851" w:bottom="1134" w:left="1418" w:header="709" w:footer="709" w:gutter="0"/>
          <w:cols w:space="720"/>
          <w:docGrid w:linePitch="272"/>
        </w:sectPr>
      </w:pPr>
    </w:p>
    <w:p w14:paraId="261CA126" w14:textId="6AAA1AD8" w:rsidR="00813BD0" w:rsidRDefault="00AE6A40" w:rsidP="00AE6A40">
      <w:pPr>
        <w:pStyle w:val="Heading4"/>
      </w:pPr>
      <w:bookmarkStart w:id="291" w:name="Note513"/>
      <w:r>
        <w:lastRenderedPageBreak/>
        <w:t>5.1.3</w:t>
      </w:r>
      <w:bookmarkEnd w:id="291"/>
      <w:r>
        <w:t xml:space="preserve"> </w:t>
      </w:r>
      <w:r w:rsidR="00813BD0" w:rsidRPr="007B6E80">
        <w:t>Reconciliation of movements in carrying values of property, plant and equipment</w:t>
      </w:r>
    </w:p>
    <w:p w14:paraId="5F06AD74" w14:textId="1B1BBA59" w:rsidR="00AE6A40" w:rsidRPr="00AE6A40" w:rsidRDefault="00AE6A40" w:rsidP="00AE6A40">
      <w:pPr>
        <w:pStyle w:val="BodyText"/>
      </w:pPr>
      <w:r>
        <w:t>2025</w:t>
      </w:r>
    </w:p>
    <w:tbl>
      <w:tblPr>
        <w:tblStyle w:val="AccessibleTableNumerical"/>
        <w:tblW w:w="5000" w:type="pct"/>
        <w:tblLook w:val="00E0" w:firstRow="1" w:lastRow="1" w:firstColumn="1" w:lastColumn="0" w:noHBand="0" w:noVBand="0"/>
      </w:tblPr>
      <w:tblGrid>
        <w:gridCol w:w="4962"/>
        <w:gridCol w:w="1981"/>
        <w:gridCol w:w="1758"/>
        <w:gridCol w:w="1788"/>
        <w:gridCol w:w="1559"/>
        <w:gridCol w:w="1844"/>
        <w:gridCol w:w="2331"/>
        <w:gridCol w:w="1637"/>
        <w:gridCol w:w="2128"/>
        <w:gridCol w:w="1551"/>
      </w:tblGrid>
      <w:tr w:rsidR="00D715F5" w:rsidRPr="00AE6A40" w14:paraId="130B6071" w14:textId="77777777" w:rsidTr="00D715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2" w:type="pct"/>
          </w:tcPr>
          <w:p w14:paraId="1514E2DC" w14:textId="57829A91" w:rsidR="00AE6A40" w:rsidRPr="00AE6A40" w:rsidRDefault="00AE6A40" w:rsidP="00AE6A40">
            <w:pPr>
              <w:pStyle w:val="TableBodyText"/>
              <w:rPr>
                <w:lang w:val="en-GB"/>
              </w:rPr>
            </w:pPr>
            <w:r>
              <w:rPr>
                <w:lang w:val="en-GB"/>
              </w:rPr>
              <w:t>Item</w:t>
            </w:r>
          </w:p>
        </w:tc>
        <w:tc>
          <w:tcPr>
            <w:tcW w:w="460" w:type="pct"/>
          </w:tcPr>
          <w:p w14:paraId="5D4FCC4A" w14:textId="6F698DD5"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 xml:space="preserve">Specialised land </w:t>
            </w:r>
            <w:r w:rsidR="00D715F5">
              <w:rPr>
                <w:lang w:val="en-GB"/>
              </w:rPr>
              <w:br/>
            </w:r>
            <w:r w:rsidRPr="00AE6A40">
              <w:rPr>
                <w:lang w:val="en-GB"/>
              </w:rPr>
              <w:t>at fair value</w:t>
            </w:r>
            <w:r w:rsidRPr="00AE6A40">
              <w:rPr>
                <w:lang w:val="en-GB"/>
              </w:rPr>
              <w:br/>
              <w:t>$’000</w:t>
            </w:r>
          </w:p>
        </w:tc>
        <w:tc>
          <w:tcPr>
            <w:tcW w:w="408" w:type="pct"/>
          </w:tcPr>
          <w:p w14:paraId="595D1FD4" w14:textId="61EA7CF1"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 xml:space="preserve">Specialised buildings </w:t>
            </w:r>
            <w:r w:rsidR="00D715F5">
              <w:rPr>
                <w:lang w:val="en-GB"/>
              </w:rPr>
              <w:br/>
            </w:r>
            <w:r w:rsidRPr="00AE6A40">
              <w:rPr>
                <w:lang w:val="en-GB"/>
              </w:rPr>
              <w:t xml:space="preserve">at </w:t>
            </w:r>
            <w:r w:rsidR="00D715F5">
              <w:rPr>
                <w:lang w:val="en-GB"/>
              </w:rPr>
              <w:t>f</w:t>
            </w:r>
            <w:r w:rsidRPr="00AE6A40">
              <w:rPr>
                <w:lang w:val="en-GB"/>
              </w:rPr>
              <w:t>air value</w:t>
            </w:r>
            <w:r w:rsidRPr="00AE6A40">
              <w:rPr>
                <w:lang w:val="en-GB"/>
              </w:rPr>
              <w:br/>
              <w:t>$’000</w:t>
            </w:r>
          </w:p>
        </w:tc>
        <w:tc>
          <w:tcPr>
            <w:tcW w:w="415" w:type="pct"/>
          </w:tcPr>
          <w:p w14:paraId="649AE5E6" w14:textId="440DCA22"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 xml:space="preserve">Leasehold improvements </w:t>
            </w:r>
            <w:r w:rsidR="00D715F5">
              <w:rPr>
                <w:lang w:val="en-GB"/>
              </w:rPr>
              <w:br/>
            </w:r>
            <w:r w:rsidRPr="00AE6A40">
              <w:rPr>
                <w:lang w:val="en-GB"/>
              </w:rPr>
              <w:t>at fair value</w:t>
            </w:r>
            <w:r w:rsidRPr="00AE6A40">
              <w:rPr>
                <w:lang w:val="en-GB"/>
              </w:rPr>
              <w:br/>
              <w:t>$’000</w:t>
            </w:r>
          </w:p>
        </w:tc>
        <w:tc>
          <w:tcPr>
            <w:tcW w:w="362" w:type="pct"/>
          </w:tcPr>
          <w:p w14:paraId="386DE6EB" w14:textId="77777777"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 xml:space="preserve">Plant and equipment at fair value </w:t>
            </w:r>
            <w:r w:rsidRPr="00AE6A40">
              <w:rPr>
                <w:lang w:val="en-GB"/>
              </w:rPr>
              <w:br/>
              <w:t>$’000</w:t>
            </w:r>
          </w:p>
        </w:tc>
        <w:tc>
          <w:tcPr>
            <w:tcW w:w="428" w:type="pct"/>
          </w:tcPr>
          <w:p w14:paraId="6B40A7D3" w14:textId="77777777"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Computer and communication equipment</w:t>
            </w:r>
            <w:r w:rsidRPr="00AE6A40">
              <w:rPr>
                <w:lang w:val="en-GB"/>
              </w:rPr>
              <w:br/>
              <w:t>$’000</w:t>
            </w:r>
          </w:p>
        </w:tc>
        <w:tc>
          <w:tcPr>
            <w:tcW w:w="541" w:type="pct"/>
          </w:tcPr>
          <w:p w14:paraId="2A733D6B" w14:textId="77777777"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Leased plant and equipment at fair value (right-of-use-assets)</w:t>
            </w:r>
            <w:r w:rsidRPr="00AE6A40">
              <w:rPr>
                <w:lang w:val="en-GB"/>
              </w:rPr>
              <w:br/>
              <w:t>$’000</w:t>
            </w:r>
          </w:p>
        </w:tc>
        <w:tc>
          <w:tcPr>
            <w:tcW w:w="380" w:type="pct"/>
          </w:tcPr>
          <w:p w14:paraId="2207FDC7" w14:textId="77777777"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Cultural assets at fair value</w:t>
            </w:r>
            <w:r w:rsidRPr="00AE6A40">
              <w:rPr>
                <w:lang w:val="en-GB"/>
              </w:rPr>
              <w:br/>
              <w:t>$’000</w:t>
            </w:r>
          </w:p>
        </w:tc>
        <w:tc>
          <w:tcPr>
            <w:tcW w:w="494" w:type="pct"/>
          </w:tcPr>
          <w:p w14:paraId="279F6ED8" w14:textId="0661E7AE"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Assets under construction at</w:t>
            </w:r>
            <w:r w:rsidR="00D715F5">
              <w:rPr>
                <w:lang w:val="en-GB"/>
              </w:rPr>
              <w:t xml:space="preserve"> </w:t>
            </w:r>
            <w:r w:rsidRPr="00AE6A40">
              <w:rPr>
                <w:lang w:val="en-GB"/>
              </w:rPr>
              <w:t>cost</w:t>
            </w:r>
            <w:r w:rsidRPr="00AE6A40">
              <w:rPr>
                <w:lang w:val="en-GB"/>
              </w:rPr>
              <w:br/>
              <w:t>$’000</w:t>
            </w:r>
          </w:p>
        </w:tc>
        <w:tc>
          <w:tcPr>
            <w:tcW w:w="360" w:type="pct"/>
          </w:tcPr>
          <w:p w14:paraId="2A6C2D1C" w14:textId="77777777" w:rsidR="00AE6A40" w:rsidRPr="00AE6A40" w:rsidRDefault="00AE6A40" w:rsidP="00AE6A4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AE6A40">
              <w:rPr>
                <w:lang w:val="en-GB"/>
              </w:rPr>
              <w:t>Total</w:t>
            </w:r>
            <w:r w:rsidRPr="00AE6A40">
              <w:rPr>
                <w:lang w:val="en-GB"/>
              </w:rPr>
              <w:br/>
              <w:t>$’000</w:t>
            </w:r>
          </w:p>
        </w:tc>
      </w:tr>
      <w:tr w:rsidR="00D715F5" w:rsidRPr="00AE6A40" w14:paraId="3B9DC2B7"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367F9DA7" w14:textId="77777777" w:rsidR="00AE6A40" w:rsidRPr="00AE6A40" w:rsidRDefault="00AE6A40" w:rsidP="00AE6A40">
            <w:pPr>
              <w:pStyle w:val="TableBodyText"/>
              <w:rPr>
                <w:lang w:val="en-GB"/>
              </w:rPr>
            </w:pPr>
            <w:r w:rsidRPr="00AE6A40">
              <w:rPr>
                <w:lang w:val="en-GB"/>
              </w:rPr>
              <w:t>Opening balance</w:t>
            </w:r>
          </w:p>
        </w:tc>
        <w:tc>
          <w:tcPr>
            <w:tcW w:w="460" w:type="pct"/>
          </w:tcPr>
          <w:p w14:paraId="58CFD7E6"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478,150 </w:t>
            </w:r>
          </w:p>
        </w:tc>
        <w:tc>
          <w:tcPr>
            <w:tcW w:w="408" w:type="pct"/>
          </w:tcPr>
          <w:p w14:paraId="389A704A"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812,429</w:t>
            </w:r>
          </w:p>
        </w:tc>
        <w:tc>
          <w:tcPr>
            <w:tcW w:w="415" w:type="pct"/>
          </w:tcPr>
          <w:p w14:paraId="17D2A9A4"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70,361</w:t>
            </w:r>
          </w:p>
        </w:tc>
        <w:tc>
          <w:tcPr>
            <w:tcW w:w="362" w:type="pct"/>
          </w:tcPr>
          <w:p w14:paraId="549F8C1E"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8,226 </w:t>
            </w:r>
          </w:p>
        </w:tc>
        <w:tc>
          <w:tcPr>
            <w:tcW w:w="428" w:type="pct"/>
          </w:tcPr>
          <w:p w14:paraId="07CF2F59"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12,545</w:t>
            </w:r>
          </w:p>
        </w:tc>
        <w:tc>
          <w:tcPr>
            <w:tcW w:w="541" w:type="pct"/>
          </w:tcPr>
          <w:p w14:paraId="325811A5"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12,854</w:t>
            </w:r>
          </w:p>
        </w:tc>
        <w:tc>
          <w:tcPr>
            <w:tcW w:w="380" w:type="pct"/>
          </w:tcPr>
          <w:p w14:paraId="77A9B623"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1,019 </w:t>
            </w:r>
          </w:p>
        </w:tc>
        <w:tc>
          <w:tcPr>
            <w:tcW w:w="494" w:type="pct"/>
          </w:tcPr>
          <w:p w14:paraId="44BD5CB1"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308,489 </w:t>
            </w:r>
          </w:p>
        </w:tc>
        <w:tc>
          <w:tcPr>
            <w:tcW w:w="360" w:type="pct"/>
          </w:tcPr>
          <w:p w14:paraId="2F99D56F" w14:textId="77777777" w:rsidR="00AE6A40" w:rsidRPr="00AE6A40" w:rsidRDefault="00AE6A40" w:rsidP="00AE6A4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1,704,073 </w:t>
            </w:r>
          </w:p>
        </w:tc>
      </w:tr>
      <w:tr w:rsidR="00D715F5" w:rsidRPr="00AE6A40" w14:paraId="4CC4FB10"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2E43B395" w14:textId="77777777" w:rsidR="00D715F5" w:rsidRPr="00AE6A40" w:rsidRDefault="00D715F5" w:rsidP="00D715F5">
            <w:pPr>
              <w:pStyle w:val="TableBodyText"/>
              <w:rPr>
                <w:lang w:val="en-GB"/>
              </w:rPr>
            </w:pPr>
            <w:r w:rsidRPr="00AE6A40">
              <w:rPr>
                <w:lang w:val="en-GB"/>
              </w:rPr>
              <w:t>Additions</w:t>
            </w:r>
          </w:p>
        </w:tc>
        <w:tc>
          <w:tcPr>
            <w:tcW w:w="460" w:type="pct"/>
          </w:tcPr>
          <w:p w14:paraId="764D3171" w14:textId="1F00E92B"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Pr>
                <w:lang w:val="en-GB"/>
              </w:rPr>
              <w:t>N/A</w:t>
            </w:r>
            <w:r w:rsidRPr="00AE6A40">
              <w:rPr>
                <w:lang w:val="en-GB"/>
              </w:rPr>
              <w:t xml:space="preserve"> </w:t>
            </w:r>
          </w:p>
        </w:tc>
        <w:tc>
          <w:tcPr>
            <w:tcW w:w="408" w:type="pct"/>
          </w:tcPr>
          <w:p w14:paraId="0A6EC5D9"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2,394</w:t>
            </w:r>
          </w:p>
        </w:tc>
        <w:tc>
          <w:tcPr>
            <w:tcW w:w="415" w:type="pct"/>
          </w:tcPr>
          <w:p w14:paraId="56A8CACE" w14:textId="5382CCAE"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B2682">
              <w:rPr>
                <w:lang w:val="en-GB"/>
              </w:rPr>
              <w:t xml:space="preserve">N/A </w:t>
            </w:r>
          </w:p>
        </w:tc>
        <w:tc>
          <w:tcPr>
            <w:tcW w:w="362" w:type="pct"/>
          </w:tcPr>
          <w:p w14:paraId="576B34B7" w14:textId="14C633DF"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B2682">
              <w:rPr>
                <w:lang w:val="en-GB"/>
              </w:rPr>
              <w:t xml:space="preserve">N/A </w:t>
            </w:r>
          </w:p>
        </w:tc>
        <w:tc>
          <w:tcPr>
            <w:tcW w:w="428" w:type="pct"/>
          </w:tcPr>
          <w:p w14:paraId="46D22633" w14:textId="0790306F"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B2682">
              <w:rPr>
                <w:lang w:val="en-GB"/>
              </w:rPr>
              <w:t xml:space="preserve">N/A </w:t>
            </w:r>
          </w:p>
        </w:tc>
        <w:tc>
          <w:tcPr>
            <w:tcW w:w="541" w:type="pct"/>
          </w:tcPr>
          <w:p w14:paraId="07104494"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7,360</w:t>
            </w:r>
          </w:p>
        </w:tc>
        <w:tc>
          <w:tcPr>
            <w:tcW w:w="380" w:type="pct"/>
          </w:tcPr>
          <w:p w14:paraId="16239146" w14:textId="7A11F6A3"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B92411">
              <w:rPr>
                <w:lang w:val="en-GB"/>
              </w:rPr>
              <w:t xml:space="preserve">N/A </w:t>
            </w:r>
          </w:p>
        </w:tc>
        <w:tc>
          <w:tcPr>
            <w:tcW w:w="494" w:type="pct"/>
          </w:tcPr>
          <w:p w14:paraId="6D88E40C"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168,818 </w:t>
            </w:r>
          </w:p>
        </w:tc>
        <w:tc>
          <w:tcPr>
            <w:tcW w:w="360" w:type="pct"/>
          </w:tcPr>
          <w:p w14:paraId="37A19459"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178,572 </w:t>
            </w:r>
          </w:p>
        </w:tc>
      </w:tr>
      <w:tr w:rsidR="00D715F5" w:rsidRPr="00AE6A40" w14:paraId="43088664"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3BE081C2" w14:textId="77777777" w:rsidR="00D715F5" w:rsidRPr="00AE6A40" w:rsidRDefault="00D715F5" w:rsidP="00D715F5">
            <w:pPr>
              <w:pStyle w:val="TableBodyText"/>
              <w:rPr>
                <w:lang w:val="en-GB"/>
              </w:rPr>
            </w:pPr>
            <w:r w:rsidRPr="00AE6A40">
              <w:rPr>
                <w:lang w:val="en-GB"/>
              </w:rPr>
              <w:t>Disposals</w:t>
            </w:r>
          </w:p>
        </w:tc>
        <w:tc>
          <w:tcPr>
            <w:tcW w:w="460" w:type="pct"/>
          </w:tcPr>
          <w:p w14:paraId="2EDECD5D" w14:textId="300699FD"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D552B0">
              <w:rPr>
                <w:lang w:val="en-GB"/>
              </w:rPr>
              <w:t xml:space="preserve">N/A </w:t>
            </w:r>
          </w:p>
        </w:tc>
        <w:tc>
          <w:tcPr>
            <w:tcW w:w="408" w:type="pct"/>
          </w:tcPr>
          <w:p w14:paraId="3479331D" w14:textId="3E2BAC64"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D552B0">
              <w:rPr>
                <w:lang w:val="en-GB"/>
              </w:rPr>
              <w:t xml:space="preserve">N/A </w:t>
            </w:r>
          </w:p>
        </w:tc>
        <w:tc>
          <w:tcPr>
            <w:tcW w:w="415" w:type="pct"/>
          </w:tcPr>
          <w:p w14:paraId="28AAC092" w14:textId="7884C9ED"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D552B0">
              <w:rPr>
                <w:lang w:val="en-GB"/>
              </w:rPr>
              <w:t xml:space="preserve">N/A </w:t>
            </w:r>
          </w:p>
        </w:tc>
        <w:tc>
          <w:tcPr>
            <w:tcW w:w="362" w:type="pct"/>
          </w:tcPr>
          <w:p w14:paraId="57C3AEC0" w14:textId="501693C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D552B0">
              <w:rPr>
                <w:lang w:val="en-GB"/>
              </w:rPr>
              <w:t xml:space="preserve">N/A </w:t>
            </w:r>
          </w:p>
        </w:tc>
        <w:tc>
          <w:tcPr>
            <w:tcW w:w="428" w:type="pct"/>
          </w:tcPr>
          <w:p w14:paraId="0913EDF2" w14:textId="164FD046"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D552B0">
              <w:rPr>
                <w:lang w:val="en-GB"/>
              </w:rPr>
              <w:t xml:space="preserve">N/A </w:t>
            </w:r>
          </w:p>
        </w:tc>
        <w:tc>
          <w:tcPr>
            <w:tcW w:w="541" w:type="pct"/>
          </w:tcPr>
          <w:p w14:paraId="5C9C097F"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(3,272)</w:t>
            </w:r>
          </w:p>
        </w:tc>
        <w:tc>
          <w:tcPr>
            <w:tcW w:w="380" w:type="pct"/>
          </w:tcPr>
          <w:p w14:paraId="692529E5" w14:textId="26D8A4DE"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B92411">
              <w:rPr>
                <w:lang w:val="en-GB"/>
              </w:rPr>
              <w:t xml:space="preserve">N/A </w:t>
            </w:r>
          </w:p>
        </w:tc>
        <w:tc>
          <w:tcPr>
            <w:tcW w:w="494" w:type="pct"/>
          </w:tcPr>
          <w:p w14:paraId="51C53173" w14:textId="52F33954"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F2D32">
              <w:rPr>
                <w:lang w:val="en-GB"/>
              </w:rPr>
              <w:t xml:space="preserve">N/A </w:t>
            </w:r>
          </w:p>
        </w:tc>
        <w:tc>
          <w:tcPr>
            <w:tcW w:w="360" w:type="pct"/>
          </w:tcPr>
          <w:p w14:paraId="1506DAE7"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(3,272)</w:t>
            </w:r>
          </w:p>
        </w:tc>
      </w:tr>
      <w:tr w:rsidR="00D715F5" w:rsidRPr="00AE6A40" w14:paraId="13836EEF"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39188631" w14:textId="77777777" w:rsidR="00D715F5" w:rsidRPr="00AE6A40" w:rsidRDefault="00D715F5" w:rsidP="00D715F5">
            <w:pPr>
              <w:pStyle w:val="TableBodyText"/>
              <w:rPr>
                <w:lang w:val="en-GB"/>
              </w:rPr>
            </w:pPr>
            <w:r w:rsidRPr="00AE6A40">
              <w:rPr>
                <w:lang w:val="en-GB"/>
              </w:rPr>
              <w:t>Depreciation</w:t>
            </w:r>
          </w:p>
        </w:tc>
        <w:tc>
          <w:tcPr>
            <w:tcW w:w="460" w:type="pct"/>
          </w:tcPr>
          <w:p w14:paraId="7CE0D3CC" w14:textId="35224E23"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55B36">
              <w:rPr>
                <w:lang w:val="en-GB"/>
              </w:rPr>
              <w:t xml:space="preserve">N/A </w:t>
            </w:r>
          </w:p>
        </w:tc>
        <w:tc>
          <w:tcPr>
            <w:tcW w:w="408" w:type="pct"/>
          </w:tcPr>
          <w:p w14:paraId="582A3CAF"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(56,264)</w:t>
            </w:r>
          </w:p>
        </w:tc>
        <w:tc>
          <w:tcPr>
            <w:tcW w:w="415" w:type="pct"/>
          </w:tcPr>
          <w:p w14:paraId="6766DDEA"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(18,200)</w:t>
            </w:r>
          </w:p>
        </w:tc>
        <w:tc>
          <w:tcPr>
            <w:tcW w:w="362" w:type="pct"/>
          </w:tcPr>
          <w:p w14:paraId="1D20F34A"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(2,373)</w:t>
            </w:r>
          </w:p>
        </w:tc>
        <w:tc>
          <w:tcPr>
            <w:tcW w:w="428" w:type="pct"/>
          </w:tcPr>
          <w:p w14:paraId="142224B1"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(7,407)</w:t>
            </w:r>
          </w:p>
        </w:tc>
        <w:tc>
          <w:tcPr>
            <w:tcW w:w="541" w:type="pct"/>
          </w:tcPr>
          <w:p w14:paraId="7CE666B9"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(2,649)</w:t>
            </w:r>
          </w:p>
        </w:tc>
        <w:tc>
          <w:tcPr>
            <w:tcW w:w="380" w:type="pct"/>
          </w:tcPr>
          <w:p w14:paraId="2DFFD1E7"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(11)</w:t>
            </w:r>
          </w:p>
        </w:tc>
        <w:tc>
          <w:tcPr>
            <w:tcW w:w="494" w:type="pct"/>
          </w:tcPr>
          <w:p w14:paraId="4A2446C9" w14:textId="732A440C"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F2D32">
              <w:rPr>
                <w:lang w:val="en-GB"/>
              </w:rPr>
              <w:t xml:space="preserve">N/A </w:t>
            </w:r>
          </w:p>
        </w:tc>
        <w:tc>
          <w:tcPr>
            <w:tcW w:w="360" w:type="pct"/>
          </w:tcPr>
          <w:p w14:paraId="6CBC6BE0"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(86,903)</w:t>
            </w:r>
          </w:p>
        </w:tc>
      </w:tr>
      <w:tr w:rsidR="00D715F5" w:rsidRPr="00AE6A40" w14:paraId="0CDB87EC"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3443725C" w14:textId="77777777" w:rsidR="00D715F5" w:rsidRPr="00AE6A40" w:rsidRDefault="00D715F5" w:rsidP="00D715F5">
            <w:pPr>
              <w:pStyle w:val="TableBodyText"/>
              <w:rPr>
                <w:lang w:val="en-GB"/>
              </w:rPr>
            </w:pPr>
            <w:r w:rsidRPr="00AE6A40">
              <w:rPr>
                <w:lang w:val="en-GB"/>
              </w:rPr>
              <w:t>Revaluation of property</w:t>
            </w:r>
          </w:p>
        </w:tc>
        <w:tc>
          <w:tcPr>
            <w:tcW w:w="460" w:type="pct"/>
          </w:tcPr>
          <w:p w14:paraId="1A86FB5B" w14:textId="5DB5F02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55B36">
              <w:rPr>
                <w:lang w:val="en-GB"/>
              </w:rPr>
              <w:t xml:space="preserve">N/A </w:t>
            </w:r>
          </w:p>
        </w:tc>
        <w:tc>
          <w:tcPr>
            <w:tcW w:w="408" w:type="pct"/>
          </w:tcPr>
          <w:p w14:paraId="476593EC" w14:textId="7C1E6DA5"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15" w:type="pct"/>
          </w:tcPr>
          <w:p w14:paraId="1EE8919D" w14:textId="263C8F3B"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362" w:type="pct"/>
          </w:tcPr>
          <w:p w14:paraId="00A30636" w14:textId="43F229B3"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28" w:type="pct"/>
          </w:tcPr>
          <w:p w14:paraId="0931F965" w14:textId="4510930A"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541" w:type="pct"/>
          </w:tcPr>
          <w:p w14:paraId="5D395EDF" w14:textId="5D9B8405"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F4826">
              <w:rPr>
                <w:lang w:val="en-GB"/>
              </w:rPr>
              <w:t xml:space="preserve">N/A </w:t>
            </w:r>
          </w:p>
        </w:tc>
        <w:tc>
          <w:tcPr>
            <w:tcW w:w="380" w:type="pct"/>
          </w:tcPr>
          <w:p w14:paraId="7CF98BC7" w14:textId="68FA653A"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F4826">
              <w:rPr>
                <w:lang w:val="en-GB"/>
              </w:rPr>
              <w:t xml:space="preserve">N/A </w:t>
            </w:r>
          </w:p>
        </w:tc>
        <w:tc>
          <w:tcPr>
            <w:tcW w:w="494" w:type="pct"/>
          </w:tcPr>
          <w:p w14:paraId="0C745612" w14:textId="7BD5212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F2D32">
              <w:rPr>
                <w:lang w:val="en-GB"/>
              </w:rPr>
              <w:t xml:space="preserve">N/A </w:t>
            </w:r>
          </w:p>
        </w:tc>
        <w:tc>
          <w:tcPr>
            <w:tcW w:w="360" w:type="pct"/>
          </w:tcPr>
          <w:p w14:paraId="66169EEB" w14:textId="1C96F7A3"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F7D65">
              <w:rPr>
                <w:lang w:val="en-GB"/>
              </w:rPr>
              <w:t xml:space="preserve">N/A </w:t>
            </w:r>
          </w:p>
        </w:tc>
      </w:tr>
      <w:tr w:rsidR="00D715F5" w:rsidRPr="00AE6A40" w14:paraId="6FF5861D"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5CFA2773" w14:textId="77777777" w:rsidR="00D715F5" w:rsidRPr="00AE6A40" w:rsidRDefault="00D715F5" w:rsidP="00D715F5">
            <w:pPr>
              <w:pStyle w:val="TableBodyText"/>
              <w:rPr>
                <w:lang w:val="en-GB"/>
              </w:rPr>
            </w:pPr>
            <w:r w:rsidRPr="00AE6A40">
              <w:rPr>
                <w:lang w:val="en-GB"/>
              </w:rPr>
              <w:t>Transfer between asset classes</w:t>
            </w:r>
          </w:p>
        </w:tc>
        <w:tc>
          <w:tcPr>
            <w:tcW w:w="460" w:type="pct"/>
          </w:tcPr>
          <w:p w14:paraId="03C841E5" w14:textId="3D0E315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55B36">
              <w:rPr>
                <w:lang w:val="en-GB"/>
              </w:rPr>
              <w:t xml:space="preserve">N/A </w:t>
            </w:r>
          </w:p>
        </w:tc>
        <w:tc>
          <w:tcPr>
            <w:tcW w:w="408" w:type="pct"/>
          </w:tcPr>
          <w:p w14:paraId="34949CDF" w14:textId="4BD9E58E"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15" w:type="pct"/>
          </w:tcPr>
          <w:p w14:paraId="4452F712" w14:textId="1577ED73"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362" w:type="pct"/>
          </w:tcPr>
          <w:p w14:paraId="6C3EEEF6" w14:textId="1510BD1E"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28" w:type="pct"/>
          </w:tcPr>
          <w:p w14:paraId="456240B0" w14:textId="3163D2AB"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541" w:type="pct"/>
          </w:tcPr>
          <w:p w14:paraId="65587A60" w14:textId="43324B7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F4826">
              <w:rPr>
                <w:lang w:val="en-GB"/>
              </w:rPr>
              <w:t xml:space="preserve">N/A </w:t>
            </w:r>
          </w:p>
        </w:tc>
        <w:tc>
          <w:tcPr>
            <w:tcW w:w="380" w:type="pct"/>
          </w:tcPr>
          <w:p w14:paraId="0E5B97EF" w14:textId="4A0D9B48"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EF4826">
              <w:rPr>
                <w:lang w:val="en-GB"/>
              </w:rPr>
              <w:t xml:space="preserve">N/A </w:t>
            </w:r>
          </w:p>
        </w:tc>
        <w:tc>
          <w:tcPr>
            <w:tcW w:w="494" w:type="pct"/>
          </w:tcPr>
          <w:p w14:paraId="6AE0643E" w14:textId="7A1497F6"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F2D32">
              <w:rPr>
                <w:lang w:val="en-GB"/>
              </w:rPr>
              <w:t xml:space="preserve">N/A </w:t>
            </w:r>
          </w:p>
        </w:tc>
        <w:tc>
          <w:tcPr>
            <w:tcW w:w="360" w:type="pct"/>
          </w:tcPr>
          <w:p w14:paraId="3D72961C" w14:textId="2BE7B43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F7D65">
              <w:rPr>
                <w:lang w:val="en-GB"/>
              </w:rPr>
              <w:t xml:space="preserve">N/A </w:t>
            </w:r>
          </w:p>
        </w:tc>
      </w:tr>
      <w:tr w:rsidR="00D715F5" w:rsidRPr="00AE6A40" w14:paraId="435769C3"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3926ED7D" w14:textId="77777777" w:rsidR="00D715F5" w:rsidRPr="00AE6A40" w:rsidRDefault="00D715F5" w:rsidP="00D715F5">
            <w:pPr>
              <w:pStyle w:val="TableBodyText"/>
              <w:rPr>
                <w:lang w:val="en-GB"/>
              </w:rPr>
            </w:pPr>
            <w:r w:rsidRPr="00AE6A40">
              <w:rPr>
                <w:lang w:val="en-GB"/>
              </w:rPr>
              <w:t>Transfer to disposal group held for sale</w:t>
            </w:r>
          </w:p>
        </w:tc>
        <w:tc>
          <w:tcPr>
            <w:tcW w:w="460" w:type="pct"/>
          </w:tcPr>
          <w:p w14:paraId="25719E11" w14:textId="45662D21"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55B36">
              <w:rPr>
                <w:lang w:val="en-GB"/>
              </w:rPr>
              <w:t xml:space="preserve">N/A </w:t>
            </w:r>
          </w:p>
        </w:tc>
        <w:tc>
          <w:tcPr>
            <w:tcW w:w="408" w:type="pct"/>
          </w:tcPr>
          <w:p w14:paraId="12C9BADC" w14:textId="4DE558E6"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15" w:type="pct"/>
          </w:tcPr>
          <w:p w14:paraId="601244BD" w14:textId="21F0D07D"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362" w:type="pct"/>
          </w:tcPr>
          <w:p w14:paraId="3F89993F" w14:textId="657C8EAB"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428" w:type="pct"/>
          </w:tcPr>
          <w:p w14:paraId="1CC8D277" w14:textId="5438554C"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B2197">
              <w:rPr>
                <w:lang w:val="en-GB"/>
              </w:rPr>
              <w:t xml:space="preserve">N/A </w:t>
            </w:r>
          </w:p>
        </w:tc>
        <w:tc>
          <w:tcPr>
            <w:tcW w:w="541" w:type="pct"/>
          </w:tcPr>
          <w:p w14:paraId="5F3EEB22"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(325)</w:t>
            </w:r>
          </w:p>
        </w:tc>
        <w:tc>
          <w:tcPr>
            <w:tcW w:w="380" w:type="pct"/>
          </w:tcPr>
          <w:p w14:paraId="0BCF5145" w14:textId="2FB9293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494" w:type="pct"/>
          </w:tcPr>
          <w:p w14:paraId="2B6D7658" w14:textId="1ADB9D8B"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0F2D32">
              <w:rPr>
                <w:lang w:val="en-GB"/>
              </w:rPr>
              <w:t xml:space="preserve">N/A </w:t>
            </w:r>
          </w:p>
        </w:tc>
        <w:tc>
          <w:tcPr>
            <w:tcW w:w="360" w:type="pct"/>
          </w:tcPr>
          <w:p w14:paraId="2161E33D"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(325)</w:t>
            </w:r>
          </w:p>
        </w:tc>
      </w:tr>
      <w:tr w:rsidR="00D715F5" w:rsidRPr="00AE6A40" w14:paraId="742FFC75" w14:textId="77777777" w:rsidTr="00D715F5">
        <w:tc>
          <w:tcPr>
            <w:cnfStyle w:val="001000000000" w:firstRow="0" w:lastRow="0" w:firstColumn="1" w:lastColumn="0" w:oddVBand="0" w:evenVBand="0" w:oddHBand="0" w:evenHBand="0" w:firstRowFirstColumn="0" w:firstRowLastColumn="0" w:lastRowFirstColumn="0" w:lastRowLastColumn="0"/>
            <w:tcW w:w="1152" w:type="pct"/>
          </w:tcPr>
          <w:p w14:paraId="0B812613" w14:textId="77777777" w:rsidR="00D715F5" w:rsidRPr="00AE6A40" w:rsidRDefault="00D715F5" w:rsidP="00D715F5">
            <w:pPr>
              <w:pStyle w:val="TableBodyText"/>
              <w:rPr>
                <w:lang w:val="en-GB"/>
              </w:rPr>
            </w:pPr>
            <w:r w:rsidRPr="00AE6A40">
              <w:rPr>
                <w:lang w:val="en-GB"/>
              </w:rPr>
              <w:t>Transfer in/out of assets under construction</w:t>
            </w:r>
          </w:p>
        </w:tc>
        <w:tc>
          <w:tcPr>
            <w:tcW w:w="460" w:type="pct"/>
          </w:tcPr>
          <w:p w14:paraId="749E5E45" w14:textId="1296DD71"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55B36">
              <w:rPr>
                <w:lang w:val="en-GB"/>
              </w:rPr>
              <w:t xml:space="preserve">N/A </w:t>
            </w:r>
          </w:p>
        </w:tc>
        <w:tc>
          <w:tcPr>
            <w:tcW w:w="408" w:type="pct"/>
          </w:tcPr>
          <w:p w14:paraId="7A93862F"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253,227 </w:t>
            </w:r>
          </w:p>
        </w:tc>
        <w:tc>
          <w:tcPr>
            <w:tcW w:w="415" w:type="pct"/>
          </w:tcPr>
          <w:p w14:paraId="088FA281"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27,090</w:t>
            </w:r>
          </w:p>
        </w:tc>
        <w:tc>
          <w:tcPr>
            <w:tcW w:w="362" w:type="pct"/>
          </w:tcPr>
          <w:p w14:paraId="55D491BA"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13,864 </w:t>
            </w:r>
          </w:p>
        </w:tc>
        <w:tc>
          <w:tcPr>
            <w:tcW w:w="428" w:type="pct"/>
          </w:tcPr>
          <w:p w14:paraId="56E77E3C"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12,032</w:t>
            </w:r>
          </w:p>
        </w:tc>
        <w:tc>
          <w:tcPr>
            <w:tcW w:w="541" w:type="pct"/>
          </w:tcPr>
          <w:p w14:paraId="09E2B2B2" w14:textId="12CBCA9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Pr>
                <w:lang w:val="en-GB"/>
              </w:rPr>
              <w:t>N/A</w:t>
            </w:r>
            <w:r w:rsidRPr="00AE6A40">
              <w:rPr>
                <w:lang w:val="en-GB"/>
              </w:rPr>
              <w:t xml:space="preserve"> </w:t>
            </w:r>
          </w:p>
        </w:tc>
        <w:tc>
          <w:tcPr>
            <w:tcW w:w="380" w:type="pct"/>
          </w:tcPr>
          <w:p w14:paraId="58EE038B"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 xml:space="preserve">55 </w:t>
            </w:r>
          </w:p>
        </w:tc>
        <w:tc>
          <w:tcPr>
            <w:tcW w:w="494" w:type="pct"/>
          </w:tcPr>
          <w:p w14:paraId="3E0AE422" w14:textId="77777777"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AE6A40">
              <w:rPr>
                <w:lang w:val="en-GB"/>
              </w:rPr>
              <w:t>(307,610)</w:t>
            </w:r>
          </w:p>
        </w:tc>
        <w:tc>
          <w:tcPr>
            <w:tcW w:w="360" w:type="pct"/>
          </w:tcPr>
          <w:p w14:paraId="42DEB0C3" w14:textId="5A8FA4D9" w:rsidR="00D715F5" w:rsidRPr="00AE6A40" w:rsidRDefault="00D715F5" w:rsidP="00D715F5">
            <w:pPr>
              <w:pStyle w:val="TableBodyText"/>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D715F5" w:rsidRPr="00AE6A40" w14:paraId="2BF6130A" w14:textId="77777777" w:rsidTr="00D715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FF5099D" w14:textId="65E74CA2" w:rsidR="00AE6A40" w:rsidRPr="00AE6A40" w:rsidRDefault="00D715F5" w:rsidP="00AE6A40">
            <w:pPr>
              <w:pStyle w:val="TableBodyText"/>
            </w:pPr>
            <w:r>
              <w:t>Total</w:t>
            </w:r>
          </w:p>
        </w:tc>
        <w:tc>
          <w:tcPr>
            <w:tcW w:w="460" w:type="pct"/>
          </w:tcPr>
          <w:p w14:paraId="267EC8A5"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478,150 </w:t>
            </w:r>
          </w:p>
        </w:tc>
        <w:tc>
          <w:tcPr>
            <w:tcW w:w="408" w:type="pct"/>
          </w:tcPr>
          <w:p w14:paraId="68E4181D"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1,011,786 </w:t>
            </w:r>
          </w:p>
        </w:tc>
        <w:tc>
          <w:tcPr>
            <w:tcW w:w="415" w:type="pct"/>
          </w:tcPr>
          <w:p w14:paraId="117DF6E4"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79,251</w:t>
            </w:r>
          </w:p>
        </w:tc>
        <w:tc>
          <w:tcPr>
            <w:tcW w:w="362" w:type="pct"/>
          </w:tcPr>
          <w:p w14:paraId="354985FE"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19,717 </w:t>
            </w:r>
          </w:p>
        </w:tc>
        <w:tc>
          <w:tcPr>
            <w:tcW w:w="428" w:type="pct"/>
          </w:tcPr>
          <w:p w14:paraId="60A62156"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17,171</w:t>
            </w:r>
          </w:p>
        </w:tc>
        <w:tc>
          <w:tcPr>
            <w:tcW w:w="541" w:type="pct"/>
          </w:tcPr>
          <w:p w14:paraId="6059C5B2"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13,968 </w:t>
            </w:r>
          </w:p>
        </w:tc>
        <w:tc>
          <w:tcPr>
            <w:tcW w:w="380" w:type="pct"/>
          </w:tcPr>
          <w:p w14:paraId="6F021541"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1,063 </w:t>
            </w:r>
          </w:p>
        </w:tc>
        <w:tc>
          <w:tcPr>
            <w:tcW w:w="494" w:type="pct"/>
          </w:tcPr>
          <w:p w14:paraId="3DF6456A"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169,698 </w:t>
            </w:r>
          </w:p>
        </w:tc>
        <w:tc>
          <w:tcPr>
            <w:tcW w:w="360" w:type="pct"/>
          </w:tcPr>
          <w:p w14:paraId="2BD1D571" w14:textId="77777777" w:rsidR="00AE6A40" w:rsidRPr="00AE6A40" w:rsidRDefault="00AE6A40" w:rsidP="00AE6A40">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AE6A40">
              <w:rPr>
                <w:lang w:val="en-GB"/>
              </w:rPr>
              <w:t xml:space="preserve">1,792,146 </w:t>
            </w:r>
          </w:p>
        </w:tc>
      </w:tr>
    </w:tbl>
    <w:p w14:paraId="37D06589" w14:textId="77777777" w:rsidR="00D715F5" w:rsidRDefault="00D715F5" w:rsidP="00D715F5"/>
    <w:p w14:paraId="0329616F" w14:textId="77777777" w:rsidR="00D715F5" w:rsidRDefault="00D715F5" w:rsidP="00D715F5">
      <w:pPr>
        <w:sectPr w:rsidR="00D715F5" w:rsidSect="004D36C1">
          <w:pgSz w:w="23808" w:h="16840" w:orient="landscape" w:code="8"/>
          <w:pgMar w:top="1134" w:right="851" w:bottom="1134" w:left="1418" w:header="709" w:footer="709" w:gutter="0"/>
          <w:cols w:space="720"/>
          <w:docGrid w:linePitch="272"/>
        </w:sectPr>
      </w:pPr>
    </w:p>
    <w:p w14:paraId="1BB3AE81" w14:textId="2D4CEB7A" w:rsidR="00813BD0" w:rsidRPr="007B6E80" w:rsidRDefault="00D715F5" w:rsidP="00D715F5">
      <w:pPr>
        <w:pStyle w:val="Heading3"/>
      </w:pPr>
      <w:bookmarkStart w:id="292" w:name="Note52"/>
      <w:bookmarkStart w:id="293" w:name="_Toc213261444"/>
      <w:r>
        <w:lastRenderedPageBreak/>
        <w:t>5.2</w:t>
      </w:r>
      <w:bookmarkEnd w:id="292"/>
      <w:r>
        <w:t xml:space="preserve"> Intangible Assets</w:t>
      </w:r>
      <w:bookmarkEnd w:id="293"/>
    </w:p>
    <w:p w14:paraId="573A3CD7" w14:textId="7ADD8104" w:rsidR="00813BD0" w:rsidRPr="007B6E80" w:rsidRDefault="00D715F5" w:rsidP="00D715F5">
      <w:pPr>
        <w:pStyle w:val="Heading4"/>
      </w:pPr>
      <w:bookmarkStart w:id="294" w:name="Note521"/>
      <w:bookmarkStart w:id="295" w:name="_Ref213156426"/>
      <w:r>
        <w:t>5.2.1</w:t>
      </w:r>
      <w:bookmarkEnd w:id="294"/>
      <w:r>
        <w:t xml:space="preserve"> </w:t>
      </w:r>
      <w:r w:rsidR="00813BD0" w:rsidRPr="007B6E80">
        <w:t>Intangible assets</w:t>
      </w:r>
      <w:bookmarkEnd w:id="295"/>
    </w:p>
    <w:tbl>
      <w:tblPr>
        <w:tblStyle w:val="AccessibleTableNumerical"/>
        <w:tblW w:w="5000" w:type="pct"/>
        <w:tblLook w:val="04E0" w:firstRow="1" w:lastRow="1" w:firstColumn="1" w:lastColumn="0" w:noHBand="0" w:noVBand="1"/>
      </w:tblPr>
      <w:tblGrid>
        <w:gridCol w:w="7628"/>
        <w:gridCol w:w="2010"/>
      </w:tblGrid>
      <w:tr w:rsidR="00D715F5" w:rsidRPr="007B6E80" w14:paraId="08F2CA2D" w14:textId="77777777" w:rsidTr="00D715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57" w:type="pct"/>
          </w:tcPr>
          <w:p w14:paraId="094BC40B" w14:textId="15C05108" w:rsidR="00D715F5" w:rsidRPr="007B6E80" w:rsidRDefault="00D715F5" w:rsidP="00D715F5">
            <w:pPr>
              <w:pStyle w:val="TableBodyText"/>
            </w:pPr>
            <w:r>
              <w:t>Item</w:t>
            </w:r>
          </w:p>
        </w:tc>
        <w:tc>
          <w:tcPr>
            <w:tcW w:w="1043" w:type="pct"/>
          </w:tcPr>
          <w:p w14:paraId="3AAC8EE5" w14:textId="4666E59F" w:rsidR="00D715F5" w:rsidRPr="007B6E80" w:rsidRDefault="00D715F5" w:rsidP="00D715F5">
            <w:pPr>
              <w:pStyle w:val="TableBodyText"/>
              <w:cnfStyle w:val="100000000000" w:firstRow="1" w:lastRow="0" w:firstColumn="0" w:lastColumn="0" w:oddVBand="0" w:evenVBand="0" w:oddHBand="0" w:evenHBand="0" w:firstRowFirstColumn="0" w:firstRowLastColumn="0" w:lastRowFirstColumn="0" w:lastRowLastColumn="0"/>
            </w:pPr>
            <w:r>
              <w:t>Computer Software 2025</w:t>
            </w:r>
            <w:r>
              <w:br/>
              <w:t>$’000</w:t>
            </w:r>
          </w:p>
        </w:tc>
      </w:tr>
      <w:tr w:rsidR="00813BD0" w:rsidRPr="007B6E80" w14:paraId="0E5085C0"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5FC8414A" w14:textId="1D9AA4F4" w:rsidR="00813BD0" w:rsidRPr="00D715F5" w:rsidRDefault="00D715F5" w:rsidP="00D715F5">
            <w:pPr>
              <w:pStyle w:val="TableBodyText"/>
              <w:rPr>
                <w:rStyle w:val="Bold"/>
              </w:rPr>
            </w:pPr>
            <w:r w:rsidRPr="00D715F5">
              <w:rPr>
                <w:rStyle w:val="Bold"/>
              </w:rPr>
              <w:t>Gross Carrying Amount</w:t>
            </w:r>
          </w:p>
        </w:tc>
        <w:tc>
          <w:tcPr>
            <w:tcW w:w="1043" w:type="pct"/>
          </w:tcPr>
          <w:p w14:paraId="207D9F2F" w14:textId="3584B16A"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1EDE76B6"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4227C8A7" w14:textId="77777777" w:rsidR="00813BD0" w:rsidRPr="007B6E80" w:rsidRDefault="00813BD0" w:rsidP="00D715F5">
            <w:pPr>
              <w:pStyle w:val="TableBodyText"/>
            </w:pPr>
            <w:r w:rsidRPr="007B6E80">
              <w:t>Opening balance</w:t>
            </w:r>
          </w:p>
        </w:tc>
        <w:tc>
          <w:tcPr>
            <w:tcW w:w="1043" w:type="pct"/>
          </w:tcPr>
          <w:p w14:paraId="0B498776"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138,829</w:t>
            </w:r>
          </w:p>
        </w:tc>
      </w:tr>
      <w:tr w:rsidR="00813BD0" w:rsidRPr="007B6E80" w14:paraId="11BD47AB"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577CEA79" w14:textId="77777777" w:rsidR="00813BD0" w:rsidRPr="007B6E80" w:rsidRDefault="00813BD0" w:rsidP="00D715F5">
            <w:pPr>
              <w:pStyle w:val="TableBodyText"/>
            </w:pPr>
            <w:r w:rsidRPr="007B6E80">
              <w:t>Additions</w:t>
            </w:r>
          </w:p>
        </w:tc>
        <w:tc>
          <w:tcPr>
            <w:tcW w:w="1043" w:type="pct"/>
          </w:tcPr>
          <w:p w14:paraId="6E3C134C" w14:textId="0A221D33"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5E837309"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257324BE" w14:textId="77777777" w:rsidR="00813BD0" w:rsidRPr="007B6E80" w:rsidRDefault="00813BD0" w:rsidP="00D715F5">
            <w:pPr>
              <w:pStyle w:val="TableBodyText"/>
            </w:pPr>
            <w:r w:rsidRPr="007B6E80">
              <w:t>Disposals</w:t>
            </w:r>
          </w:p>
        </w:tc>
        <w:tc>
          <w:tcPr>
            <w:tcW w:w="1043" w:type="pct"/>
          </w:tcPr>
          <w:p w14:paraId="4D555AA6" w14:textId="09D511EF"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6927130D"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73E10D36" w14:textId="77777777" w:rsidR="00813BD0" w:rsidRPr="007B6E80" w:rsidRDefault="00813BD0" w:rsidP="00D715F5">
            <w:pPr>
              <w:pStyle w:val="TableBodyText"/>
            </w:pPr>
            <w:r w:rsidRPr="007B6E80">
              <w:t>Additions to/transfers from work in progress</w:t>
            </w:r>
          </w:p>
        </w:tc>
        <w:tc>
          <w:tcPr>
            <w:tcW w:w="1043" w:type="pct"/>
          </w:tcPr>
          <w:p w14:paraId="1BC4D4DE"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21,157</w:t>
            </w:r>
          </w:p>
        </w:tc>
      </w:tr>
      <w:tr w:rsidR="00813BD0" w:rsidRPr="007B6E80" w14:paraId="18810646" w14:textId="77777777" w:rsidTr="00D715F5">
        <w:tc>
          <w:tcPr>
            <w:cnfStyle w:val="001000000000" w:firstRow="0" w:lastRow="0" w:firstColumn="1" w:lastColumn="0" w:oddVBand="0" w:evenVBand="0" w:oddHBand="0" w:evenHBand="0" w:firstRowFirstColumn="0" w:firstRowLastColumn="0" w:lastRowFirstColumn="0" w:lastRowLastColumn="0"/>
            <w:tcW w:w="3957" w:type="pct"/>
            <w:tcBorders>
              <w:bottom w:val="single" w:sz="4" w:space="0" w:color="auto"/>
            </w:tcBorders>
          </w:tcPr>
          <w:p w14:paraId="1B12C1BA" w14:textId="77777777" w:rsidR="00813BD0" w:rsidRPr="007B6E80" w:rsidRDefault="00813BD0" w:rsidP="00D715F5">
            <w:pPr>
              <w:pStyle w:val="TableBodyText"/>
            </w:pPr>
            <w:r w:rsidRPr="007B6E80">
              <w:t>Transfer between asset classes</w:t>
            </w:r>
          </w:p>
        </w:tc>
        <w:tc>
          <w:tcPr>
            <w:tcW w:w="1043" w:type="pct"/>
            <w:tcBorders>
              <w:bottom w:val="single" w:sz="4" w:space="0" w:color="auto"/>
            </w:tcBorders>
          </w:tcPr>
          <w:p w14:paraId="399EB48B" w14:textId="132AA707"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D715F5" w14:paraId="38E956A3" w14:textId="77777777" w:rsidTr="00D715F5">
        <w:tc>
          <w:tcPr>
            <w:cnfStyle w:val="001000000000" w:firstRow="0" w:lastRow="0" w:firstColumn="1" w:lastColumn="0" w:oddVBand="0" w:evenVBand="0" w:oddHBand="0" w:evenHBand="0" w:firstRowFirstColumn="0" w:firstRowLastColumn="0" w:lastRowFirstColumn="0" w:lastRowLastColumn="0"/>
            <w:tcW w:w="3957" w:type="pct"/>
            <w:tcBorders>
              <w:top w:val="single" w:sz="4" w:space="0" w:color="auto"/>
              <w:bottom w:val="single" w:sz="4" w:space="0" w:color="auto"/>
            </w:tcBorders>
          </w:tcPr>
          <w:p w14:paraId="28DA73BD" w14:textId="77777777" w:rsidR="00813BD0" w:rsidRPr="00D715F5" w:rsidRDefault="00813BD0" w:rsidP="00D715F5">
            <w:pPr>
              <w:pStyle w:val="TableBodyText"/>
              <w:rPr>
                <w:rStyle w:val="Bold"/>
              </w:rPr>
            </w:pPr>
            <w:r w:rsidRPr="00D715F5">
              <w:rPr>
                <w:rStyle w:val="Bold"/>
              </w:rPr>
              <w:t>Closing balance</w:t>
            </w:r>
          </w:p>
        </w:tc>
        <w:tc>
          <w:tcPr>
            <w:tcW w:w="1043" w:type="pct"/>
            <w:tcBorders>
              <w:top w:val="single" w:sz="4" w:space="0" w:color="auto"/>
              <w:bottom w:val="single" w:sz="4" w:space="0" w:color="auto"/>
            </w:tcBorders>
          </w:tcPr>
          <w:p w14:paraId="5F96D800" w14:textId="77777777" w:rsidR="00813BD0" w:rsidRPr="00D715F5" w:rsidRDefault="00813BD0" w:rsidP="00D715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715F5">
              <w:rPr>
                <w:rStyle w:val="Bold"/>
              </w:rPr>
              <w:t>159,987</w:t>
            </w:r>
          </w:p>
        </w:tc>
      </w:tr>
      <w:tr w:rsidR="00813BD0" w:rsidRPr="007B6E80" w14:paraId="15F4D9C8" w14:textId="77777777" w:rsidTr="00D715F5">
        <w:tc>
          <w:tcPr>
            <w:cnfStyle w:val="001000000000" w:firstRow="0" w:lastRow="0" w:firstColumn="1" w:lastColumn="0" w:oddVBand="0" w:evenVBand="0" w:oddHBand="0" w:evenHBand="0" w:firstRowFirstColumn="0" w:firstRowLastColumn="0" w:lastRowFirstColumn="0" w:lastRowLastColumn="0"/>
            <w:tcW w:w="3957" w:type="pct"/>
            <w:tcBorders>
              <w:top w:val="single" w:sz="4" w:space="0" w:color="auto"/>
            </w:tcBorders>
          </w:tcPr>
          <w:p w14:paraId="6AAD6E80" w14:textId="468433B8" w:rsidR="00813BD0" w:rsidRPr="00D715F5" w:rsidRDefault="00D715F5" w:rsidP="00D715F5">
            <w:pPr>
              <w:pStyle w:val="TableBodyText"/>
              <w:rPr>
                <w:rStyle w:val="Bold"/>
              </w:rPr>
            </w:pPr>
            <w:r w:rsidRPr="00D715F5">
              <w:rPr>
                <w:rStyle w:val="Bold"/>
              </w:rPr>
              <w:t>Accumulated Amortisation and Impairment</w:t>
            </w:r>
          </w:p>
        </w:tc>
        <w:tc>
          <w:tcPr>
            <w:tcW w:w="1043" w:type="pct"/>
            <w:tcBorders>
              <w:top w:val="single" w:sz="4" w:space="0" w:color="auto"/>
            </w:tcBorders>
          </w:tcPr>
          <w:p w14:paraId="1A7502B0" w14:textId="3962A35D"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6AFDC046"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6D5377D7" w14:textId="77777777" w:rsidR="00813BD0" w:rsidRPr="007B6E80" w:rsidRDefault="00813BD0" w:rsidP="00D715F5">
            <w:pPr>
              <w:pStyle w:val="TableBodyText"/>
            </w:pPr>
            <w:r w:rsidRPr="007B6E80">
              <w:t>Opening balance</w:t>
            </w:r>
          </w:p>
        </w:tc>
        <w:tc>
          <w:tcPr>
            <w:tcW w:w="1043" w:type="pct"/>
          </w:tcPr>
          <w:p w14:paraId="36295710"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(69,763)</w:t>
            </w:r>
          </w:p>
        </w:tc>
      </w:tr>
      <w:tr w:rsidR="00813BD0" w:rsidRPr="007B6E80" w14:paraId="42B1713B"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23C637DD" w14:textId="0DEB9D46" w:rsidR="00813BD0" w:rsidRPr="007B6E80" w:rsidRDefault="00813BD0" w:rsidP="00D715F5">
            <w:pPr>
              <w:pStyle w:val="TableBodyText"/>
            </w:pPr>
            <w:r w:rsidRPr="007B6E80">
              <w:t>Amortisation</w:t>
            </w:r>
            <w:r w:rsidR="0018736D">
              <w:t xml:space="preserve"> </w:t>
            </w:r>
            <w:hyperlink w:anchor="Table52Note1" w:tooltip="Link to Note 1" w:history="1">
              <w:r w:rsidR="0018736D" w:rsidRPr="0018736D">
                <w:rPr>
                  <w:rStyle w:val="Hyperlink"/>
                  <w:vertAlign w:val="superscript"/>
                </w:rPr>
                <w:t>1</w:t>
              </w:r>
            </w:hyperlink>
          </w:p>
        </w:tc>
        <w:tc>
          <w:tcPr>
            <w:tcW w:w="1043" w:type="pct"/>
          </w:tcPr>
          <w:p w14:paraId="0659EBA3"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(9,986)</w:t>
            </w:r>
          </w:p>
        </w:tc>
      </w:tr>
      <w:tr w:rsidR="00813BD0" w:rsidRPr="007B6E80" w14:paraId="5DC18AEC" w14:textId="77777777" w:rsidTr="00D715F5">
        <w:tc>
          <w:tcPr>
            <w:cnfStyle w:val="001000000000" w:firstRow="0" w:lastRow="0" w:firstColumn="1" w:lastColumn="0" w:oddVBand="0" w:evenVBand="0" w:oddHBand="0" w:evenHBand="0" w:firstRowFirstColumn="0" w:firstRowLastColumn="0" w:lastRowFirstColumn="0" w:lastRowLastColumn="0"/>
            <w:tcW w:w="3957" w:type="pct"/>
          </w:tcPr>
          <w:p w14:paraId="2C51B3EF" w14:textId="77777777" w:rsidR="00813BD0" w:rsidRPr="007B6E80" w:rsidRDefault="00813BD0" w:rsidP="00D715F5">
            <w:pPr>
              <w:pStyle w:val="TableBodyText"/>
            </w:pPr>
            <w:r w:rsidRPr="007B6E80">
              <w:t>Disposals</w:t>
            </w:r>
          </w:p>
        </w:tc>
        <w:tc>
          <w:tcPr>
            <w:tcW w:w="1043" w:type="pct"/>
          </w:tcPr>
          <w:p w14:paraId="5570A6F3" w14:textId="57BC44AD"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7F3872B8" w14:textId="77777777" w:rsidTr="00D715F5">
        <w:tc>
          <w:tcPr>
            <w:cnfStyle w:val="001000000000" w:firstRow="0" w:lastRow="0" w:firstColumn="1" w:lastColumn="0" w:oddVBand="0" w:evenVBand="0" w:oddHBand="0" w:evenHBand="0" w:firstRowFirstColumn="0" w:firstRowLastColumn="0" w:lastRowFirstColumn="0" w:lastRowLastColumn="0"/>
            <w:tcW w:w="3957" w:type="pct"/>
            <w:tcBorders>
              <w:bottom w:val="single" w:sz="4" w:space="0" w:color="auto"/>
            </w:tcBorders>
          </w:tcPr>
          <w:p w14:paraId="64FB66FC" w14:textId="77777777" w:rsidR="00813BD0" w:rsidRPr="007B6E80" w:rsidRDefault="00813BD0" w:rsidP="00D715F5">
            <w:pPr>
              <w:pStyle w:val="TableBodyText"/>
            </w:pPr>
            <w:r w:rsidRPr="007B6E80">
              <w:t>Transfer between asset classes</w:t>
            </w:r>
          </w:p>
        </w:tc>
        <w:tc>
          <w:tcPr>
            <w:tcW w:w="1043" w:type="pct"/>
            <w:tcBorders>
              <w:bottom w:val="single" w:sz="4" w:space="0" w:color="auto"/>
            </w:tcBorders>
          </w:tcPr>
          <w:p w14:paraId="1BAAB6ED" w14:textId="1DDDC914" w:rsidR="00813BD0"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D715F5" w14:paraId="44437E38" w14:textId="77777777" w:rsidTr="00D715F5">
        <w:tc>
          <w:tcPr>
            <w:cnfStyle w:val="001000000000" w:firstRow="0" w:lastRow="0" w:firstColumn="1" w:lastColumn="0" w:oddVBand="0" w:evenVBand="0" w:oddHBand="0" w:evenHBand="0" w:firstRowFirstColumn="0" w:firstRowLastColumn="0" w:lastRowFirstColumn="0" w:lastRowLastColumn="0"/>
            <w:tcW w:w="3957" w:type="pct"/>
            <w:tcBorders>
              <w:top w:val="single" w:sz="4" w:space="0" w:color="auto"/>
              <w:bottom w:val="single" w:sz="4" w:space="0" w:color="auto"/>
            </w:tcBorders>
          </w:tcPr>
          <w:p w14:paraId="3395E7C4" w14:textId="77777777" w:rsidR="00813BD0" w:rsidRPr="00D715F5" w:rsidRDefault="00813BD0" w:rsidP="00D715F5">
            <w:pPr>
              <w:pStyle w:val="TableBodyText"/>
              <w:rPr>
                <w:rStyle w:val="Bold"/>
              </w:rPr>
            </w:pPr>
            <w:r w:rsidRPr="00D715F5">
              <w:rPr>
                <w:rStyle w:val="Bold"/>
              </w:rPr>
              <w:t>Closing balance</w:t>
            </w:r>
          </w:p>
        </w:tc>
        <w:tc>
          <w:tcPr>
            <w:tcW w:w="1043" w:type="pct"/>
            <w:tcBorders>
              <w:top w:val="single" w:sz="4" w:space="0" w:color="auto"/>
              <w:bottom w:val="single" w:sz="4" w:space="0" w:color="auto"/>
            </w:tcBorders>
          </w:tcPr>
          <w:p w14:paraId="18E92BD6" w14:textId="77777777" w:rsidR="00813BD0" w:rsidRPr="00D715F5" w:rsidRDefault="00813BD0" w:rsidP="00D715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715F5">
              <w:rPr>
                <w:rStyle w:val="Bold"/>
              </w:rPr>
              <w:t>(79,749)</w:t>
            </w:r>
          </w:p>
        </w:tc>
      </w:tr>
      <w:tr w:rsidR="00813BD0" w:rsidRPr="007B6E80" w14:paraId="0462A70F" w14:textId="77777777" w:rsidTr="00D715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7" w:type="pct"/>
          </w:tcPr>
          <w:p w14:paraId="6C4DFD23" w14:textId="77777777" w:rsidR="00813BD0" w:rsidRPr="007B6E80" w:rsidRDefault="00813BD0" w:rsidP="00D715F5">
            <w:pPr>
              <w:pStyle w:val="TableBodyText"/>
            </w:pPr>
            <w:r w:rsidRPr="007B6E80">
              <w:t>Net book value at the end of the financial year</w:t>
            </w:r>
          </w:p>
        </w:tc>
        <w:tc>
          <w:tcPr>
            <w:tcW w:w="1043" w:type="pct"/>
          </w:tcPr>
          <w:p w14:paraId="06F51CE8" w14:textId="77777777" w:rsidR="00813BD0" w:rsidRPr="007B6E80" w:rsidRDefault="00813BD0" w:rsidP="00D715F5">
            <w:pPr>
              <w:pStyle w:val="TableBodyText"/>
              <w:cnfStyle w:val="010000000000" w:firstRow="0" w:lastRow="1" w:firstColumn="0" w:lastColumn="0" w:oddVBand="0" w:evenVBand="0" w:oddHBand="0" w:evenHBand="0" w:firstRowFirstColumn="0" w:firstRowLastColumn="0" w:lastRowFirstColumn="0" w:lastRowLastColumn="0"/>
            </w:pPr>
            <w:r w:rsidRPr="007B6E80">
              <w:t>80,238</w:t>
            </w:r>
          </w:p>
        </w:tc>
      </w:tr>
    </w:tbl>
    <w:p w14:paraId="57AF9575" w14:textId="77777777" w:rsidR="00813BD0" w:rsidRPr="0018736D" w:rsidRDefault="00813BD0" w:rsidP="0018736D">
      <w:pPr>
        <w:pStyle w:val="ListNumber"/>
        <w:numPr>
          <w:ilvl w:val="0"/>
          <w:numId w:val="20"/>
        </w:numPr>
      </w:pPr>
      <w:bookmarkStart w:id="296" w:name="Table52Note1"/>
      <w:bookmarkEnd w:id="296"/>
      <w:r w:rsidRPr="0018736D">
        <w:t>The consumption of intangible produced assets is included in the ‘depreciation and amortisation’ line</w:t>
      </w:r>
      <w:r w:rsidRPr="007B6E80">
        <w:t xml:space="preserve"> </w:t>
      </w:r>
      <w:r w:rsidRPr="0018736D">
        <w:t>item on the comprehensive operating statement</w:t>
      </w:r>
    </w:p>
    <w:p w14:paraId="06058D63" w14:textId="77777777" w:rsidR="00813BD0" w:rsidRPr="007B6E80" w:rsidRDefault="00813BD0" w:rsidP="0018736D">
      <w:pPr>
        <w:pStyle w:val="Heading5"/>
      </w:pPr>
      <w:r w:rsidRPr="007B6E80">
        <w:t>Initial recognition</w:t>
      </w:r>
    </w:p>
    <w:p w14:paraId="1E0DC750" w14:textId="77777777" w:rsidR="00813BD0" w:rsidRPr="00FE2866" w:rsidRDefault="00813BD0" w:rsidP="007F00F0">
      <w:pPr>
        <w:pStyle w:val="BodyText"/>
      </w:pPr>
      <w:r w:rsidRPr="00D715F5">
        <w:rPr>
          <w:rStyle w:val="Bold"/>
          <w:rFonts w:eastAsia="MS Mincho"/>
        </w:rPr>
        <w:t>Purchased intangible assets</w:t>
      </w:r>
      <w:r w:rsidRPr="007B6E80">
        <w:rPr>
          <w:b/>
        </w:rPr>
        <w:t xml:space="preserve"> </w:t>
      </w:r>
      <w:r w:rsidRPr="007B6E80">
        <w:t xml:space="preserve">are initially recognised at cost. When the recognition criteria in AASB 138 </w:t>
      </w:r>
      <w:r w:rsidRPr="0018736D">
        <w:rPr>
          <w:i/>
        </w:rPr>
        <w:t>Intangible Assets</w:t>
      </w:r>
      <w:r w:rsidRPr="007B6E80">
        <w:rPr>
          <w:i/>
        </w:rPr>
        <w:t xml:space="preserve"> </w:t>
      </w:r>
      <w:r w:rsidRPr="007B6E80">
        <w:t>is met, internally generated intangible assets are recognised at cost. Subsequently, intangible assets with finite useful lives are carried at cost less accumulated amortisation and accumulated impairment losses</w:t>
      </w:r>
      <w:r w:rsidRPr="00FE2866">
        <w:t>. Amortisation begins when the asset is available for use, that is, when it is in the location and condition necessary for it to be capable of operating in the manner intended by management.</w:t>
      </w:r>
    </w:p>
    <w:p w14:paraId="11A41252" w14:textId="25915127" w:rsidR="00813BD0" w:rsidRPr="0018736D" w:rsidRDefault="000D5FAB" w:rsidP="0018736D">
      <w:pPr>
        <w:pStyle w:val="BodyText"/>
      </w:pPr>
      <w:r w:rsidRPr="00FE2866">
        <w:t>Court Services Victoria</w:t>
      </w:r>
      <w:r w:rsidR="00813BD0" w:rsidRPr="00FE2866">
        <w:t>’s internally generated intangible assets are software, arising from development (or from the development phase</w:t>
      </w:r>
      <w:r w:rsidR="00813BD0" w:rsidRPr="0018736D">
        <w:t xml:space="preserve"> of an internal project) and are recognised if, and only if, </w:t>
      </w:r>
      <w:proofErr w:type="gramStart"/>
      <w:r w:rsidR="00813BD0" w:rsidRPr="0018736D">
        <w:t>all of</w:t>
      </w:r>
      <w:proofErr w:type="gramEnd"/>
      <w:r w:rsidR="00813BD0" w:rsidRPr="0018736D">
        <w:t xml:space="preserve"> the following are demonstrated:</w:t>
      </w:r>
    </w:p>
    <w:p w14:paraId="5E5F877D" w14:textId="77777777" w:rsidR="00813BD0" w:rsidRPr="0018736D" w:rsidRDefault="00813BD0" w:rsidP="0018736D">
      <w:pPr>
        <w:pStyle w:val="ListAlpha1"/>
      </w:pPr>
      <w:r w:rsidRPr="0018736D">
        <w:t>the technical feasibility of completing the intangible asset so that it will be available for use or sale</w:t>
      </w:r>
    </w:p>
    <w:p w14:paraId="11DDACFD" w14:textId="77777777" w:rsidR="00813BD0" w:rsidRPr="0018736D" w:rsidRDefault="00813BD0" w:rsidP="0018736D">
      <w:pPr>
        <w:pStyle w:val="ListAlpha1"/>
      </w:pPr>
      <w:r w:rsidRPr="0018736D">
        <w:t>an intention to complete the intangible asset and use or sell it</w:t>
      </w:r>
    </w:p>
    <w:p w14:paraId="004232F1" w14:textId="77777777" w:rsidR="00813BD0" w:rsidRPr="0018736D" w:rsidRDefault="00813BD0" w:rsidP="0018736D">
      <w:pPr>
        <w:pStyle w:val="ListAlpha1"/>
      </w:pPr>
      <w:r w:rsidRPr="0018736D">
        <w:t>the ability to use or sell the intangible asset</w:t>
      </w:r>
    </w:p>
    <w:p w14:paraId="06A8F08A" w14:textId="77777777" w:rsidR="00813BD0" w:rsidRPr="0018736D" w:rsidRDefault="00813BD0" w:rsidP="0018736D">
      <w:pPr>
        <w:pStyle w:val="ListAlpha1"/>
      </w:pPr>
      <w:r w:rsidRPr="0018736D">
        <w:t>the intangible asset will generate probable future economic benefits</w:t>
      </w:r>
    </w:p>
    <w:p w14:paraId="1A209F53" w14:textId="77777777" w:rsidR="00813BD0" w:rsidRPr="0018736D" w:rsidRDefault="00813BD0" w:rsidP="00835598">
      <w:pPr>
        <w:pStyle w:val="ListAlpha1"/>
        <w:keepNext/>
      </w:pPr>
      <w:r w:rsidRPr="0018736D">
        <w:lastRenderedPageBreak/>
        <w:t>the availability of adequate technical, financial and other resources to complete the development and to use or sell the intangible asset</w:t>
      </w:r>
    </w:p>
    <w:p w14:paraId="708CF60C" w14:textId="77777777" w:rsidR="00813BD0" w:rsidRPr="0018736D" w:rsidRDefault="00813BD0" w:rsidP="0018736D">
      <w:pPr>
        <w:pStyle w:val="ListAlpha1"/>
      </w:pPr>
      <w:r w:rsidRPr="0018736D">
        <w:t>the ability to measure reliably the expenditure attributable to the intangible asset during its development.</w:t>
      </w:r>
    </w:p>
    <w:p w14:paraId="6AC81B89" w14:textId="77777777" w:rsidR="00813BD0" w:rsidRPr="007B6E80" w:rsidRDefault="00813BD0" w:rsidP="0018736D">
      <w:pPr>
        <w:pStyle w:val="Heading5"/>
      </w:pPr>
      <w:r w:rsidRPr="007B6E80">
        <w:t>Subsequent measurement</w:t>
      </w:r>
    </w:p>
    <w:p w14:paraId="19D55207" w14:textId="77777777" w:rsidR="00813BD0" w:rsidRPr="0018736D" w:rsidRDefault="00813BD0" w:rsidP="0018736D">
      <w:pPr>
        <w:pStyle w:val="BodyText"/>
      </w:pPr>
      <w:r w:rsidRPr="0018736D">
        <w:t xml:space="preserve">Intangible produced and non-produced assets with finite useful lives are amortised on a </w:t>
      </w:r>
      <w:proofErr w:type="gramStart"/>
      <w:r w:rsidRPr="0018736D">
        <w:t>straight line</w:t>
      </w:r>
      <w:proofErr w:type="gramEnd"/>
      <w:r w:rsidRPr="0018736D">
        <w:t xml:space="preserve"> basis over their useful lives. The amortisation </w:t>
      </w:r>
      <w:proofErr w:type="gramStart"/>
      <w:r w:rsidRPr="0018736D">
        <w:t>have</w:t>
      </w:r>
      <w:proofErr w:type="gramEnd"/>
      <w:r w:rsidRPr="0018736D">
        <w:t xml:space="preserve"> useful lives of between three and seven years (2024: three and seven years).</w:t>
      </w:r>
    </w:p>
    <w:p w14:paraId="27B8A8BE" w14:textId="67FCECCA" w:rsidR="00813BD0" w:rsidRPr="007B6E80" w:rsidRDefault="00D715F5" w:rsidP="00835598">
      <w:pPr>
        <w:pStyle w:val="Heading2"/>
        <w:pageBreakBefore/>
      </w:pPr>
      <w:bookmarkStart w:id="297" w:name="_Ref213157396"/>
      <w:bookmarkStart w:id="298" w:name="_Toc213261445"/>
      <w:r>
        <w:lastRenderedPageBreak/>
        <w:t xml:space="preserve">6. </w:t>
      </w:r>
      <w:r w:rsidR="00813BD0" w:rsidRPr="007B6E80">
        <w:t xml:space="preserve">Other </w:t>
      </w:r>
      <w:r w:rsidR="00F710E7">
        <w:t>A</w:t>
      </w:r>
      <w:r w:rsidR="00813BD0" w:rsidRPr="007B6E80">
        <w:t xml:space="preserve">ssets and </w:t>
      </w:r>
      <w:r w:rsidR="00F710E7">
        <w:t>L</w:t>
      </w:r>
      <w:r w:rsidR="00813BD0" w:rsidRPr="007B6E80">
        <w:t>iabilities</w:t>
      </w:r>
      <w:bookmarkEnd w:id="297"/>
      <w:bookmarkEnd w:id="298"/>
    </w:p>
    <w:p w14:paraId="722E3E76" w14:textId="77777777" w:rsidR="00813BD0" w:rsidRPr="007B6E80" w:rsidRDefault="00813BD0" w:rsidP="00D715F5">
      <w:pPr>
        <w:pStyle w:val="BodyTextBold"/>
      </w:pPr>
      <w:r w:rsidRPr="007B6E80">
        <w:t>Introduction</w:t>
      </w:r>
    </w:p>
    <w:p w14:paraId="731F32F8" w14:textId="1D688835" w:rsidR="00813BD0" w:rsidRPr="0018736D" w:rsidRDefault="00813BD0" w:rsidP="0018736D">
      <w:pPr>
        <w:pStyle w:val="BodyText"/>
      </w:pPr>
      <w:r w:rsidRPr="00FE2866">
        <w:t xml:space="preserve">This section sets out those assets and liabilities that arose from </w:t>
      </w:r>
      <w:r w:rsidR="000D5FAB" w:rsidRPr="00FE2866">
        <w:t>Court Services Victoria</w:t>
      </w:r>
      <w:r w:rsidRPr="00FE2866">
        <w:t>’s</w:t>
      </w:r>
      <w:r w:rsidR="002515BC" w:rsidRPr="00FE2866">
        <w:t xml:space="preserve"> </w:t>
      </w:r>
      <w:r w:rsidRPr="00FE2866">
        <w:t>c</w:t>
      </w:r>
      <w:r w:rsidRPr="0018736D">
        <w:t>ontrolled operations.</w:t>
      </w:r>
    </w:p>
    <w:p w14:paraId="0EF348E9" w14:textId="77777777" w:rsidR="00813BD0" w:rsidRPr="007B6E80" w:rsidRDefault="00813BD0" w:rsidP="00D715F5">
      <w:pPr>
        <w:pStyle w:val="BodyTextBold"/>
        <w:spacing w:after="120"/>
      </w:pPr>
      <w:r w:rsidRPr="007B6E80">
        <w:t>Structure</w:t>
      </w:r>
    </w:p>
    <w:p w14:paraId="2640CD04" w14:textId="6A0D9E10" w:rsidR="00813BD0" w:rsidRPr="007B6E80" w:rsidRDefault="0018736D" w:rsidP="00D715F5">
      <w:pPr>
        <w:pStyle w:val="NoSpacing"/>
      </w:pPr>
      <w:r>
        <w:fldChar w:fldCharType="begin"/>
      </w:r>
      <w:r>
        <w:instrText xml:space="preserve"> REF Note61 \h </w:instrText>
      </w:r>
      <w:r>
        <w:fldChar w:fldCharType="separate"/>
      </w:r>
      <w:r w:rsidR="004D36C1">
        <w:t>6.1</w:t>
      </w:r>
      <w:r>
        <w:fldChar w:fldCharType="end"/>
      </w:r>
      <w:r>
        <w:tab/>
      </w:r>
      <w:r w:rsidR="00813BD0" w:rsidRPr="0018736D">
        <w:t>Receivables</w:t>
      </w:r>
    </w:p>
    <w:p w14:paraId="1F05D90A" w14:textId="38D34B88" w:rsidR="00813BD0" w:rsidRPr="007B6E80" w:rsidRDefault="0018736D" w:rsidP="00D715F5">
      <w:pPr>
        <w:pStyle w:val="NoSpacing"/>
      </w:pPr>
      <w:r>
        <w:fldChar w:fldCharType="begin"/>
      </w:r>
      <w:r>
        <w:instrText xml:space="preserve"> REF Note62 \h </w:instrText>
      </w:r>
      <w:r>
        <w:fldChar w:fldCharType="separate"/>
      </w:r>
      <w:r w:rsidR="004D36C1">
        <w:t>6.2</w:t>
      </w:r>
      <w:r>
        <w:fldChar w:fldCharType="end"/>
      </w:r>
      <w:r>
        <w:tab/>
      </w:r>
      <w:r w:rsidR="00813BD0" w:rsidRPr="007B6E80">
        <w:t>Payables</w:t>
      </w:r>
    </w:p>
    <w:p w14:paraId="3E640C28" w14:textId="28B8FB46" w:rsidR="00813BD0" w:rsidRPr="007B6E80" w:rsidRDefault="0018736D" w:rsidP="00D715F5">
      <w:pPr>
        <w:pStyle w:val="NoSpacing"/>
      </w:pPr>
      <w:r>
        <w:fldChar w:fldCharType="begin"/>
      </w:r>
      <w:r>
        <w:instrText xml:space="preserve"> REF Note63 \h </w:instrText>
      </w:r>
      <w:r>
        <w:fldChar w:fldCharType="separate"/>
      </w:r>
      <w:r w:rsidR="004D36C1" w:rsidRPr="007B6E80">
        <w:t>6.3</w:t>
      </w:r>
      <w:r>
        <w:fldChar w:fldCharType="end"/>
      </w:r>
      <w:r>
        <w:tab/>
      </w:r>
      <w:r w:rsidR="00813BD0" w:rsidRPr="007B6E80">
        <w:t>Other provisions</w:t>
      </w:r>
    </w:p>
    <w:p w14:paraId="1F3324DD" w14:textId="01B41164" w:rsidR="00813BD0" w:rsidRPr="007B6E80" w:rsidRDefault="00D715F5" w:rsidP="00D715F5">
      <w:pPr>
        <w:pStyle w:val="Heading3"/>
      </w:pPr>
      <w:bookmarkStart w:id="299" w:name="Note61"/>
      <w:bookmarkStart w:id="300" w:name="_Toc213261446"/>
      <w:r>
        <w:t>6.1</w:t>
      </w:r>
      <w:bookmarkEnd w:id="299"/>
      <w:r>
        <w:t xml:space="preserve"> Receivables</w:t>
      </w:r>
      <w:bookmarkEnd w:id="300"/>
    </w:p>
    <w:tbl>
      <w:tblPr>
        <w:tblStyle w:val="AccessibleTableNumerical"/>
        <w:tblW w:w="5000" w:type="pct"/>
        <w:tblLook w:val="04A0" w:firstRow="1" w:lastRow="0" w:firstColumn="1" w:lastColumn="0" w:noHBand="0" w:noVBand="1"/>
      </w:tblPr>
      <w:tblGrid>
        <w:gridCol w:w="6800"/>
        <w:gridCol w:w="1419"/>
        <w:gridCol w:w="1419"/>
      </w:tblGrid>
      <w:tr w:rsidR="00813BD0" w:rsidRPr="007B6E80" w14:paraId="071B1B53" w14:textId="77777777" w:rsidTr="004725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65A42F18" w14:textId="73453D42" w:rsidR="00813BD0" w:rsidRPr="007B6E80" w:rsidRDefault="00D715F5" w:rsidP="00D715F5">
            <w:pPr>
              <w:pStyle w:val="TableBodyText"/>
            </w:pPr>
            <w:r>
              <w:t>Item</w:t>
            </w:r>
          </w:p>
        </w:tc>
        <w:tc>
          <w:tcPr>
            <w:tcW w:w="736" w:type="pct"/>
          </w:tcPr>
          <w:p w14:paraId="66AF9F7B" w14:textId="77777777" w:rsidR="00813BD0" w:rsidRPr="007B6E80" w:rsidRDefault="00813BD0" w:rsidP="00D715F5">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7A8623DF" w14:textId="77777777" w:rsidR="00813BD0" w:rsidRPr="007B6E80" w:rsidRDefault="00813BD0" w:rsidP="00D715F5">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D715F5" w:rsidRPr="007B6E80" w14:paraId="041E48EF"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35F3F5A0" w14:textId="76E7837E" w:rsidR="00D715F5" w:rsidRPr="004725D5" w:rsidRDefault="00D715F5" w:rsidP="00D715F5">
            <w:pPr>
              <w:pStyle w:val="TableBodyText"/>
              <w:rPr>
                <w:rStyle w:val="Bold"/>
              </w:rPr>
            </w:pPr>
            <w:r w:rsidRPr="004725D5">
              <w:rPr>
                <w:rStyle w:val="Bold"/>
              </w:rPr>
              <w:t>Current Receivables</w:t>
            </w:r>
          </w:p>
        </w:tc>
        <w:tc>
          <w:tcPr>
            <w:tcW w:w="736" w:type="pct"/>
          </w:tcPr>
          <w:p w14:paraId="6B22D6FC" w14:textId="33D6EF6F"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29E75E9" w14:textId="5BEE25F9"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D225FA">
              <w:t>N/A</w:t>
            </w:r>
          </w:p>
        </w:tc>
      </w:tr>
      <w:tr w:rsidR="00D715F5" w:rsidRPr="007B6E80" w14:paraId="6966A00E"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18E0B1C6" w14:textId="77777777" w:rsidR="00D715F5" w:rsidRPr="004725D5" w:rsidRDefault="00D715F5" w:rsidP="00D715F5">
            <w:pPr>
              <w:pStyle w:val="TableBodyText"/>
              <w:rPr>
                <w:rStyle w:val="Bold"/>
              </w:rPr>
            </w:pPr>
            <w:r w:rsidRPr="004725D5">
              <w:rPr>
                <w:rStyle w:val="Bold"/>
              </w:rPr>
              <w:t>Contractual</w:t>
            </w:r>
          </w:p>
        </w:tc>
        <w:tc>
          <w:tcPr>
            <w:tcW w:w="736" w:type="pct"/>
          </w:tcPr>
          <w:p w14:paraId="7F10AE33" w14:textId="0A3B2A6D"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DF7E05A" w14:textId="5A339A05"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D225FA">
              <w:t>N/A</w:t>
            </w:r>
          </w:p>
        </w:tc>
      </w:tr>
      <w:tr w:rsidR="00813BD0" w:rsidRPr="007B6E80" w14:paraId="29C410D9"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21171E3E" w14:textId="77777777" w:rsidR="00813BD0" w:rsidRPr="007B6E80" w:rsidRDefault="00813BD0" w:rsidP="00D715F5">
            <w:pPr>
              <w:pStyle w:val="TableBodyText"/>
            </w:pPr>
            <w:r w:rsidRPr="007B6E80">
              <w:t>Receivables</w:t>
            </w:r>
          </w:p>
        </w:tc>
        <w:tc>
          <w:tcPr>
            <w:tcW w:w="736" w:type="pct"/>
          </w:tcPr>
          <w:p w14:paraId="0EEFEC3F"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28,400</w:t>
            </w:r>
          </w:p>
        </w:tc>
        <w:tc>
          <w:tcPr>
            <w:tcW w:w="736" w:type="pct"/>
          </w:tcPr>
          <w:p w14:paraId="2546D773"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10,456</w:t>
            </w:r>
          </w:p>
        </w:tc>
      </w:tr>
      <w:tr w:rsidR="00813BD0" w:rsidRPr="007B6E80" w14:paraId="616ADD3C"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61C725E7" w14:textId="77777777" w:rsidR="00813BD0" w:rsidRPr="007B6E80" w:rsidRDefault="00813BD0" w:rsidP="00D715F5">
            <w:pPr>
              <w:pStyle w:val="TableBodyText"/>
            </w:pPr>
            <w:r w:rsidRPr="007B6E80">
              <w:t>Allowance for impairment losses of contractual receivables</w:t>
            </w:r>
          </w:p>
        </w:tc>
        <w:tc>
          <w:tcPr>
            <w:tcW w:w="736" w:type="pct"/>
          </w:tcPr>
          <w:p w14:paraId="3005FD4A"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(79)</w:t>
            </w:r>
          </w:p>
        </w:tc>
        <w:tc>
          <w:tcPr>
            <w:tcW w:w="736" w:type="pct"/>
          </w:tcPr>
          <w:p w14:paraId="70D2C8B6"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(51)</w:t>
            </w:r>
          </w:p>
        </w:tc>
      </w:tr>
      <w:tr w:rsidR="00813BD0" w:rsidRPr="007B6E80" w14:paraId="6DD05DCA"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5BB62F05" w14:textId="39904292" w:rsidR="00813BD0" w:rsidRPr="007B6E80" w:rsidRDefault="004725D5" w:rsidP="00D715F5">
            <w:pPr>
              <w:pStyle w:val="TableBodyText"/>
            </w:pPr>
            <w:r>
              <w:t>Total</w:t>
            </w:r>
          </w:p>
        </w:tc>
        <w:tc>
          <w:tcPr>
            <w:tcW w:w="736" w:type="pct"/>
          </w:tcPr>
          <w:p w14:paraId="7736C60E"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28,321</w:t>
            </w:r>
          </w:p>
        </w:tc>
        <w:tc>
          <w:tcPr>
            <w:tcW w:w="736" w:type="pct"/>
          </w:tcPr>
          <w:p w14:paraId="0B58EEDD"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10,405</w:t>
            </w:r>
          </w:p>
        </w:tc>
      </w:tr>
      <w:tr w:rsidR="00D715F5" w:rsidRPr="007B6E80" w14:paraId="52D89040"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6DAAEF7D" w14:textId="77777777" w:rsidR="00D715F5" w:rsidRPr="004725D5" w:rsidRDefault="00D715F5" w:rsidP="00D715F5">
            <w:pPr>
              <w:pStyle w:val="TableBodyText"/>
              <w:rPr>
                <w:rStyle w:val="Bold"/>
              </w:rPr>
            </w:pPr>
            <w:r w:rsidRPr="004725D5">
              <w:rPr>
                <w:rStyle w:val="Bold"/>
              </w:rPr>
              <w:t>Statutory</w:t>
            </w:r>
          </w:p>
        </w:tc>
        <w:tc>
          <w:tcPr>
            <w:tcW w:w="736" w:type="pct"/>
          </w:tcPr>
          <w:p w14:paraId="51B277D5" w14:textId="5DCA7A3C"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2D001A">
              <w:t>N/A</w:t>
            </w:r>
          </w:p>
        </w:tc>
        <w:tc>
          <w:tcPr>
            <w:tcW w:w="736" w:type="pct"/>
          </w:tcPr>
          <w:p w14:paraId="46AC1619" w14:textId="3BC029A3"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2D001A">
              <w:t>N/A</w:t>
            </w:r>
          </w:p>
        </w:tc>
      </w:tr>
      <w:tr w:rsidR="00813BD0" w:rsidRPr="007B6E80" w14:paraId="0D759988"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5922D8EA" w14:textId="77777777" w:rsidR="00813BD0" w:rsidRPr="007B6E80" w:rsidRDefault="00813BD0" w:rsidP="00D715F5">
            <w:pPr>
              <w:pStyle w:val="TableBodyText"/>
            </w:pPr>
            <w:r w:rsidRPr="007B6E80">
              <w:t>Amounts owing from Victorian Government</w:t>
            </w:r>
          </w:p>
        </w:tc>
        <w:tc>
          <w:tcPr>
            <w:tcW w:w="736" w:type="pct"/>
          </w:tcPr>
          <w:p w14:paraId="28E877E7"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78,676</w:t>
            </w:r>
          </w:p>
        </w:tc>
        <w:tc>
          <w:tcPr>
            <w:tcW w:w="736" w:type="pct"/>
          </w:tcPr>
          <w:p w14:paraId="794CAC29"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94,863</w:t>
            </w:r>
          </w:p>
        </w:tc>
      </w:tr>
      <w:tr w:rsidR="00813BD0" w:rsidRPr="007B6E80" w14:paraId="61F74B0F"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738FBAF6" w14:textId="77777777" w:rsidR="00813BD0" w:rsidRPr="007B6E80" w:rsidRDefault="00813BD0" w:rsidP="00D715F5">
            <w:pPr>
              <w:pStyle w:val="TableBodyText"/>
            </w:pPr>
            <w:r w:rsidRPr="007B6E80">
              <w:t>GST input tax credit recoverable</w:t>
            </w:r>
          </w:p>
        </w:tc>
        <w:tc>
          <w:tcPr>
            <w:tcW w:w="736" w:type="pct"/>
          </w:tcPr>
          <w:p w14:paraId="6C047749"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8,345</w:t>
            </w:r>
          </w:p>
        </w:tc>
        <w:tc>
          <w:tcPr>
            <w:tcW w:w="736" w:type="pct"/>
          </w:tcPr>
          <w:p w14:paraId="0261188B"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4,647</w:t>
            </w:r>
          </w:p>
        </w:tc>
      </w:tr>
      <w:tr w:rsidR="00813BD0" w:rsidRPr="007B6E80" w14:paraId="7CFA3706" w14:textId="77777777" w:rsidTr="004725D5">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670771FD" w14:textId="6367F6F3" w:rsidR="00813BD0" w:rsidRPr="007B6E80" w:rsidRDefault="004725D5" w:rsidP="00D715F5">
            <w:pPr>
              <w:pStyle w:val="TableBodyText"/>
            </w:pPr>
            <w:r>
              <w:t>Total</w:t>
            </w:r>
          </w:p>
        </w:tc>
        <w:tc>
          <w:tcPr>
            <w:tcW w:w="736" w:type="pct"/>
            <w:tcBorders>
              <w:bottom w:val="single" w:sz="4" w:space="0" w:color="auto"/>
            </w:tcBorders>
          </w:tcPr>
          <w:p w14:paraId="23ACEB33"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87,020</w:t>
            </w:r>
          </w:p>
        </w:tc>
        <w:tc>
          <w:tcPr>
            <w:tcW w:w="736" w:type="pct"/>
            <w:tcBorders>
              <w:bottom w:val="single" w:sz="4" w:space="0" w:color="auto"/>
            </w:tcBorders>
          </w:tcPr>
          <w:p w14:paraId="3BC7D9C5"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99,510</w:t>
            </w:r>
          </w:p>
        </w:tc>
      </w:tr>
      <w:tr w:rsidR="00813BD0" w:rsidRPr="004725D5" w14:paraId="2AF2CB69" w14:textId="77777777" w:rsidTr="004725D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261DE6EE" w14:textId="77777777" w:rsidR="00813BD0" w:rsidRPr="004725D5" w:rsidRDefault="00813BD0" w:rsidP="00D715F5">
            <w:pPr>
              <w:pStyle w:val="TableBodyText"/>
              <w:rPr>
                <w:rStyle w:val="Bold"/>
              </w:rPr>
            </w:pPr>
            <w:r w:rsidRPr="004725D5">
              <w:rPr>
                <w:rStyle w:val="Bold"/>
              </w:rPr>
              <w:t>Total receivables</w:t>
            </w:r>
          </w:p>
        </w:tc>
        <w:tc>
          <w:tcPr>
            <w:tcW w:w="736" w:type="pct"/>
            <w:tcBorders>
              <w:top w:val="single" w:sz="4" w:space="0" w:color="auto"/>
              <w:bottom w:val="single" w:sz="4" w:space="0" w:color="auto"/>
            </w:tcBorders>
          </w:tcPr>
          <w:p w14:paraId="6430F4C7" w14:textId="77777777" w:rsidR="00813BD0" w:rsidRPr="004725D5" w:rsidRDefault="00813BD0" w:rsidP="00D715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725D5">
              <w:rPr>
                <w:rStyle w:val="Bold"/>
              </w:rPr>
              <w:t>115,342</w:t>
            </w:r>
          </w:p>
        </w:tc>
        <w:tc>
          <w:tcPr>
            <w:tcW w:w="736" w:type="pct"/>
            <w:tcBorders>
              <w:top w:val="single" w:sz="4" w:space="0" w:color="auto"/>
              <w:bottom w:val="single" w:sz="4" w:space="0" w:color="auto"/>
            </w:tcBorders>
          </w:tcPr>
          <w:p w14:paraId="452B5899" w14:textId="77777777" w:rsidR="00813BD0" w:rsidRPr="004725D5" w:rsidRDefault="00813BD0" w:rsidP="00D715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725D5">
              <w:rPr>
                <w:rStyle w:val="Bold"/>
              </w:rPr>
              <w:t>109,914</w:t>
            </w:r>
          </w:p>
        </w:tc>
      </w:tr>
      <w:tr w:rsidR="00D715F5" w:rsidRPr="007B6E80" w14:paraId="438DA4E9" w14:textId="77777777" w:rsidTr="004725D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3F724F37" w14:textId="77777777" w:rsidR="00D715F5" w:rsidRPr="007B6E80" w:rsidRDefault="00D715F5" w:rsidP="00D715F5">
            <w:pPr>
              <w:pStyle w:val="TableBodyText"/>
              <w:rPr>
                <w:i/>
              </w:rPr>
            </w:pPr>
            <w:r w:rsidRPr="0018736D">
              <w:t>Represented by:</w:t>
            </w:r>
          </w:p>
        </w:tc>
        <w:tc>
          <w:tcPr>
            <w:tcW w:w="736" w:type="pct"/>
            <w:tcBorders>
              <w:top w:val="single" w:sz="4" w:space="0" w:color="auto"/>
            </w:tcBorders>
          </w:tcPr>
          <w:p w14:paraId="1F55C32E" w14:textId="43D78316"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F857DE">
              <w:t>N/A</w:t>
            </w:r>
          </w:p>
        </w:tc>
        <w:tc>
          <w:tcPr>
            <w:tcW w:w="736" w:type="pct"/>
            <w:tcBorders>
              <w:top w:val="single" w:sz="4" w:space="0" w:color="auto"/>
            </w:tcBorders>
          </w:tcPr>
          <w:p w14:paraId="382D7927" w14:textId="3DCCB8DC" w:rsidR="00D715F5" w:rsidRPr="007B6E80" w:rsidRDefault="00D715F5" w:rsidP="00D715F5">
            <w:pPr>
              <w:pStyle w:val="TableBodyText"/>
              <w:cnfStyle w:val="000000000000" w:firstRow="0" w:lastRow="0" w:firstColumn="0" w:lastColumn="0" w:oddVBand="0" w:evenVBand="0" w:oddHBand="0" w:evenHBand="0" w:firstRowFirstColumn="0" w:firstRowLastColumn="0" w:lastRowFirstColumn="0" w:lastRowLastColumn="0"/>
            </w:pPr>
            <w:r w:rsidRPr="00F857DE">
              <w:t>N/A</w:t>
            </w:r>
          </w:p>
        </w:tc>
      </w:tr>
      <w:tr w:rsidR="00813BD0" w:rsidRPr="007B6E80" w14:paraId="1CD3E700"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2BFC4D05" w14:textId="77777777" w:rsidR="00813BD0" w:rsidRPr="007B6E80" w:rsidRDefault="00813BD0" w:rsidP="00D715F5">
            <w:pPr>
              <w:pStyle w:val="TableBodyText"/>
            </w:pPr>
            <w:r w:rsidRPr="007B6E80">
              <w:t>Current receivables</w:t>
            </w:r>
          </w:p>
        </w:tc>
        <w:tc>
          <w:tcPr>
            <w:tcW w:w="736" w:type="pct"/>
          </w:tcPr>
          <w:p w14:paraId="09239282"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109,952</w:t>
            </w:r>
          </w:p>
        </w:tc>
        <w:tc>
          <w:tcPr>
            <w:tcW w:w="736" w:type="pct"/>
          </w:tcPr>
          <w:p w14:paraId="34B848F6"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104,769</w:t>
            </w:r>
          </w:p>
        </w:tc>
      </w:tr>
      <w:tr w:rsidR="00813BD0" w:rsidRPr="007B6E80" w14:paraId="12935A59" w14:textId="77777777" w:rsidTr="004725D5">
        <w:tc>
          <w:tcPr>
            <w:cnfStyle w:val="001000000000" w:firstRow="0" w:lastRow="0" w:firstColumn="1" w:lastColumn="0" w:oddVBand="0" w:evenVBand="0" w:oddHBand="0" w:evenHBand="0" w:firstRowFirstColumn="0" w:firstRowLastColumn="0" w:lastRowFirstColumn="0" w:lastRowLastColumn="0"/>
            <w:tcW w:w="3528" w:type="pct"/>
          </w:tcPr>
          <w:p w14:paraId="0851B87B" w14:textId="77777777" w:rsidR="00813BD0" w:rsidRPr="007B6E80" w:rsidRDefault="00813BD0" w:rsidP="00D715F5">
            <w:pPr>
              <w:pStyle w:val="TableBodyText"/>
            </w:pPr>
            <w:r w:rsidRPr="007B6E80">
              <w:t>Non-current receivables</w:t>
            </w:r>
          </w:p>
        </w:tc>
        <w:tc>
          <w:tcPr>
            <w:tcW w:w="736" w:type="pct"/>
          </w:tcPr>
          <w:p w14:paraId="421EF31E"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5,390</w:t>
            </w:r>
          </w:p>
        </w:tc>
        <w:tc>
          <w:tcPr>
            <w:tcW w:w="736" w:type="pct"/>
          </w:tcPr>
          <w:p w14:paraId="386194B9" w14:textId="77777777" w:rsidR="00813BD0" w:rsidRPr="007B6E80" w:rsidRDefault="00813BD0" w:rsidP="00D715F5">
            <w:pPr>
              <w:pStyle w:val="TableBodyText"/>
              <w:cnfStyle w:val="000000000000" w:firstRow="0" w:lastRow="0" w:firstColumn="0" w:lastColumn="0" w:oddVBand="0" w:evenVBand="0" w:oddHBand="0" w:evenHBand="0" w:firstRowFirstColumn="0" w:firstRowLastColumn="0" w:lastRowFirstColumn="0" w:lastRowLastColumn="0"/>
            </w:pPr>
            <w:r w:rsidRPr="007B6E80">
              <w:t>5,145</w:t>
            </w:r>
          </w:p>
        </w:tc>
      </w:tr>
    </w:tbl>
    <w:p w14:paraId="54D5F47C" w14:textId="77777777" w:rsidR="00813BD0" w:rsidRPr="007B6E80" w:rsidRDefault="00813BD0" w:rsidP="007F00F0">
      <w:pPr>
        <w:pStyle w:val="BodyText"/>
      </w:pPr>
      <w:r w:rsidRPr="004725D5">
        <w:rPr>
          <w:rStyle w:val="Bold"/>
          <w:rFonts w:eastAsia="MS Mincho"/>
        </w:rPr>
        <w:t>Contractual receivables</w:t>
      </w:r>
      <w:r w:rsidRPr="007B6E80">
        <w:rPr>
          <w:b/>
        </w:rPr>
        <w:t xml:space="preserve"> </w:t>
      </w:r>
      <w:r w:rsidRPr="007B6E80">
        <w:t xml:space="preserve">are classified as financial instruments and categorised as ‘financial assets at amortised </w:t>
      </w:r>
      <w:proofErr w:type="gramStart"/>
      <w:r w:rsidRPr="007B6E80">
        <w:t>costs’</w:t>
      </w:r>
      <w:proofErr w:type="gramEnd"/>
      <w:r w:rsidRPr="007B6E80">
        <w:t xml:space="preserve">. They are initially recognised at fair value plus any directly attributable transaction costs. </w:t>
      </w:r>
      <w:proofErr w:type="gramStart"/>
      <w:r w:rsidRPr="007B6E80">
        <w:t>Subsequent to</w:t>
      </w:r>
      <w:proofErr w:type="gramEnd"/>
      <w:r w:rsidRPr="007B6E80">
        <w:t xml:space="preserve"> initial measurement they are measured at amortised cost less any impairment.</w:t>
      </w:r>
    </w:p>
    <w:p w14:paraId="2F1117C2" w14:textId="77777777" w:rsidR="00813BD0" w:rsidRPr="007B6E80" w:rsidRDefault="00813BD0" w:rsidP="007F00F0">
      <w:pPr>
        <w:pStyle w:val="BodyText"/>
      </w:pPr>
      <w:r w:rsidRPr="004725D5">
        <w:rPr>
          <w:rStyle w:val="Bold"/>
          <w:rFonts w:eastAsia="MS Mincho"/>
        </w:rPr>
        <w:t>Statutory receivables</w:t>
      </w:r>
      <w:r w:rsidRPr="007B6E80">
        <w:rPr>
          <w:b/>
        </w:rPr>
        <w:t xml:space="preserve"> </w:t>
      </w:r>
      <w:r w:rsidRPr="007B6E80">
        <w:t>do not arise from contracts and are recognised and measured similarly to contractual receivables (except for impairment</w:t>
      </w:r>
      <w:proofErr w:type="gramStart"/>
      <w:r w:rsidRPr="007B6E80">
        <w:t>), but</w:t>
      </w:r>
      <w:proofErr w:type="gramEnd"/>
      <w:r w:rsidRPr="007B6E80">
        <w:t xml:space="preserve"> are not classified as financial instruments. Amounts recognised from the Victorian Government represent funding for all commitments incurred and are drawn from the Consolidated Fund as the commitments fall due.</w:t>
      </w:r>
    </w:p>
    <w:p w14:paraId="3DC937BB" w14:textId="59EEE2B8" w:rsidR="00813BD0" w:rsidRPr="007B6E80" w:rsidRDefault="001758F5" w:rsidP="001758F5">
      <w:pPr>
        <w:pStyle w:val="Heading4"/>
      </w:pPr>
      <w:r>
        <w:t xml:space="preserve">6.1.1 </w:t>
      </w:r>
      <w:r w:rsidR="00813BD0" w:rsidRPr="007B6E80">
        <w:t>Ageing analysis of contractual financial assets</w:t>
      </w:r>
    </w:p>
    <w:p w14:paraId="6B6BDAFF" w14:textId="0820D4B1" w:rsidR="00813BD0" w:rsidRPr="00FE2866" w:rsidRDefault="00813BD0" w:rsidP="0018736D">
      <w:pPr>
        <w:pStyle w:val="BodyText"/>
      </w:pPr>
      <w:r w:rsidRPr="0018736D">
        <w:t xml:space="preserve">The average credit period for sales of goods / services and other receivables is 30 </w:t>
      </w:r>
      <w:r w:rsidRPr="00FE2866">
        <w:t xml:space="preserve">days. There are no material financial assets that are individually determined to be impaired. Currently, </w:t>
      </w:r>
      <w:r w:rsidR="000D5FAB" w:rsidRPr="00FE2866">
        <w:t>Court Services Victori</w:t>
      </w:r>
      <w:r w:rsidR="002515BC" w:rsidRPr="00FE2866">
        <w:t>a</w:t>
      </w:r>
      <w:r w:rsidR="00FE2866">
        <w:t xml:space="preserve"> </w:t>
      </w:r>
      <w:r w:rsidRPr="00FE2866">
        <w:t>does not hold any collateral as security nor credit enhancements relating to any of its financial assets.</w:t>
      </w:r>
    </w:p>
    <w:p w14:paraId="23BD4F37" w14:textId="77777777" w:rsidR="00813BD0" w:rsidRPr="0018736D" w:rsidRDefault="00813BD0" w:rsidP="0018736D">
      <w:pPr>
        <w:pStyle w:val="BodyText"/>
      </w:pPr>
      <w:r w:rsidRPr="00FE2866">
        <w:t xml:space="preserve">There are no financial assets that have had their terms renegotiated </w:t>
      </w:r>
      <w:proofErr w:type="gramStart"/>
      <w:r w:rsidRPr="00FE2866">
        <w:t>so as to</w:t>
      </w:r>
      <w:proofErr w:type="gramEnd"/>
      <w:r w:rsidRPr="00FE2866">
        <w:t xml:space="preserve"> prevent the</w:t>
      </w:r>
      <w:r w:rsidRPr="0018736D">
        <w:t>m from being past due or impaired, and they are stated at the carrying amounts as indicated.</w:t>
      </w:r>
    </w:p>
    <w:p w14:paraId="3094BE15" w14:textId="1A841826" w:rsidR="00813BD0" w:rsidRPr="007B6E80" w:rsidRDefault="001758F5" w:rsidP="001758F5">
      <w:pPr>
        <w:pStyle w:val="Heading3"/>
      </w:pPr>
      <w:bookmarkStart w:id="301" w:name="Note62"/>
      <w:bookmarkStart w:id="302" w:name="_Ref213157400"/>
      <w:bookmarkStart w:id="303" w:name="_Toc213261447"/>
      <w:r>
        <w:lastRenderedPageBreak/>
        <w:t>6.2</w:t>
      </w:r>
      <w:bookmarkEnd w:id="301"/>
      <w:r>
        <w:t xml:space="preserve"> Payables</w:t>
      </w:r>
      <w:bookmarkEnd w:id="302"/>
      <w:bookmarkEnd w:id="303"/>
    </w:p>
    <w:tbl>
      <w:tblPr>
        <w:tblStyle w:val="AccessibleTableNumerical"/>
        <w:tblW w:w="5000" w:type="pct"/>
        <w:tblLook w:val="04A0" w:firstRow="1" w:lastRow="0" w:firstColumn="1" w:lastColumn="0" w:noHBand="0" w:noVBand="1"/>
      </w:tblPr>
      <w:tblGrid>
        <w:gridCol w:w="6800"/>
        <w:gridCol w:w="1419"/>
        <w:gridCol w:w="1419"/>
      </w:tblGrid>
      <w:tr w:rsidR="00813BD0" w:rsidRPr="007B6E80" w14:paraId="34E18353" w14:textId="77777777" w:rsidTr="001758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06508459" w14:textId="330BA7D4" w:rsidR="00813BD0" w:rsidRPr="007B6E80" w:rsidRDefault="001758F5" w:rsidP="001758F5">
            <w:pPr>
              <w:pStyle w:val="TableBodyText"/>
            </w:pPr>
            <w:r>
              <w:t>Item</w:t>
            </w:r>
          </w:p>
        </w:tc>
        <w:tc>
          <w:tcPr>
            <w:tcW w:w="736" w:type="pct"/>
          </w:tcPr>
          <w:p w14:paraId="59F1FF3B" w14:textId="77777777" w:rsidR="00813BD0" w:rsidRPr="007B6E80" w:rsidRDefault="00813BD0" w:rsidP="001758F5">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33D95D6A" w14:textId="77777777" w:rsidR="00813BD0" w:rsidRPr="007B6E80" w:rsidRDefault="00813BD0" w:rsidP="001758F5">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1758F5" w:rsidRPr="007B6E80" w14:paraId="05C24479"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4A77DC7F" w14:textId="53F791C9" w:rsidR="001758F5" w:rsidRPr="001758F5" w:rsidRDefault="001758F5" w:rsidP="001758F5">
            <w:pPr>
              <w:pStyle w:val="TableBodyText"/>
              <w:rPr>
                <w:rStyle w:val="Bold"/>
              </w:rPr>
            </w:pPr>
            <w:r w:rsidRPr="001758F5">
              <w:rPr>
                <w:rStyle w:val="Bold"/>
              </w:rPr>
              <w:t>Current Payables</w:t>
            </w:r>
          </w:p>
        </w:tc>
        <w:tc>
          <w:tcPr>
            <w:tcW w:w="736" w:type="pct"/>
          </w:tcPr>
          <w:p w14:paraId="7352C9B4" w14:textId="6A691454"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A10E8DD" w14:textId="47EB3586"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6E46AE">
              <w:t>N/A</w:t>
            </w:r>
          </w:p>
        </w:tc>
      </w:tr>
      <w:tr w:rsidR="001758F5" w:rsidRPr="007B6E80" w14:paraId="1028543A"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8C995CD" w14:textId="77777777" w:rsidR="001758F5" w:rsidRPr="001758F5" w:rsidRDefault="001758F5" w:rsidP="001758F5">
            <w:pPr>
              <w:pStyle w:val="TableBodyText"/>
              <w:rPr>
                <w:rStyle w:val="Bold"/>
              </w:rPr>
            </w:pPr>
            <w:r w:rsidRPr="001758F5">
              <w:rPr>
                <w:rStyle w:val="Bold"/>
              </w:rPr>
              <w:t>Contractual</w:t>
            </w:r>
          </w:p>
        </w:tc>
        <w:tc>
          <w:tcPr>
            <w:tcW w:w="736" w:type="pct"/>
          </w:tcPr>
          <w:p w14:paraId="388483A8" w14:textId="205E9265"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EBBA7FC" w14:textId="25711E84"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6E46AE">
              <w:t>N/A</w:t>
            </w:r>
          </w:p>
        </w:tc>
      </w:tr>
      <w:tr w:rsidR="00813BD0" w:rsidRPr="007B6E80" w14:paraId="237F08B2"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7633FB33" w14:textId="77777777" w:rsidR="00813BD0" w:rsidRPr="007B6E80" w:rsidRDefault="00813BD0" w:rsidP="001758F5">
            <w:pPr>
              <w:pStyle w:val="TableBodyText"/>
            </w:pPr>
            <w:r w:rsidRPr="007B6E80">
              <w:t>Trade creditors and other payables</w:t>
            </w:r>
          </w:p>
        </w:tc>
        <w:tc>
          <w:tcPr>
            <w:tcW w:w="736" w:type="pct"/>
          </w:tcPr>
          <w:p w14:paraId="4338D454"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32,757</w:t>
            </w:r>
          </w:p>
        </w:tc>
        <w:tc>
          <w:tcPr>
            <w:tcW w:w="736" w:type="pct"/>
          </w:tcPr>
          <w:p w14:paraId="76367DA5"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31,843</w:t>
            </w:r>
          </w:p>
        </w:tc>
      </w:tr>
      <w:tr w:rsidR="00813BD0" w:rsidRPr="007B6E80" w14:paraId="14338A22"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5B7D61EA" w14:textId="77777777" w:rsidR="00813BD0" w:rsidRPr="007B6E80" w:rsidRDefault="00813BD0" w:rsidP="001758F5">
            <w:pPr>
              <w:pStyle w:val="TableBodyText"/>
            </w:pPr>
            <w:r w:rsidRPr="007B6E80">
              <w:t>Accrued capital works</w:t>
            </w:r>
          </w:p>
        </w:tc>
        <w:tc>
          <w:tcPr>
            <w:tcW w:w="736" w:type="pct"/>
          </w:tcPr>
          <w:p w14:paraId="74223242"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24,646</w:t>
            </w:r>
          </w:p>
        </w:tc>
        <w:tc>
          <w:tcPr>
            <w:tcW w:w="736" w:type="pct"/>
          </w:tcPr>
          <w:p w14:paraId="5EEF0F87"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25,389</w:t>
            </w:r>
          </w:p>
        </w:tc>
      </w:tr>
      <w:tr w:rsidR="00813BD0" w:rsidRPr="007B6E80" w14:paraId="3E2B696D"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1846F6E5" w14:textId="77777777" w:rsidR="00813BD0" w:rsidRPr="007B6E80" w:rsidRDefault="00813BD0" w:rsidP="001758F5">
            <w:pPr>
              <w:pStyle w:val="TableBodyText"/>
            </w:pPr>
            <w:r w:rsidRPr="007B6E80">
              <w:t>Salaries and wages</w:t>
            </w:r>
          </w:p>
        </w:tc>
        <w:tc>
          <w:tcPr>
            <w:tcW w:w="736" w:type="pct"/>
          </w:tcPr>
          <w:p w14:paraId="757A8009"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8,182</w:t>
            </w:r>
          </w:p>
        </w:tc>
        <w:tc>
          <w:tcPr>
            <w:tcW w:w="736" w:type="pct"/>
          </w:tcPr>
          <w:p w14:paraId="778ED918"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6,956</w:t>
            </w:r>
          </w:p>
        </w:tc>
      </w:tr>
      <w:tr w:rsidR="00813BD0" w:rsidRPr="007B6E80" w14:paraId="241CD682"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2278503E" w14:textId="65CB07DB" w:rsidR="00813BD0" w:rsidRPr="007B6E80" w:rsidRDefault="001758F5" w:rsidP="001758F5">
            <w:pPr>
              <w:pStyle w:val="TableBodyText"/>
            </w:pPr>
            <w:r>
              <w:t>Total</w:t>
            </w:r>
          </w:p>
        </w:tc>
        <w:tc>
          <w:tcPr>
            <w:tcW w:w="736" w:type="pct"/>
          </w:tcPr>
          <w:p w14:paraId="7CAB2599"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65,585</w:t>
            </w:r>
          </w:p>
        </w:tc>
        <w:tc>
          <w:tcPr>
            <w:tcW w:w="736" w:type="pct"/>
          </w:tcPr>
          <w:p w14:paraId="4CCE5EEF"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64,189</w:t>
            </w:r>
          </w:p>
        </w:tc>
      </w:tr>
      <w:tr w:rsidR="001758F5" w:rsidRPr="007B6E80" w14:paraId="1310B9C6"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15E1159" w14:textId="77777777" w:rsidR="001758F5" w:rsidRPr="001758F5" w:rsidRDefault="001758F5" w:rsidP="001758F5">
            <w:pPr>
              <w:pStyle w:val="TableBodyText"/>
              <w:rPr>
                <w:rStyle w:val="Bold"/>
              </w:rPr>
            </w:pPr>
            <w:r w:rsidRPr="001758F5">
              <w:rPr>
                <w:rStyle w:val="Bold"/>
              </w:rPr>
              <w:t>Statutory</w:t>
            </w:r>
          </w:p>
        </w:tc>
        <w:tc>
          <w:tcPr>
            <w:tcW w:w="736" w:type="pct"/>
          </w:tcPr>
          <w:p w14:paraId="10CC27D3" w14:textId="79A32A16"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BB2433">
              <w:t>N/A</w:t>
            </w:r>
          </w:p>
        </w:tc>
        <w:tc>
          <w:tcPr>
            <w:tcW w:w="736" w:type="pct"/>
          </w:tcPr>
          <w:p w14:paraId="03208EBE" w14:textId="039289DA"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BB2433">
              <w:t>N/A</w:t>
            </w:r>
          </w:p>
        </w:tc>
      </w:tr>
      <w:tr w:rsidR="00813BD0" w:rsidRPr="007B6E80" w14:paraId="39839325"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3B3993F" w14:textId="77777777" w:rsidR="00813BD0" w:rsidRPr="007B6E80" w:rsidRDefault="00813BD0" w:rsidP="001758F5">
            <w:pPr>
              <w:pStyle w:val="TableBodyText"/>
            </w:pPr>
            <w:r w:rsidRPr="007B6E80">
              <w:t>Payroll tax</w:t>
            </w:r>
          </w:p>
        </w:tc>
        <w:tc>
          <w:tcPr>
            <w:tcW w:w="736" w:type="pct"/>
          </w:tcPr>
          <w:p w14:paraId="1C0AAA1E"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2,208</w:t>
            </w:r>
          </w:p>
        </w:tc>
        <w:tc>
          <w:tcPr>
            <w:tcW w:w="736" w:type="pct"/>
          </w:tcPr>
          <w:p w14:paraId="602D00C6"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2,671</w:t>
            </w:r>
          </w:p>
        </w:tc>
      </w:tr>
      <w:tr w:rsidR="00813BD0" w:rsidRPr="007B6E80" w14:paraId="7026CACB"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7B0C11F" w14:textId="77777777" w:rsidR="00813BD0" w:rsidRPr="007B6E80" w:rsidRDefault="00813BD0" w:rsidP="001758F5">
            <w:pPr>
              <w:pStyle w:val="TableBodyText"/>
            </w:pPr>
            <w:r w:rsidRPr="007B6E80">
              <w:t>Fringe benefits tax</w:t>
            </w:r>
          </w:p>
        </w:tc>
        <w:tc>
          <w:tcPr>
            <w:tcW w:w="736" w:type="pct"/>
          </w:tcPr>
          <w:p w14:paraId="22ED6B1A"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1,002</w:t>
            </w:r>
          </w:p>
        </w:tc>
        <w:tc>
          <w:tcPr>
            <w:tcW w:w="736" w:type="pct"/>
          </w:tcPr>
          <w:p w14:paraId="093277B3"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895</w:t>
            </w:r>
          </w:p>
        </w:tc>
      </w:tr>
      <w:tr w:rsidR="00813BD0" w:rsidRPr="007B6E80" w14:paraId="62E8558D"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1B3EB380" w14:textId="77777777" w:rsidR="00813BD0" w:rsidRPr="007B6E80" w:rsidRDefault="00813BD0" w:rsidP="001758F5">
            <w:pPr>
              <w:pStyle w:val="TableBodyText"/>
            </w:pPr>
            <w:r w:rsidRPr="007B6E80">
              <w:t>Amounts payable to the Judicial College of Victoria</w:t>
            </w:r>
          </w:p>
        </w:tc>
        <w:tc>
          <w:tcPr>
            <w:tcW w:w="736" w:type="pct"/>
          </w:tcPr>
          <w:p w14:paraId="4F7902C0"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3,913</w:t>
            </w:r>
          </w:p>
        </w:tc>
        <w:tc>
          <w:tcPr>
            <w:tcW w:w="736" w:type="pct"/>
          </w:tcPr>
          <w:p w14:paraId="706B6400"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3,712</w:t>
            </w:r>
          </w:p>
        </w:tc>
      </w:tr>
      <w:tr w:rsidR="00813BD0" w:rsidRPr="007B6E80" w14:paraId="54FD6DFF"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626DE50" w14:textId="77777777" w:rsidR="00813BD0" w:rsidRPr="007B6E80" w:rsidRDefault="00813BD0" w:rsidP="001758F5">
            <w:pPr>
              <w:pStyle w:val="TableBodyText"/>
            </w:pPr>
            <w:r w:rsidRPr="007B6E80">
              <w:t>Amounts payable to the Judicial Commission of Victoria</w:t>
            </w:r>
          </w:p>
        </w:tc>
        <w:tc>
          <w:tcPr>
            <w:tcW w:w="736" w:type="pct"/>
          </w:tcPr>
          <w:p w14:paraId="1C2B5F9B"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1,477</w:t>
            </w:r>
          </w:p>
        </w:tc>
        <w:tc>
          <w:tcPr>
            <w:tcW w:w="736" w:type="pct"/>
          </w:tcPr>
          <w:p w14:paraId="46FF8E28"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1,433</w:t>
            </w:r>
          </w:p>
        </w:tc>
      </w:tr>
      <w:tr w:rsidR="00813BD0" w:rsidRPr="007B6E80" w14:paraId="3CDF6E69"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1971A4D5" w14:textId="04F0CEEE" w:rsidR="00813BD0" w:rsidRPr="007B6E80" w:rsidRDefault="001758F5" w:rsidP="001758F5">
            <w:pPr>
              <w:pStyle w:val="TableBodyText"/>
            </w:pPr>
            <w:r>
              <w:t>Total</w:t>
            </w:r>
          </w:p>
        </w:tc>
        <w:tc>
          <w:tcPr>
            <w:tcW w:w="736" w:type="pct"/>
            <w:tcBorders>
              <w:bottom w:val="single" w:sz="4" w:space="0" w:color="auto"/>
            </w:tcBorders>
          </w:tcPr>
          <w:p w14:paraId="37CD4703"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8,600</w:t>
            </w:r>
          </w:p>
        </w:tc>
        <w:tc>
          <w:tcPr>
            <w:tcW w:w="736" w:type="pct"/>
            <w:tcBorders>
              <w:bottom w:val="single" w:sz="4" w:space="0" w:color="auto"/>
            </w:tcBorders>
          </w:tcPr>
          <w:p w14:paraId="592A0A71"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8,711</w:t>
            </w:r>
          </w:p>
        </w:tc>
      </w:tr>
      <w:tr w:rsidR="00813BD0" w:rsidRPr="001758F5" w14:paraId="1CC3D92F"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629B986B" w14:textId="77777777" w:rsidR="00813BD0" w:rsidRPr="001758F5" w:rsidRDefault="00813BD0" w:rsidP="001758F5">
            <w:pPr>
              <w:pStyle w:val="TableBodyText"/>
              <w:rPr>
                <w:rStyle w:val="Bold"/>
              </w:rPr>
            </w:pPr>
            <w:r w:rsidRPr="001758F5">
              <w:rPr>
                <w:rStyle w:val="Bold"/>
              </w:rPr>
              <w:t>Total payables</w:t>
            </w:r>
          </w:p>
        </w:tc>
        <w:tc>
          <w:tcPr>
            <w:tcW w:w="736" w:type="pct"/>
            <w:tcBorders>
              <w:top w:val="single" w:sz="4" w:space="0" w:color="auto"/>
              <w:bottom w:val="single" w:sz="4" w:space="0" w:color="auto"/>
            </w:tcBorders>
          </w:tcPr>
          <w:p w14:paraId="06333EC1"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74,185</w:t>
            </w:r>
          </w:p>
        </w:tc>
        <w:tc>
          <w:tcPr>
            <w:tcW w:w="736" w:type="pct"/>
            <w:tcBorders>
              <w:top w:val="single" w:sz="4" w:space="0" w:color="auto"/>
              <w:bottom w:val="single" w:sz="4" w:space="0" w:color="auto"/>
            </w:tcBorders>
          </w:tcPr>
          <w:p w14:paraId="76FB2B95"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72,900</w:t>
            </w:r>
          </w:p>
        </w:tc>
      </w:tr>
      <w:tr w:rsidR="001758F5" w:rsidRPr="007B6E80" w14:paraId="7DA82ECA"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206FA2D6" w14:textId="77777777" w:rsidR="001758F5" w:rsidRPr="001758F5" w:rsidRDefault="001758F5" w:rsidP="001758F5">
            <w:pPr>
              <w:pStyle w:val="TableBodyText"/>
            </w:pPr>
            <w:r w:rsidRPr="001758F5">
              <w:t>Represented by:</w:t>
            </w:r>
          </w:p>
        </w:tc>
        <w:tc>
          <w:tcPr>
            <w:tcW w:w="736" w:type="pct"/>
            <w:tcBorders>
              <w:top w:val="single" w:sz="4" w:space="0" w:color="auto"/>
            </w:tcBorders>
          </w:tcPr>
          <w:p w14:paraId="75C6BF82" w14:textId="42D99A9A"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8051F4">
              <w:t>N/A</w:t>
            </w:r>
          </w:p>
        </w:tc>
        <w:tc>
          <w:tcPr>
            <w:tcW w:w="736" w:type="pct"/>
            <w:tcBorders>
              <w:top w:val="single" w:sz="4" w:space="0" w:color="auto"/>
            </w:tcBorders>
          </w:tcPr>
          <w:p w14:paraId="64ADE146" w14:textId="310CDA2A" w:rsidR="001758F5"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rsidRPr="008051F4">
              <w:t>N/A</w:t>
            </w:r>
          </w:p>
        </w:tc>
      </w:tr>
      <w:tr w:rsidR="00813BD0" w:rsidRPr="007B6E80" w14:paraId="243E6EA8"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3817FEF5" w14:textId="77777777" w:rsidR="00813BD0" w:rsidRPr="007B6E80" w:rsidRDefault="00813BD0" w:rsidP="001758F5">
            <w:pPr>
              <w:pStyle w:val="TableBodyText"/>
            </w:pPr>
            <w:r w:rsidRPr="007B6E80">
              <w:t>Current payables</w:t>
            </w:r>
          </w:p>
        </w:tc>
        <w:tc>
          <w:tcPr>
            <w:tcW w:w="736" w:type="pct"/>
          </w:tcPr>
          <w:p w14:paraId="0B9CD559"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74,063</w:t>
            </w:r>
          </w:p>
        </w:tc>
        <w:tc>
          <w:tcPr>
            <w:tcW w:w="736" w:type="pct"/>
          </w:tcPr>
          <w:p w14:paraId="1AB170BB"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72,831</w:t>
            </w:r>
          </w:p>
        </w:tc>
      </w:tr>
      <w:tr w:rsidR="00813BD0" w:rsidRPr="007B6E80" w14:paraId="5D4C8040"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A27E9C4" w14:textId="77777777" w:rsidR="00813BD0" w:rsidRPr="007B6E80" w:rsidRDefault="00813BD0" w:rsidP="001758F5">
            <w:pPr>
              <w:pStyle w:val="TableBodyText"/>
            </w:pPr>
            <w:r w:rsidRPr="007B6E80">
              <w:t>Non-current payables</w:t>
            </w:r>
          </w:p>
        </w:tc>
        <w:tc>
          <w:tcPr>
            <w:tcW w:w="736" w:type="pct"/>
          </w:tcPr>
          <w:p w14:paraId="383FC9AA"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123</w:t>
            </w:r>
          </w:p>
        </w:tc>
        <w:tc>
          <w:tcPr>
            <w:tcW w:w="736" w:type="pct"/>
          </w:tcPr>
          <w:p w14:paraId="022840D9"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69</w:t>
            </w:r>
          </w:p>
        </w:tc>
      </w:tr>
    </w:tbl>
    <w:p w14:paraId="02CA4552" w14:textId="77777777" w:rsidR="00813BD0" w:rsidRPr="0018736D" w:rsidRDefault="00813BD0" w:rsidP="0018736D">
      <w:pPr>
        <w:pStyle w:val="BodyText"/>
      </w:pPr>
      <w:r w:rsidRPr="0018736D">
        <w:t>Payables consist of:</w:t>
      </w:r>
    </w:p>
    <w:p w14:paraId="24D1FAEF" w14:textId="337552C0" w:rsidR="00813BD0" w:rsidRPr="00FE2866" w:rsidRDefault="00813BD0" w:rsidP="001758F5">
      <w:pPr>
        <w:pStyle w:val="ListBullet"/>
      </w:pPr>
      <w:r w:rsidRPr="001758F5">
        <w:rPr>
          <w:rStyle w:val="Bold"/>
          <w:rFonts w:eastAsia="Arial"/>
        </w:rPr>
        <w:t>contractual payables</w:t>
      </w:r>
      <w:r w:rsidRPr="007B6E80">
        <w:rPr>
          <w:b/>
        </w:rPr>
        <w:t xml:space="preserve"> </w:t>
      </w:r>
      <w:r w:rsidRPr="007B6E80">
        <w:t xml:space="preserve">are classified as financial </w:t>
      </w:r>
      <w:r w:rsidRPr="00FE2866">
        <w:t xml:space="preserve">instruments and measured at amortised cost. Accounts payable represent liabilities for goods and services provided to </w:t>
      </w:r>
      <w:r w:rsidR="000D5FAB" w:rsidRPr="00FE2866">
        <w:t>Court Services Victori</w:t>
      </w:r>
      <w:r w:rsidR="002515BC" w:rsidRPr="00FE2866">
        <w:t>a</w:t>
      </w:r>
      <w:r w:rsidRPr="00FE2866">
        <w:t xml:space="preserve"> prior to the end of the financial year that are unpaid</w:t>
      </w:r>
    </w:p>
    <w:p w14:paraId="269479BF" w14:textId="77777777" w:rsidR="00813BD0" w:rsidRPr="007B6E80" w:rsidRDefault="00813BD0" w:rsidP="001758F5">
      <w:pPr>
        <w:pStyle w:val="ListBullet"/>
      </w:pPr>
      <w:r w:rsidRPr="001758F5">
        <w:rPr>
          <w:rStyle w:val="Bold"/>
          <w:rFonts w:eastAsia="Arial"/>
        </w:rPr>
        <w:t>statutory payables</w:t>
      </w:r>
      <w:r w:rsidRPr="001758F5">
        <w:t xml:space="preserve"> are recognised and measured similarly to contractual </w:t>
      </w:r>
      <w:proofErr w:type="gramStart"/>
      <w:r w:rsidRPr="001758F5">
        <w:t>payables, but</w:t>
      </w:r>
      <w:proofErr w:type="gramEnd"/>
      <w:r w:rsidRPr="001758F5">
        <w:t xml:space="preserve"> are not classified as financial instruments and no</w:t>
      </w:r>
      <w:r w:rsidRPr="007B6E80">
        <w:t>t included in the category of financial liabilities at amortised cost, because they do not arise from contracts.</w:t>
      </w:r>
    </w:p>
    <w:p w14:paraId="290F537A" w14:textId="77777777" w:rsidR="00813BD0" w:rsidRPr="0018736D" w:rsidRDefault="00813BD0" w:rsidP="0018736D">
      <w:pPr>
        <w:pStyle w:val="BodyText"/>
      </w:pPr>
      <w:r w:rsidRPr="0018736D">
        <w:t>Payables for supplies and services have an average credit period of 30 days.</w:t>
      </w:r>
    </w:p>
    <w:p w14:paraId="4C0246E9" w14:textId="77777777" w:rsidR="00813BD0" w:rsidRPr="0018736D" w:rsidRDefault="00813BD0" w:rsidP="0018736D">
      <w:pPr>
        <w:pStyle w:val="BodyText"/>
      </w:pPr>
      <w:r w:rsidRPr="0018736D">
        <w:t xml:space="preserve">The terms and conditions of amounts payable to the government and agencies vary according to the </w:t>
      </w:r>
      <w:proofErr w:type="gramStart"/>
      <w:r w:rsidRPr="0018736D">
        <w:t>particular agreements</w:t>
      </w:r>
      <w:proofErr w:type="gramEnd"/>
      <w:r w:rsidRPr="0018736D">
        <w:t xml:space="preserve"> and as they are not legislative payables, they are not classified as financial instruments.</w:t>
      </w:r>
    </w:p>
    <w:p w14:paraId="0E673F73" w14:textId="47A97724" w:rsidR="00813BD0" w:rsidRPr="007B6E80" w:rsidRDefault="00813BD0" w:rsidP="00835598">
      <w:pPr>
        <w:pStyle w:val="Heading3"/>
      </w:pPr>
      <w:bookmarkStart w:id="304" w:name="Note63"/>
      <w:bookmarkStart w:id="305" w:name="_Ref213157404"/>
      <w:bookmarkStart w:id="306" w:name="_Ref213157411"/>
      <w:bookmarkStart w:id="307" w:name="_Toc213261448"/>
      <w:r w:rsidRPr="007B6E80">
        <w:t>6.3</w:t>
      </w:r>
      <w:bookmarkEnd w:id="304"/>
      <w:r w:rsidRPr="007B6E80">
        <w:t xml:space="preserve"> </w:t>
      </w:r>
      <w:r w:rsidR="001758F5">
        <w:t>Other Provisions</w:t>
      </w:r>
      <w:bookmarkEnd w:id="305"/>
      <w:bookmarkEnd w:id="306"/>
      <w:bookmarkEnd w:id="307"/>
    </w:p>
    <w:tbl>
      <w:tblPr>
        <w:tblStyle w:val="AccessibleTableNumerical"/>
        <w:tblW w:w="5000" w:type="pct"/>
        <w:tblLook w:val="04A0" w:firstRow="1" w:lastRow="0" w:firstColumn="1" w:lastColumn="0" w:noHBand="0" w:noVBand="1"/>
      </w:tblPr>
      <w:tblGrid>
        <w:gridCol w:w="6800"/>
        <w:gridCol w:w="1419"/>
        <w:gridCol w:w="1419"/>
      </w:tblGrid>
      <w:tr w:rsidR="00813BD0" w:rsidRPr="007B6E80" w14:paraId="355ED87D" w14:textId="77777777" w:rsidTr="001758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713A4B51" w14:textId="72590BD7" w:rsidR="00813BD0" w:rsidRPr="007B6E80" w:rsidRDefault="001758F5" w:rsidP="00835598">
            <w:pPr>
              <w:pStyle w:val="TableBodyText"/>
              <w:keepNext/>
              <w:keepLines/>
            </w:pPr>
            <w:r>
              <w:t>Item</w:t>
            </w:r>
          </w:p>
        </w:tc>
        <w:tc>
          <w:tcPr>
            <w:tcW w:w="736" w:type="pct"/>
          </w:tcPr>
          <w:p w14:paraId="64684B19"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1015F4D9"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24BF0C61"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12A3FAF8" w14:textId="6A26E6E1" w:rsidR="00813BD0" w:rsidRPr="001758F5" w:rsidRDefault="001758F5" w:rsidP="00835598">
            <w:pPr>
              <w:pStyle w:val="TableBodyText"/>
              <w:keepNext/>
              <w:keepLines/>
              <w:rPr>
                <w:rStyle w:val="Bold"/>
              </w:rPr>
            </w:pPr>
            <w:r w:rsidRPr="001758F5">
              <w:rPr>
                <w:rStyle w:val="Bold"/>
              </w:rPr>
              <w:t>Current Provisions</w:t>
            </w:r>
          </w:p>
        </w:tc>
        <w:tc>
          <w:tcPr>
            <w:tcW w:w="736" w:type="pct"/>
          </w:tcPr>
          <w:p w14:paraId="37DFC17A" w14:textId="78CF3EFF" w:rsidR="00813BD0" w:rsidRPr="007B6E80" w:rsidRDefault="001758F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tcPr>
          <w:p w14:paraId="1E0E46CE" w14:textId="285AD4A6" w:rsidR="00813BD0" w:rsidRPr="007B6E80" w:rsidRDefault="001758F5"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568B326B"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504A99EA" w14:textId="77777777" w:rsidR="00813BD0" w:rsidRPr="007B6E80" w:rsidRDefault="00813BD0" w:rsidP="00835598">
            <w:pPr>
              <w:pStyle w:val="TableBodyText"/>
              <w:keepNext/>
              <w:keepLines/>
            </w:pPr>
            <w:r w:rsidRPr="007B6E80">
              <w:t>Australian community support organisation</w:t>
            </w:r>
          </w:p>
        </w:tc>
        <w:tc>
          <w:tcPr>
            <w:tcW w:w="736" w:type="pct"/>
          </w:tcPr>
          <w:p w14:paraId="58FF7415"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1,515</w:t>
            </w:r>
          </w:p>
        </w:tc>
        <w:tc>
          <w:tcPr>
            <w:tcW w:w="736" w:type="pct"/>
          </w:tcPr>
          <w:p w14:paraId="5B152DCF"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1,515</w:t>
            </w:r>
          </w:p>
        </w:tc>
      </w:tr>
      <w:tr w:rsidR="00813BD0" w:rsidRPr="007B6E80" w14:paraId="50A9FC30"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351A1301" w14:textId="77777777" w:rsidR="00813BD0" w:rsidRPr="007B6E80" w:rsidRDefault="00813BD0" w:rsidP="00835598">
            <w:pPr>
              <w:pStyle w:val="TableBodyText"/>
              <w:keepNext/>
              <w:keepLines/>
            </w:pPr>
            <w:r w:rsidRPr="007B6E80">
              <w:t>Court mandated counselling order program</w:t>
            </w:r>
          </w:p>
        </w:tc>
        <w:tc>
          <w:tcPr>
            <w:tcW w:w="736" w:type="pct"/>
            <w:tcBorders>
              <w:bottom w:val="single" w:sz="4" w:space="0" w:color="auto"/>
            </w:tcBorders>
          </w:tcPr>
          <w:p w14:paraId="4457E8ED"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1,035</w:t>
            </w:r>
          </w:p>
        </w:tc>
        <w:tc>
          <w:tcPr>
            <w:tcW w:w="736" w:type="pct"/>
            <w:tcBorders>
              <w:bottom w:val="single" w:sz="4" w:space="0" w:color="auto"/>
            </w:tcBorders>
          </w:tcPr>
          <w:p w14:paraId="7B8FA496" w14:textId="77777777" w:rsidR="00813BD0" w:rsidRPr="007B6E80"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pPr>
            <w:r w:rsidRPr="007B6E80">
              <w:t>2,786</w:t>
            </w:r>
          </w:p>
        </w:tc>
      </w:tr>
      <w:tr w:rsidR="00813BD0" w:rsidRPr="001758F5" w14:paraId="61241FE0"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nil"/>
            </w:tcBorders>
          </w:tcPr>
          <w:p w14:paraId="243C9448" w14:textId="77777777" w:rsidR="00813BD0" w:rsidRPr="001758F5" w:rsidRDefault="00813BD0" w:rsidP="001758F5">
            <w:pPr>
              <w:pStyle w:val="TableBodyText"/>
              <w:rPr>
                <w:rStyle w:val="Bold"/>
              </w:rPr>
            </w:pPr>
            <w:r w:rsidRPr="001758F5">
              <w:rPr>
                <w:rStyle w:val="Bold"/>
              </w:rPr>
              <w:t>Total current provisions</w:t>
            </w:r>
          </w:p>
        </w:tc>
        <w:tc>
          <w:tcPr>
            <w:tcW w:w="736" w:type="pct"/>
            <w:tcBorders>
              <w:top w:val="single" w:sz="4" w:space="0" w:color="auto"/>
              <w:bottom w:val="nil"/>
            </w:tcBorders>
          </w:tcPr>
          <w:p w14:paraId="431155A3"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2,550</w:t>
            </w:r>
          </w:p>
        </w:tc>
        <w:tc>
          <w:tcPr>
            <w:tcW w:w="736" w:type="pct"/>
            <w:tcBorders>
              <w:top w:val="single" w:sz="4" w:space="0" w:color="auto"/>
              <w:bottom w:val="nil"/>
            </w:tcBorders>
          </w:tcPr>
          <w:p w14:paraId="0B0F32FF"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4,301</w:t>
            </w:r>
          </w:p>
        </w:tc>
      </w:tr>
      <w:tr w:rsidR="00813BD0" w:rsidRPr="007B6E80" w14:paraId="4DA47A61"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nil"/>
            </w:tcBorders>
          </w:tcPr>
          <w:p w14:paraId="41E7B9E7" w14:textId="085E602F" w:rsidR="00813BD0" w:rsidRPr="001758F5" w:rsidRDefault="001758F5" w:rsidP="001758F5">
            <w:pPr>
              <w:pStyle w:val="TableBodyText"/>
              <w:rPr>
                <w:rStyle w:val="Bold"/>
              </w:rPr>
            </w:pPr>
            <w:r w:rsidRPr="001758F5">
              <w:rPr>
                <w:rStyle w:val="Bold"/>
              </w:rPr>
              <w:lastRenderedPageBreak/>
              <w:t>Non-Current Provisions</w:t>
            </w:r>
          </w:p>
        </w:tc>
        <w:tc>
          <w:tcPr>
            <w:tcW w:w="736" w:type="pct"/>
            <w:tcBorders>
              <w:top w:val="nil"/>
            </w:tcBorders>
          </w:tcPr>
          <w:p w14:paraId="71D3B17A" w14:textId="72048D11"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nil"/>
            </w:tcBorders>
          </w:tcPr>
          <w:p w14:paraId="614C7800" w14:textId="48199C87"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6F62A870"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39F7C809" w14:textId="77777777" w:rsidR="00813BD0" w:rsidRPr="007B6E80" w:rsidRDefault="00813BD0" w:rsidP="001758F5">
            <w:pPr>
              <w:pStyle w:val="TableBodyText"/>
            </w:pPr>
            <w:r w:rsidRPr="007B6E80">
              <w:t>Court mandated counselling order program</w:t>
            </w:r>
          </w:p>
        </w:tc>
        <w:tc>
          <w:tcPr>
            <w:tcW w:w="736" w:type="pct"/>
          </w:tcPr>
          <w:p w14:paraId="71C1D137" w14:textId="67F25408"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38423EA"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1,790</w:t>
            </w:r>
          </w:p>
        </w:tc>
      </w:tr>
      <w:tr w:rsidR="00813BD0" w:rsidRPr="001758F5" w14:paraId="626F9C1D"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36E4C820" w14:textId="77777777" w:rsidR="00813BD0" w:rsidRPr="001758F5" w:rsidRDefault="00813BD0" w:rsidP="001758F5">
            <w:pPr>
              <w:pStyle w:val="TableBodyText"/>
              <w:rPr>
                <w:rStyle w:val="Bold"/>
              </w:rPr>
            </w:pPr>
            <w:r w:rsidRPr="001758F5">
              <w:rPr>
                <w:rStyle w:val="Bold"/>
              </w:rPr>
              <w:t>Total non-current provisions</w:t>
            </w:r>
          </w:p>
        </w:tc>
        <w:tc>
          <w:tcPr>
            <w:tcW w:w="736" w:type="pct"/>
            <w:tcBorders>
              <w:bottom w:val="single" w:sz="4" w:space="0" w:color="auto"/>
            </w:tcBorders>
          </w:tcPr>
          <w:p w14:paraId="01DE3BC9" w14:textId="2560868F" w:rsidR="00813BD0" w:rsidRPr="001758F5" w:rsidRDefault="001758F5"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N/A</w:t>
            </w:r>
          </w:p>
        </w:tc>
        <w:tc>
          <w:tcPr>
            <w:tcW w:w="736" w:type="pct"/>
            <w:tcBorders>
              <w:bottom w:val="single" w:sz="4" w:space="0" w:color="auto"/>
            </w:tcBorders>
          </w:tcPr>
          <w:p w14:paraId="45A83E6C"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1,790</w:t>
            </w:r>
          </w:p>
        </w:tc>
      </w:tr>
      <w:tr w:rsidR="00813BD0" w:rsidRPr="001758F5" w14:paraId="09B51269"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6EC4DE12" w14:textId="77777777" w:rsidR="00813BD0" w:rsidRPr="001758F5" w:rsidRDefault="00813BD0" w:rsidP="001758F5">
            <w:pPr>
              <w:pStyle w:val="TableBodyText"/>
              <w:rPr>
                <w:rStyle w:val="Bold"/>
              </w:rPr>
            </w:pPr>
            <w:r w:rsidRPr="001758F5">
              <w:rPr>
                <w:rStyle w:val="Bold"/>
              </w:rPr>
              <w:t>Total other provisions</w:t>
            </w:r>
          </w:p>
        </w:tc>
        <w:tc>
          <w:tcPr>
            <w:tcW w:w="736" w:type="pct"/>
            <w:tcBorders>
              <w:top w:val="single" w:sz="4" w:space="0" w:color="auto"/>
              <w:bottom w:val="single" w:sz="4" w:space="0" w:color="auto"/>
            </w:tcBorders>
          </w:tcPr>
          <w:p w14:paraId="11885B11"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2,550</w:t>
            </w:r>
          </w:p>
        </w:tc>
        <w:tc>
          <w:tcPr>
            <w:tcW w:w="736" w:type="pct"/>
            <w:tcBorders>
              <w:top w:val="single" w:sz="4" w:space="0" w:color="auto"/>
              <w:bottom w:val="single" w:sz="4" w:space="0" w:color="auto"/>
            </w:tcBorders>
          </w:tcPr>
          <w:p w14:paraId="371A5ED6" w14:textId="77777777" w:rsidR="00813BD0" w:rsidRPr="001758F5" w:rsidRDefault="00813BD0" w:rsidP="001758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758F5">
              <w:rPr>
                <w:rStyle w:val="Bold"/>
              </w:rPr>
              <w:t>6,091</w:t>
            </w:r>
          </w:p>
        </w:tc>
      </w:tr>
      <w:tr w:rsidR="00813BD0" w:rsidRPr="007B6E80" w14:paraId="2543F468" w14:textId="77777777" w:rsidTr="001758F5">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028FF162" w14:textId="77777777" w:rsidR="00813BD0" w:rsidRPr="001758F5" w:rsidRDefault="00813BD0" w:rsidP="001758F5">
            <w:pPr>
              <w:pStyle w:val="TableBodyText"/>
            </w:pPr>
            <w:r w:rsidRPr="001758F5">
              <w:t>Represented by:</w:t>
            </w:r>
          </w:p>
        </w:tc>
        <w:tc>
          <w:tcPr>
            <w:tcW w:w="736" w:type="pct"/>
            <w:tcBorders>
              <w:top w:val="single" w:sz="4" w:space="0" w:color="auto"/>
            </w:tcBorders>
          </w:tcPr>
          <w:p w14:paraId="672BE8A8" w14:textId="6710F2AF"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tcBorders>
          </w:tcPr>
          <w:p w14:paraId="1A896DBF" w14:textId="36CB6796"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766DB130"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3B040037" w14:textId="77777777" w:rsidR="00813BD0" w:rsidRPr="007B6E80" w:rsidRDefault="00813BD0" w:rsidP="001758F5">
            <w:pPr>
              <w:pStyle w:val="TableBodyText"/>
            </w:pPr>
            <w:r w:rsidRPr="007B6E80">
              <w:t>Current provisions</w:t>
            </w:r>
          </w:p>
        </w:tc>
        <w:tc>
          <w:tcPr>
            <w:tcW w:w="736" w:type="pct"/>
          </w:tcPr>
          <w:p w14:paraId="23890DEE"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2,550</w:t>
            </w:r>
          </w:p>
        </w:tc>
        <w:tc>
          <w:tcPr>
            <w:tcW w:w="736" w:type="pct"/>
          </w:tcPr>
          <w:p w14:paraId="5BE83608"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4,301</w:t>
            </w:r>
          </w:p>
        </w:tc>
      </w:tr>
      <w:tr w:rsidR="00813BD0" w:rsidRPr="007B6E80" w14:paraId="48F7E784"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693367EF" w14:textId="77777777" w:rsidR="00813BD0" w:rsidRPr="007B6E80" w:rsidRDefault="00813BD0" w:rsidP="001758F5">
            <w:pPr>
              <w:pStyle w:val="TableBodyText"/>
            </w:pPr>
            <w:r w:rsidRPr="007B6E80">
              <w:t>Non-current provisions</w:t>
            </w:r>
          </w:p>
        </w:tc>
        <w:tc>
          <w:tcPr>
            <w:tcW w:w="736" w:type="pct"/>
          </w:tcPr>
          <w:p w14:paraId="7427326F" w14:textId="29D0A513"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1EC6BAC5"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1,790</w:t>
            </w:r>
          </w:p>
        </w:tc>
      </w:tr>
    </w:tbl>
    <w:p w14:paraId="760445F6" w14:textId="1CD079F2" w:rsidR="00813BD0" w:rsidRPr="0018736D" w:rsidRDefault="00813BD0" w:rsidP="0018736D">
      <w:pPr>
        <w:pStyle w:val="BodyText"/>
      </w:pPr>
      <w:r w:rsidRPr="0018736D">
        <w:t>Other provisions are recognised when</w:t>
      </w:r>
      <w:r w:rsidR="00FE2866">
        <w:t xml:space="preserve"> Court Services Victoria</w:t>
      </w:r>
      <w:r w:rsidRPr="0018736D">
        <w:t xml:space="preserve">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18736D">
        <w:t>taking into account</w:t>
      </w:r>
      <w:proofErr w:type="gramEnd"/>
      <w:r w:rsidRPr="0018736D">
        <w:t xml:space="preserve"> the risks and uncertainties surrounding the obligation.</w:t>
      </w:r>
    </w:p>
    <w:p w14:paraId="1CFCD7DE" w14:textId="227D22ED" w:rsidR="00813BD0" w:rsidRPr="0018736D" w:rsidRDefault="00FE2866" w:rsidP="0018736D">
      <w:pPr>
        <w:pStyle w:val="BodyText"/>
      </w:pPr>
      <w:r>
        <w:t>Court Services Victoria</w:t>
      </w:r>
      <w:r w:rsidRPr="0018736D">
        <w:t xml:space="preserve"> </w:t>
      </w:r>
      <w:r w:rsidR="00813BD0" w:rsidRPr="0018736D">
        <w:t>has a service agreement with the Australian Community Support Organisation (ACSO) to deliver Alcohol and Drug services for specialist courts and program’s clients.</w:t>
      </w:r>
    </w:p>
    <w:p w14:paraId="2AF22FE6" w14:textId="77777777" w:rsidR="00813BD0" w:rsidRPr="0018736D" w:rsidRDefault="00813BD0" w:rsidP="0018736D">
      <w:pPr>
        <w:pStyle w:val="BodyText"/>
      </w:pPr>
      <w:r w:rsidRPr="0018736D">
        <w:t xml:space="preserve">A counselling order is a type of family violence court order that the Court makes under Part 5 of the </w:t>
      </w:r>
      <w:r w:rsidRPr="0018736D">
        <w:rPr>
          <w:i/>
          <w:iCs/>
        </w:rPr>
        <w:t>Family Violence Protection Act 2008</w:t>
      </w:r>
      <w:r w:rsidRPr="0018736D">
        <w:t xml:space="preserve"> (FVPA). If a relevant court is given a report under section 129 and is satisfied that the respondent is eligible to attend approved counselling, it must make an order requiring the respondent to attend the counselling.</w:t>
      </w:r>
    </w:p>
    <w:p w14:paraId="282452A3" w14:textId="77777777" w:rsidR="00813BD0" w:rsidRPr="007B6E80" w:rsidRDefault="00813BD0" w:rsidP="001758F5">
      <w:pPr>
        <w:pStyle w:val="Heading4"/>
      </w:pPr>
      <w:r w:rsidRPr="007B6E80">
        <w:t>Reconciliation of movements in other provisions</w:t>
      </w:r>
    </w:p>
    <w:tbl>
      <w:tblPr>
        <w:tblStyle w:val="AccessibleTableNumerical"/>
        <w:tblW w:w="5000" w:type="pct"/>
        <w:tblLook w:val="04E0" w:firstRow="1" w:lastRow="1" w:firstColumn="1" w:lastColumn="0" w:noHBand="0" w:noVBand="1"/>
      </w:tblPr>
      <w:tblGrid>
        <w:gridCol w:w="8219"/>
        <w:gridCol w:w="1419"/>
      </w:tblGrid>
      <w:tr w:rsidR="001758F5" w:rsidRPr="007B6E80" w14:paraId="4A66B242" w14:textId="77777777" w:rsidTr="001758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pct"/>
          </w:tcPr>
          <w:p w14:paraId="4DA89E05" w14:textId="76B08F82" w:rsidR="001758F5" w:rsidRPr="007B6E80" w:rsidRDefault="001758F5" w:rsidP="001758F5">
            <w:pPr>
              <w:pStyle w:val="TableBodyText"/>
            </w:pPr>
            <w:r>
              <w:t>Item</w:t>
            </w:r>
          </w:p>
        </w:tc>
        <w:tc>
          <w:tcPr>
            <w:tcW w:w="736" w:type="pct"/>
          </w:tcPr>
          <w:p w14:paraId="58C2F610" w14:textId="0FADCA97" w:rsidR="001758F5" w:rsidRPr="007B6E80" w:rsidRDefault="001758F5" w:rsidP="001758F5">
            <w:pPr>
              <w:pStyle w:val="TableBodyText"/>
              <w:cnfStyle w:val="100000000000" w:firstRow="1" w:lastRow="0" w:firstColumn="0" w:lastColumn="0" w:oddVBand="0" w:evenVBand="0" w:oddHBand="0" w:evenHBand="0" w:firstRowFirstColumn="0" w:firstRowLastColumn="0" w:lastRowFirstColumn="0" w:lastRowLastColumn="0"/>
            </w:pPr>
            <w:r>
              <w:t>2025</w:t>
            </w:r>
            <w:r>
              <w:br/>
              <w:t>$’000</w:t>
            </w:r>
          </w:p>
        </w:tc>
      </w:tr>
      <w:tr w:rsidR="00813BD0" w:rsidRPr="007B6E80" w14:paraId="5EAB59AB" w14:textId="77777777" w:rsidTr="001758F5">
        <w:tc>
          <w:tcPr>
            <w:cnfStyle w:val="001000000000" w:firstRow="0" w:lastRow="0" w:firstColumn="1" w:lastColumn="0" w:oddVBand="0" w:evenVBand="0" w:oddHBand="0" w:evenHBand="0" w:firstRowFirstColumn="0" w:firstRowLastColumn="0" w:lastRowFirstColumn="0" w:lastRowLastColumn="0"/>
            <w:tcW w:w="4264" w:type="pct"/>
          </w:tcPr>
          <w:p w14:paraId="1EA785B5" w14:textId="77777777" w:rsidR="00813BD0" w:rsidRPr="001758F5" w:rsidRDefault="00813BD0" w:rsidP="001758F5">
            <w:pPr>
              <w:pStyle w:val="TableBodyText"/>
              <w:rPr>
                <w:rStyle w:val="Bold"/>
              </w:rPr>
            </w:pPr>
            <w:r w:rsidRPr="001758F5">
              <w:rPr>
                <w:rStyle w:val="Bold"/>
              </w:rPr>
              <w:t>Opening balance</w:t>
            </w:r>
          </w:p>
        </w:tc>
        <w:tc>
          <w:tcPr>
            <w:tcW w:w="736" w:type="pct"/>
          </w:tcPr>
          <w:p w14:paraId="1BC138C3"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6,091</w:t>
            </w:r>
          </w:p>
        </w:tc>
      </w:tr>
      <w:tr w:rsidR="00813BD0" w:rsidRPr="007B6E80" w14:paraId="439D231F" w14:textId="77777777" w:rsidTr="001758F5">
        <w:tc>
          <w:tcPr>
            <w:cnfStyle w:val="001000000000" w:firstRow="0" w:lastRow="0" w:firstColumn="1" w:lastColumn="0" w:oddVBand="0" w:evenVBand="0" w:oddHBand="0" w:evenHBand="0" w:firstRowFirstColumn="0" w:firstRowLastColumn="0" w:lastRowFirstColumn="0" w:lastRowLastColumn="0"/>
            <w:tcW w:w="4264" w:type="pct"/>
          </w:tcPr>
          <w:p w14:paraId="6E9BE43D" w14:textId="77777777" w:rsidR="00813BD0" w:rsidRPr="007B6E80" w:rsidRDefault="00813BD0" w:rsidP="001758F5">
            <w:pPr>
              <w:pStyle w:val="TableBodyText"/>
            </w:pPr>
            <w:r w:rsidRPr="007B6E80">
              <w:t>Additional provisions recognised</w:t>
            </w:r>
          </w:p>
        </w:tc>
        <w:tc>
          <w:tcPr>
            <w:tcW w:w="736" w:type="pct"/>
          </w:tcPr>
          <w:p w14:paraId="6D8FE04F" w14:textId="3E896583" w:rsidR="00813BD0" w:rsidRPr="007B6E80" w:rsidRDefault="001758F5"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171C7AA0" w14:textId="77777777" w:rsidTr="001758F5">
        <w:tc>
          <w:tcPr>
            <w:cnfStyle w:val="001000000000" w:firstRow="0" w:lastRow="0" w:firstColumn="1" w:lastColumn="0" w:oddVBand="0" w:evenVBand="0" w:oddHBand="0" w:evenHBand="0" w:firstRowFirstColumn="0" w:firstRowLastColumn="0" w:lastRowFirstColumn="0" w:lastRowLastColumn="0"/>
            <w:tcW w:w="4264" w:type="pct"/>
          </w:tcPr>
          <w:p w14:paraId="7E592FCE" w14:textId="77777777" w:rsidR="00813BD0" w:rsidRPr="007B6E80" w:rsidRDefault="00813BD0" w:rsidP="001758F5">
            <w:pPr>
              <w:pStyle w:val="TableBodyText"/>
            </w:pPr>
            <w:r w:rsidRPr="007B6E80">
              <w:t>Reductions arising from payments/other sacrifices of future economic benefits</w:t>
            </w:r>
          </w:p>
        </w:tc>
        <w:tc>
          <w:tcPr>
            <w:tcW w:w="736" w:type="pct"/>
          </w:tcPr>
          <w:p w14:paraId="3E8BDFFB"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(3,541)</w:t>
            </w:r>
          </w:p>
        </w:tc>
      </w:tr>
      <w:tr w:rsidR="00813BD0" w:rsidRPr="007B6E80" w14:paraId="7E64CF56" w14:textId="77777777" w:rsidTr="001758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3A9908D1" w14:textId="77777777" w:rsidR="00813BD0" w:rsidRPr="007B6E80" w:rsidRDefault="00813BD0" w:rsidP="001758F5">
            <w:pPr>
              <w:pStyle w:val="TableBodyText"/>
            </w:pPr>
            <w:r w:rsidRPr="007B6E80">
              <w:t>Closing balance</w:t>
            </w:r>
          </w:p>
        </w:tc>
        <w:tc>
          <w:tcPr>
            <w:tcW w:w="736" w:type="pct"/>
          </w:tcPr>
          <w:p w14:paraId="1BF418B6" w14:textId="77777777" w:rsidR="00813BD0" w:rsidRPr="007B6E80" w:rsidRDefault="00813BD0" w:rsidP="001758F5">
            <w:pPr>
              <w:pStyle w:val="TableBodyText"/>
              <w:cnfStyle w:val="010000000000" w:firstRow="0" w:lastRow="1" w:firstColumn="0" w:lastColumn="0" w:oddVBand="0" w:evenVBand="0" w:oddHBand="0" w:evenHBand="0" w:firstRowFirstColumn="0" w:firstRowLastColumn="0" w:lastRowFirstColumn="0" w:lastRowLastColumn="0"/>
            </w:pPr>
            <w:r w:rsidRPr="007B6E80">
              <w:t>2,550</w:t>
            </w:r>
          </w:p>
        </w:tc>
      </w:tr>
    </w:tbl>
    <w:p w14:paraId="7C73128B" w14:textId="75DB608A" w:rsidR="00813BD0" w:rsidRPr="007B6E80" w:rsidRDefault="001758F5" w:rsidP="0097560A">
      <w:pPr>
        <w:pStyle w:val="Heading2"/>
        <w:pageBreakBefore/>
      </w:pPr>
      <w:bookmarkStart w:id="308" w:name="_Ref213157415"/>
      <w:bookmarkStart w:id="309" w:name="_Toc213261449"/>
      <w:r>
        <w:lastRenderedPageBreak/>
        <w:t xml:space="preserve">7. </w:t>
      </w:r>
      <w:r w:rsidR="00813BD0" w:rsidRPr="007B6E80">
        <w:t xml:space="preserve">How we </w:t>
      </w:r>
      <w:r w:rsidR="00F710E7">
        <w:t>F</w:t>
      </w:r>
      <w:r w:rsidR="00813BD0" w:rsidRPr="007B6E80">
        <w:t xml:space="preserve">inanced our </w:t>
      </w:r>
      <w:proofErr w:type="gramStart"/>
      <w:r w:rsidR="00F710E7">
        <w:t>O</w:t>
      </w:r>
      <w:r w:rsidR="00813BD0" w:rsidRPr="007B6E80">
        <w:t>perations</w:t>
      </w:r>
      <w:bookmarkEnd w:id="308"/>
      <w:bookmarkEnd w:id="309"/>
      <w:proofErr w:type="gramEnd"/>
    </w:p>
    <w:p w14:paraId="659B6BE2" w14:textId="77777777" w:rsidR="00813BD0" w:rsidRPr="007B6E80" w:rsidRDefault="00813BD0" w:rsidP="00835598">
      <w:pPr>
        <w:pStyle w:val="BodyTextBold"/>
        <w:keepLines/>
      </w:pPr>
      <w:r w:rsidRPr="007B6E80">
        <w:t>Introduction</w:t>
      </w:r>
    </w:p>
    <w:p w14:paraId="1686B404" w14:textId="6A7B6ED7" w:rsidR="00813BD0" w:rsidRPr="00FE2866" w:rsidRDefault="00813BD0" w:rsidP="00835598">
      <w:pPr>
        <w:pStyle w:val="BodyText"/>
        <w:keepNext/>
        <w:keepLines/>
      </w:pPr>
      <w:r w:rsidRPr="0018736D">
        <w:t xml:space="preserve">This section provides information on the sources of finance utilised </w:t>
      </w:r>
      <w:r w:rsidRPr="00FE2866">
        <w:t>by C</w:t>
      </w:r>
      <w:r w:rsidR="004D0349" w:rsidRPr="00FE2866">
        <w:t>ourt Services Victori</w:t>
      </w:r>
      <w:r w:rsidR="002515BC" w:rsidRPr="00FE2866">
        <w:t>a</w:t>
      </w:r>
      <w:r w:rsidR="004D0349" w:rsidRPr="00FE2866">
        <w:t xml:space="preserve"> </w:t>
      </w:r>
      <w:r w:rsidRPr="00FE2866">
        <w:t>during its operations, along with interest expenses (the cost of borrowings) and other information related to the financing of activities.</w:t>
      </w:r>
    </w:p>
    <w:p w14:paraId="48B4BB0B" w14:textId="6C1F24F4" w:rsidR="00813BD0" w:rsidRPr="00FE2866" w:rsidRDefault="00813BD0" w:rsidP="0018736D">
      <w:pPr>
        <w:pStyle w:val="BodyText"/>
      </w:pPr>
      <w:r w:rsidRPr="00FE2866">
        <w:t xml:space="preserve">This section includes disclosures of balances that are financial instruments (such as borrowings and cash balances). Note </w:t>
      </w:r>
      <w:r w:rsidR="00AA58F5" w:rsidRPr="00FE2866">
        <w:fldChar w:fldCharType="begin"/>
      </w:r>
      <w:r w:rsidR="00AA58F5" w:rsidRPr="00FE2866">
        <w:instrText xml:space="preserve"> REF Note81 \h </w:instrText>
      </w:r>
      <w:r w:rsidR="00FE2866">
        <w:instrText xml:space="preserve"> \* MERGEFORMAT </w:instrText>
      </w:r>
      <w:r w:rsidR="00AA58F5" w:rsidRPr="00FE2866">
        <w:fldChar w:fldCharType="separate"/>
      </w:r>
      <w:r w:rsidR="004D36C1">
        <w:t>8.1</w:t>
      </w:r>
      <w:r w:rsidR="00AA58F5" w:rsidRPr="00FE2866">
        <w:fldChar w:fldCharType="end"/>
      </w:r>
      <w:r w:rsidRPr="00FE2866">
        <w:t xml:space="preserve"> provides additional, specific financial instrument disclosures.</w:t>
      </w:r>
    </w:p>
    <w:p w14:paraId="58787AAC" w14:textId="1056CE8E" w:rsidR="00813BD0" w:rsidRPr="00FE2866" w:rsidRDefault="00813BD0" w:rsidP="0018736D">
      <w:pPr>
        <w:pStyle w:val="BodyText"/>
      </w:pPr>
      <w:r w:rsidRPr="00FE2866">
        <w:t xml:space="preserve">Borrowings refer to interest bearing liabilities mainly raised through lease liabilities. Borrowings are classified as financial instruments, and </w:t>
      </w:r>
      <w:proofErr w:type="gramStart"/>
      <w:r w:rsidRPr="00FE2866">
        <w:t>interest bearing</w:t>
      </w:r>
      <w:proofErr w:type="gramEnd"/>
      <w:r w:rsidRPr="00FE2866">
        <w:t xml:space="preserve"> liabilities are classified at amortised cost unless</w:t>
      </w:r>
      <w:r w:rsidR="002515BC" w:rsidRPr="00FE2866">
        <w:t xml:space="preserve"> </w:t>
      </w:r>
      <w:r w:rsidR="00FE2866">
        <w:t>Court Services Victoria</w:t>
      </w:r>
      <w:r w:rsidR="00FE2866" w:rsidRPr="00FE2866">
        <w:t xml:space="preserve"> </w:t>
      </w:r>
      <w:r w:rsidRPr="00FE2866">
        <w:t>elects to irrevocably designate them at fair value through the profit and loss at initial recognition. The election depends on the nature and purpose of the interest-bearing liabilities.</w:t>
      </w:r>
    </w:p>
    <w:p w14:paraId="210704FC" w14:textId="77777777" w:rsidR="00813BD0" w:rsidRPr="00FE2866" w:rsidRDefault="00813BD0" w:rsidP="001758F5">
      <w:pPr>
        <w:pStyle w:val="BodyTextBold"/>
        <w:spacing w:after="120"/>
      </w:pPr>
      <w:r w:rsidRPr="00FE2866">
        <w:t>Structure</w:t>
      </w:r>
    </w:p>
    <w:p w14:paraId="2556EBA0" w14:textId="0AB9CB29" w:rsidR="00813BD0" w:rsidRPr="007B6E80" w:rsidRDefault="0018736D" w:rsidP="001758F5">
      <w:pPr>
        <w:pStyle w:val="NoSpacing"/>
      </w:pPr>
      <w:r w:rsidRPr="00FE2866">
        <w:fldChar w:fldCharType="begin"/>
      </w:r>
      <w:r w:rsidRPr="00FE2866">
        <w:instrText xml:space="preserve"> REF Note71 \h </w:instrText>
      </w:r>
      <w:r w:rsidR="00FE2866">
        <w:instrText xml:space="preserve"> \* MERGEFORMAT </w:instrText>
      </w:r>
      <w:r w:rsidRPr="00FE2866">
        <w:fldChar w:fldCharType="separate"/>
      </w:r>
      <w:r w:rsidR="004D36C1">
        <w:t>7.1</w:t>
      </w:r>
      <w:r w:rsidRPr="00FE2866">
        <w:fldChar w:fldCharType="end"/>
      </w:r>
      <w:r w:rsidRPr="00FE2866">
        <w:tab/>
      </w:r>
      <w:r w:rsidR="00813BD0" w:rsidRPr="00FE2866">
        <w:t>Lease liabilities (</w:t>
      </w:r>
      <w:r w:rsidR="004D0349" w:rsidRPr="00FE2866">
        <w:t>Court Services Victoria</w:t>
      </w:r>
      <w:r w:rsidR="00813BD0" w:rsidRPr="00FE2866">
        <w:t xml:space="preserve"> as lessee)</w:t>
      </w:r>
    </w:p>
    <w:p w14:paraId="129A15D2" w14:textId="1BAAA606" w:rsidR="00813BD0" w:rsidRPr="007B6E80" w:rsidRDefault="0018736D" w:rsidP="001758F5">
      <w:pPr>
        <w:pStyle w:val="NoSpacing"/>
      </w:pPr>
      <w:r>
        <w:fldChar w:fldCharType="begin"/>
      </w:r>
      <w:r>
        <w:instrText xml:space="preserve"> REF note72 \h </w:instrText>
      </w:r>
      <w:r>
        <w:fldChar w:fldCharType="separate"/>
      </w:r>
      <w:r w:rsidR="004D36C1" w:rsidRPr="00C42404">
        <w:t>7.2</w:t>
      </w:r>
      <w:r>
        <w:fldChar w:fldCharType="end"/>
      </w:r>
      <w:r>
        <w:tab/>
      </w:r>
      <w:r w:rsidR="00813BD0" w:rsidRPr="007B6E80">
        <w:t>Cash flow information and balances</w:t>
      </w:r>
    </w:p>
    <w:p w14:paraId="3C43D1B6" w14:textId="5A2B8DDD" w:rsidR="00813BD0" w:rsidRPr="007B6E80" w:rsidRDefault="0018736D" w:rsidP="001758F5">
      <w:pPr>
        <w:pStyle w:val="NoSpacing"/>
      </w:pPr>
      <w:r>
        <w:fldChar w:fldCharType="begin"/>
      </w:r>
      <w:r>
        <w:instrText xml:space="preserve"> REF Note73 \h </w:instrText>
      </w:r>
      <w:r>
        <w:fldChar w:fldCharType="separate"/>
      </w:r>
      <w:r w:rsidR="004D36C1">
        <w:t>7.3</w:t>
      </w:r>
      <w:r>
        <w:fldChar w:fldCharType="end"/>
      </w:r>
      <w:r>
        <w:tab/>
      </w:r>
      <w:r w:rsidR="00813BD0" w:rsidRPr="007B6E80">
        <w:t>Trust account balances</w:t>
      </w:r>
    </w:p>
    <w:p w14:paraId="10D10458" w14:textId="68AD8729" w:rsidR="00813BD0" w:rsidRPr="007B6E80" w:rsidRDefault="0018736D" w:rsidP="001758F5">
      <w:pPr>
        <w:pStyle w:val="NoSpacing"/>
      </w:pPr>
      <w:r>
        <w:fldChar w:fldCharType="begin"/>
      </w:r>
      <w:r>
        <w:instrText xml:space="preserve"> REF Note74 \h </w:instrText>
      </w:r>
      <w:r>
        <w:fldChar w:fldCharType="separate"/>
      </w:r>
      <w:r w:rsidR="004D36C1">
        <w:t>7.4</w:t>
      </w:r>
      <w:r>
        <w:fldChar w:fldCharType="end"/>
      </w:r>
      <w:r>
        <w:tab/>
      </w:r>
      <w:r w:rsidR="00813BD0" w:rsidRPr="007B6E80">
        <w:t>Commitments for expenditure</w:t>
      </w:r>
    </w:p>
    <w:p w14:paraId="3DA0538C" w14:textId="5F268B52" w:rsidR="00813BD0" w:rsidRPr="007B6E80" w:rsidRDefault="001758F5" w:rsidP="001758F5">
      <w:pPr>
        <w:pStyle w:val="Heading3"/>
      </w:pPr>
      <w:bookmarkStart w:id="310" w:name="Note71"/>
      <w:bookmarkStart w:id="311" w:name="_Ref213157418"/>
      <w:bookmarkStart w:id="312" w:name="_Toc213261450"/>
      <w:r>
        <w:t>7.1</w:t>
      </w:r>
      <w:bookmarkEnd w:id="310"/>
      <w:r>
        <w:t xml:space="preserve"> </w:t>
      </w:r>
      <w:r w:rsidRPr="007B6E80">
        <w:t>Lease Liabilities (C</w:t>
      </w:r>
      <w:r>
        <w:t xml:space="preserve">ourt Services Victoria as </w:t>
      </w:r>
      <w:r w:rsidRPr="007B6E80">
        <w:t>Lessee)</w:t>
      </w:r>
      <w:bookmarkEnd w:id="311"/>
      <w:bookmarkEnd w:id="312"/>
    </w:p>
    <w:tbl>
      <w:tblPr>
        <w:tblStyle w:val="AccessibleTableNumerical"/>
        <w:tblW w:w="5000" w:type="pct"/>
        <w:tblLook w:val="04E0" w:firstRow="1" w:lastRow="1" w:firstColumn="1" w:lastColumn="0" w:noHBand="0" w:noVBand="1"/>
      </w:tblPr>
      <w:tblGrid>
        <w:gridCol w:w="6798"/>
        <w:gridCol w:w="1419"/>
        <w:gridCol w:w="1421"/>
      </w:tblGrid>
      <w:tr w:rsidR="00813BD0" w:rsidRPr="0018736D" w14:paraId="1EEA2780" w14:textId="77777777" w:rsidTr="00187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7" w:type="pct"/>
          </w:tcPr>
          <w:p w14:paraId="71FED194" w14:textId="5B267BE5" w:rsidR="00813BD0" w:rsidRPr="0018736D" w:rsidRDefault="001758F5" w:rsidP="001758F5">
            <w:r w:rsidRPr="0018736D">
              <w:t>Item</w:t>
            </w:r>
          </w:p>
        </w:tc>
        <w:tc>
          <w:tcPr>
            <w:tcW w:w="736" w:type="pct"/>
          </w:tcPr>
          <w:p w14:paraId="57BB0A68" w14:textId="6424146B" w:rsidR="00813BD0" w:rsidRPr="0018736D" w:rsidRDefault="001758F5" w:rsidP="0018736D">
            <w:pPr>
              <w:cnfStyle w:val="100000000000" w:firstRow="1" w:lastRow="0" w:firstColumn="0" w:lastColumn="0" w:oddVBand="0" w:evenVBand="0" w:oddHBand="0" w:evenHBand="0" w:firstRowFirstColumn="0" w:firstRowLastColumn="0" w:lastRowFirstColumn="0" w:lastRowLastColumn="0"/>
            </w:pPr>
            <w:r w:rsidRPr="0018736D">
              <w:t xml:space="preserve">Minimum future lease payments </w:t>
            </w:r>
            <w:r w:rsidR="00813BD0" w:rsidRPr="0018736D">
              <w:t>2025</w:t>
            </w:r>
            <w:r w:rsidR="00813BD0" w:rsidRPr="0018736D">
              <w:br/>
              <w:t>$’000</w:t>
            </w:r>
          </w:p>
        </w:tc>
        <w:tc>
          <w:tcPr>
            <w:tcW w:w="737" w:type="pct"/>
          </w:tcPr>
          <w:p w14:paraId="3D8B2A7F" w14:textId="4D354ECF" w:rsidR="00813BD0" w:rsidRPr="0018736D" w:rsidRDefault="001758F5" w:rsidP="0018736D">
            <w:pPr>
              <w:cnfStyle w:val="100000000000" w:firstRow="1" w:lastRow="0" w:firstColumn="0" w:lastColumn="0" w:oddVBand="0" w:evenVBand="0" w:oddHBand="0" w:evenHBand="0" w:firstRowFirstColumn="0" w:firstRowLastColumn="0" w:lastRowFirstColumn="0" w:lastRowLastColumn="0"/>
            </w:pPr>
            <w:r w:rsidRPr="0018736D">
              <w:t xml:space="preserve">Minimum future lease payments </w:t>
            </w:r>
            <w:hyperlink w:anchor="Table71Note1" w:tooltip="Link to Note 1" w:history="1">
              <w:r w:rsidR="0018736D" w:rsidRPr="0018736D">
                <w:rPr>
                  <w:rStyle w:val="Hyperlink"/>
                  <w:b w:val="0"/>
                  <w:vertAlign w:val="superscript"/>
                </w:rPr>
                <w:t>1</w:t>
              </w:r>
            </w:hyperlink>
            <w:r w:rsidR="0018736D">
              <w:rPr>
                <w:vertAlign w:val="superscript"/>
              </w:rPr>
              <w:t xml:space="preserve"> </w:t>
            </w:r>
            <w:r w:rsidR="00813BD0" w:rsidRPr="0018736D">
              <w:t>2024</w:t>
            </w:r>
            <w:r w:rsidR="00813BD0" w:rsidRPr="0018736D">
              <w:br/>
              <w:t>$’000</w:t>
            </w:r>
          </w:p>
        </w:tc>
      </w:tr>
      <w:tr w:rsidR="00813BD0" w:rsidRPr="0018736D" w14:paraId="35BCCE38" w14:textId="77777777" w:rsidTr="001758F5">
        <w:tc>
          <w:tcPr>
            <w:cnfStyle w:val="001000000000" w:firstRow="0" w:lastRow="0" w:firstColumn="1" w:lastColumn="0" w:oddVBand="0" w:evenVBand="0" w:oddHBand="0" w:evenHBand="0" w:firstRowFirstColumn="0" w:firstRowLastColumn="0" w:lastRowFirstColumn="0" w:lastRowLastColumn="0"/>
            <w:tcW w:w="3527" w:type="pct"/>
          </w:tcPr>
          <w:p w14:paraId="17FA196B" w14:textId="4E7AB07C" w:rsidR="00813BD0" w:rsidRPr="0018736D" w:rsidRDefault="001758F5" w:rsidP="001758F5">
            <w:r w:rsidRPr="0018736D">
              <w:t>Other Lease Liabilities Payable</w:t>
            </w:r>
            <w:r w:rsidR="0018736D">
              <w:t xml:space="preserve"> </w:t>
            </w:r>
            <w:hyperlink w:anchor="Table71Note2" w:tooltip="Link to Note 2" w:history="1">
              <w:r w:rsidR="0018736D" w:rsidRPr="0018736D">
                <w:rPr>
                  <w:rStyle w:val="Hyperlink"/>
                  <w:vertAlign w:val="superscript"/>
                </w:rPr>
                <w:t>2</w:t>
              </w:r>
            </w:hyperlink>
          </w:p>
        </w:tc>
        <w:tc>
          <w:tcPr>
            <w:tcW w:w="736" w:type="pct"/>
          </w:tcPr>
          <w:p w14:paraId="70ADCF05" w14:textId="70DEBC15" w:rsidR="00813BD0" w:rsidRPr="0018736D" w:rsidRDefault="001758F5" w:rsidP="001758F5">
            <w:pPr>
              <w:cnfStyle w:val="000000000000" w:firstRow="0" w:lastRow="0" w:firstColumn="0" w:lastColumn="0" w:oddVBand="0" w:evenVBand="0" w:oddHBand="0" w:evenHBand="0" w:firstRowFirstColumn="0" w:firstRowLastColumn="0" w:lastRowFirstColumn="0" w:lastRowLastColumn="0"/>
            </w:pPr>
            <w:r w:rsidRPr="0018736D">
              <w:t>N/A</w:t>
            </w:r>
          </w:p>
        </w:tc>
        <w:tc>
          <w:tcPr>
            <w:tcW w:w="737" w:type="pct"/>
          </w:tcPr>
          <w:p w14:paraId="56EBF903" w14:textId="02860BC1" w:rsidR="00813BD0" w:rsidRPr="0018736D" w:rsidRDefault="001758F5" w:rsidP="001758F5">
            <w:pPr>
              <w:cnfStyle w:val="000000000000" w:firstRow="0" w:lastRow="0" w:firstColumn="0" w:lastColumn="0" w:oddVBand="0" w:evenVBand="0" w:oddHBand="0" w:evenHBand="0" w:firstRowFirstColumn="0" w:firstRowLastColumn="0" w:lastRowFirstColumn="0" w:lastRowLastColumn="0"/>
            </w:pPr>
            <w:r w:rsidRPr="0018736D">
              <w:t>N/A</w:t>
            </w:r>
          </w:p>
        </w:tc>
      </w:tr>
      <w:tr w:rsidR="00813BD0" w:rsidRPr="0018736D" w14:paraId="353F5C85" w14:textId="77777777" w:rsidTr="001758F5">
        <w:tc>
          <w:tcPr>
            <w:cnfStyle w:val="001000000000" w:firstRow="0" w:lastRow="0" w:firstColumn="1" w:lastColumn="0" w:oddVBand="0" w:evenVBand="0" w:oddHBand="0" w:evenHBand="0" w:firstRowFirstColumn="0" w:firstRowLastColumn="0" w:lastRowFirstColumn="0" w:lastRowLastColumn="0"/>
            <w:tcW w:w="3527" w:type="pct"/>
          </w:tcPr>
          <w:p w14:paraId="274003ED" w14:textId="77777777" w:rsidR="00813BD0" w:rsidRPr="0018736D" w:rsidRDefault="00813BD0" w:rsidP="001758F5">
            <w:r w:rsidRPr="0018736D">
              <w:t>Not longer than 1 year</w:t>
            </w:r>
          </w:p>
        </w:tc>
        <w:tc>
          <w:tcPr>
            <w:tcW w:w="736" w:type="pct"/>
          </w:tcPr>
          <w:p w14:paraId="5DE35CCF"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22,764</w:t>
            </w:r>
          </w:p>
        </w:tc>
        <w:tc>
          <w:tcPr>
            <w:tcW w:w="737" w:type="pct"/>
          </w:tcPr>
          <w:p w14:paraId="766C5680"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24,897</w:t>
            </w:r>
          </w:p>
        </w:tc>
      </w:tr>
      <w:tr w:rsidR="00813BD0" w:rsidRPr="0018736D" w14:paraId="59EF1226" w14:textId="77777777" w:rsidTr="001758F5">
        <w:tc>
          <w:tcPr>
            <w:cnfStyle w:val="001000000000" w:firstRow="0" w:lastRow="0" w:firstColumn="1" w:lastColumn="0" w:oddVBand="0" w:evenVBand="0" w:oddHBand="0" w:evenHBand="0" w:firstRowFirstColumn="0" w:firstRowLastColumn="0" w:lastRowFirstColumn="0" w:lastRowLastColumn="0"/>
            <w:tcW w:w="3527" w:type="pct"/>
          </w:tcPr>
          <w:p w14:paraId="5ACD2312" w14:textId="77777777" w:rsidR="00813BD0" w:rsidRPr="0018736D" w:rsidRDefault="00813BD0" w:rsidP="001758F5">
            <w:r w:rsidRPr="0018736D">
              <w:t>Longer than 1 year and not longer than 5 years</w:t>
            </w:r>
          </w:p>
        </w:tc>
        <w:tc>
          <w:tcPr>
            <w:tcW w:w="736" w:type="pct"/>
          </w:tcPr>
          <w:p w14:paraId="0AC751B1"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42,974</w:t>
            </w:r>
          </w:p>
        </w:tc>
        <w:tc>
          <w:tcPr>
            <w:tcW w:w="737" w:type="pct"/>
          </w:tcPr>
          <w:p w14:paraId="1B95B936"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50,640</w:t>
            </w:r>
          </w:p>
        </w:tc>
      </w:tr>
      <w:tr w:rsidR="00813BD0" w:rsidRPr="0018736D" w14:paraId="41E7CA38" w14:textId="77777777" w:rsidTr="001758F5">
        <w:tc>
          <w:tcPr>
            <w:cnfStyle w:val="001000000000" w:firstRow="0" w:lastRow="0" w:firstColumn="1" w:lastColumn="0" w:oddVBand="0" w:evenVBand="0" w:oddHBand="0" w:evenHBand="0" w:firstRowFirstColumn="0" w:firstRowLastColumn="0" w:lastRowFirstColumn="0" w:lastRowLastColumn="0"/>
            <w:tcW w:w="3527" w:type="pct"/>
            <w:tcBorders>
              <w:bottom w:val="single" w:sz="4" w:space="0" w:color="auto"/>
            </w:tcBorders>
          </w:tcPr>
          <w:p w14:paraId="43982B39" w14:textId="77777777" w:rsidR="00813BD0" w:rsidRPr="0018736D" w:rsidRDefault="00813BD0" w:rsidP="001758F5">
            <w:r w:rsidRPr="0018736D">
              <w:t>Longer than 5 years</w:t>
            </w:r>
          </w:p>
        </w:tc>
        <w:tc>
          <w:tcPr>
            <w:tcW w:w="736" w:type="pct"/>
            <w:tcBorders>
              <w:bottom w:val="single" w:sz="4" w:space="0" w:color="auto"/>
            </w:tcBorders>
          </w:tcPr>
          <w:p w14:paraId="3FBF075E"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21,832</w:t>
            </w:r>
          </w:p>
        </w:tc>
        <w:tc>
          <w:tcPr>
            <w:tcW w:w="737" w:type="pct"/>
            <w:tcBorders>
              <w:bottom w:val="single" w:sz="4" w:space="0" w:color="auto"/>
            </w:tcBorders>
          </w:tcPr>
          <w:p w14:paraId="1E8A7CF0"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28,279</w:t>
            </w:r>
          </w:p>
        </w:tc>
      </w:tr>
      <w:tr w:rsidR="00813BD0" w:rsidRPr="0018736D" w14:paraId="0540288A" w14:textId="77777777" w:rsidTr="001758F5">
        <w:tc>
          <w:tcPr>
            <w:cnfStyle w:val="001000000000" w:firstRow="0" w:lastRow="0" w:firstColumn="1" w:lastColumn="0" w:oddVBand="0" w:evenVBand="0" w:oddHBand="0" w:evenHBand="0" w:firstRowFirstColumn="0" w:firstRowLastColumn="0" w:lastRowFirstColumn="0" w:lastRowLastColumn="0"/>
            <w:tcW w:w="3527" w:type="pct"/>
            <w:tcBorders>
              <w:top w:val="single" w:sz="4" w:space="0" w:color="auto"/>
              <w:bottom w:val="single" w:sz="4" w:space="0" w:color="auto"/>
            </w:tcBorders>
          </w:tcPr>
          <w:p w14:paraId="7445A7AC" w14:textId="77777777" w:rsidR="00813BD0" w:rsidRPr="0018736D" w:rsidRDefault="00813BD0" w:rsidP="001758F5">
            <w:pPr>
              <w:rPr>
                <w:rStyle w:val="Bold"/>
              </w:rPr>
            </w:pPr>
            <w:r w:rsidRPr="0018736D">
              <w:rPr>
                <w:rStyle w:val="Bold"/>
              </w:rPr>
              <w:t>Minimum future lease payments</w:t>
            </w:r>
          </w:p>
        </w:tc>
        <w:tc>
          <w:tcPr>
            <w:tcW w:w="736" w:type="pct"/>
            <w:tcBorders>
              <w:top w:val="single" w:sz="4" w:space="0" w:color="auto"/>
              <w:bottom w:val="single" w:sz="4" w:space="0" w:color="auto"/>
            </w:tcBorders>
          </w:tcPr>
          <w:p w14:paraId="2F3E6FD1"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rPr>
                <w:rStyle w:val="Bold"/>
              </w:rPr>
            </w:pPr>
            <w:r w:rsidRPr="0018736D">
              <w:rPr>
                <w:rStyle w:val="Bold"/>
              </w:rPr>
              <w:t>87,570</w:t>
            </w:r>
          </w:p>
        </w:tc>
        <w:tc>
          <w:tcPr>
            <w:tcW w:w="737" w:type="pct"/>
            <w:tcBorders>
              <w:top w:val="single" w:sz="4" w:space="0" w:color="auto"/>
              <w:bottom w:val="single" w:sz="4" w:space="0" w:color="auto"/>
            </w:tcBorders>
          </w:tcPr>
          <w:p w14:paraId="095461FF"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rPr>
                <w:rStyle w:val="Bold"/>
              </w:rPr>
            </w:pPr>
            <w:r w:rsidRPr="0018736D">
              <w:rPr>
                <w:rStyle w:val="Bold"/>
              </w:rPr>
              <w:t>103,816</w:t>
            </w:r>
          </w:p>
        </w:tc>
      </w:tr>
      <w:tr w:rsidR="00813BD0" w:rsidRPr="0018736D" w14:paraId="6180E462" w14:textId="77777777" w:rsidTr="001758F5">
        <w:tc>
          <w:tcPr>
            <w:cnfStyle w:val="001000000000" w:firstRow="0" w:lastRow="0" w:firstColumn="1" w:lastColumn="0" w:oddVBand="0" w:evenVBand="0" w:oddHBand="0" w:evenHBand="0" w:firstRowFirstColumn="0" w:firstRowLastColumn="0" w:lastRowFirstColumn="0" w:lastRowLastColumn="0"/>
            <w:tcW w:w="3527" w:type="pct"/>
            <w:tcBorders>
              <w:top w:val="single" w:sz="4" w:space="0" w:color="auto"/>
            </w:tcBorders>
          </w:tcPr>
          <w:p w14:paraId="095FF2C1" w14:textId="77777777" w:rsidR="00813BD0" w:rsidRPr="0018736D" w:rsidRDefault="00813BD0" w:rsidP="001758F5">
            <w:r w:rsidRPr="0018736D">
              <w:t>Less future finance charges</w:t>
            </w:r>
          </w:p>
        </w:tc>
        <w:tc>
          <w:tcPr>
            <w:tcW w:w="736" w:type="pct"/>
            <w:tcBorders>
              <w:top w:val="single" w:sz="4" w:space="0" w:color="auto"/>
            </w:tcBorders>
          </w:tcPr>
          <w:p w14:paraId="40F08791"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(7,230)</w:t>
            </w:r>
          </w:p>
        </w:tc>
        <w:tc>
          <w:tcPr>
            <w:tcW w:w="737" w:type="pct"/>
            <w:tcBorders>
              <w:top w:val="single" w:sz="4" w:space="0" w:color="auto"/>
            </w:tcBorders>
          </w:tcPr>
          <w:p w14:paraId="668D9B04" w14:textId="77777777" w:rsidR="00813BD0" w:rsidRPr="0018736D" w:rsidRDefault="00813BD0" w:rsidP="001758F5">
            <w:pPr>
              <w:cnfStyle w:val="000000000000" w:firstRow="0" w:lastRow="0" w:firstColumn="0" w:lastColumn="0" w:oddVBand="0" w:evenVBand="0" w:oddHBand="0" w:evenHBand="0" w:firstRowFirstColumn="0" w:firstRowLastColumn="0" w:lastRowFirstColumn="0" w:lastRowLastColumn="0"/>
            </w:pPr>
            <w:r w:rsidRPr="0018736D">
              <w:t>(8,339)</w:t>
            </w:r>
          </w:p>
        </w:tc>
      </w:tr>
      <w:tr w:rsidR="00813BD0" w:rsidRPr="0018736D" w14:paraId="475DE3D2" w14:textId="77777777" w:rsidTr="001758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pct"/>
          </w:tcPr>
          <w:p w14:paraId="28C66E14" w14:textId="77777777" w:rsidR="00813BD0" w:rsidRPr="0018736D" w:rsidRDefault="00813BD0" w:rsidP="001758F5">
            <w:r w:rsidRPr="0018736D">
              <w:t>Present value of minimum lease payments</w:t>
            </w:r>
          </w:p>
        </w:tc>
        <w:tc>
          <w:tcPr>
            <w:tcW w:w="736" w:type="pct"/>
          </w:tcPr>
          <w:p w14:paraId="5F79AD03" w14:textId="77777777" w:rsidR="00813BD0" w:rsidRPr="0018736D" w:rsidRDefault="00813BD0" w:rsidP="001758F5">
            <w:pPr>
              <w:cnfStyle w:val="010000000000" w:firstRow="0" w:lastRow="1" w:firstColumn="0" w:lastColumn="0" w:oddVBand="0" w:evenVBand="0" w:oddHBand="0" w:evenHBand="0" w:firstRowFirstColumn="0" w:firstRowLastColumn="0" w:lastRowFirstColumn="0" w:lastRowLastColumn="0"/>
            </w:pPr>
            <w:r w:rsidRPr="0018736D">
              <w:t>80,339</w:t>
            </w:r>
          </w:p>
        </w:tc>
        <w:tc>
          <w:tcPr>
            <w:tcW w:w="737" w:type="pct"/>
          </w:tcPr>
          <w:p w14:paraId="59EF2B53" w14:textId="77777777" w:rsidR="00813BD0" w:rsidRPr="0018736D" w:rsidRDefault="00813BD0" w:rsidP="001758F5">
            <w:pPr>
              <w:cnfStyle w:val="010000000000" w:firstRow="0" w:lastRow="1" w:firstColumn="0" w:lastColumn="0" w:oddVBand="0" w:evenVBand="0" w:oddHBand="0" w:evenHBand="0" w:firstRowFirstColumn="0" w:firstRowLastColumn="0" w:lastRowFirstColumn="0" w:lastRowLastColumn="0"/>
            </w:pPr>
            <w:r w:rsidRPr="0018736D">
              <w:t>95,477</w:t>
            </w:r>
          </w:p>
        </w:tc>
      </w:tr>
    </w:tbl>
    <w:p w14:paraId="77F9D2DE" w14:textId="77777777" w:rsidR="00813BD0" w:rsidRPr="0018736D" w:rsidRDefault="00813BD0" w:rsidP="0018736D">
      <w:pPr>
        <w:pStyle w:val="ListNumber"/>
        <w:numPr>
          <w:ilvl w:val="0"/>
          <w:numId w:val="36"/>
        </w:numPr>
      </w:pPr>
      <w:bookmarkStart w:id="313" w:name="Table71Note1"/>
      <w:bookmarkEnd w:id="313"/>
      <w:r w:rsidRPr="0018736D">
        <w:t>Minimum future lease payments include the aggregate of all base payments and any guaranteed residual.</w:t>
      </w:r>
    </w:p>
    <w:p w14:paraId="461B77D9" w14:textId="77777777" w:rsidR="00813BD0" w:rsidRPr="0018736D" w:rsidRDefault="00813BD0" w:rsidP="0018736D">
      <w:pPr>
        <w:pStyle w:val="ListNumber"/>
        <w:numPr>
          <w:ilvl w:val="0"/>
          <w:numId w:val="36"/>
        </w:numPr>
      </w:pPr>
      <w:bookmarkStart w:id="314" w:name="Table71Note2"/>
      <w:bookmarkEnd w:id="314"/>
      <w:r w:rsidRPr="0018736D">
        <w:t>Other lease liabilities include obligations that are recognised on the balance sheet. These are secured by the assets leased. Lease liabilities are effectively secured as the rights to the leased assets revert to the lessor in the event of default.</w:t>
      </w:r>
    </w:p>
    <w:p w14:paraId="26D19A92" w14:textId="5AFC65A7" w:rsidR="00813BD0" w:rsidRPr="00FE2866" w:rsidRDefault="001758F5" w:rsidP="00835598">
      <w:pPr>
        <w:pStyle w:val="Heading4"/>
      </w:pPr>
      <w:bookmarkStart w:id="315" w:name="Note711"/>
      <w:r>
        <w:lastRenderedPageBreak/>
        <w:t>7</w:t>
      </w:r>
      <w:r w:rsidRPr="00FE2866">
        <w:t>.1.1</w:t>
      </w:r>
      <w:bookmarkEnd w:id="315"/>
      <w:r w:rsidRPr="00FE2866">
        <w:t xml:space="preserve"> </w:t>
      </w:r>
      <w:r w:rsidR="00813BD0" w:rsidRPr="00FE2866">
        <w:t>Leases</w:t>
      </w:r>
    </w:p>
    <w:p w14:paraId="5223AB9B" w14:textId="543F883B" w:rsidR="00813BD0" w:rsidRPr="00FE2866" w:rsidRDefault="004D0349" w:rsidP="00835598">
      <w:pPr>
        <w:pStyle w:val="BodyText"/>
        <w:keepNext/>
        <w:keepLines/>
      </w:pPr>
      <w:r w:rsidRPr="00FE2866">
        <w:t>Court Services Victoria</w:t>
      </w:r>
      <w:r w:rsidR="00813BD0" w:rsidRPr="00FE2866">
        <w:t>’s</w:t>
      </w:r>
      <w:r w:rsidRPr="00FE2866">
        <w:t xml:space="preserve"> </w:t>
      </w:r>
      <w:r w:rsidR="00813BD0" w:rsidRPr="00FE2866">
        <w:t xml:space="preserve">leases comprise various properties and motor vehicles. </w:t>
      </w:r>
      <w:proofErr w:type="gramStart"/>
      <w:r w:rsidR="00813BD0" w:rsidRPr="00FE2866">
        <w:t>The majority of</w:t>
      </w:r>
      <w:proofErr w:type="gramEnd"/>
      <w:r w:rsidR="00813BD0" w:rsidRPr="00FE2866">
        <w:t xml:space="preserve"> </w:t>
      </w:r>
      <w:r w:rsidR="00FE2866">
        <w:t>Court Services Victoria</w:t>
      </w:r>
      <w:r w:rsidR="00813BD0" w:rsidRPr="00FE2866">
        <w:t>’s leases are property leases.</w:t>
      </w:r>
    </w:p>
    <w:p w14:paraId="3D7B279C" w14:textId="1EB34D0D" w:rsidR="00813BD0" w:rsidRPr="00FE2866" w:rsidRDefault="00813BD0" w:rsidP="00FE2866">
      <w:pPr>
        <w:pStyle w:val="BodyText"/>
        <w:keepLines/>
      </w:pPr>
      <w:r w:rsidRPr="00FE2866">
        <w:t xml:space="preserve">The other leases relate to motor vehicles leased through the VicFleet lease facility. The lease term is the period over which the vehicle is to be leased. Generally, vehicles must be retained for three years or 60,000 kms, whichever occurs first. On disposal of the vehicle any profit or loss on sale is borne by </w:t>
      </w:r>
      <w:r w:rsidR="00FE2866">
        <w:t>Court Services Victoria</w:t>
      </w:r>
      <w:r w:rsidRPr="00FE2866">
        <w:t>.</w:t>
      </w:r>
    </w:p>
    <w:p w14:paraId="38AB5E65" w14:textId="343107BB" w:rsidR="00813BD0" w:rsidRPr="00FE2866" w:rsidRDefault="00FE2866" w:rsidP="0018736D">
      <w:pPr>
        <w:pStyle w:val="BodyText"/>
      </w:pPr>
      <w:r>
        <w:t>Court Services Victoria</w:t>
      </w:r>
      <w:r w:rsidR="00813BD0" w:rsidRPr="00FE2866">
        <w:t xml:space="preserve">’s property lease terms </w:t>
      </w:r>
      <w:proofErr w:type="gramStart"/>
      <w:r w:rsidR="00813BD0" w:rsidRPr="00FE2866">
        <w:t>includes</w:t>
      </w:r>
      <w:proofErr w:type="gramEnd"/>
      <w:r w:rsidR="00813BD0" w:rsidRPr="00FE2866">
        <w:t xml:space="preserve"> the term stated in the contract adjusted for any option periods (that is, extension options, holdover terms, et cetera) if the options are reasonably certain of being exercised.</w:t>
      </w:r>
    </w:p>
    <w:p w14:paraId="2151108D" w14:textId="345BAA3E" w:rsidR="00813BD0" w:rsidRPr="00FE2866" w:rsidRDefault="00FE2866" w:rsidP="0018736D">
      <w:pPr>
        <w:pStyle w:val="BodyText"/>
      </w:pPr>
      <w:r>
        <w:t>Court Services Victoria</w:t>
      </w:r>
      <w:r w:rsidR="00813BD0" w:rsidRPr="00FE2866">
        <w:t xml:space="preserve">’s lease payments for its property leases comprise the fixed lease payments and periodic fixed percentage increases, market rent reviews on exercise of renewal terms and adjustments to lease payments to reflect changes in </w:t>
      </w:r>
      <w:r w:rsidR="0097560A">
        <w:t>consumer price index</w:t>
      </w:r>
      <w:r w:rsidR="00813BD0" w:rsidRPr="00FE2866">
        <w:t>.</w:t>
      </w:r>
    </w:p>
    <w:p w14:paraId="3DF4AC1E" w14:textId="4B34263F" w:rsidR="00813BD0" w:rsidRPr="00FE2866" w:rsidRDefault="00813BD0" w:rsidP="0018736D">
      <w:pPr>
        <w:pStyle w:val="BodyText"/>
      </w:pPr>
      <w:r w:rsidRPr="00FE2866">
        <w:t xml:space="preserve">During the current and prior year there were no defaults or breaches of any of </w:t>
      </w:r>
      <w:r w:rsidR="00FE2866">
        <w:t>Court Services Victoria</w:t>
      </w:r>
      <w:r w:rsidRPr="00FE2866">
        <w:t xml:space="preserve">’s leases. Right-of-use assets are presented in note </w:t>
      </w:r>
      <w:r w:rsidR="00AA58F5" w:rsidRPr="00FE2866">
        <w:fldChar w:fldCharType="begin"/>
      </w:r>
      <w:r w:rsidR="00AA58F5" w:rsidRPr="00FE2866">
        <w:instrText xml:space="preserve"> REF Note511 \h </w:instrText>
      </w:r>
      <w:r w:rsidR="00FE2866">
        <w:instrText xml:space="preserve"> \* MERGEFORMAT </w:instrText>
      </w:r>
      <w:r w:rsidR="00AA58F5" w:rsidRPr="00FE2866">
        <w:fldChar w:fldCharType="separate"/>
      </w:r>
      <w:r w:rsidR="004D36C1">
        <w:t>5.1.1</w:t>
      </w:r>
      <w:r w:rsidR="00AA58F5" w:rsidRPr="00FE2866">
        <w:fldChar w:fldCharType="end"/>
      </w:r>
      <w:r w:rsidRPr="00FE2866">
        <w:t>.</w:t>
      </w:r>
    </w:p>
    <w:p w14:paraId="6E7BCBE5" w14:textId="5DDA1055" w:rsidR="00813BD0" w:rsidRPr="00FE2866" w:rsidRDefault="001758F5" w:rsidP="001758F5">
      <w:pPr>
        <w:pStyle w:val="Heading4"/>
      </w:pPr>
      <w:bookmarkStart w:id="316" w:name="Note712"/>
      <w:r w:rsidRPr="00FE2866">
        <w:t>7.1.2</w:t>
      </w:r>
      <w:bookmarkEnd w:id="316"/>
      <w:r w:rsidRPr="00FE2866">
        <w:t xml:space="preserve"> </w:t>
      </w:r>
      <w:r w:rsidR="00813BD0" w:rsidRPr="00FE2866">
        <w:t>Lease policy</w:t>
      </w:r>
    </w:p>
    <w:p w14:paraId="1E49F798" w14:textId="33C8BAEB" w:rsidR="00813BD0" w:rsidRPr="0018736D" w:rsidRDefault="00813BD0" w:rsidP="0018736D">
      <w:pPr>
        <w:pStyle w:val="BodyText"/>
      </w:pPr>
      <w:r w:rsidRPr="00FE2866">
        <w:t xml:space="preserve">For any new contracts </w:t>
      </w:r>
      <w:proofErr w:type="gramStart"/>
      <w:r w:rsidRPr="00FE2866">
        <w:t>entered into</w:t>
      </w:r>
      <w:proofErr w:type="gramEnd"/>
      <w:r w:rsidRPr="00FE2866">
        <w:t xml:space="preserve">, </w:t>
      </w:r>
      <w:r w:rsidR="00FB61CA" w:rsidRPr="00FE2866">
        <w:t>Court Services Victoria</w:t>
      </w:r>
      <w:r w:rsidRPr="00FE2866">
        <w:t xml:space="preserve"> considers whether a contract is, or contains a lease. A lease is defined as ‘a contract, or part of a contract, that conveys the right to use an asset (the underlying asset) for a period of time in exchange for consideration’.</w:t>
      </w:r>
      <w:r w:rsidRPr="0018736D">
        <w:t xml:space="preserve"> To apply this definition </w:t>
      </w:r>
      <w:r w:rsidR="00FE2866">
        <w:t>Court Services Victoria</w:t>
      </w:r>
      <w:r w:rsidR="00FE2866" w:rsidRPr="0018736D">
        <w:t xml:space="preserve"> </w:t>
      </w:r>
      <w:r w:rsidRPr="0018736D">
        <w:t>assesses whether the contract meets three key evaluations:</w:t>
      </w:r>
    </w:p>
    <w:p w14:paraId="16AC4F2C" w14:textId="3B03B210" w:rsidR="00813BD0" w:rsidRPr="0018736D" w:rsidRDefault="00813BD0" w:rsidP="0018736D">
      <w:pPr>
        <w:pStyle w:val="ListBullet"/>
      </w:pPr>
      <w:r w:rsidRPr="0018736D">
        <w:t xml:space="preserve">whether the contract contains an identified asset, which is either explicitly identified in the contract or implicitly specified by being identified at the time the asset is made available to </w:t>
      </w:r>
      <w:r w:rsidR="00FE2866">
        <w:t>Court Services Victoria</w:t>
      </w:r>
      <w:r w:rsidR="00FE2866" w:rsidRPr="0018736D">
        <w:t xml:space="preserve"> </w:t>
      </w:r>
      <w:r w:rsidRPr="0018736D">
        <w:t>and for which the supplier does not have substantive substitution rights</w:t>
      </w:r>
    </w:p>
    <w:p w14:paraId="6B66135D" w14:textId="5AA91E24" w:rsidR="00813BD0" w:rsidRPr="0018736D" w:rsidRDefault="00813BD0" w:rsidP="0018736D">
      <w:pPr>
        <w:pStyle w:val="ListBullet"/>
      </w:pPr>
      <w:r w:rsidRPr="0018736D">
        <w:t xml:space="preserve">whether </w:t>
      </w:r>
      <w:r w:rsidR="00FE2866">
        <w:t>Court Services Victoria</w:t>
      </w:r>
      <w:r w:rsidR="00FE2866" w:rsidRPr="0018736D">
        <w:t xml:space="preserve"> </w:t>
      </w:r>
      <w:r w:rsidRPr="0018736D">
        <w:t xml:space="preserve">has the right to obtain substantially </w:t>
      </w:r>
      <w:proofErr w:type="gramStart"/>
      <w:r w:rsidRPr="0018736D">
        <w:t>all of</w:t>
      </w:r>
      <w:proofErr w:type="gramEnd"/>
      <w:r w:rsidRPr="0018736D">
        <w:t xml:space="preserve"> the economic benefits from use of the identified asset throughout the period of use, considering its rights within the defined scope of the contract and </w:t>
      </w:r>
      <w:r w:rsidR="00FE2866">
        <w:t>Court Services Victoria</w:t>
      </w:r>
      <w:r w:rsidR="00FE2866" w:rsidRPr="0018736D">
        <w:t xml:space="preserve"> </w:t>
      </w:r>
      <w:r w:rsidRPr="0018736D">
        <w:t>has the right to direct the use of the identified asset throughout the period of use</w:t>
      </w:r>
    </w:p>
    <w:p w14:paraId="4601C275" w14:textId="4D784800" w:rsidR="00813BD0" w:rsidRPr="0018736D" w:rsidRDefault="00813BD0" w:rsidP="0018736D">
      <w:pPr>
        <w:pStyle w:val="ListBullet"/>
      </w:pPr>
      <w:r w:rsidRPr="0018736D">
        <w:t xml:space="preserve">whether </w:t>
      </w:r>
      <w:r w:rsidR="00FE2866">
        <w:t>Court Services Victoria</w:t>
      </w:r>
      <w:r w:rsidR="00FE2866" w:rsidRPr="0018736D">
        <w:t xml:space="preserve"> </w:t>
      </w:r>
      <w:r w:rsidRPr="0018736D">
        <w:t>has the right to take decisions in respect of ‘how and for what purpose’ the asset is used throughout the period of use.</w:t>
      </w:r>
    </w:p>
    <w:p w14:paraId="4C8DDD17" w14:textId="77777777" w:rsidR="00813BD0" w:rsidRPr="007B6E80" w:rsidRDefault="00813BD0" w:rsidP="001758F5">
      <w:pPr>
        <w:pStyle w:val="Heading5"/>
      </w:pPr>
      <w:r w:rsidRPr="007B6E80">
        <w:t>Separation of lease and non-lease components</w:t>
      </w:r>
    </w:p>
    <w:p w14:paraId="7967AC58" w14:textId="77777777" w:rsidR="00813BD0" w:rsidRPr="0018736D" w:rsidRDefault="00813BD0" w:rsidP="0018736D">
      <w:pPr>
        <w:pStyle w:val="BodyText"/>
      </w:pPr>
      <w:r w:rsidRPr="0018736D">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194BA8E0" w14:textId="77777777" w:rsidR="00813BD0" w:rsidRPr="007B6E80" w:rsidRDefault="00813BD0" w:rsidP="001758F5">
      <w:pPr>
        <w:pStyle w:val="Heading5"/>
      </w:pPr>
      <w:r w:rsidRPr="007B6E80">
        <w:t>Recognition and measurement of leases as a lessee</w:t>
      </w:r>
    </w:p>
    <w:p w14:paraId="069A6B6D" w14:textId="74A30F8A" w:rsidR="00813BD0" w:rsidRPr="001758F5" w:rsidRDefault="001758F5" w:rsidP="001758F5">
      <w:pPr>
        <w:pStyle w:val="BodyTextBold"/>
      </w:pPr>
      <w:r w:rsidRPr="001758F5">
        <w:t xml:space="preserve">(a) </w:t>
      </w:r>
      <w:r w:rsidR="00813BD0" w:rsidRPr="001758F5">
        <w:t>Lease Liability – initial measurement</w:t>
      </w:r>
    </w:p>
    <w:p w14:paraId="6D17E41A" w14:textId="39D313A4" w:rsidR="00813BD0" w:rsidRPr="0018736D" w:rsidRDefault="00813BD0" w:rsidP="0018736D">
      <w:pPr>
        <w:pStyle w:val="BodyText"/>
      </w:pPr>
      <w:r w:rsidRPr="0018736D">
        <w:t xml:space="preserve">The lease liability is initially measured at the present value of the lease payments unpaid at the commencement date, discounted using the interest rate implicit in the lease if that rate is readily determinable or </w:t>
      </w:r>
      <w:r w:rsidR="00C42404">
        <w:t>Court Services Victoria</w:t>
      </w:r>
      <w:r w:rsidRPr="0018736D">
        <w:t>’s incremental borrowing rate.</w:t>
      </w:r>
    </w:p>
    <w:p w14:paraId="4896996E" w14:textId="77777777" w:rsidR="00813BD0" w:rsidRPr="0018736D" w:rsidRDefault="00813BD0" w:rsidP="00835598">
      <w:pPr>
        <w:pStyle w:val="BodyText"/>
        <w:keepNext/>
        <w:keepLines/>
      </w:pPr>
      <w:r w:rsidRPr="0018736D">
        <w:lastRenderedPageBreak/>
        <w:t>Lease payments included in the measurement of the lease liability comprise the following:</w:t>
      </w:r>
    </w:p>
    <w:p w14:paraId="5488DEA9" w14:textId="77777777" w:rsidR="00813BD0" w:rsidRPr="0018736D" w:rsidRDefault="00813BD0" w:rsidP="00835598">
      <w:pPr>
        <w:pStyle w:val="ListBullet"/>
        <w:keepNext/>
        <w:keepLines/>
      </w:pPr>
      <w:r w:rsidRPr="0018736D">
        <w:t>fixed payments (including in-substance fixed payments) less any lease incentive receivable</w:t>
      </w:r>
    </w:p>
    <w:p w14:paraId="21D2E119" w14:textId="77777777" w:rsidR="00813BD0" w:rsidRPr="0018736D" w:rsidRDefault="00813BD0" w:rsidP="0018736D">
      <w:pPr>
        <w:pStyle w:val="ListBullet"/>
      </w:pPr>
      <w:r w:rsidRPr="0018736D">
        <w:t>variable payments based on an index or rate, initially measured using the index or rate as at the commencement date</w:t>
      </w:r>
    </w:p>
    <w:p w14:paraId="32123E8B" w14:textId="77777777" w:rsidR="00813BD0" w:rsidRPr="0018736D" w:rsidRDefault="00813BD0" w:rsidP="0018736D">
      <w:pPr>
        <w:pStyle w:val="ListBullet"/>
      </w:pPr>
      <w:r w:rsidRPr="0018736D">
        <w:t>amounts expected to be payable under a residual value guarantee</w:t>
      </w:r>
    </w:p>
    <w:p w14:paraId="00F638C3" w14:textId="77777777" w:rsidR="00813BD0" w:rsidRPr="0018736D" w:rsidRDefault="00813BD0" w:rsidP="0018736D">
      <w:pPr>
        <w:pStyle w:val="ListBullet"/>
      </w:pPr>
      <w:r w:rsidRPr="0018736D">
        <w:t>payments arising from purchase and termination options reasonably certain to be exercised.</w:t>
      </w:r>
    </w:p>
    <w:p w14:paraId="00EC314A" w14:textId="15AD039B" w:rsidR="00813BD0" w:rsidRPr="007B6E80" w:rsidRDefault="001758F5" w:rsidP="001758F5">
      <w:pPr>
        <w:pStyle w:val="BodyTextBold"/>
      </w:pPr>
      <w:r>
        <w:t xml:space="preserve">(b) </w:t>
      </w:r>
      <w:r w:rsidR="00813BD0" w:rsidRPr="007B6E80">
        <w:t>Lease Liability – subsequent measurement</w:t>
      </w:r>
    </w:p>
    <w:p w14:paraId="002B89F4" w14:textId="77777777" w:rsidR="00813BD0" w:rsidRPr="0018736D" w:rsidRDefault="00813BD0" w:rsidP="0018736D">
      <w:pPr>
        <w:pStyle w:val="BodyText"/>
      </w:pPr>
      <w:proofErr w:type="gramStart"/>
      <w:r w:rsidRPr="0018736D">
        <w:t>Subsequent to</w:t>
      </w:r>
      <w:proofErr w:type="gramEnd"/>
      <w:r w:rsidRPr="0018736D">
        <w:t xml:space="preserve"> initial measurement, the liability will be reduced for payments made and increased for interest. It is remeasured to reflect any reassessment or modification, or if there are changes to in-substance fixed payments.</w:t>
      </w:r>
    </w:p>
    <w:p w14:paraId="2157F8BF" w14:textId="77777777" w:rsidR="00813BD0" w:rsidRPr="0018736D" w:rsidRDefault="00813BD0" w:rsidP="0018736D">
      <w:pPr>
        <w:pStyle w:val="BodyText"/>
      </w:pPr>
      <w:r w:rsidRPr="0018736D">
        <w:t>When the lease liability is remeasured, the corresponding adjustment is reflected in the right-of-use asset, or profit and loss if the right-of-use asset is already reduced to zero.</w:t>
      </w:r>
    </w:p>
    <w:p w14:paraId="46EE6AD5" w14:textId="5E2E86CD" w:rsidR="00813BD0" w:rsidRPr="00C42404" w:rsidRDefault="001758F5" w:rsidP="001758F5">
      <w:pPr>
        <w:pStyle w:val="BodyTextBold"/>
      </w:pPr>
      <w:r w:rsidRPr="00C42404">
        <w:t xml:space="preserve">(c) </w:t>
      </w:r>
      <w:r w:rsidR="00813BD0" w:rsidRPr="00C42404">
        <w:t>Short-term leases and leases of low-value assets</w:t>
      </w:r>
    </w:p>
    <w:p w14:paraId="43855561" w14:textId="5600C60A" w:rsidR="00813BD0" w:rsidRPr="00C42404" w:rsidRDefault="00FB61CA" w:rsidP="0018736D">
      <w:pPr>
        <w:pStyle w:val="BodyText"/>
      </w:pPr>
      <w:r w:rsidRPr="00C42404">
        <w:t>Court Services Victoria</w:t>
      </w:r>
      <w:r w:rsidR="00813BD0" w:rsidRPr="00C42404">
        <w:t xml:space="preserve"> has elected to account for short-term leases and leases of low-value assets using practical expedients. Instead of recognising a right-of-use asset and liability, the payments in relation to these are recognised as an expense in the</w:t>
      </w:r>
    </w:p>
    <w:p w14:paraId="6D294892" w14:textId="77777777" w:rsidR="00813BD0" w:rsidRPr="00C42404" w:rsidRDefault="00813BD0" w:rsidP="0018736D">
      <w:pPr>
        <w:pStyle w:val="BodyText"/>
      </w:pPr>
      <w:r w:rsidRPr="00C42404">
        <w:t>Operating Statement on a straight-line basis over the lease term.</w:t>
      </w:r>
    </w:p>
    <w:p w14:paraId="63D1FD2D" w14:textId="11FAE5A5" w:rsidR="00813BD0" w:rsidRPr="00C42404" w:rsidRDefault="001758F5" w:rsidP="001758F5">
      <w:pPr>
        <w:pStyle w:val="BodyTextBold"/>
      </w:pPr>
      <w:r w:rsidRPr="00C42404">
        <w:t xml:space="preserve">(d) </w:t>
      </w:r>
      <w:r w:rsidR="00813BD0" w:rsidRPr="00C42404">
        <w:t>Presentation of right-of-use assets and lease liabilities</w:t>
      </w:r>
    </w:p>
    <w:p w14:paraId="09EA962C" w14:textId="31242E89" w:rsidR="00813BD0" w:rsidRPr="00C42404" w:rsidRDefault="00FB61CA" w:rsidP="0018736D">
      <w:pPr>
        <w:pStyle w:val="BodyText"/>
      </w:pPr>
      <w:r w:rsidRPr="00C42404">
        <w:t>Court Services Victoria</w:t>
      </w:r>
      <w:r w:rsidR="00813BD0" w:rsidRPr="00C42404">
        <w:t xml:space="preserve"> presents in the balance sheet right-of-use assets as ‘buildings at fair value’ and ‘property plant equipment’. Lease liabilities are presented as ‘borrowings’ in the balance sheet.</w:t>
      </w:r>
    </w:p>
    <w:p w14:paraId="078FBBE7" w14:textId="0D5C8249" w:rsidR="00813BD0" w:rsidRPr="00C42404" w:rsidRDefault="001758F5" w:rsidP="001758F5">
      <w:pPr>
        <w:pStyle w:val="Heading3"/>
      </w:pPr>
      <w:bookmarkStart w:id="317" w:name="note72"/>
      <w:bookmarkStart w:id="318" w:name="_Ref213157423"/>
      <w:bookmarkStart w:id="319" w:name="_Toc213261451"/>
      <w:r w:rsidRPr="00C42404">
        <w:t>7.2</w:t>
      </w:r>
      <w:bookmarkEnd w:id="317"/>
      <w:r w:rsidRPr="00C42404">
        <w:t xml:space="preserve"> Cash Flow Information </w:t>
      </w:r>
      <w:r w:rsidR="0018736D" w:rsidRPr="00C42404">
        <w:t>a</w:t>
      </w:r>
      <w:r w:rsidRPr="00C42404">
        <w:t>nd Balances</w:t>
      </w:r>
      <w:bookmarkEnd w:id="318"/>
      <w:bookmarkEnd w:id="319"/>
    </w:p>
    <w:p w14:paraId="30283CF3" w14:textId="77777777" w:rsidR="00813BD0" w:rsidRPr="00C42404" w:rsidRDefault="00813BD0" w:rsidP="0018736D">
      <w:pPr>
        <w:pStyle w:val="BodyText"/>
      </w:pPr>
      <w:r w:rsidRPr="00C42404">
        <w:t>Cash and deposits, including cash equivalents, comprise cash on hand and cash at bank that are held for the purpose of meeting short-term cash commitments, rather than for investment purposes, and which are readily convertible to known amounts of cash and are subject to an insignificant risk of changes in value.</w:t>
      </w:r>
    </w:p>
    <w:p w14:paraId="12B6FA51" w14:textId="70E5DBBD" w:rsidR="00813BD0" w:rsidRPr="0018736D" w:rsidRDefault="00813BD0" w:rsidP="0018736D">
      <w:pPr>
        <w:pStyle w:val="BodyText"/>
      </w:pPr>
      <w:r w:rsidRPr="00C42404">
        <w:t xml:space="preserve">Due to the State’s investment policy and funding arrangements, </w:t>
      </w:r>
      <w:r w:rsidR="00FB61CA" w:rsidRPr="00C42404">
        <w:t>Court Services Victoria</w:t>
      </w:r>
      <w:r w:rsidRPr="0018736D">
        <w:t xml:space="preserve"> does not hold a large cash reserve in its bank accounts. Cash received from generation of income is generally paid into the State’s bank account (‘public account’). Similarly, </w:t>
      </w:r>
      <w:r w:rsidR="00C42404">
        <w:t>Court Services Victoria</w:t>
      </w:r>
      <w:r w:rsidR="00C42404" w:rsidRPr="0018736D">
        <w:t xml:space="preserve"> </w:t>
      </w:r>
      <w:r w:rsidRPr="0018736D">
        <w:t xml:space="preserve">expenditure, including in the form of electronic fund transfer (EFT) for the payments to its suppliers and creditors, is made via the public account. The public account remits to </w:t>
      </w:r>
      <w:r w:rsidR="00C42404">
        <w:t>Court Services Victoria</w:t>
      </w:r>
      <w:r w:rsidR="00C42404" w:rsidRPr="0018736D">
        <w:t xml:space="preserve"> </w:t>
      </w:r>
      <w:r w:rsidRPr="0018736D">
        <w:t>the cash required upon presentation of cheques by</w:t>
      </w:r>
      <w:r w:rsidR="00C42404">
        <w:t xml:space="preserve"> Court Services Victoria</w:t>
      </w:r>
      <w:r w:rsidRPr="0018736D">
        <w:t>’s suppliers or creditors.</w:t>
      </w:r>
    </w:p>
    <w:p w14:paraId="10ADA635" w14:textId="23F6B60E" w:rsidR="00813BD0" w:rsidRPr="0018736D" w:rsidRDefault="00813BD0" w:rsidP="0018736D">
      <w:pPr>
        <w:pStyle w:val="BodyText"/>
      </w:pPr>
      <w:r w:rsidRPr="0018736D">
        <w:t xml:space="preserve">These funding arrangements often result in </w:t>
      </w:r>
      <w:r w:rsidR="00C42404">
        <w:t>Court Services Victoria</w:t>
      </w:r>
      <w:r w:rsidR="00C42404" w:rsidRPr="0018736D">
        <w:t xml:space="preserve"> </w:t>
      </w:r>
      <w:r w:rsidRPr="0018736D">
        <w:t xml:space="preserve">having a notional shortfall in the cash at bank required for payment of unpresented cheques at the reporting date. </w:t>
      </w:r>
      <w:proofErr w:type="gramStart"/>
      <w:r w:rsidRPr="0018736D">
        <w:t>At</w:t>
      </w:r>
      <w:proofErr w:type="gramEnd"/>
      <w:r w:rsidRPr="0018736D">
        <w:t xml:space="preserve"> 30 June 2025, cash at bank included the amount of a notional shortfall for the payment of unpresented cheques of $0.003 million in </w:t>
      </w:r>
      <w:r w:rsidR="00C42404">
        <w:t>Court Services Victoria</w:t>
      </w:r>
      <w:r w:rsidR="00C42404" w:rsidRPr="0018736D">
        <w:t xml:space="preserve"> </w:t>
      </w:r>
      <w:r w:rsidRPr="0018736D">
        <w:t>Expenditure Account (2024: $0.248 million). There are no unpresented cheques in the Juror Payments Account (2025: Nil) (2024: Nil).</w:t>
      </w:r>
    </w:p>
    <w:p w14:paraId="70CDFC3E" w14:textId="48D1D0E9" w:rsidR="00813BD0" w:rsidRPr="0018736D" w:rsidRDefault="00813BD0" w:rsidP="0018736D">
      <w:pPr>
        <w:pStyle w:val="BodyText"/>
      </w:pPr>
      <w:r w:rsidRPr="0018736D">
        <w:t xml:space="preserve">For cash flow statement presentation purposes, cash and cash equivalents comprise the cash balance and funds held in trust, $29.358 million (2024 $19.366 million) details of which can be found at Note </w:t>
      </w:r>
      <w:r w:rsidR="00AA58F5">
        <w:fldChar w:fldCharType="begin"/>
      </w:r>
      <w:r w:rsidR="00AA58F5">
        <w:instrText xml:space="preserve"> REF Note811 \h </w:instrText>
      </w:r>
      <w:r w:rsidR="00AA58F5">
        <w:fldChar w:fldCharType="separate"/>
      </w:r>
      <w:r w:rsidR="004D36C1">
        <w:t>8.1.1</w:t>
      </w:r>
      <w:r w:rsidR="00AA58F5">
        <w:fldChar w:fldCharType="end"/>
      </w:r>
      <w:r w:rsidRPr="0018736D">
        <w:t>.</w:t>
      </w:r>
    </w:p>
    <w:p w14:paraId="2952D12F" w14:textId="0A1D219E" w:rsidR="00813BD0" w:rsidRPr="007B6E80" w:rsidRDefault="001758F5" w:rsidP="00835598">
      <w:pPr>
        <w:pStyle w:val="Heading4"/>
      </w:pPr>
      <w:bookmarkStart w:id="320" w:name="Note721"/>
      <w:r>
        <w:lastRenderedPageBreak/>
        <w:t>7.2.1</w:t>
      </w:r>
      <w:bookmarkEnd w:id="320"/>
      <w:r>
        <w:t xml:space="preserve"> </w:t>
      </w:r>
      <w:r w:rsidR="00813BD0" w:rsidRPr="007B6E80">
        <w:t>Reconciliation of net result for the period to cash flow from operating activities</w:t>
      </w:r>
    </w:p>
    <w:tbl>
      <w:tblPr>
        <w:tblStyle w:val="AccessibleTableNumerical"/>
        <w:tblW w:w="5000" w:type="pct"/>
        <w:tblLook w:val="04E0" w:firstRow="1" w:lastRow="1" w:firstColumn="1" w:lastColumn="0" w:noHBand="0" w:noVBand="1"/>
      </w:tblPr>
      <w:tblGrid>
        <w:gridCol w:w="6800"/>
        <w:gridCol w:w="1419"/>
        <w:gridCol w:w="1419"/>
      </w:tblGrid>
      <w:tr w:rsidR="00813BD0" w:rsidRPr="007B6E80" w14:paraId="3A3AD77E" w14:textId="77777777" w:rsidTr="001758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66D4BADF" w14:textId="23775C45" w:rsidR="00813BD0" w:rsidRPr="007B6E80" w:rsidRDefault="001758F5" w:rsidP="00835598">
            <w:pPr>
              <w:pStyle w:val="TableBodyText"/>
              <w:keepNext/>
              <w:keepLines/>
            </w:pPr>
            <w:r>
              <w:t>Item</w:t>
            </w:r>
          </w:p>
        </w:tc>
        <w:tc>
          <w:tcPr>
            <w:tcW w:w="736" w:type="pct"/>
          </w:tcPr>
          <w:p w14:paraId="0A11F81F"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6E688172" w14:textId="77777777" w:rsidR="00813BD0" w:rsidRPr="007B6E80" w:rsidRDefault="00813BD0" w:rsidP="00835598">
            <w:pPr>
              <w:pStyle w:val="TableBodyText"/>
              <w:keepNext/>
              <w:keepLines/>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813959" w14:paraId="78ADB850"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7E69D7F5" w14:textId="77777777" w:rsidR="00813BD0" w:rsidRPr="00813959" w:rsidRDefault="00813BD0" w:rsidP="00835598">
            <w:pPr>
              <w:pStyle w:val="TableBodyText"/>
              <w:keepNext/>
              <w:keepLines/>
              <w:rPr>
                <w:rStyle w:val="Bold"/>
              </w:rPr>
            </w:pPr>
            <w:r w:rsidRPr="00813959">
              <w:rPr>
                <w:rStyle w:val="Bold"/>
              </w:rPr>
              <w:t>Net result for the period</w:t>
            </w:r>
          </w:p>
        </w:tc>
        <w:tc>
          <w:tcPr>
            <w:tcW w:w="736" w:type="pct"/>
          </w:tcPr>
          <w:p w14:paraId="3D8ED461" w14:textId="77777777" w:rsidR="00813BD0" w:rsidRPr="00813959"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813959">
              <w:rPr>
                <w:rStyle w:val="Bold"/>
              </w:rPr>
              <w:t>16,147</w:t>
            </w:r>
          </w:p>
        </w:tc>
        <w:tc>
          <w:tcPr>
            <w:tcW w:w="736" w:type="pct"/>
          </w:tcPr>
          <w:p w14:paraId="2B76692D" w14:textId="77777777" w:rsidR="00813BD0" w:rsidRPr="00813959" w:rsidRDefault="00813BD0" w:rsidP="00835598">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813959">
              <w:rPr>
                <w:rStyle w:val="Bold"/>
              </w:rPr>
              <w:t>(7,939)</w:t>
            </w:r>
          </w:p>
        </w:tc>
      </w:tr>
      <w:tr w:rsidR="00813BD0" w:rsidRPr="007B6E80" w14:paraId="0AB9CDCB"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3B84D484" w14:textId="3869D4D8" w:rsidR="00813BD0" w:rsidRPr="001758F5" w:rsidRDefault="001758F5" w:rsidP="001758F5">
            <w:pPr>
              <w:pStyle w:val="TableBodyText"/>
              <w:rPr>
                <w:rStyle w:val="Bold"/>
              </w:rPr>
            </w:pPr>
            <w:r w:rsidRPr="001758F5">
              <w:rPr>
                <w:rStyle w:val="Bold"/>
              </w:rPr>
              <w:t>Non-Cash Movements:</w:t>
            </w:r>
          </w:p>
        </w:tc>
        <w:tc>
          <w:tcPr>
            <w:tcW w:w="736" w:type="pct"/>
          </w:tcPr>
          <w:p w14:paraId="71D9A4BE" w14:textId="21DF3FC2"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591F03A" w14:textId="1A822E86"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4C1DA6E8"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1518ADBB" w14:textId="77777777" w:rsidR="00813BD0" w:rsidRPr="007B6E80" w:rsidRDefault="00813BD0" w:rsidP="001758F5">
            <w:pPr>
              <w:pStyle w:val="TableBodyText"/>
            </w:pPr>
            <w:r w:rsidRPr="007B6E80">
              <w:t>(Gain)/loss on sale or disposal of non-current assets</w:t>
            </w:r>
          </w:p>
        </w:tc>
        <w:tc>
          <w:tcPr>
            <w:tcW w:w="736" w:type="pct"/>
          </w:tcPr>
          <w:p w14:paraId="6ECD8F43"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(1,588)</w:t>
            </w:r>
          </w:p>
        </w:tc>
        <w:tc>
          <w:tcPr>
            <w:tcW w:w="736" w:type="pct"/>
          </w:tcPr>
          <w:p w14:paraId="5EFDDD3F"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1,831</w:t>
            </w:r>
          </w:p>
        </w:tc>
      </w:tr>
      <w:tr w:rsidR="00813BD0" w:rsidRPr="007B6E80" w14:paraId="10011E04"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2898F723" w14:textId="77777777" w:rsidR="00813BD0" w:rsidRPr="007B6E80" w:rsidRDefault="00813BD0" w:rsidP="001758F5">
            <w:pPr>
              <w:pStyle w:val="TableBodyText"/>
            </w:pPr>
            <w:r w:rsidRPr="007B6E80">
              <w:t>(Gain)/loss on revaluation of non-current assets</w:t>
            </w:r>
          </w:p>
        </w:tc>
        <w:tc>
          <w:tcPr>
            <w:tcW w:w="736" w:type="pct"/>
          </w:tcPr>
          <w:p w14:paraId="0F4DBFED" w14:textId="108DE168"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4C8A224" w14:textId="0DBE8821"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7FD968A4"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15E93840" w14:textId="77777777" w:rsidR="00813BD0" w:rsidRPr="007B6E80" w:rsidRDefault="00813BD0" w:rsidP="001758F5">
            <w:pPr>
              <w:pStyle w:val="TableBodyText"/>
            </w:pPr>
            <w:r w:rsidRPr="007B6E80">
              <w:t>Depreciation and amortisation of non-current assets</w:t>
            </w:r>
          </w:p>
        </w:tc>
        <w:tc>
          <w:tcPr>
            <w:tcW w:w="736" w:type="pct"/>
          </w:tcPr>
          <w:p w14:paraId="2F1FBCF4"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96,889</w:t>
            </w:r>
          </w:p>
        </w:tc>
        <w:tc>
          <w:tcPr>
            <w:tcW w:w="736" w:type="pct"/>
          </w:tcPr>
          <w:p w14:paraId="6FA09DFA"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89,503</w:t>
            </w:r>
          </w:p>
        </w:tc>
      </w:tr>
      <w:tr w:rsidR="00813BD0" w:rsidRPr="007B6E80" w14:paraId="74B47C8F"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52906046" w14:textId="77777777" w:rsidR="00813BD0" w:rsidRPr="007B6E80" w:rsidRDefault="00813BD0" w:rsidP="001758F5">
            <w:pPr>
              <w:pStyle w:val="TableBodyText"/>
            </w:pPr>
            <w:r w:rsidRPr="007B6E80">
              <w:t>Allowance for doubtful debts and bad debts</w:t>
            </w:r>
          </w:p>
        </w:tc>
        <w:tc>
          <w:tcPr>
            <w:tcW w:w="736" w:type="pct"/>
          </w:tcPr>
          <w:p w14:paraId="07CA51A6"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28</w:t>
            </w:r>
          </w:p>
        </w:tc>
        <w:tc>
          <w:tcPr>
            <w:tcW w:w="736" w:type="pct"/>
          </w:tcPr>
          <w:p w14:paraId="77AAF636"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(15)</w:t>
            </w:r>
          </w:p>
        </w:tc>
      </w:tr>
      <w:tr w:rsidR="00813BD0" w:rsidRPr="007B6E80" w14:paraId="1C6E6E73"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4B1B7F65" w14:textId="405814BF" w:rsidR="00813BD0" w:rsidRPr="00813959" w:rsidRDefault="00813959" w:rsidP="001758F5">
            <w:pPr>
              <w:pStyle w:val="TableBodyText"/>
              <w:rPr>
                <w:rStyle w:val="Bold"/>
              </w:rPr>
            </w:pPr>
            <w:r w:rsidRPr="00813959">
              <w:rPr>
                <w:rStyle w:val="Bold"/>
              </w:rPr>
              <w:t>Movements in Net Assets and Liabilities</w:t>
            </w:r>
          </w:p>
        </w:tc>
        <w:tc>
          <w:tcPr>
            <w:tcW w:w="736" w:type="pct"/>
          </w:tcPr>
          <w:p w14:paraId="78F332DC" w14:textId="4AF2F356"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24F314B7" w14:textId="4A19345E" w:rsidR="00813BD0" w:rsidRPr="007B6E80" w:rsidRDefault="00813959" w:rsidP="001758F5">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51C14460"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538FED92" w14:textId="77777777" w:rsidR="00813BD0" w:rsidRPr="007B6E80" w:rsidRDefault="00813BD0" w:rsidP="001758F5">
            <w:pPr>
              <w:pStyle w:val="TableBodyText"/>
            </w:pPr>
            <w:r w:rsidRPr="007B6E80">
              <w:t>Decrease/(increase) in receivables</w:t>
            </w:r>
          </w:p>
        </w:tc>
        <w:tc>
          <w:tcPr>
            <w:tcW w:w="736" w:type="pct"/>
          </w:tcPr>
          <w:p w14:paraId="5399D1EE"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(4,206)</w:t>
            </w:r>
          </w:p>
        </w:tc>
        <w:tc>
          <w:tcPr>
            <w:tcW w:w="736" w:type="pct"/>
          </w:tcPr>
          <w:p w14:paraId="4F1773C6"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(8,434)</w:t>
            </w:r>
          </w:p>
        </w:tc>
      </w:tr>
      <w:tr w:rsidR="00813BD0" w:rsidRPr="007B6E80" w14:paraId="31CBE513"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7E6901B8" w14:textId="77777777" w:rsidR="00813BD0" w:rsidRPr="007B6E80" w:rsidRDefault="00813BD0" w:rsidP="001758F5">
            <w:pPr>
              <w:pStyle w:val="TableBodyText"/>
            </w:pPr>
            <w:r w:rsidRPr="007B6E80">
              <w:t>Decrease/(increase) in prepayments</w:t>
            </w:r>
          </w:p>
        </w:tc>
        <w:tc>
          <w:tcPr>
            <w:tcW w:w="736" w:type="pct"/>
          </w:tcPr>
          <w:p w14:paraId="1D73F0CC"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(4,570)</w:t>
            </w:r>
          </w:p>
        </w:tc>
        <w:tc>
          <w:tcPr>
            <w:tcW w:w="736" w:type="pct"/>
          </w:tcPr>
          <w:p w14:paraId="03E98CD1"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1,349</w:t>
            </w:r>
          </w:p>
        </w:tc>
      </w:tr>
      <w:tr w:rsidR="00813BD0" w:rsidRPr="007B6E80" w14:paraId="1CA6BD9D"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761FD7C0" w14:textId="77777777" w:rsidR="00813BD0" w:rsidRPr="007B6E80" w:rsidRDefault="00813BD0" w:rsidP="001758F5">
            <w:pPr>
              <w:pStyle w:val="TableBodyText"/>
            </w:pPr>
            <w:r w:rsidRPr="007B6E80">
              <w:t>Increase/(decrease) in payables</w:t>
            </w:r>
          </w:p>
        </w:tc>
        <w:tc>
          <w:tcPr>
            <w:tcW w:w="736" w:type="pct"/>
          </w:tcPr>
          <w:p w14:paraId="3EA4D663"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2,029</w:t>
            </w:r>
          </w:p>
        </w:tc>
        <w:tc>
          <w:tcPr>
            <w:tcW w:w="736" w:type="pct"/>
          </w:tcPr>
          <w:p w14:paraId="54C174B2"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(240)</w:t>
            </w:r>
          </w:p>
        </w:tc>
      </w:tr>
      <w:tr w:rsidR="00813BD0" w:rsidRPr="007B6E80" w14:paraId="55D5F02F"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43C4E78F" w14:textId="77777777" w:rsidR="00813BD0" w:rsidRPr="007B6E80" w:rsidRDefault="00813BD0" w:rsidP="001758F5">
            <w:pPr>
              <w:pStyle w:val="TableBodyText"/>
            </w:pPr>
            <w:r w:rsidRPr="007B6E80">
              <w:t>Increase/(decrease) in employee related provisions</w:t>
            </w:r>
          </w:p>
        </w:tc>
        <w:tc>
          <w:tcPr>
            <w:tcW w:w="736" w:type="pct"/>
          </w:tcPr>
          <w:p w14:paraId="73F42346"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5,959</w:t>
            </w:r>
          </w:p>
        </w:tc>
        <w:tc>
          <w:tcPr>
            <w:tcW w:w="736" w:type="pct"/>
          </w:tcPr>
          <w:p w14:paraId="77FA3BD2"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5,903</w:t>
            </w:r>
          </w:p>
        </w:tc>
      </w:tr>
      <w:tr w:rsidR="00813BD0" w:rsidRPr="007B6E80" w14:paraId="4707E592" w14:textId="77777777" w:rsidTr="001758F5">
        <w:tc>
          <w:tcPr>
            <w:cnfStyle w:val="001000000000" w:firstRow="0" w:lastRow="0" w:firstColumn="1" w:lastColumn="0" w:oddVBand="0" w:evenVBand="0" w:oddHBand="0" w:evenHBand="0" w:firstRowFirstColumn="0" w:firstRowLastColumn="0" w:lastRowFirstColumn="0" w:lastRowLastColumn="0"/>
            <w:tcW w:w="3528" w:type="pct"/>
          </w:tcPr>
          <w:p w14:paraId="0B6C0F86" w14:textId="77777777" w:rsidR="00813BD0" w:rsidRPr="007B6E80" w:rsidRDefault="00813BD0" w:rsidP="001758F5">
            <w:pPr>
              <w:pStyle w:val="TableBodyText"/>
            </w:pPr>
            <w:r w:rsidRPr="007B6E80">
              <w:t>Increase/(decrease) in other provisions</w:t>
            </w:r>
          </w:p>
        </w:tc>
        <w:tc>
          <w:tcPr>
            <w:tcW w:w="736" w:type="pct"/>
          </w:tcPr>
          <w:p w14:paraId="4B9C2FFE"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(3,541)</w:t>
            </w:r>
          </w:p>
        </w:tc>
        <w:tc>
          <w:tcPr>
            <w:tcW w:w="736" w:type="pct"/>
          </w:tcPr>
          <w:p w14:paraId="41E9F279" w14:textId="77777777" w:rsidR="00813BD0" w:rsidRPr="007B6E80" w:rsidRDefault="00813BD0" w:rsidP="001758F5">
            <w:pPr>
              <w:pStyle w:val="TableBodyText"/>
              <w:cnfStyle w:val="000000000000" w:firstRow="0" w:lastRow="0" w:firstColumn="0" w:lastColumn="0" w:oddVBand="0" w:evenVBand="0" w:oddHBand="0" w:evenHBand="0" w:firstRowFirstColumn="0" w:firstRowLastColumn="0" w:lastRowFirstColumn="0" w:lastRowLastColumn="0"/>
            </w:pPr>
            <w:r w:rsidRPr="007B6E80">
              <w:t>1,908</w:t>
            </w:r>
          </w:p>
        </w:tc>
      </w:tr>
      <w:tr w:rsidR="00813BD0" w:rsidRPr="007B6E80" w14:paraId="76D97822" w14:textId="77777777" w:rsidTr="001758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14FEF52C" w14:textId="77777777" w:rsidR="00813BD0" w:rsidRPr="007B6E80" w:rsidRDefault="00813BD0" w:rsidP="001758F5">
            <w:pPr>
              <w:pStyle w:val="TableBodyText"/>
            </w:pPr>
            <w:r w:rsidRPr="007B6E80">
              <w:t>Net cash from</w:t>
            </w:r>
            <w:proofErr w:type="gramStart"/>
            <w:r w:rsidRPr="007B6E80">
              <w:t>/(</w:t>
            </w:r>
            <w:proofErr w:type="gramEnd"/>
            <w:r w:rsidRPr="007B6E80">
              <w:t>used in) operating activities</w:t>
            </w:r>
          </w:p>
        </w:tc>
        <w:tc>
          <w:tcPr>
            <w:tcW w:w="736" w:type="pct"/>
          </w:tcPr>
          <w:p w14:paraId="14105860" w14:textId="77777777" w:rsidR="00813BD0" w:rsidRPr="007B6E80" w:rsidRDefault="00813BD0" w:rsidP="001758F5">
            <w:pPr>
              <w:pStyle w:val="TableBodyText"/>
              <w:cnfStyle w:val="010000000000" w:firstRow="0" w:lastRow="1" w:firstColumn="0" w:lastColumn="0" w:oddVBand="0" w:evenVBand="0" w:oddHBand="0" w:evenHBand="0" w:firstRowFirstColumn="0" w:firstRowLastColumn="0" w:lastRowFirstColumn="0" w:lastRowLastColumn="0"/>
            </w:pPr>
            <w:r w:rsidRPr="007B6E80">
              <w:t>107,147</w:t>
            </w:r>
          </w:p>
        </w:tc>
        <w:tc>
          <w:tcPr>
            <w:tcW w:w="736" w:type="pct"/>
          </w:tcPr>
          <w:p w14:paraId="521B27FA" w14:textId="77777777" w:rsidR="00813BD0" w:rsidRPr="007B6E80" w:rsidRDefault="00813BD0" w:rsidP="001758F5">
            <w:pPr>
              <w:pStyle w:val="TableBodyText"/>
              <w:cnfStyle w:val="010000000000" w:firstRow="0" w:lastRow="1" w:firstColumn="0" w:lastColumn="0" w:oddVBand="0" w:evenVBand="0" w:oddHBand="0" w:evenHBand="0" w:firstRowFirstColumn="0" w:firstRowLastColumn="0" w:lastRowFirstColumn="0" w:lastRowLastColumn="0"/>
            </w:pPr>
            <w:r w:rsidRPr="007B6E80">
              <w:t>83,865</w:t>
            </w:r>
          </w:p>
        </w:tc>
      </w:tr>
    </w:tbl>
    <w:p w14:paraId="4CC37210" w14:textId="77777777" w:rsidR="00813959" w:rsidRDefault="00813959" w:rsidP="00813959"/>
    <w:p w14:paraId="04AE61FE" w14:textId="77777777" w:rsidR="00813959" w:rsidRDefault="00813959" w:rsidP="00813959">
      <w:pPr>
        <w:sectPr w:rsidR="00813959" w:rsidSect="004D36C1">
          <w:pgSz w:w="11907" w:h="16840" w:code="9"/>
          <w:pgMar w:top="1134" w:right="851" w:bottom="1134" w:left="1418" w:header="709" w:footer="709" w:gutter="0"/>
          <w:cols w:space="720"/>
          <w:docGrid w:linePitch="272"/>
        </w:sectPr>
      </w:pPr>
    </w:p>
    <w:p w14:paraId="0FE2BA26" w14:textId="1744CBD8" w:rsidR="00813BD0" w:rsidRPr="007B6E80" w:rsidRDefault="00813959" w:rsidP="00813959">
      <w:pPr>
        <w:pStyle w:val="Heading3"/>
      </w:pPr>
      <w:bookmarkStart w:id="321" w:name="Note73"/>
      <w:bookmarkStart w:id="322" w:name="_Ref213157428"/>
      <w:bookmarkStart w:id="323" w:name="_Toc213261452"/>
      <w:r>
        <w:lastRenderedPageBreak/>
        <w:t>7.3</w:t>
      </w:r>
      <w:bookmarkEnd w:id="321"/>
      <w:r>
        <w:t xml:space="preserve"> Trust Account Balances</w:t>
      </w:r>
      <w:bookmarkEnd w:id="322"/>
      <w:bookmarkEnd w:id="323"/>
    </w:p>
    <w:p w14:paraId="080BF8C8" w14:textId="77777777" w:rsidR="00813BD0" w:rsidRPr="0018736D" w:rsidRDefault="00813BD0" w:rsidP="0018736D">
      <w:pPr>
        <w:pStyle w:val="BodyText"/>
      </w:pPr>
      <w:r w:rsidRPr="0018736D">
        <w:t>Funds held in trust are quarantined for use specifically for the purposes under which each trust fund has been established and are not used for operating purposes.</w:t>
      </w:r>
    </w:p>
    <w:p w14:paraId="4E53D43E" w14:textId="36520762" w:rsidR="00813BD0" w:rsidRDefault="00813BD0" w:rsidP="00813959">
      <w:pPr>
        <w:pStyle w:val="Heading4"/>
      </w:pPr>
      <w:r w:rsidRPr="007B6E80">
        <w:t>Trust account balances relating to trust accounts controlled and/or administered by C</w:t>
      </w:r>
      <w:r w:rsidR="00813959">
        <w:t>ourt Services Victoria</w:t>
      </w:r>
    </w:p>
    <w:tbl>
      <w:tblPr>
        <w:tblStyle w:val="AccessibleTableNumerical"/>
        <w:tblW w:w="5000" w:type="pct"/>
        <w:tblLook w:val="00E0" w:firstRow="1" w:lastRow="1" w:firstColumn="1" w:lastColumn="0" w:noHBand="0" w:noVBand="0"/>
      </w:tblPr>
      <w:tblGrid>
        <w:gridCol w:w="7086"/>
        <w:gridCol w:w="1895"/>
        <w:gridCol w:w="1650"/>
        <w:gridCol w:w="1702"/>
        <w:gridCol w:w="2038"/>
        <w:gridCol w:w="1796"/>
        <w:gridCol w:w="1693"/>
        <w:gridCol w:w="1702"/>
        <w:gridCol w:w="1977"/>
      </w:tblGrid>
      <w:tr w:rsidR="005503E7" w:rsidRPr="005503E7" w14:paraId="0C7738CC" w14:textId="77777777" w:rsidTr="005503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5" w:type="pct"/>
          </w:tcPr>
          <w:p w14:paraId="5C82FEC1" w14:textId="7E27B2C9" w:rsidR="005503E7" w:rsidRPr="005503E7" w:rsidRDefault="005503E7" w:rsidP="005503E7">
            <w:pPr>
              <w:pStyle w:val="TableBodyText"/>
            </w:pPr>
            <w:r>
              <w:t>Item</w:t>
            </w:r>
          </w:p>
        </w:tc>
        <w:tc>
          <w:tcPr>
            <w:tcW w:w="440" w:type="pct"/>
          </w:tcPr>
          <w:p w14:paraId="28742774" w14:textId="168548A2"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 xml:space="preserve">Opening balance as </w:t>
            </w:r>
            <w:proofErr w:type="gramStart"/>
            <w:r w:rsidRPr="005503E7">
              <w:rPr>
                <w:lang w:val="en-GB"/>
              </w:rPr>
              <w:t>at</w:t>
            </w:r>
            <w:proofErr w:type="gramEnd"/>
            <w:r>
              <w:rPr>
                <w:lang w:val="en-GB"/>
              </w:rPr>
              <w:t xml:space="preserve"> </w:t>
            </w:r>
            <w:r w:rsidRPr="005503E7">
              <w:rPr>
                <w:lang w:val="en-GB"/>
              </w:rPr>
              <w:t>1 July 2024</w:t>
            </w:r>
            <w:r>
              <w:rPr>
                <w:lang w:val="en-GB"/>
              </w:rPr>
              <w:br/>
              <w:t>$’000</w:t>
            </w:r>
          </w:p>
        </w:tc>
        <w:tc>
          <w:tcPr>
            <w:tcW w:w="383" w:type="pct"/>
          </w:tcPr>
          <w:p w14:paraId="0B1A51DA" w14:textId="14F161AC"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Total receipts</w:t>
            </w:r>
            <w:r>
              <w:rPr>
                <w:lang w:val="en-GB"/>
              </w:rPr>
              <w:br/>
              <w:t>$’000</w:t>
            </w:r>
          </w:p>
        </w:tc>
        <w:tc>
          <w:tcPr>
            <w:tcW w:w="395" w:type="pct"/>
          </w:tcPr>
          <w:p w14:paraId="4E4B11C8" w14:textId="57CEE3B6"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Total payments</w:t>
            </w:r>
            <w:r>
              <w:rPr>
                <w:lang w:val="en-GB"/>
              </w:rPr>
              <w:br/>
              <w:t>$’000</w:t>
            </w:r>
          </w:p>
        </w:tc>
        <w:tc>
          <w:tcPr>
            <w:tcW w:w="473" w:type="pct"/>
          </w:tcPr>
          <w:p w14:paraId="30F5FD53" w14:textId="10300C27"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b w:val="0"/>
                <w:lang w:val="en-GB"/>
              </w:rPr>
            </w:pPr>
            <w:r w:rsidRPr="005503E7">
              <w:rPr>
                <w:lang w:val="en-GB"/>
              </w:rPr>
              <w:t xml:space="preserve">Closing balance as </w:t>
            </w:r>
            <w:proofErr w:type="gramStart"/>
            <w:r w:rsidRPr="005503E7">
              <w:rPr>
                <w:lang w:val="en-GB"/>
              </w:rPr>
              <w:t>at</w:t>
            </w:r>
            <w:proofErr w:type="gramEnd"/>
            <w:r w:rsidRPr="005503E7">
              <w:rPr>
                <w:lang w:val="en-GB"/>
              </w:rPr>
              <w:t xml:space="preserve"> 30 June 2025</w:t>
            </w:r>
            <w:r>
              <w:rPr>
                <w:lang w:val="en-GB"/>
              </w:rPr>
              <w:br/>
              <w:t>$’000</w:t>
            </w:r>
          </w:p>
        </w:tc>
        <w:tc>
          <w:tcPr>
            <w:tcW w:w="417" w:type="pct"/>
          </w:tcPr>
          <w:p w14:paraId="6804208F" w14:textId="513D2355"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 xml:space="preserve">Opening balance as </w:t>
            </w:r>
            <w:proofErr w:type="gramStart"/>
            <w:r w:rsidRPr="005503E7">
              <w:rPr>
                <w:lang w:val="en-GB"/>
              </w:rPr>
              <w:t>at</w:t>
            </w:r>
            <w:proofErr w:type="gramEnd"/>
            <w:r>
              <w:rPr>
                <w:lang w:val="en-GB"/>
              </w:rPr>
              <w:t xml:space="preserve"> </w:t>
            </w:r>
            <w:r w:rsidRPr="005503E7">
              <w:rPr>
                <w:lang w:val="en-GB"/>
              </w:rPr>
              <w:t>1 July 2023</w:t>
            </w:r>
            <w:r>
              <w:rPr>
                <w:lang w:val="en-GB"/>
              </w:rPr>
              <w:br/>
              <w:t>$’000</w:t>
            </w:r>
          </w:p>
        </w:tc>
        <w:tc>
          <w:tcPr>
            <w:tcW w:w="393" w:type="pct"/>
          </w:tcPr>
          <w:p w14:paraId="0161EBC3" w14:textId="3FBBFDF4"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Total</w:t>
            </w:r>
            <w:r>
              <w:rPr>
                <w:lang w:val="en-GB"/>
              </w:rPr>
              <w:t xml:space="preserve"> </w:t>
            </w:r>
            <w:r w:rsidRPr="005503E7">
              <w:rPr>
                <w:lang w:val="en-GB"/>
              </w:rPr>
              <w:t>receipts</w:t>
            </w:r>
            <w:r>
              <w:rPr>
                <w:lang w:val="en-GB"/>
              </w:rPr>
              <w:br/>
              <w:t>$’000</w:t>
            </w:r>
          </w:p>
        </w:tc>
        <w:tc>
          <w:tcPr>
            <w:tcW w:w="395" w:type="pct"/>
          </w:tcPr>
          <w:p w14:paraId="249E5B34" w14:textId="1E487597"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Total payments</w:t>
            </w:r>
            <w:r>
              <w:rPr>
                <w:lang w:val="en-GB"/>
              </w:rPr>
              <w:br/>
              <w:t>$’000</w:t>
            </w:r>
          </w:p>
        </w:tc>
        <w:tc>
          <w:tcPr>
            <w:tcW w:w="459" w:type="pct"/>
          </w:tcPr>
          <w:p w14:paraId="6A1D98AE" w14:textId="6FE5F4E9" w:rsidR="005503E7" w:rsidRPr="005503E7" w:rsidRDefault="005503E7" w:rsidP="005503E7">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5503E7">
              <w:rPr>
                <w:lang w:val="en-GB"/>
              </w:rPr>
              <w:t xml:space="preserve">Closing balance </w:t>
            </w:r>
            <w:r w:rsidR="001B08F0">
              <w:rPr>
                <w:lang w:val="en-GB"/>
              </w:rPr>
              <w:br/>
            </w:r>
            <w:r w:rsidRPr="005503E7">
              <w:rPr>
                <w:lang w:val="en-GB"/>
              </w:rPr>
              <w:t xml:space="preserve">as </w:t>
            </w:r>
            <w:proofErr w:type="gramStart"/>
            <w:r w:rsidRPr="005503E7">
              <w:rPr>
                <w:lang w:val="en-GB"/>
              </w:rPr>
              <w:t>at</w:t>
            </w:r>
            <w:proofErr w:type="gramEnd"/>
            <w:r>
              <w:rPr>
                <w:lang w:val="en-GB"/>
              </w:rPr>
              <w:t xml:space="preserve"> </w:t>
            </w:r>
            <w:r w:rsidRPr="005503E7">
              <w:rPr>
                <w:lang w:val="en-GB"/>
              </w:rPr>
              <w:t>30 June 2024</w:t>
            </w:r>
            <w:r>
              <w:rPr>
                <w:lang w:val="en-GB"/>
              </w:rPr>
              <w:br/>
              <w:t>$’000</w:t>
            </w:r>
          </w:p>
        </w:tc>
      </w:tr>
      <w:tr w:rsidR="005503E7" w:rsidRPr="005503E7" w14:paraId="33980802"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6550D746" w14:textId="77777777" w:rsidR="005503E7" w:rsidRPr="005503E7" w:rsidRDefault="005503E7" w:rsidP="005503E7">
            <w:pPr>
              <w:pStyle w:val="TableBodyText"/>
              <w:rPr>
                <w:rStyle w:val="Bold"/>
              </w:rPr>
            </w:pPr>
            <w:r w:rsidRPr="005503E7">
              <w:rPr>
                <w:rStyle w:val="Bold"/>
              </w:rPr>
              <w:t>Cash and cash equivalents and investments</w:t>
            </w:r>
          </w:p>
        </w:tc>
        <w:tc>
          <w:tcPr>
            <w:tcW w:w="440" w:type="pct"/>
          </w:tcPr>
          <w:p w14:paraId="695F9290" w14:textId="0A023331"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383" w:type="pct"/>
          </w:tcPr>
          <w:p w14:paraId="12867B00" w14:textId="45A2839C"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6EAA6656" w14:textId="63FD671A"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73" w:type="pct"/>
          </w:tcPr>
          <w:p w14:paraId="1A24F412" w14:textId="15FA47B1"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17" w:type="pct"/>
          </w:tcPr>
          <w:p w14:paraId="16B40FB6" w14:textId="71CF49F0"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3" w:type="pct"/>
          </w:tcPr>
          <w:p w14:paraId="14CB834D" w14:textId="5BED70EF"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5E78CDB4" w14:textId="10406EFD"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59" w:type="pct"/>
          </w:tcPr>
          <w:p w14:paraId="5B785D16" w14:textId="21FF22C0"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r>
      <w:tr w:rsidR="005503E7" w:rsidRPr="005503E7" w14:paraId="0D2591D1"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6A780798" w14:textId="77777777" w:rsidR="005503E7" w:rsidRPr="005503E7" w:rsidRDefault="005503E7" w:rsidP="005503E7">
            <w:pPr>
              <w:pStyle w:val="TableBodyText"/>
              <w:rPr>
                <w:rStyle w:val="Bold"/>
              </w:rPr>
            </w:pPr>
            <w:r w:rsidRPr="005503E7">
              <w:rPr>
                <w:rStyle w:val="Bold"/>
              </w:rPr>
              <w:t>Controlled trusts</w:t>
            </w:r>
          </w:p>
        </w:tc>
        <w:tc>
          <w:tcPr>
            <w:tcW w:w="440" w:type="pct"/>
          </w:tcPr>
          <w:p w14:paraId="19C84E61" w14:textId="20F8DC2F"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643162">
              <w:t>N/A</w:t>
            </w:r>
          </w:p>
        </w:tc>
        <w:tc>
          <w:tcPr>
            <w:tcW w:w="383" w:type="pct"/>
          </w:tcPr>
          <w:p w14:paraId="347391E4" w14:textId="069FD004"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24664CC3" w14:textId="0B693C45"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73" w:type="pct"/>
          </w:tcPr>
          <w:p w14:paraId="039B9EF3" w14:textId="3D9D1BDB"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17" w:type="pct"/>
          </w:tcPr>
          <w:p w14:paraId="042D760C" w14:textId="385463D0"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3" w:type="pct"/>
          </w:tcPr>
          <w:p w14:paraId="5F164C73" w14:textId="3F127783"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757FCA6A" w14:textId="12EE9E8E"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59" w:type="pct"/>
          </w:tcPr>
          <w:p w14:paraId="42854143" w14:textId="53E4D194"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r>
      <w:tr w:rsidR="005503E7" w:rsidRPr="005503E7" w14:paraId="20334370"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7557B6AB" w14:textId="77777777" w:rsidR="005503E7" w:rsidRPr="005503E7" w:rsidRDefault="005503E7" w:rsidP="005503E7">
            <w:pPr>
              <w:pStyle w:val="TableBodyText"/>
              <w:rPr>
                <w:rStyle w:val="Bold"/>
              </w:rPr>
            </w:pPr>
            <w:r w:rsidRPr="005503E7">
              <w:rPr>
                <w:rStyle w:val="Bold"/>
                <w:rFonts w:eastAsiaTheme="majorEastAsia"/>
              </w:rPr>
              <w:t>Treasury Trust Fund</w:t>
            </w:r>
          </w:p>
        </w:tc>
        <w:tc>
          <w:tcPr>
            <w:tcW w:w="440" w:type="pct"/>
          </w:tcPr>
          <w:p w14:paraId="4107C3B8" w14:textId="0623C215"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643162">
              <w:t>N/A</w:t>
            </w:r>
          </w:p>
        </w:tc>
        <w:tc>
          <w:tcPr>
            <w:tcW w:w="383" w:type="pct"/>
          </w:tcPr>
          <w:p w14:paraId="61EC3E96" w14:textId="3BFBE2D9"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462AC3B6" w14:textId="5F39E527"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73" w:type="pct"/>
          </w:tcPr>
          <w:p w14:paraId="71A2F83A" w14:textId="4F427022"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17" w:type="pct"/>
          </w:tcPr>
          <w:p w14:paraId="1419C47B" w14:textId="1886047F"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3" w:type="pct"/>
          </w:tcPr>
          <w:p w14:paraId="3B935C74" w14:textId="427FABA4"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395" w:type="pct"/>
          </w:tcPr>
          <w:p w14:paraId="1F4EA9B5" w14:textId="67455B5D"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c>
          <w:tcPr>
            <w:tcW w:w="459" w:type="pct"/>
          </w:tcPr>
          <w:p w14:paraId="27D136E2" w14:textId="0C48EC97" w:rsidR="005503E7" w:rsidRPr="005503E7"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770DC0">
              <w:t>N/A</w:t>
            </w:r>
          </w:p>
        </w:tc>
      </w:tr>
      <w:tr w:rsidR="005503E7" w:rsidRPr="0018736D" w14:paraId="2808F3A2"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69AED02A" w14:textId="77777777" w:rsidR="005503E7" w:rsidRPr="0018736D" w:rsidRDefault="005503E7" w:rsidP="00CA549B">
            <w:pPr>
              <w:pStyle w:val="TableBullet"/>
              <w:rPr>
                <w:lang w:val="en-GB"/>
              </w:rPr>
            </w:pPr>
            <w:r w:rsidRPr="00CA549B">
              <w:rPr>
                <w:i/>
                <w:iCs/>
                <w:lang w:val="en-GB"/>
              </w:rPr>
              <w:t>Financial Management Act 1994</w:t>
            </w:r>
            <w:r w:rsidRPr="0018736D">
              <w:rPr>
                <w:lang w:val="en-GB"/>
              </w:rPr>
              <w:t xml:space="preserve"> (No. 18/1994), Part 4</w:t>
            </w:r>
          </w:p>
        </w:tc>
        <w:tc>
          <w:tcPr>
            <w:tcW w:w="440" w:type="pct"/>
          </w:tcPr>
          <w:p w14:paraId="7274C91A" w14:textId="24D94C4A"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83" w:type="pct"/>
          </w:tcPr>
          <w:p w14:paraId="0553CF3A" w14:textId="493A7DEA"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2025D31A" w14:textId="4B18EAF3"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73" w:type="pct"/>
          </w:tcPr>
          <w:p w14:paraId="66204085" w14:textId="42D49E72"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17" w:type="pct"/>
          </w:tcPr>
          <w:p w14:paraId="7E58115E" w14:textId="68673F1F"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3" w:type="pct"/>
          </w:tcPr>
          <w:p w14:paraId="139F484D" w14:textId="36E87E42"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60A55CE8" w14:textId="6ACEFE50"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59" w:type="pct"/>
          </w:tcPr>
          <w:p w14:paraId="42EA0D31" w14:textId="64A91DD1"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r>
      <w:tr w:rsidR="005503E7" w:rsidRPr="0018736D" w14:paraId="0F075BAA"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7A7757BA" w14:textId="4236CB33" w:rsidR="005503E7" w:rsidRPr="0018736D" w:rsidRDefault="005503E7" w:rsidP="00CA549B">
            <w:pPr>
              <w:pStyle w:val="TableBullet"/>
              <w:rPr>
                <w:lang w:val="en-GB"/>
              </w:rPr>
            </w:pPr>
            <w:r w:rsidRPr="0018736D">
              <w:rPr>
                <w:lang w:val="en-GB"/>
              </w:rPr>
              <w:t xml:space="preserve">Working account </w:t>
            </w:r>
            <w:r w:rsidRPr="00377F84">
              <w:rPr>
                <w:lang w:val="en-GB"/>
              </w:rPr>
              <w:t xml:space="preserve">for </w:t>
            </w:r>
            <w:r w:rsidR="00FB61CA" w:rsidRPr="00377F84">
              <w:t>Court Services Victoria</w:t>
            </w:r>
            <w:r w:rsidRPr="00377F84">
              <w:rPr>
                <w:lang w:val="en-GB"/>
              </w:rPr>
              <w:t xml:space="preserve"> for the receipt and disbursement of unclaimed monies and other funds held in trust</w:t>
            </w:r>
          </w:p>
        </w:tc>
        <w:tc>
          <w:tcPr>
            <w:tcW w:w="440" w:type="pct"/>
          </w:tcPr>
          <w:p w14:paraId="4F6D7E8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11,723 </w:t>
            </w:r>
          </w:p>
        </w:tc>
        <w:tc>
          <w:tcPr>
            <w:tcW w:w="383" w:type="pct"/>
          </w:tcPr>
          <w:p w14:paraId="369B8936"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300 </w:t>
            </w:r>
          </w:p>
        </w:tc>
        <w:tc>
          <w:tcPr>
            <w:tcW w:w="395" w:type="pct"/>
          </w:tcPr>
          <w:p w14:paraId="779B657E"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4,255 </w:t>
            </w:r>
          </w:p>
        </w:tc>
        <w:tc>
          <w:tcPr>
            <w:tcW w:w="473" w:type="pct"/>
          </w:tcPr>
          <w:p w14:paraId="1F919500"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7,769 </w:t>
            </w:r>
          </w:p>
        </w:tc>
        <w:tc>
          <w:tcPr>
            <w:tcW w:w="417" w:type="pct"/>
          </w:tcPr>
          <w:p w14:paraId="2F0DEF27"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14,464 </w:t>
            </w:r>
          </w:p>
        </w:tc>
        <w:tc>
          <w:tcPr>
            <w:tcW w:w="393" w:type="pct"/>
          </w:tcPr>
          <w:p w14:paraId="449C6FF4"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125</w:t>
            </w:r>
          </w:p>
        </w:tc>
        <w:tc>
          <w:tcPr>
            <w:tcW w:w="395" w:type="pct"/>
          </w:tcPr>
          <w:p w14:paraId="407FB3BD"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2,866</w:t>
            </w:r>
          </w:p>
        </w:tc>
        <w:tc>
          <w:tcPr>
            <w:tcW w:w="459" w:type="pct"/>
          </w:tcPr>
          <w:p w14:paraId="7E1F3A2A"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11,723</w:t>
            </w:r>
          </w:p>
        </w:tc>
      </w:tr>
      <w:tr w:rsidR="005503E7" w:rsidRPr="0018736D" w14:paraId="25B02AE5"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28544CB8" w14:textId="77777777" w:rsidR="005503E7" w:rsidRPr="0018736D" w:rsidRDefault="005503E7" w:rsidP="005503E7">
            <w:pPr>
              <w:pStyle w:val="TableBodyText"/>
              <w:rPr>
                <w:rStyle w:val="Bold"/>
              </w:rPr>
            </w:pPr>
            <w:r w:rsidRPr="0018736D">
              <w:rPr>
                <w:rStyle w:val="Bold"/>
                <w:rFonts w:eastAsiaTheme="majorEastAsia"/>
              </w:rPr>
              <w:t>Vehicle Lease Trust Account</w:t>
            </w:r>
          </w:p>
        </w:tc>
        <w:tc>
          <w:tcPr>
            <w:tcW w:w="440" w:type="pct"/>
          </w:tcPr>
          <w:p w14:paraId="450FFF04" w14:textId="55176C7E"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83" w:type="pct"/>
          </w:tcPr>
          <w:p w14:paraId="11B723EF" w14:textId="59A412A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690EB4DC" w14:textId="25C0FB08"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73" w:type="pct"/>
          </w:tcPr>
          <w:p w14:paraId="743D47F7" w14:textId="660E3502"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17" w:type="pct"/>
          </w:tcPr>
          <w:p w14:paraId="6DFECC15" w14:textId="0E14DD7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3" w:type="pct"/>
          </w:tcPr>
          <w:p w14:paraId="62E83D7C" w14:textId="759E31F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028BA1A1" w14:textId="33C0979B"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59" w:type="pct"/>
          </w:tcPr>
          <w:p w14:paraId="41C46053" w14:textId="4D97EDD0"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r>
      <w:tr w:rsidR="005503E7" w:rsidRPr="0018736D" w14:paraId="09AD07B4"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726A5C65" w14:textId="77777777" w:rsidR="005503E7" w:rsidRPr="0018736D" w:rsidRDefault="005503E7" w:rsidP="00CA549B">
            <w:pPr>
              <w:pStyle w:val="TableBullet"/>
              <w:rPr>
                <w:lang w:val="en-GB"/>
              </w:rPr>
            </w:pPr>
            <w:r w:rsidRPr="00CA549B">
              <w:rPr>
                <w:i/>
                <w:iCs/>
                <w:lang w:val="en-GB"/>
              </w:rPr>
              <w:t>Financial Management Act 1994</w:t>
            </w:r>
            <w:r w:rsidRPr="0018736D">
              <w:rPr>
                <w:lang w:val="en-GB"/>
              </w:rPr>
              <w:t xml:space="preserve"> (No. 18/1994), Part 4</w:t>
            </w:r>
          </w:p>
        </w:tc>
        <w:tc>
          <w:tcPr>
            <w:tcW w:w="440" w:type="pct"/>
          </w:tcPr>
          <w:p w14:paraId="75677A49" w14:textId="7EA9F835"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83" w:type="pct"/>
          </w:tcPr>
          <w:p w14:paraId="1DCB3C6E" w14:textId="066D2F6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009DA630" w14:textId="776B2F9B"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73" w:type="pct"/>
          </w:tcPr>
          <w:p w14:paraId="3AFD2A13" w14:textId="4A14768D"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17" w:type="pct"/>
          </w:tcPr>
          <w:p w14:paraId="1D43DBF2" w14:textId="5181A4DA"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3" w:type="pct"/>
          </w:tcPr>
          <w:p w14:paraId="4F5984F7" w14:textId="50F074E0"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384EDE75" w14:textId="7E84F42A"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59" w:type="pct"/>
          </w:tcPr>
          <w:p w14:paraId="44B90978" w14:textId="588B1675"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r>
      <w:tr w:rsidR="005503E7" w:rsidRPr="0018736D" w14:paraId="6DC222A9"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4E0D4654" w14:textId="77777777" w:rsidR="005503E7" w:rsidRPr="0018736D" w:rsidRDefault="005503E7" w:rsidP="00CA549B">
            <w:pPr>
              <w:pStyle w:val="TableBullet"/>
              <w:rPr>
                <w:lang w:val="en-GB"/>
              </w:rPr>
            </w:pPr>
            <w:r w:rsidRPr="0018736D">
              <w:rPr>
                <w:lang w:val="en-GB"/>
              </w:rPr>
              <w:t>Working account for the sale of VicFleet motor vehicles</w:t>
            </w:r>
          </w:p>
        </w:tc>
        <w:tc>
          <w:tcPr>
            <w:tcW w:w="440" w:type="pct"/>
          </w:tcPr>
          <w:p w14:paraId="6E4FD85C"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19 </w:t>
            </w:r>
          </w:p>
        </w:tc>
        <w:tc>
          <w:tcPr>
            <w:tcW w:w="383" w:type="pct"/>
          </w:tcPr>
          <w:p w14:paraId="082C251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930 </w:t>
            </w:r>
          </w:p>
        </w:tc>
        <w:tc>
          <w:tcPr>
            <w:tcW w:w="395" w:type="pct"/>
          </w:tcPr>
          <w:p w14:paraId="64A15AE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938 </w:t>
            </w:r>
          </w:p>
        </w:tc>
        <w:tc>
          <w:tcPr>
            <w:tcW w:w="473" w:type="pct"/>
          </w:tcPr>
          <w:p w14:paraId="1D28FA41"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11 </w:t>
            </w:r>
          </w:p>
        </w:tc>
        <w:tc>
          <w:tcPr>
            <w:tcW w:w="417" w:type="pct"/>
          </w:tcPr>
          <w:p w14:paraId="48155B24"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40 </w:t>
            </w:r>
          </w:p>
        </w:tc>
        <w:tc>
          <w:tcPr>
            <w:tcW w:w="393" w:type="pct"/>
          </w:tcPr>
          <w:p w14:paraId="76565183"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974</w:t>
            </w:r>
          </w:p>
        </w:tc>
        <w:tc>
          <w:tcPr>
            <w:tcW w:w="395" w:type="pct"/>
          </w:tcPr>
          <w:p w14:paraId="6881FBD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994</w:t>
            </w:r>
          </w:p>
        </w:tc>
        <w:tc>
          <w:tcPr>
            <w:tcW w:w="459" w:type="pct"/>
          </w:tcPr>
          <w:p w14:paraId="5DA71449"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19</w:t>
            </w:r>
          </w:p>
        </w:tc>
      </w:tr>
      <w:tr w:rsidR="005503E7" w:rsidRPr="0018736D" w14:paraId="39129C1A"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4BB8AE0C" w14:textId="77777777" w:rsidR="005503E7" w:rsidRPr="0018736D" w:rsidRDefault="005503E7" w:rsidP="005503E7">
            <w:pPr>
              <w:pStyle w:val="TableBodyText"/>
              <w:rPr>
                <w:rStyle w:val="Bold"/>
              </w:rPr>
            </w:pPr>
            <w:r w:rsidRPr="0018736D">
              <w:rPr>
                <w:rStyle w:val="Bold"/>
                <w:rFonts w:eastAsiaTheme="majorEastAsia"/>
              </w:rPr>
              <w:t>Victorian Civil and Administrative Tribunal Trust Account</w:t>
            </w:r>
          </w:p>
        </w:tc>
        <w:tc>
          <w:tcPr>
            <w:tcW w:w="440" w:type="pct"/>
          </w:tcPr>
          <w:p w14:paraId="06F9D78F" w14:textId="39C9CD0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83" w:type="pct"/>
          </w:tcPr>
          <w:p w14:paraId="39CF2A38" w14:textId="6C094B5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42A3F406" w14:textId="0F78354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73" w:type="pct"/>
          </w:tcPr>
          <w:p w14:paraId="26D57075" w14:textId="74A64235"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17" w:type="pct"/>
          </w:tcPr>
          <w:p w14:paraId="65481005" w14:textId="1D5CC05D"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3" w:type="pct"/>
          </w:tcPr>
          <w:p w14:paraId="189B6FA7" w14:textId="329F4F73"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1E17195C" w14:textId="366AABAC"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59" w:type="pct"/>
          </w:tcPr>
          <w:p w14:paraId="7734A108" w14:textId="3F5CED4E"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r>
      <w:tr w:rsidR="005503E7" w:rsidRPr="0018736D" w14:paraId="37A00BB0"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19FB7660" w14:textId="77777777" w:rsidR="005503E7" w:rsidRPr="0018736D" w:rsidRDefault="005503E7" w:rsidP="00CA549B">
            <w:pPr>
              <w:pStyle w:val="TableBullet"/>
              <w:rPr>
                <w:lang w:val="en-GB"/>
              </w:rPr>
            </w:pPr>
            <w:r w:rsidRPr="00CA549B">
              <w:rPr>
                <w:i/>
                <w:iCs/>
                <w:lang w:val="en-GB"/>
              </w:rPr>
              <w:t>Financial Management Act 1994</w:t>
            </w:r>
            <w:r w:rsidRPr="0018736D">
              <w:rPr>
                <w:lang w:val="en-GB"/>
              </w:rPr>
              <w:t xml:space="preserve"> (No. 18/1994), Part 4</w:t>
            </w:r>
          </w:p>
        </w:tc>
        <w:tc>
          <w:tcPr>
            <w:tcW w:w="440" w:type="pct"/>
          </w:tcPr>
          <w:p w14:paraId="5EF90E0D" w14:textId="0DCC2738"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83" w:type="pct"/>
          </w:tcPr>
          <w:p w14:paraId="139CE603" w14:textId="3B9CF538"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395DC6E8" w14:textId="11A150D2"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73" w:type="pct"/>
          </w:tcPr>
          <w:p w14:paraId="5DA491BD" w14:textId="2946D4C1"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17" w:type="pct"/>
          </w:tcPr>
          <w:p w14:paraId="0D77E93D" w14:textId="0A4C77DF"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3" w:type="pct"/>
          </w:tcPr>
          <w:p w14:paraId="4C3B7A03" w14:textId="24B7B36A"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395" w:type="pct"/>
          </w:tcPr>
          <w:p w14:paraId="20C4AF6A" w14:textId="3548A7DF"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c>
          <w:tcPr>
            <w:tcW w:w="459" w:type="pct"/>
          </w:tcPr>
          <w:p w14:paraId="348A45AF" w14:textId="6B089443"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pPr>
            <w:r w:rsidRPr="0018736D">
              <w:t>N/A</w:t>
            </w:r>
          </w:p>
        </w:tc>
      </w:tr>
      <w:tr w:rsidR="005503E7" w:rsidRPr="0018736D" w14:paraId="48BCA261"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11ED32DC" w14:textId="0552EC80" w:rsidR="005503E7" w:rsidRPr="0018736D" w:rsidRDefault="005503E7" w:rsidP="00CA549B">
            <w:pPr>
              <w:pStyle w:val="TableBullet"/>
              <w:rPr>
                <w:lang w:val="en-GB"/>
              </w:rPr>
            </w:pPr>
            <w:r w:rsidRPr="0018736D">
              <w:rPr>
                <w:lang w:val="en-GB"/>
              </w:rPr>
              <w:t xml:space="preserve">Working account for the </w:t>
            </w:r>
            <w:proofErr w:type="gramStart"/>
            <w:r w:rsidRPr="0018736D">
              <w:rPr>
                <w:lang w:val="en-GB"/>
              </w:rPr>
              <w:t>owners</w:t>
            </w:r>
            <w:proofErr w:type="gramEnd"/>
            <w:r w:rsidRPr="0018736D">
              <w:rPr>
                <w:lang w:val="en-GB"/>
              </w:rPr>
              <w:t xml:space="preserve"> corporation, domestic building and residential tenancies disputes</w:t>
            </w:r>
          </w:p>
        </w:tc>
        <w:tc>
          <w:tcPr>
            <w:tcW w:w="440" w:type="pct"/>
          </w:tcPr>
          <w:p w14:paraId="53C4E62E"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2,493 </w:t>
            </w:r>
          </w:p>
        </w:tc>
        <w:tc>
          <w:tcPr>
            <w:tcW w:w="383" w:type="pct"/>
          </w:tcPr>
          <w:p w14:paraId="43BF5EC2"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60,024 </w:t>
            </w:r>
          </w:p>
        </w:tc>
        <w:tc>
          <w:tcPr>
            <w:tcW w:w="395" w:type="pct"/>
          </w:tcPr>
          <w:p w14:paraId="4D954403"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54,323 </w:t>
            </w:r>
          </w:p>
        </w:tc>
        <w:tc>
          <w:tcPr>
            <w:tcW w:w="473" w:type="pct"/>
          </w:tcPr>
          <w:p w14:paraId="725F03A0"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8,194 </w:t>
            </w:r>
          </w:p>
        </w:tc>
        <w:tc>
          <w:tcPr>
            <w:tcW w:w="417" w:type="pct"/>
          </w:tcPr>
          <w:p w14:paraId="421AF77A"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1,383 </w:t>
            </w:r>
          </w:p>
        </w:tc>
        <w:tc>
          <w:tcPr>
            <w:tcW w:w="393" w:type="pct"/>
          </w:tcPr>
          <w:p w14:paraId="1F94E1F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28,553</w:t>
            </w:r>
          </w:p>
        </w:tc>
        <w:tc>
          <w:tcPr>
            <w:tcW w:w="395" w:type="pct"/>
          </w:tcPr>
          <w:p w14:paraId="2DAD374A"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27,443</w:t>
            </w:r>
          </w:p>
        </w:tc>
        <w:tc>
          <w:tcPr>
            <w:tcW w:w="459" w:type="pct"/>
          </w:tcPr>
          <w:p w14:paraId="692EF011"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2,493</w:t>
            </w:r>
          </w:p>
        </w:tc>
      </w:tr>
      <w:tr w:rsidR="005503E7" w:rsidRPr="0018736D" w14:paraId="7D61877A" w14:textId="77777777" w:rsidTr="005503E7">
        <w:tc>
          <w:tcPr>
            <w:cnfStyle w:val="001000000000" w:firstRow="0" w:lastRow="0" w:firstColumn="1" w:lastColumn="0" w:oddVBand="0" w:evenVBand="0" w:oddHBand="0" w:evenHBand="0" w:firstRowFirstColumn="0" w:firstRowLastColumn="0" w:lastRowFirstColumn="0" w:lastRowLastColumn="0"/>
            <w:tcW w:w="1645" w:type="pct"/>
          </w:tcPr>
          <w:p w14:paraId="07AE33CA" w14:textId="77777777" w:rsidR="005503E7" w:rsidRPr="0018736D" w:rsidRDefault="005503E7" w:rsidP="005503E7">
            <w:pPr>
              <w:pStyle w:val="TableBodyText"/>
              <w:rPr>
                <w:rStyle w:val="Bold"/>
              </w:rPr>
            </w:pPr>
            <w:r w:rsidRPr="0018736D">
              <w:rPr>
                <w:rStyle w:val="Bold"/>
                <w:rFonts w:eastAsiaTheme="majorEastAsia"/>
              </w:rPr>
              <w:t>Inter-Departmental Transfer Fund</w:t>
            </w:r>
          </w:p>
        </w:tc>
        <w:tc>
          <w:tcPr>
            <w:tcW w:w="440" w:type="pct"/>
          </w:tcPr>
          <w:p w14:paraId="410589F9"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5,407 </w:t>
            </w:r>
          </w:p>
        </w:tc>
        <w:tc>
          <w:tcPr>
            <w:tcW w:w="383" w:type="pct"/>
          </w:tcPr>
          <w:p w14:paraId="0C8AFB23"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10,886 </w:t>
            </w:r>
          </w:p>
        </w:tc>
        <w:tc>
          <w:tcPr>
            <w:tcW w:w="395" w:type="pct"/>
          </w:tcPr>
          <w:p w14:paraId="56BEE645"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3,123 </w:t>
            </w:r>
          </w:p>
        </w:tc>
        <w:tc>
          <w:tcPr>
            <w:tcW w:w="473" w:type="pct"/>
          </w:tcPr>
          <w:p w14:paraId="7494C81E"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13,170 </w:t>
            </w:r>
          </w:p>
        </w:tc>
        <w:tc>
          <w:tcPr>
            <w:tcW w:w="417" w:type="pct"/>
          </w:tcPr>
          <w:p w14:paraId="0ACE2C0D"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 xml:space="preserve">5,393 </w:t>
            </w:r>
          </w:p>
        </w:tc>
        <w:tc>
          <w:tcPr>
            <w:tcW w:w="393" w:type="pct"/>
          </w:tcPr>
          <w:p w14:paraId="227C99A9"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2,388</w:t>
            </w:r>
          </w:p>
        </w:tc>
        <w:tc>
          <w:tcPr>
            <w:tcW w:w="395" w:type="pct"/>
          </w:tcPr>
          <w:p w14:paraId="211F9EF2"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2,374</w:t>
            </w:r>
          </w:p>
        </w:tc>
        <w:tc>
          <w:tcPr>
            <w:tcW w:w="459" w:type="pct"/>
          </w:tcPr>
          <w:p w14:paraId="55216661" w14:textId="77777777" w:rsidR="005503E7" w:rsidRPr="0018736D"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8736D">
              <w:rPr>
                <w:lang w:val="en-GB"/>
              </w:rPr>
              <w:t>5,407</w:t>
            </w:r>
          </w:p>
        </w:tc>
      </w:tr>
      <w:tr w:rsidR="005503E7" w:rsidRPr="0018736D" w14:paraId="69F41BD4" w14:textId="77777777" w:rsidTr="005503E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pct"/>
          </w:tcPr>
          <w:p w14:paraId="21975745" w14:textId="77777777" w:rsidR="005503E7" w:rsidRPr="0018736D" w:rsidRDefault="005503E7" w:rsidP="005503E7">
            <w:pPr>
              <w:pStyle w:val="TableBodyText"/>
              <w:rPr>
                <w:lang w:val="en-GB"/>
              </w:rPr>
            </w:pPr>
            <w:r w:rsidRPr="0018736D">
              <w:rPr>
                <w:rFonts w:eastAsiaTheme="majorEastAsia"/>
                <w:lang w:val="en-GB"/>
              </w:rPr>
              <w:t>Total controlled trusts</w:t>
            </w:r>
          </w:p>
        </w:tc>
        <w:tc>
          <w:tcPr>
            <w:tcW w:w="440" w:type="pct"/>
          </w:tcPr>
          <w:p w14:paraId="45FBC6F6"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 xml:space="preserve">19,643 </w:t>
            </w:r>
          </w:p>
        </w:tc>
        <w:tc>
          <w:tcPr>
            <w:tcW w:w="383" w:type="pct"/>
          </w:tcPr>
          <w:p w14:paraId="670C9D7D"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 xml:space="preserve">72,140 </w:t>
            </w:r>
          </w:p>
        </w:tc>
        <w:tc>
          <w:tcPr>
            <w:tcW w:w="395" w:type="pct"/>
          </w:tcPr>
          <w:p w14:paraId="01F0C9C1"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 xml:space="preserve">62,639 </w:t>
            </w:r>
          </w:p>
        </w:tc>
        <w:tc>
          <w:tcPr>
            <w:tcW w:w="473" w:type="pct"/>
          </w:tcPr>
          <w:p w14:paraId="0D7898C1"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 xml:space="preserve">29,144 </w:t>
            </w:r>
          </w:p>
        </w:tc>
        <w:tc>
          <w:tcPr>
            <w:tcW w:w="417" w:type="pct"/>
          </w:tcPr>
          <w:p w14:paraId="6688DAF6"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 xml:space="preserve">21,280 </w:t>
            </w:r>
          </w:p>
        </w:tc>
        <w:tc>
          <w:tcPr>
            <w:tcW w:w="393" w:type="pct"/>
          </w:tcPr>
          <w:p w14:paraId="2B44FEB6"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32,040</w:t>
            </w:r>
          </w:p>
        </w:tc>
        <w:tc>
          <w:tcPr>
            <w:tcW w:w="395" w:type="pct"/>
          </w:tcPr>
          <w:p w14:paraId="10EC62D0"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33,677</w:t>
            </w:r>
          </w:p>
        </w:tc>
        <w:tc>
          <w:tcPr>
            <w:tcW w:w="459" w:type="pct"/>
          </w:tcPr>
          <w:p w14:paraId="57977F1B" w14:textId="77777777" w:rsidR="005503E7" w:rsidRPr="0018736D"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8736D">
              <w:rPr>
                <w:rFonts w:eastAsiaTheme="majorEastAsia"/>
                <w:lang w:val="en-GB"/>
              </w:rPr>
              <w:t>19,643</w:t>
            </w:r>
          </w:p>
        </w:tc>
      </w:tr>
    </w:tbl>
    <w:p w14:paraId="10062F99" w14:textId="2B33E7F1" w:rsidR="00813BD0" w:rsidRDefault="00813BD0" w:rsidP="00CA549B"/>
    <w:tbl>
      <w:tblPr>
        <w:tblStyle w:val="AccessibleTableNumerical"/>
        <w:tblW w:w="5000" w:type="pct"/>
        <w:tblLook w:val="00E0" w:firstRow="1" w:lastRow="1" w:firstColumn="1" w:lastColumn="0" w:noHBand="0" w:noVBand="0"/>
      </w:tblPr>
      <w:tblGrid>
        <w:gridCol w:w="7086"/>
        <w:gridCol w:w="1895"/>
        <w:gridCol w:w="1650"/>
        <w:gridCol w:w="1702"/>
        <w:gridCol w:w="2038"/>
        <w:gridCol w:w="1796"/>
        <w:gridCol w:w="1693"/>
        <w:gridCol w:w="1702"/>
        <w:gridCol w:w="1977"/>
      </w:tblGrid>
      <w:tr w:rsidR="005503E7" w:rsidRPr="001B08F0" w14:paraId="0E741848" w14:textId="77777777" w:rsidTr="001B08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5" w:type="pct"/>
          </w:tcPr>
          <w:p w14:paraId="76606F5D" w14:textId="37ECB977" w:rsidR="005503E7" w:rsidRPr="005503E7" w:rsidRDefault="001B08F0" w:rsidP="005503E7">
            <w:pPr>
              <w:pStyle w:val="TableBodyText"/>
            </w:pPr>
            <w:r>
              <w:t>Item</w:t>
            </w:r>
          </w:p>
        </w:tc>
        <w:tc>
          <w:tcPr>
            <w:tcW w:w="440" w:type="pct"/>
          </w:tcPr>
          <w:p w14:paraId="6C9D4B14" w14:textId="69CB74AD"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 xml:space="preserve">Opening balance as </w:t>
            </w:r>
            <w:proofErr w:type="gramStart"/>
            <w:r w:rsidRPr="001B08F0">
              <w:rPr>
                <w:lang w:val="en-GB"/>
              </w:rPr>
              <w:t>at</w:t>
            </w:r>
            <w:proofErr w:type="gramEnd"/>
            <w:r w:rsidR="001B08F0">
              <w:rPr>
                <w:lang w:val="en-GB"/>
              </w:rPr>
              <w:t xml:space="preserve"> </w:t>
            </w:r>
            <w:r w:rsidRPr="001B08F0">
              <w:rPr>
                <w:lang w:val="en-GB"/>
              </w:rPr>
              <w:t>1 July 2024</w:t>
            </w:r>
            <w:r w:rsidR="001B08F0">
              <w:rPr>
                <w:lang w:val="en-GB"/>
              </w:rPr>
              <w:br/>
              <w:t>$’000</w:t>
            </w:r>
          </w:p>
        </w:tc>
        <w:tc>
          <w:tcPr>
            <w:tcW w:w="383" w:type="pct"/>
          </w:tcPr>
          <w:p w14:paraId="695627B0" w14:textId="7B0B5307"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Total receipts</w:t>
            </w:r>
            <w:r w:rsidR="001B08F0">
              <w:rPr>
                <w:lang w:val="en-GB"/>
              </w:rPr>
              <w:br/>
              <w:t>‘$000</w:t>
            </w:r>
          </w:p>
        </w:tc>
        <w:tc>
          <w:tcPr>
            <w:tcW w:w="395" w:type="pct"/>
          </w:tcPr>
          <w:p w14:paraId="36975234" w14:textId="50ADFA97"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Total payments</w:t>
            </w:r>
            <w:r w:rsidR="001B08F0">
              <w:rPr>
                <w:lang w:val="en-GB"/>
              </w:rPr>
              <w:br/>
              <w:t>$’000</w:t>
            </w:r>
          </w:p>
        </w:tc>
        <w:tc>
          <w:tcPr>
            <w:tcW w:w="473" w:type="pct"/>
          </w:tcPr>
          <w:p w14:paraId="66396031" w14:textId="415884AD"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 xml:space="preserve">Closing balance as </w:t>
            </w:r>
            <w:proofErr w:type="gramStart"/>
            <w:r w:rsidRPr="001B08F0">
              <w:rPr>
                <w:lang w:val="en-GB"/>
              </w:rPr>
              <w:t>at</w:t>
            </w:r>
            <w:proofErr w:type="gramEnd"/>
            <w:r w:rsidRPr="001B08F0">
              <w:rPr>
                <w:lang w:val="en-GB"/>
              </w:rPr>
              <w:t xml:space="preserve"> 30 June 2025</w:t>
            </w:r>
            <w:r w:rsidR="001B08F0">
              <w:rPr>
                <w:lang w:val="en-GB"/>
              </w:rPr>
              <w:br/>
              <w:t>$’000</w:t>
            </w:r>
          </w:p>
        </w:tc>
        <w:tc>
          <w:tcPr>
            <w:tcW w:w="417" w:type="pct"/>
          </w:tcPr>
          <w:p w14:paraId="422C26B2" w14:textId="391001B2"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 xml:space="preserve">Opening balance as </w:t>
            </w:r>
            <w:proofErr w:type="gramStart"/>
            <w:r w:rsidRPr="001B08F0">
              <w:rPr>
                <w:lang w:val="en-GB"/>
              </w:rPr>
              <w:t>at</w:t>
            </w:r>
            <w:proofErr w:type="gramEnd"/>
            <w:r w:rsidRPr="001B08F0">
              <w:rPr>
                <w:lang w:val="en-GB"/>
              </w:rPr>
              <w:t xml:space="preserve"> 1 July 2023</w:t>
            </w:r>
            <w:r w:rsidR="001B08F0">
              <w:rPr>
                <w:lang w:val="en-GB"/>
              </w:rPr>
              <w:br/>
              <w:t>$’000</w:t>
            </w:r>
          </w:p>
        </w:tc>
        <w:tc>
          <w:tcPr>
            <w:tcW w:w="393" w:type="pct"/>
          </w:tcPr>
          <w:p w14:paraId="32D54DE9" w14:textId="4FC04BD1"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Total receipts</w:t>
            </w:r>
            <w:r w:rsidR="001B08F0">
              <w:rPr>
                <w:lang w:val="en-GB"/>
              </w:rPr>
              <w:br/>
              <w:t>$’000</w:t>
            </w:r>
          </w:p>
        </w:tc>
        <w:tc>
          <w:tcPr>
            <w:tcW w:w="395" w:type="pct"/>
          </w:tcPr>
          <w:p w14:paraId="3C1AB5EB" w14:textId="132E461C"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Total payments</w:t>
            </w:r>
            <w:r w:rsidR="001B08F0">
              <w:rPr>
                <w:lang w:val="en-GB"/>
              </w:rPr>
              <w:br/>
              <w:t>$’000</w:t>
            </w:r>
          </w:p>
        </w:tc>
        <w:tc>
          <w:tcPr>
            <w:tcW w:w="459" w:type="pct"/>
          </w:tcPr>
          <w:p w14:paraId="67C1BCC7" w14:textId="63F17CDD" w:rsidR="005503E7" w:rsidRPr="001B08F0" w:rsidRDefault="005503E7" w:rsidP="001B08F0">
            <w:pPr>
              <w:pStyle w:val="TableBodyText"/>
              <w:cnfStyle w:val="100000000000" w:firstRow="1" w:lastRow="0" w:firstColumn="0" w:lastColumn="0" w:oddVBand="0" w:evenVBand="0" w:oddHBand="0" w:evenHBand="0" w:firstRowFirstColumn="0" w:firstRowLastColumn="0" w:lastRowFirstColumn="0" w:lastRowLastColumn="0"/>
              <w:rPr>
                <w:lang w:val="en-GB"/>
              </w:rPr>
            </w:pPr>
            <w:r w:rsidRPr="001B08F0">
              <w:rPr>
                <w:lang w:val="en-GB"/>
              </w:rPr>
              <w:t xml:space="preserve">Closing balance </w:t>
            </w:r>
            <w:r w:rsidR="001B08F0">
              <w:rPr>
                <w:lang w:val="en-GB"/>
              </w:rPr>
              <w:br/>
            </w:r>
            <w:r w:rsidRPr="001B08F0">
              <w:rPr>
                <w:lang w:val="en-GB"/>
              </w:rPr>
              <w:t xml:space="preserve">as </w:t>
            </w:r>
            <w:proofErr w:type="gramStart"/>
            <w:r w:rsidRPr="001B08F0">
              <w:rPr>
                <w:lang w:val="en-GB"/>
              </w:rPr>
              <w:t>at</w:t>
            </w:r>
            <w:proofErr w:type="gramEnd"/>
            <w:r w:rsidR="001B08F0">
              <w:rPr>
                <w:lang w:val="en-GB"/>
              </w:rPr>
              <w:t xml:space="preserve"> </w:t>
            </w:r>
            <w:r w:rsidRPr="001B08F0">
              <w:rPr>
                <w:lang w:val="en-GB"/>
              </w:rPr>
              <w:t>30 June 2024</w:t>
            </w:r>
            <w:r w:rsidR="001B08F0">
              <w:rPr>
                <w:lang w:val="en-GB"/>
              </w:rPr>
              <w:br/>
              <w:t>$’000</w:t>
            </w:r>
          </w:p>
        </w:tc>
      </w:tr>
      <w:tr w:rsidR="001B08F0" w:rsidRPr="001B08F0" w14:paraId="0222D6EA"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DDA533F" w14:textId="77777777" w:rsidR="001B08F0" w:rsidRPr="00CA549B" w:rsidRDefault="001B08F0" w:rsidP="001B08F0">
            <w:pPr>
              <w:pStyle w:val="TableBodyText"/>
              <w:rPr>
                <w:rStyle w:val="Bold"/>
              </w:rPr>
            </w:pPr>
            <w:r w:rsidRPr="00CA549B">
              <w:rPr>
                <w:rStyle w:val="Bold"/>
              </w:rPr>
              <w:t>Administered trusts</w:t>
            </w:r>
          </w:p>
        </w:tc>
        <w:tc>
          <w:tcPr>
            <w:tcW w:w="440" w:type="pct"/>
          </w:tcPr>
          <w:p w14:paraId="6BB88967" w14:textId="5FEF42C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83" w:type="pct"/>
          </w:tcPr>
          <w:p w14:paraId="217C1574" w14:textId="740517B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5" w:type="pct"/>
          </w:tcPr>
          <w:p w14:paraId="7E6B0E11" w14:textId="0FFE1AA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73" w:type="pct"/>
          </w:tcPr>
          <w:p w14:paraId="6C07903E" w14:textId="6815852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17" w:type="pct"/>
          </w:tcPr>
          <w:p w14:paraId="79359447" w14:textId="258DAE3F"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3" w:type="pct"/>
          </w:tcPr>
          <w:p w14:paraId="17866E71" w14:textId="0B13813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5" w:type="pct"/>
          </w:tcPr>
          <w:p w14:paraId="1B47A844" w14:textId="0425DC5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59" w:type="pct"/>
          </w:tcPr>
          <w:p w14:paraId="270EE98F" w14:textId="573D448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r>
      <w:tr w:rsidR="001B08F0" w:rsidRPr="001B08F0" w14:paraId="226F3DD7"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0D9B78D2" w14:textId="77777777" w:rsidR="001B08F0" w:rsidRPr="001B08F0" w:rsidRDefault="001B08F0" w:rsidP="001B08F0">
            <w:pPr>
              <w:pStyle w:val="TableBodyText"/>
              <w:rPr>
                <w:rStyle w:val="Bold"/>
              </w:rPr>
            </w:pPr>
            <w:r w:rsidRPr="001B08F0">
              <w:rPr>
                <w:rStyle w:val="Bold"/>
                <w:rFonts w:eastAsiaTheme="majorEastAsia"/>
              </w:rPr>
              <w:t>Courtlink Trust Account</w:t>
            </w:r>
          </w:p>
        </w:tc>
        <w:tc>
          <w:tcPr>
            <w:tcW w:w="440" w:type="pct"/>
          </w:tcPr>
          <w:p w14:paraId="2076D168" w14:textId="78E1A62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83" w:type="pct"/>
          </w:tcPr>
          <w:p w14:paraId="094C4758" w14:textId="026BCA0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5" w:type="pct"/>
          </w:tcPr>
          <w:p w14:paraId="62AE2FC3" w14:textId="22507B2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73" w:type="pct"/>
          </w:tcPr>
          <w:p w14:paraId="4F6B491F" w14:textId="1CA30164"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17" w:type="pct"/>
          </w:tcPr>
          <w:p w14:paraId="61E0F8B6" w14:textId="47627B0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3" w:type="pct"/>
          </w:tcPr>
          <w:p w14:paraId="0EB23EC7" w14:textId="06513FD4"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395" w:type="pct"/>
          </w:tcPr>
          <w:p w14:paraId="671F17E8" w14:textId="3B81AED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c>
          <w:tcPr>
            <w:tcW w:w="459" w:type="pct"/>
          </w:tcPr>
          <w:p w14:paraId="2EE5014A" w14:textId="647B8BD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835EB">
              <w:t>N/A</w:t>
            </w:r>
          </w:p>
        </w:tc>
      </w:tr>
      <w:tr w:rsidR="001B08F0" w:rsidRPr="00CA549B" w14:paraId="641AE5E3"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20A41F4C" w14:textId="77777777" w:rsidR="001B08F0" w:rsidRPr="00CA549B" w:rsidRDefault="001B08F0" w:rsidP="00CA549B">
            <w:pPr>
              <w:pStyle w:val="TableBullet"/>
              <w:rPr>
                <w:lang w:val="en-GB"/>
              </w:rPr>
            </w:pPr>
            <w:r w:rsidRPr="00CA549B">
              <w:rPr>
                <w:i/>
                <w:iCs/>
                <w:lang w:val="en-GB"/>
              </w:rPr>
              <w:t>Financial Management Act 1994</w:t>
            </w:r>
            <w:r w:rsidRPr="00CA549B">
              <w:rPr>
                <w:lang w:val="en-GB"/>
              </w:rPr>
              <w:t xml:space="preserve"> (No. 18/1994), Part 4</w:t>
            </w:r>
          </w:p>
        </w:tc>
        <w:tc>
          <w:tcPr>
            <w:tcW w:w="440" w:type="pct"/>
          </w:tcPr>
          <w:p w14:paraId="5351774E" w14:textId="03AF3807"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83" w:type="pct"/>
          </w:tcPr>
          <w:p w14:paraId="775ADD39" w14:textId="7C317262"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53895D2F" w14:textId="0491CA96"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73" w:type="pct"/>
          </w:tcPr>
          <w:p w14:paraId="57C8AE83" w14:textId="34791E57"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17" w:type="pct"/>
          </w:tcPr>
          <w:p w14:paraId="48DBBAA5" w14:textId="2816BB13"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3" w:type="pct"/>
          </w:tcPr>
          <w:p w14:paraId="30942ABA" w14:textId="760A4C81"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3F37F2CB" w14:textId="791C8C3F"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59" w:type="pct"/>
          </w:tcPr>
          <w:p w14:paraId="606A2BB0" w14:textId="72B0C744"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r>
      <w:tr w:rsidR="005503E7" w:rsidRPr="00CA549B" w14:paraId="2447A76B"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76F22554" w14:textId="7E4780D6" w:rsidR="005503E7" w:rsidRPr="00CA549B" w:rsidRDefault="005503E7" w:rsidP="00CA549B">
            <w:pPr>
              <w:pStyle w:val="TableBullet"/>
              <w:rPr>
                <w:lang w:val="en-GB"/>
              </w:rPr>
            </w:pPr>
            <w:r w:rsidRPr="00CA549B">
              <w:rPr>
                <w:lang w:val="en-GB"/>
              </w:rPr>
              <w:t>Working account for the Magistrates' Courts court orders</w:t>
            </w:r>
          </w:p>
        </w:tc>
        <w:tc>
          <w:tcPr>
            <w:tcW w:w="440" w:type="pct"/>
          </w:tcPr>
          <w:p w14:paraId="428F0EFC"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1,273 </w:t>
            </w:r>
          </w:p>
        </w:tc>
        <w:tc>
          <w:tcPr>
            <w:tcW w:w="383" w:type="pct"/>
          </w:tcPr>
          <w:p w14:paraId="053EC2FA"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9,239 </w:t>
            </w:r>
          </w:p>
        </w:tc>
        <w:tc>
          <w:tcPr>
            <w:tcW w:w="395" w:type="pct"/>
          </w:tcPr>
          <w:p w14:paraId="1D9285DD"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10,112 </w:t>
            </w:r>
          </w:p>
        </w:tc>
        <w:tc>
          <w:tcPr>
            <w:tcW w:w="473" w:type="pct"/>
          </w:tcPr>
          <w:p w14:paraId="19263EB6"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400 </w:t>
            </w:r>
          </w:p>
        </w:tc>
        <w:tc>
          <w:tcPr>
            <w:tcW w:w="417" w:type="pct"/>
          </w:tcPr>
          <w:p w14:paraId="6B409445"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1,901 </w:t>
            </w:r>
          </w:p>
        </w:tc>
        <w:tc>
          <w:tcPr>
            <w:tcW w:w="393" w:type="pct"/>
          </w:tcPr>
          <w:p w14:paraId="27851833"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11,166 </w:t>
            </w:r>
          </w:p>
        </w:tc>
        <w:tc>
          <w:tcPr>
            <w:tcW w:w="395" w:type="pct"/>
          </w:tcPr>
          <w:p w14:paraId="37FE1D31"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 xml:space="preserve">11,793 </w:t>
            </w:r>
          </w:p>
        </w:tc>
        <w:tc>
          <w:tcPr>
            <w:tcW w:w="459" w:type="pct"/>
          </w:tcPr>
          <w:p w14:paraId="2AB2B147" w14:textId="77777777" w:rsidR="005503E7" w:rsidRPr="00CA549B"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CA549B">
              <w:rPr>
                <w:lang w:val="en-GB"/>
              </w:rPr>
              <w:t>1,273</w:t>
            </w:r>
          </w:p>
        </w:tc>
      </w:tr>
      <w:tr w:rsidR="001B08F0" w:rsidRPr="00CA549B" w14:paraId="1108B77D"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BEE774E" w14:textId="77777777" w:rsidR="001B08F0" w:rsidRPr="00CA549B" w:rsidRDefault="001B08F0" w:rsidP="001B08F0">
            <w:pPr>
              <w:pStyle w:val="TableBodyText"/>
              <w:rPr>
                <w:rStyle w:val="Bold"/>
              </w:rPr>
            </w:pPr>
            <w:r w:rsidRPr="00CA549B">
              <w:rPr>
                <w:rStyle w:val="Bold"/>
                <w:rFonts w:eastAsiaTheme="majorEastAsia"/>
              </w:rPr>
              <w:t>Suspense Account</w:t>
            </w:r>
          </w:p>
        </w:tc>
        <w:tc>
          <w:tcPr>
            <w:tcW w:w="440" w:type="pct"/>
          </w:tcPr>
          <w:p w14:paraId="3663D775" w14:textId="11C2C7BD"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83" w:type="pct"/>
          </w:tcPr>
          <w:p w14:paraId="2F4D818A" w14:textId="47BC3D21"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0B4518D9" w14:textId="624CC9B0"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73" w:type="pct"/>
          </w:tcPr>
          <w:p w14:paraId="74D6F9AC" w14:textId="23244C39"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17" w:type="pct"/>
          </w:tcPr>
          <w:p w14:paraId="76352834" w14:textId="3238FC20"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3" w:type="pct"/>
          </w:tcPr>
          <w:p w14:paraId="7054424E" w14:textId="110C53B8"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6B80AE6F" w14:textId="5E74190B"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59" w:type="pct"/>
          </w:tcPr>
          <w:p w14:paraId="42B0BB28" w14:textId="1E23D931"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r>
      <w:tr w:rsidR="001B08F0" w:rsidRPr="001B08F0" w14:paraId="22A769D3"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1673F49A" w14:textId="77777777" w:rsidR="001B08F0" w:rsidRPr="00CA549B" w:rsidRDefault="001B08F0" w:rsidP="00CA549B">
            <w:pPr>
              <w:pStyle w:val="TableBullet"/>
              <w:rPr>
                <w:lang w:val="en-GB"/>
              </w:rPr>
            </w:pPr>
            <w:r w:rsidRPr="00CA549B">
              <w:rPr>
                <w:i/>
                <w:iCs/>
                <w:lang w:val="en-GB"/>
              </w:rPr>
              <w:t>Financial Management Act 1994</w:t>
            </w:r>
            <w:r w:rsidRPr="00CA549B">
              <w:rPr>
                <w:lang w:val="en-GB"/>
              </w:rPr>
              <w:t xml:space="preserve"> (No. 18/1994), Part 4</w:t>
            </w:r>
          </w:p>
        </w:tc>
        <w:tc>
          <w:tcPr>
            <w:tcW w:w="440" w:type="pct"/>
          </w:tcPr>
          <w:p w14:paraId="797B88A4" w14:textId="78755148"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83" w:type="pct"/>
          </w:tcPr>
          <w:p w14:paraId="1335ED79" w14:textId="1B81EC23"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41C8E3CA" w14:textId="36E25003"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73" w:type="pct"/>
          </w:tcPr>
          <w:p w14:paraId="52D78FC7" w14:textId="428CE4F9"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17" w:type="pct"/>
          </w:tcPr>
          <w:p w14:paraId="32B3A581" w14:textId="4F2D1F08"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3" w:type="pct"/>
          </w:tcPr>
          <w:p w14:paraId="30E10208" w14:textId="20F47D35"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395" w:type="pct"/>
          </w:tcPr>
          <w:p w14:paraId="4317C147" w14:textId="26F19D14" w:rsidR="001B08F0" w:rsidRPr="00CA549B"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c>
          <w:tcPr>
            <w:tcW w:w="459" w:type="pct"/>
          </w:tcPr>
          <w:p w14:paraId="015E8881" w14:textId="604FE6D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CA549B">
              <w:t>N/A</w:t>
            </w:r>
          </w:p>
        </w:tc>
      </w:tr>
      <w:tr w:rsidR="005503E7" w:rsidRPr="001B08F0" w14:paraId="3BDE94DE"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0B937689" w14:textId="5F9B6E0C" w:rsidR="005503E7" w:rsidRPr="001B08F0" w:rsidRDefault="005503E7" w:rsidP="00CA549B">
            <w:pPr>
              <w:pStyle w:val="TableBullet"/>
              <w:rPr>
                <w:lang w:val="en-GB"/>
              </w:rPr>
            </w:pPr>
            <w:r w:rsidRPr="001B08F0">
              <w:rPr>
                <w:lang w:val="en-GB"/>
              </w:rPr>
              <w:t xml:space="preserve">Working account </w:t>
            </w:r>
            <w:r w:rsidRPr="00377F84">
              <w:rPr>
                <w:lang w:val="en-GB"/>
              </w:rPr>
              <w:t xml:space="preserve">for </w:t>
            </w:r>
            <w:r w:rsidR="00FB61CA" w:rsidRPr="00377F84">
              <w:t>Court Services Victoria</w:t>
            </w:r>
          </w:p>
        </w:tc>
        <w:tc>
          <w:tcPr>
            <w:tcW w:w="440" w:type="pct"/>
          </w:tcPr>
          <w:p w14:paraId="33370B33"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562 </w:t>
            </w:r>
          </w:p>
        </w:tc>
        <w:tc>
          <w:tcPr>
            <w:tcW w:w="383" w:type="pct"/>
          </w:tcPr>
          <w:p w14:paraId="61B55FCE"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42 </w:t>
            </w:r>
          </w:p>
        </w:tc>
        <w:tc>
          <w:tcPr>
            <w:tcW w:w="395" w:type="pct"/>
          </w:tcPr>
          <w:p w14:paraId="7A8233C5" w14:textId="143580B0" w:rsidR="005503E7" w:rsidRPr="001B08F0" w:rsidRDefault="001B08F0"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835EB">
              <w:t>N/A</w:t>
            </w:r>
            <w:r w:rsidR="005503E7" w:rsidRPr="001B08F0">
              <w:rPr>
                <w:lang w:val="en-GB"/>
              </w:rPr>
              <w:t xml:space="preserve"> </w:t>
            </w:r>
          </w:p>
        </w:tc>
        <w:tc>
          <w:tcPr>
            <w:tcW w:w="473" w:type="pct"/>
          </w:tcPr>
          <w:p w14:paraId="70091682"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604 </w:t>
            </w:r>
          </w:p>
        </w:tc>
        <w:tc>
          <w:tcPr>
            <w:tcW w:w="417" w:type="pct"/>
          </w:tcPr>
          <w:p w14:paraId="27B16281"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576 </w:t>
            </w:r>
          </w:p>
        </w:tc>
        <w:tc>
          <w:tcPr>
            <w:tcW w:w="393" w:type="pct"/>
          </w:tcPr>
          <w:p w14:paraId="5B1CAA48" w14:textId="217FC83E" w:rsidR="005503E7" w:rsidRPr="001B08F0" w:rsidRDefault="001B08F0"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835EB">
              <w:t>N/A</w:t>
            </w:r>
          </w:p>
        </w:tc>
        <w:tc>
          <w:tcPr>
            <w:tcW w:w="395" w:type="pct"/>
          </w:tcPr>
          <w:p w14:paraId="75BD6791"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14 </w:t>
            </w:r>
          </w:p>
        </w:tc>
        <w:tc>
          <w:tcPr>
            <w:tcW w:w="459" w:type="pct"/>
          </w:tcPr>
          <w:p w14:paraId="7E3B1697"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562</w:t>
            </w:r>
          </w:p>
        </w:tc>
      </w:tr>
      <w:tr w:rsidR="001B08F0" w:rsidRPr="001B08F0" w14:paraId="26712361"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501E5C8" w14:textId="77777777" w:rsidR="001B08F0" w:rsidRPr="001B08F0" w:rsidRDefault="001B08F0" w:rsidP="001B08F0">
            <w:pPr>
              <w:pStyle w:val="TableBodyText"/>
              <w:rPr>
                <w:rStyle w:val="Bold"/>
              </w:rPr>
            </w:pPr>
            <w:r w:rsidRPr="001B08F0">
              <w:rPr>
                <w:rStyle w:val="Bold"/>
                <w:rFonts w:eastAsiaTheme="majorEastAsia"/>
              </w:rPr>
              <w:t>Public Service Commuter Club</w:t>
            </w:r>
          </w:p>
        </w:tc>
        <w:tc>
          <w:tcPr>
            <w:tcW w:w="440" w:type="pct"/>
          </w:tcPr>
          <w:p w14:paraId="14D92165" w14:textId="23AD231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383" w:type="pct"/>
          </w:tcPr>
          <w:p w14:paraId="68E2DD35" w14:textId="4428033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395" w:type="pct"/>
          </w:tcPr>
          <w:p w14:paraId="42C385FC" w14:textId="4E0F66D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473" w:type="pct"/>
          </w:tcPr>
          <w:p w14:paraId="61F7EE9C" w14:textId="3FE8F92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417" w:type="pct"/>
          </w:tcPr>
          <w:p w14:paraId="7F89BD3F" w14:textId="67AA5B93"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393" w:type="pct"/>
          </w:tcPr>
          <w:p w14:paraId="622E0D46" w14:textId="0D88088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395" w:type="pct"/>
          </w:tcPr>
          <w:p w14:paraId="1BC02C25" w14:textId="36BBA24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c>
          <w:tcPr>
            <w:tcW w:w="459" w:type="pct"/>
          </w:tcPr>
          <w:p w14:paraId="366A48A1" w14:textId="574DF82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A97232">
              <w:t>N/A</w:t>
            </w:r>
          </w:p>
        </w:tc>
      </w:tr>
      <w:tr w:rsidR="001B08F0" w:rsidRPr="001B08F0" w14:paraId="4BC1C36F"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5D670060" w14:textId="77777777" w:rsidR="001B08F0" w:rsidRPr="001B08F0" w:rsidRDefault="001B08F0" w:rsidP="00CA549B">
            <w:pPr>
              <w:pStyle w:val="TableBullet"/>
              <w:rPr>
                <w:lang w:val="en-GB"/>
              </w:rPr>
            </w:pPr>
            <w:r w:rsidRPr="00CA549B">
              <w:rPr>
                <w:i/>
                <w:iCs/>
                <w:lang w:val="en-GB"/>
              </w:rPr>
              <w:t>Financial Management Act 1994</w:t>
            </w:r>
            <w:r w:rsidRPr="001B08F0">
              <w:rPr>
                <w:lang w:val="en-GB"/>
              </w:rPr>
              <w:t xml:space="preserve"> (No. 18/1994), Part 4</w:t>
            </w:r>
          </w:p>
        </w:tc>
        <w:tc>
          <w:tcPr>
            <w:tcW w:w="440" w:type="pct"/>
          </w:tcPr>
          <w:p w14:paraId="53864F4C" w14:textId="5DBA07B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383" w:type="pct"/>
          </w:tcPr>
          <w:p w14:paraId="629CEA14" w14:textId="44C5E9C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395" w:type="pct"/>
          </w:tcPr>
          <w:p w14:paraId="27FE1576" w14:textId="77A6D813"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473" w:type="pct"/>
          </w:tcPr>
          <w:p w14:paraId="598A249C" w14:textId="56BC4E1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417" w:type="pct"/>
          </w:tcPr>
          <w:p w14:paraId="23AB5F39" w14:textId="110D4FB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393" w:type="pct"/>
          </w:tcPr>
          <w:p w14:paraId="0070CC6D" w14:textId="46B87E5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395" w:type="pct"/>
          </w:tcPr>
          <w:p w14:paraId="025F265A" w14:textId="2ED2CAE9"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c>
          <w:tcPr>
            <w:tcW w:w="459" w:type="pct"/>
          </w:tcPr>
          <w:p w14:paraId="174EF961" w14:textId="67BF0C2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812CD">
              <w:t>N/A</w:t>
            </w:r>
          </w:p>
        </w:tc>
      </w:tr>
      <w:tr w:rsidR="005503E7" w:rsidRPr="001B08F0" w14:paraId="6C481469"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3734590" w14:textId="3106E8DF" w:rsidR="005503E7" w:rsidRPr="001B08F0" w:rsidRDefault="005503E7" w:rsidP="00CA549B">
            <w:pPr>
              <w:pStyle w:val="TableBullet"/>
              <w:rPr>
                <w:lang w:val="en-GB"/>
              </w:rPr>
            </w:pPr>
            <w:r w:rsidRPr="001B08F0">
              <w:rPr>
                <w:lang w:val="en-GB"/>
              </w:rPr>
              <w:t>Working account for the Public Service Commuter Club</w:t>
            </w:r>
            <w:r w:rsidR="00CA549B">
              <w:rPr>
                <w:lang w:val="en-GB"/>
              </w:rPr>
              <w:t xml:space="preserve"> </w:t>
            </w:r>
            <w:hyperlink w:anchor="Table73Note1" w:tooltip="Link to Note 1" w:history="1">
              <w:r w:rsidR="00CA549B" w:rsidRPr="00CA549B">
                <w:rPr>
                  <w:rStyle w:val="Hyperlink"/>
                  <w:vertAlign w:val="superscript"/>
                  <w:lang w:val="en-GB"/>
                </w:rPr>
                <w:t>1</w:t>
              </w:r>
            </w:hyperlink>
          </w:p>
        </w:tc>
        <w:tc>
          <w:tcPr>
            <w:tcW w:w="440" w:type="pct"/>
          </w:tcPr>
          <w:p w14:paraId="58408B5D"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(131)</w:t>
            </w:r>
          </w:p>
        </w:tc>
        <w:tc>
          <w:tcPr>
            <w:tcW w:w="383" w:type="pct"/>
          </w:tcPr>
          <w:p w14:paraId="3F2F57C3"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563 </w:t>
            </w:r>
          </w:p>
        </w:tc>
        <w:tc>
          <w:tcPr>
            <w:tcW w:w="395" w:type="pct"/>
          </w:tcPr>
          <w:p w14:paraId="2D82406A"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564 </w:t>
            </w:r>
          </w:p>
        </w:tc>
        <w:tc>
          <w:tcPr>
            <w:tcW w:w="473" w:type="pct"/>
          </w:tcPr>
          <w:p w14:paraId="78EDEFAE"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(133)</w:t>
            </w:r>
          </w:p>
        </w:tc>
        <w:tc>
          <w:tcPr>
            <w:tcW w:w="417" w:type="pct"/>
          </w:tcPr>
          <w:p w14:paraId="5B10E9DC"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(92) </w:t>
            </w:r>
          </w:p>
        </w:tc>
        <w:tc>
          <w:tcPr>
            <w:tcW w:w="393" w:type="pct"/>
          </w:tcPr>
          <w:p w14:paraId="32E87C4F"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527</w:t>
            </w:r>
          </w:p>
        </w:tc>
        <w:tc>
          <w:tcPr>
            <w:tcW w:w="395" w:type="pct"/>
          </w:tcPr>
          <w:p w14:paraId="1BF59EF2"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567 </w:t>
            </w:r>
          </w:p>
        </w:tc>
        <w:tc>
          <w:tcPr>
            <w:tcW w:w="459" w:type="pct"/>
          </w:tcPr>
          <w:p w14:paraId="38DF5EE4"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(131)</w:t>
            </w:r>
          </w:p>
        </w:tc>
      </w:tr>
      <w:tr w:rsidR="001B08F0" w:rsidRPr="001B08F0" w14:paraId="50F7F64A"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2443FA34" w14:textId="77777777" w:rsidR="001B08F0" w:rsidRPr="001B08F0" w:rsidRDefault="001B08F0" w:rsidP="001B08F0">
            <w:pPr>
              <w:pStyle w:val="TableBodyText"/>
              <w:rPr>
                <w:rStyle w:val="Bold"/>
              </w:rPr>
            </w:pPr>
            <w:r w:rsidRPr="001B08F0">
              <w:rPr>
                <w:rStyle w:val="Bold"/>
                <w:rFonts w:eastAsiaTheme="majorEastAsia"/>
              </w:rPr>
              <w:t>Revenue Suspense</w:t>
            </w:r>
          </w:p>
        </w:tc>
        <w:tc>
          <w:tcPr>
            <w:tcW w:w="440" w:type="pct"/>
          </w:tcPr>
          <w:p w14:paraId="5EE272AF" w14:textId="27A504A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83" w:type="pct"/>
          </w:tcPr>
          <w:p w14:paraId="30567C97" w14:textId="699AAAF9"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5" w:type="pct"/>
          </w:tcPr>
          <w:p w14:paraId="0B63BA4E" w14:textId="61141F0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73" w:type="pct"/>
          </w:tcPr>
          <w:p w14:paraId="0BEF0C72" w14:textId="0C2A70D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17" w:type="pct"/>
          </w:tcPr>
          <w:p w14:paraId="6CBD22AD" w14:textId="3F0CAB8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3" w:type="pct"/>
          </w:tcPr>
          <w:p w14:paraId="2EE84451" w14:textId="2DB27A7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5" w:type="pct"/>
          </w:tcPr>
          <w:p w14:paraId="1F91A43B" w14:textId="56DA8F1F"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59" w:type="pct"/>
          </w:tcPr>
          <w:p w14:paraId="315625E1" w14:textId="46876BB9"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r>
      <w:tr w:rsidR="001B08F0" w:rsidRPr="001B08F0" w14:paraId="4E9840C0"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53B04EA5" w14:textId="77777777" w:rsidR="001B08F0" w:rsidRPr="001B08F0" w:rsidRDefault="001B08F0" w:rsidP="00CA549B">
            <w:pPr>
              <w:pStyle w:val="TableBullet"/>
              <w:rPr>
                <w:lang w:val="en-GB"/>
              </w:rPr>
            </w:pPr>
            <w:r w:rsidRPr="00CA549B">
              <w:rPr>
                <w:i/>
                <w:iCs/>
                <w:lang w:val="en-GB"/>
              </w:rPr>
              <w:t>Financial Management Act 1994</w:t>
            </w:r>
            <w:r w:rsidRPr="001B08F0">
              <w:rPr>
                <w:lang w:val="en-GB"/>
              </w:rPr>
              <w:t xml:space="preserve"> (No. 18/1994), Part 4</w:t>
            </w:r>
          </w:p>
        </w:tc>
        <w:tc>
          <w:tcPr>
            <w:tcW w:w="440" w:type="pct"/>
          </w:tcPr>
          <w:p w14:paraId="2DC60102" w14:textId="00AF8C0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83" w:type="pct"/>
          </w:tcPr>
          <w:p w14:paraId="2021873D" w14:textId="6D9DFD8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5" w:type="pct"/>
          </w:tcPr>
          <w:p w14:paraId="67F02B5D" w14:textId="5BF61FAF"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73" w:type="pct"/>
          </w:tcPr>
          <w:p w14:paraId="03BC6F5F" w14:textId="5338A48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17" w:type="pct"/>
          </w:tcPr>
          <w:p w14:paraId="6F094828" w14:textId="641C533F"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3" w:type="pct"/>
          </w:tcPr>
          <w:p w14:paraId="52220CA8" w14:textId="33120F1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395" w:type="pct"/>
          </w:tcPr>
          <w:p w14:paraId="7F4C790C" w14:textId="19B16BF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c>
          <w:tcPr>
            <w:tcW w:w="459" w:type="pct"/>
          </w:tcPr>
          <w:p w14:paraId="33CCB067" w14:textId="543C6A4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8F615D">
              <w:t>N/A</w:t>
            </w:r>
          </w:p>
        </w:tc>
      </w:tr>
      <w:tr w:rsidR="001B08F0" w:rsidRPr="001B08F0" w14:paraId="0697A39F"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41F8DDB7" w14:textId="4A1203D2" w:rsidR="001B08F0" w:rsidRPr="001B08F0" w:rsidRDefault="001B08F0" w:rsidP="00CA549B">
            <w:pPr>
              <w:pStyle w:val="TableBullet"/>
              <w:rPr>
                <w:lang w:val="en-GB"/>
              </w:rPr>
            </w:pPr>
            <w:r w:rsidRPr="001B08F0">
              <w:rPr>
                <w:lang w:val="en-GB"/>
              </w:rPr>
              <w:lastRenderedPageBreak/>
              <w:t>Working account to temporarily hold monies pending correct identification of receipts</w:t>
            </w:r>
          </w:p>
        </w:tc>
        <w:tc>
          <w:tcPr>
            <w:tcW w:w="440" w:type="pct"/>
          </w:tcPr>
          <w:p w14:paraId="035E98C4"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8 </w:t>
            </w:r>
          </w:p>
        </w:tc>
        <w:tc>
          <w:tcPr>
            <w:tcW w:w="383" w:type="pct"/>
          </w:tcPr>
          <w:p w14:paraId="5F173E2A" w14:textId="7EDAB3E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847653">
              <w:t>N/A</w:t>
            </w:r>
          </w:p>
        </w:tc>
        <w:tc>
          <w:tcPr>
            <w:tcW w:w="395" w:type="pct"/>
          </w:tcPr>
          <w:p w14:paraId="5F2391C0" w14:textId="037C5FF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847653">
              <w:t>N/A</w:t>
            </w:r>
          </w:p>
        </w:tc>
        <w:tc>
          <w:tcPr>
            <w:tcW w:w="473" w:type="pct"/>
          </w:tcPr>
          <w:p w14:paraId="729B4F22"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8 </w:t>
            </w:r>
          </w:p>
        </w:tc>
        <w:tc>
          <w:tcPr>
            <w:tcW w:w="417" w:type="pct"/>
          </w:tcPr>
          <w:p w14:paraId="4B37CA21"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8 </w:t>
            </w:r>
          </w:p>
        </w:tc>
        <w:tc>
          <w:tcPr>
            <w:tcW w:w="393" w:type="pct"/>
          </w:tcPr>
          <w:p w14:paraId="36523AB7" w14:textId="52BB4785"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B943E0">
              <w:t>N/A</w:t>
            </w:r>
          </w:p>
        </w:tc>
        <w:tc>
          <w:tcPr>
            <w:tcW w:w="395" w:type="pct"/>
          </w:tcPr>
          <w:p w14:paraId="0BA35972" w14:textId="070FA0F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B943E0">
              <w:t>N/A</w:t>
            </w:r>
          </w:p>
        </w:tc>
        <w:tc>
          <w:tcPr>
            <w:tcW w:w="459" w:type="pct"/>
          </w:tcPr>
          <w:p w14:paraId="14AB3186"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8</w:t>
            </w:r>
          </w:p>
        </w:tc>
      </w:tr>
      <w:tr w:rsidR="001B08F0" w:rsidRPr="001B08F0" w14:paraId="7E3724F0"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026CB83F" w14:textId="77777777" w:rsidR="001B08F0" w:rsidRPr="001B08F0" w:rsidRDefault="001B08F0" w:rsidP="001B08F0">
            <w:pPr>
              <w:pStyle w:val="TableBodyText"/>
              <w:rPr>
                <w:rStyle w:val="Bold"/>
              </w:rPr>
            </w:pPr>
            <w:r w:rsidRPr="001B08F0">
              <w:rPr>
                <w:rStyle w:val="Bold"/>
                <w:rFonts w:eastAsiaTheme="majorEastAsia"/>
              </w:rPr>
              <w:t>Treasury Trust Fund</w:t>
            </w:r>
          </w:p>
        </w:tc>
        <w:tc>
          <w:tcPr>
            <w:tcW w:w="440" w:type="pct"/>
          </w:tcPr>
          <w:p w14:paraId="1FE5062E" w14:textId="53FFF1E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83" w:type="pct"/>
          </w:tcPr>
          <w:p w14:paraId="302ADC85" w14:textId="5C9802B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5" w:type="pct"/>
          </w:tcPr>
          <w:p w14:paraId="6AF55446" w14:textId="7175FAB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73" w:type="pct"/>
          </w:tcPr>
          <w:p w14:paraId="60AEF38B" w14:textId="077CCDB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17" w:type="pct"/>
          </w:tcPr>
          <w:p w14:paraId="32C20DEA" w14:textId="3E061E34"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3" w:type="pct"/>
          </w:tcPr>
          <w:p w14:paraId="599C8B7E" w14:textId="1B4755D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5" w:type="pct"/>
          </w:tcPr>
          <w:p w14:paraId="65A05788" w14:textId="411D1F2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59" w:type="pct"/>
          </w:tcPr>
          <w:p w14:paraId="534AF8C9" w14:textId="5B1A4C69"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r>
      <w:tr w:rsidR="001B08F0" w:rsidRPr="001B08F0" w14:paraId="1AE82511"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2490F6F0" w14:textId="77777777" w:rsidR="001B08F0" w:rsidRPr="00377F84" w:rsidRDefault="001B08F0" w:rsidP="00CA549B">
            <w:pPr>
              <w:pStyle w:val="TableBullet"/>
              <w:rPr>
                <w:lang w:val="en-GB"/>
              </w:rPr>
            </w:pPr>
            <w:r w:rsidRPr="00377F84">
              <w:rPr>
                <w:i/>
                <w:iCs/>
                <w:lang w:val="en-GB"/>
              </w:rPr>
              <w:t>Financial Management Act 1994</w:t>
            </w:r>
            <w:r w:rsidRPr="00377F84">
              <w:rPr>
                <w:lang w:val="en-GB"/>
              </w:rPr>
              <w:t xml:space="preserve"> (No. 18/1994), Part 4</w:t>
            </w:r>
          </w:p>
        </w:tc>
        <w:tc>
          <w:tcPr>
            <w:tcW w:w="440" w:type="pct"/>
          </w:tcPr>
          <w:p w14:paraId="685E1074" w14:textId="1CF0CA9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83" w:type="pct"/>
          </w:tcPr>
          <w:p w14:paraId="7BAA25FA" w14:textId="4EAD828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5" w:type="pct"/>
          </w:tcPr>
          <w:p w14:paraId="49E6CC15" w14:textId="561F3D3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73" w:type="pct"/>
          </w:tcPr>
          <w:p w14:paraId="363025BC" w14:textId="59EB96D4"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17" w:type="pct"/>
          </w:tcPr>
          <w:p w14:paraId="70246A8C" w14:textId="0BC18CE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3" w:type="pct"/>
          </w:tcPr>
          <w:p w14:paraId="4018611D" w14:textId="1AB5878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395" w:type="pct"/>
          </w:tcPr>
          <w:p w14:paraId="025270E0" w14:textId="1540341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c>
          <w:tcPr>
            <w:tcW w:w="459" w:type="pct"/>
          </w:tcPr>
          <w:p w14:paraId="2FC104F6" w14:textId="1AF248F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286969">
              <w:t>N/A</w:t>
            </w:r>
          </w:p>
        </w:tc>
      </w:tr>
      <w:tr w:rsidR="001B08F0" w:rsidRPr="001B08F0" w14:paraId="07FFE209"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56E2C388" w14:textId="00D1109D" w:rsidR="001B08F0" w:rsidRPr="00377F84" w:rsidRDefault="001B08F0" w:rsidP="00CA549B">
            <w:pPr>
              <w:pStyle w:val="TableBullet"/>
              <w:rPr>
                <w:lang w:val="en-GB"/>
              </w:rPr>
            </w:pPr>
            <w:r w:rsidRPr="00377F84">
              <w:rPr>
                <w:lang w:val="en-GB"/>
              </w:rPr>
              <w:t xml:space="preserve">Working account for </w:t>
            </w:r>
            <w:r w:rsidR="00FB61CA" w:rsidRPr="00377F84">
              <w:t>Court Services Victoria</w:t>
            </w:r>
            <w:r w:rsidRPr="00377F84">
              <w:rPr>
                <w:lang w:val="en-GB"/>
              </w:rPr>
              <w:t xml:space="preserve"> for the receipt and disbursement of unclaimed monies and other funds held in trust</w:t>
            </w:r>
          </w:p>
        </w:tc>
        <w:tc>
          <w:tcPr>
            <w:tcW w:w="440" w:type="pct"/>
          </w:tcPr>
          <w:p w14:paraId="547427C0"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2,984 </w:t>
            </w:r>
          </w:p>
        </w:tc>
        <w:tc>
          <w:tcPr>
            <w:tcW w:w="383" w:type="pct"/>
          </w:tcPr>
          <w:p w14:paraId="0725C772"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281 </w:t>
            </w:r>
          </w:p>
        </w:tc>
        <w:tc>
          <w:tcPr>
            <w:tcW w:w="395" w:type="pct"/>
          </w:tcPr>
          <w:p w14:paraId="5B2DB906" w14:textId="2F03E5A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941D43">
              <w:t>N/A</w:t>
            </w:r>
          </w:p>
        </w:tc>
        <w:tc>
          <w:tcPr>
            <w:tcW w:w="473" w:type="pct"/>
          </w:tcPr>
          <w:p w14:paraId="0420000A"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3,265 </w:t>
            </w:r>
          </w:p>
        </w:tc>
        <w:tc>
          <w:tcPr>
            <w:tcW w:w="417" w:type="pct"/>
          </w:tcPr>
          <w:p w14:paraId="5AAE1F7A"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3,223 </w:t>
            </w:r>
          </w:p>
        </w:tc>
        <w:tc>
          <w:tcPr>
            <w:tcW w:w="393" w:type="pct"/>
          </w:tcPr>
          <w:p w14:paraId="64FA6CBA"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78 </w:t>
            </w:r>
          </w:p>
        </w:tc>
        <w:tc>
          <w:tcPr>
            <w:tcW w:w="395" w:type="pct"/>
          </w:tcPr>
          <w:p w14:paraId="7629FA80"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317 </w:t>
            </w:r>
          </w:p>
        </w:tc>
        <w:tc>
          <w:tcPr>
            <w:tcW w:w="459" w:type="pct"/>
          </w:tcPr>
          <w:p w14:paraId="437C0606"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2,984</w:t>
            </w:r>
          </w:p>
        </w:tc>
      </w:tr>
      <w:tr w:rsidR="001B08F0" w:rsidRPr="001B08F0" w14:paraId="3FE00AD9"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7E8F1C2D" w14:textId="77777777" w:rsidR="001B08F0" w:rsidRPr="001B08F0" w:rsidRDefault="001B08F0" w:rsidP="001B08F0">
            <w:pPr>
              <w:pStyle w:val="TableBodyText"/>
              <w:rPr>
                <w:rStyle w:val="Bold"/>
              </w:rPr>
            </w:pPr>
            <w:r w:rsidRPr="001B08F0">
              <w:rPr>
                <w:rStyle w:val="Bold"/>
                <w:rFonts w:eastAsiaTheme="majorEastAsia"/>
              </w:rPr>
              <w:t>Security Account</w:t>
            </w:r>
          </w:p>
        </w:tc>
        <w:tc>
          <w:tcPr>
            <w:tcW w:w="440" w:type="pct"/>
          </w:tcPr>
          <w:p w14:paraId="5338F14B" w14:textId="3CB65BE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0C3D7F">
              <w:t>N/A</w:t>
            </w:r>
          </w:p>
        </w:tc>
        <w:tc>
          <w:tcPr>
            <w:tcW w:w="383" w:type="pct"/>
          </w:tcPr>
          <w:p w14:paraId="4A8DA954" w14:textId="5BBEDB6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0C3D7F">
              <w:t>N/A</w:t>
            </w:r>
          </w:p>
        </w:tc>
        <w:tc>
          <w:tcPr>
            <w:tcW w:w="395" w:type="pct"/>
          </w:tcPr>
          <w:p w14:paraId="72D9947E" w14:textId="438DE2F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41D43">
              <w:t>N/A</w:t>
            </w:r>
          </w:p>
        </w:tc>
        <w:tc>
          <w:tcPr>
            <w:tcW w:w="473" w:type="pct"/>
          </w:tcPr>
          <w:p w14:paraId="20228E3A" w14:textId="62B8BA3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417" w:type="pct"/>
          </w:tcPr>
          <w:p w14:paraId="68B702A3" w14:textId="52D19AA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393" w:type="pct"/>
          </w:tcPr>
          <w:p w14:paraId="4FED1090" w14:textId="540A6BBA"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395" w:type="pct"/>
          </w:tcPr>
          <w:p w14:paraId="54A14CFD" w14:textId="07DB16B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459" w:type="pct"/>
          </w:tcPr>
          <w:p w14:paraId="4B13563C" w14:textId="1BCCE56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r>
      <w:tr w:rsidR="001B08F0" w:rsidRPr="001B08F0" w14:paraId="6B42396F"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110CF283" w14:textId="77777777" w:rsidR="001B08F0" w:rsidRPr="001B08F0" w:rsidRDefault="001B08F0" w:rsidP="00CA549B">
            <w:pPr>
              <w:pStyle w:val="TableBullet"/>
              <w:rPr>
                <w:lang w:val="en-GB"/>
              </w:rPr>
            </w:pPr>
            <w:r w:rsidRPr="00CA549B">
              <w:rPr>
                <w:i/>
                <w:iCs/>
                <w:lang w:val="en-GB"/>
              </w:rPr>
              <w:t>Financial Management Act 1994</w:t>
            </w:r>
            <w:r w:rsidRPr="001B08F0">
              <w:rPr>
                <w:lang w:val="en-GB"/>
              </w:rPr>
              <w:t xml:space="preserve"> (No. 18/1994), Part 4</w:t>
            </w:r>
          </w:p>
        </w:tc>
        <w:tc>
          <w:tcPr>
            <w:tcW w:w="440" w:type="pct"/>
          </w:tcPr>
          <w:p w14:paraId="38C05099" w14:textId="3AF1726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0C3D7F">
              <w:t>N/A</w:t>
            </w:r>
          </w:p>
        </w:tc>
        <w:tc>
          <w:tcPr>
            <w:tcW w:w="383" w:type="pct"/>
          </w:tcPr>
          <w:p w14:paraId="44E0E296" w14:textId="43F47754"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0C3D7F">
              <w:t>N/A</w:t>
            </w:r>
          </w:p>
        </w:tc>
        <w:tc>
          <w:tcPr>
            <w:tcW w:w="395" w:type="pct"/>
          </w:tcPr>
          <w:p w14:paraId="6DF80E61" w14:textId="35496A3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41D43">
              <w:t>N/A</w:t>
            </w:r>
          </w:p>
        </w:tc>
        <w:tc>
          <w:tcPr>
            <w:tcW w:w="473" w:type="pct"/>
          </w:tcPr>
          <w:p w14:paraId="604C7EEC" w14:textId="63CD375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417" w:type="pct"/>
          </w:tcPr>
          <w:p w14:paraId="71AE12DA" w14:textId="4E27483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393" w:type="pct"/>
          </w:tcPr>
          <w:p w14:paraId="3E161D59" w14:textId="2ED3A12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395" w:type="pct"/>
          </w:tcPr>
          <w:p w14:paraId="7170A563" w14:textId="7B022185"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c>
          <w:tcPr>
            <w:tcW w:w="459" w:type="pct"/>
          </w:tcPr>
          <w:p w14:paraId="0985C0CD" w14:textId="1E8869A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515DFB">
              <w:t>N/A</w:t>
            </w:r>
          </w:p>
        </w:tc>
      </w:tr>
      <w:tr w:rsidR="001B08F0" w:rsidRPr="001B08F0" w14:paraId="51262660"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6A243AB" w14:textId="77777777" w:rsidR="001B08F0" w:rsidRPr="001B08F0" w:rsidRDefault="001B08F0" w:rsidP="00CA549B">
            <w:pPr>
              <w:pStyle w:val="TableBullet"/>
              <w:rPr>
                <w:lang w:val="en-GB"/>
              </w:rPr>
            </w:pPr>
            <w:r w:rsidRPr="001B08F0">
              <w:rPr>
                <w:lang w:val="en-GB"/>
              </w:rPr>
              <w:t>Holds monies as security for good behaviour</w:t>
            </w:r>
          </w:p>
        </w:tc>
        <w:tc>
          <w:tcPr>
            <w:tcW w:w="440" w:type="pct"/>
          </w:tcPr>
          <w:p w14:paraId="7A0AEA22"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248 </w:t>
            </w:r>
          </w:p>
        </w:tc>
        <w:tc>
          <w:tcPr>
            <w:tcW w:w="383" w:type="pct"/>
          </w:tcPr>
          <w:p w14:paraId="0FC51397"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24 </w:t>
            </w:r>
          </w:p>
        </w:tc>
        <w:tc>
          <w:tcPr>
            <w:tcW w:w="395" w:type="pct"/>
          </w:tcPr>
          <w:p w14:paraId="42948447" w14:textId="2BA89539"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941D43">
              <w:t>N/A</w:t>
            </w:r>
          </w:p>
        </w:tc>
        <w:tc>
          <w:tcPr>
            <w:tcW w:w="473" w:type="pct"/>
          </w:tcPr>
          <w:p w14:paraId="56A3614C"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272 </w:t>
            </w:r>
          </w:p>
        </w:tc>
        <w:tc>
          <w:tcPr>
            <w:tcW w:w="417" w:type="pct"/>
          </w:tcPr>
          <w:p w14:paraId="54D881B7"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218 </w:t>
            </w:r>
          </w:p>
        </w:tc>
        <w:tc>
          <w:tcPr>
            <w:tcW w:w="393" w:type="pct"/>
          </w:tcPr>
          <w:p w14:paraId="10F532E8"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30 </w:t>
            </w:r>
          </w:p>
        </w:tc>
        <w:tc>
          <w:tcPr>
            <w:tcW w:w="395" w:type="pct"/>
          </w:tcPr>
          <w:p w14:paraId="29AEB790" w14:textId="71BE856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835EB">
              <w:t>N/A</w:t>
            </w:r>
          </w:p>
        </w:tc>
        <w:tc>
          <w:tcPr>
            <w:tcW w:w="459" w:type="pct"/>
          </w:tcPr>
          <w:p w14:paraId="2EC4DB84" w14:textId="7777777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248</w:t>
            </w:r>
          </w:p>
        </w:tc>
      </w:tr>
      <w:tr w:rsidR="001B08F0" w:rsidRPr="001B08F0" w14:paraId="7938E892"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3F9B1F65" w14:textId="77777777" w:rsidR="001B08F0" w:rsidRPr="001B08F0" w:rsidRDefault="001B08F0" w:rsidP="001B08F0">
            <w:pPr>
              <w:pStyle w:val="TableBodyText"/>
              <w:rPr>
                <w:rStyle w:val="Bold"/>
              </w:rPr>
            </w:pPr>
            <w:r w:rsidRPr="001B08F0">
              <w:rPr>
                <w:rStyle w:val="Bold"/>
                <w:rFonts w:eastAsiaTheme="majorEastAsia"/>
              </w:rPr>
              <w:t>Victorian Civil and Administrative Tribunal Trust Account</w:t>
            </w:r>
          </w:p>
        </w:tc>
        <w:tc>
          <w:tcPr>
            <w:tcW w:w="440" w:type="pct"/>
          </w:tcPr>
          <w:p w14:paraId="3D103C75" w14:textId="1C7DFE8C"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42237">
              <w:t>N/A</w:t>
            </w:r>
          </w:p>
        </w:tc>
        <w:tc>
          <w:tcPr>
            <w:tcW w:w="383" w:type="pct"/>
          </w:tcPr>
          <w:p w14:paraId="32EC3B62" w14:textId="5B76FA9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42237">
              <w:t>N/A</w:t>
            </w:r>
          </w:p>
        </w:tc>
        <w:tc>
          <w:tcPr>
            <w:tcW w:w="395" w:type="pct"/>
          </w:tcPr>
          <w:p w14:paraId="6EFFE0F1" w14:textId="7D7177A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41D43">
              <w:t>N/A</w:t>
            </w:r>
          </w:p>
        </w:tc>
        <w:tc>
          <w:tcPr>
            <w:tcW w:w="473" w:type="pct"/>
          </w:tcPr>
          <w:p w14:paraId="69656699" w14:textId="226E2B02"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417" w:type="pct"/>
          </w:tcPr>
          <w:p w14:paraId="721DEEE5" w14:textId="51E98A1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393" w:type="pct"/>
          </w:tcPr>
          <w:p w14:paraId="0162B5F1" w14:textId="132CF947"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395" w:type="pct"/>
          </w:tcPr>
          <w:p w14:paraId="42EA7DA5" w14:textId="74E4EA9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459" w:type="pct"/>
          </w:tcPr>
          <w:p w14:paraId="38E30B65" w14:textId="3DCC69FB"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r>
      <w:tr w:rsidR="001B08F0" w:rsidRPr="001B08F0" w14:paraId="211CF537"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173F22CD" w14:textId="77777777" w:rsidR="001B08F0" w:rsidRPr="001B08F0" w:rsidRDefault="001B08F0" w:rsidP="00CA549B">
            <w:pPr>
              <w:pStyle w:val="TableBullet"/>
              <w:rPr>
                <w:lang w:val="en-GB"/>
              </w:rPr>
            </w:pPr>
            <w:r w:rsidRPr="00CA549B">
              <w:rPr>
                <w:i/>
                <w:iCs/>
                <w:lang w:val="en-GB"/>
              </w:rPr>
              <w:t>Financial Management Act 1994</w:t>
            </w:r>
            <w:r w:rsidRPr="001B08F0">
              <w:rPr>
                <w:lang w:val="en-GB"/>
              </w:rPr>
              <w:t xml:space="preserve"> (No. 18/1994), Part 4</w:t>
            </w:r>
          </w:p>
        </w:tc>
        <w:tc>
          <w:tcPr>
            <w:tcW w:w="440" w:type="pct"/>
          </w:tcPr>
          <w:p w14:paraId="6C26CC64" w14:textId="289AF35D"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42237">
              <w:t>N/A</w:t>
            </w:r>
          </w:p>
        </w:tc>
        <w:tc>
          <w:tcPr>
            <w:tcW w:w="383" w:type="pct"/>
          </w:tcPr>
          <w:p w14:paraId="277C01D4" w14:textId="7E7881D1"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742237">
              <w:t>N/A</w:t>
            </w:r>
          </w:p>
        </w:tc>
        <w:tc>
          <w:tcPr>
            <w:tcW w:w="395" w:type="pct"/>
          </w:tcPr>
          <w:p w14:paraId="6480E2C8" w14:textId="05095576"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941D43">
              <w:t>N/A</w:t>
            </w:r>
          </w:p>
        </w:tc>
        <w:tc>
          <w:tcPr>
            <w:tcW w:w="473" w:type="pct"/>
          </w:tcPr>
          <w:p w14:paraId="3F8908D2" w14:textId="7774ABA3"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417" w:type="pct"/>
          </w:tcPr>
          <w:p w14:paraId="072424ED" w14:textId="07639A8E"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393" w:type="pct"/>
          </w:tcPr>
          <w:p w14:paraId="10A95A43" w14:textId="3F63DB6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395" w:type="pct"/>
          </w:tcPr>
          <w:p w14:paraId="4BF87EBA" w14:textId="0D096DF8"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c>
          <w:tcPr>
            <w:tcW w:w="459" w:type="pct"/>
          </w:tcPr>
          <w:p w14:paraId="17227CDD" w14:textId="660AA670" w:rsidR="001B08F0" w:rsidRPr="001B08F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rsidRPr="00BB15BF">
              <w:t>N/A</w:t>
            </w:r>
          </w:p>
        </w:tc>
      </w:tr>
      <w:tr w:rsidR="005503E7" w:rsidRPr="001B08F0" w14:paraId="37EC71F3" w14:textId="77777777" w:rsidTr="001B08F0">
        <w:tc>
          <w:tcPr>
            <w:cnfStyle w:val="001000000000" w:firstRow="0" w:lastRow="0" w:firstColumn="1" w:lastColumn="0" w:oddVBand="0" w:evenVBand="0" w:oddHBand="0" w:evenHBand="0" w:firstRowFirstColumn="0" w:firstRowLastColumn="0" w:lastRowFirstColumn="0" w:lastRowLastColumn="0"/>
            <w:tcW w:w="1645" w:type="pct"/>
          </w:tcPr>
          <w:p w14:paraId="6EF80B08" w14:textId="1F80160B" w:rsidR="005503E7" w:rsidRPr="001B08F0" w:rsidRDefault="005503E7" w:rsidP="00CA549B">
            <w:pPr>
              <w:pStyle w:val="TableBullet"/>
              <w:rPr>
                <w:lang w:val="en-GB"/>
              </w:rPr>
            </w:pPr>
            <w:r w:rsidRPr="001B08F0">
              <w:rPr>
                <w:lang w:val="en-GB"/>
              </w:rPr>
              <w:t xml:space="preserve">Working account for the </w:t>
            </w:r>
            <w:proofErr w:type="gramStart"/>
            <w:r w:rsidRPr="001B08F0">
              <w:rPr>
                <w:lang w:val="en-GB"/>
              </w:rPr>
              <w:t>owners</w:t>
            </w:r>
            <w:proofErr w:type="gramEnd"/>
            <w:r w:rsidRPr="001B08F0">
              <w:rPr>
                <w:lang w:val="en-GB"/>
              </w:rPr>
              <w:t xml:space="preserve"> corporation, domestic building and residential tenancies disputes.</w:t>
            </w:r>
          </w:p>
        </w:tc>
        <w:tc>
          <w:tcPr>
            <w:tcW w:w="440" w:type="pct"/>
          </w:tcPr>
          <w:p w14:paraId="3CCC19C2"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895 </w:t>
            </w:r>
          </w:p>
        </w:tc>
        <w:tc>
          <w:tcPr>
            <w:tcW w:w="383" w:type="pct"/>
          </w:tcPr>
          <w:p w14:paraId="7D04F805"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25 </w:t>
            </w:r>
          </w:p>
        </w:tc>
        <w:tc>
          <w:tcPr>
            <w:tcW w:w="395" w:type="pct"/>
          </w:tcPr>
          <w:p w14:paraId="570F182E"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853 </w:t>
            </w:r>
          </w:p>
        </w:tc>
        <w:tc>
          <w:tcPr>
            <w:tcW w:w="473" w:type="pct"/>
          </w:tcPr>
          <w:p w14:paraId="791F70C7"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67 </w:t>
            </w:r>
          </w:p>
        </w:tc>
        <w:tc>
          <w:tcPr>
            <w:tcW w:w="417" w:type="pct"/>
          </w:tcPr>
          <w:p w14:paraId="46367ADA"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289 </w:t>
            </w:r>
          </w:p>
        </w:tc>
        <w:tc>
          <w:tcPr>
            <w:tcW w:w="393" w:type="pct"/>
          </w:tcPr>
          <w:p w14:paraId="3313E113"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 xml:space="preserve">607 </w:t>
            </w:r>
          </w:p>
        </w:tc>
        <w:tc>
          <w:tcPr>
            <w:tcW w:w="395" w:type="pct"/>
          </w:tcPr>
          <w:p w14:paraId="1CAE749D" w14:textId="7B9B98E1" w:rsidR="005503E7" w:rsidRPr="001B08F0" w:rsidRDefault="001B08F0"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7835EB">
              <w:t>N/A</w:t>
            </w:r>
          </w:p>
        </w:tc>
        <w:tc>
          <w:tcPr>
            <w:tcW w:w="459" w:type="pct"/>
          </w:tcPr>
          <w:p w14:paraId="6BBC7549" w14:textId="77777777" w:rsidR="005503E7" w:rsidRPr="001B08F0" w:rsidRDefault="005503E7" w:rsidP="005503E7">
            <w:pPr>
              <w:pStyle w:val="TableBodyText"/>
              <w:cnfStyle w:val="000000000000" w:firstRow="0" w:lastRow="0" w:firstColumn="0" w:lastColumn="0" w:oddVBand="0" w:evenVBand="0" w:oddHBand="0" w:evenHBand="0" w:firstRowFirstColumn="0" w:firstRowLastColumn="0" w:lastRowFirstColumn="0" w:lastRowLastColumn="0"/>
              <w:rPr>
                <w:lang w:val="en-GB"/>
              </w:rPr>
            </w:pPr>
            <w:r w:rsidRPr="001B08F0">
              <w:rPr>
                <w:lang w:val="en-GB"/>
              </w:rPr>
              <w:t>895</w:t>
            </w:r>
          </w:p>
        </w:tc>
      </w:tr>
      <w:tr w:rsidR="005503E7" w:rsidRPr="005503E7" w14:paraId="56A4EE54" w14:textId="77777777" w:rsidTr="001B08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pct"/>
          </w:tcPr>
          <w:p w14:paraId="04DC37A5" w14:textId="77777777" w:rsidR="005503E7" w:rsidRPr="001B08F0" w:rsidRDefault="005503E7" w:rsidP="005503E7">
            <w:pPr>
              <w:pStyle w:val="TableBodyText"/>
              <w:rPr>
                <w:lang w:val="en-GB"/>
              </w:rPr>
            </w:pPr>
            <w:r w:rsidRPr="001B08F0">
              <w:rPr>
                <w:rFonts w:eastAsiaTheme="majorEastAsia"/>
                <w:lang w:val="en-GB"/>
              </w:rPr>
              <w:t>Total administered trusts</w:t>
            </w:r>
          </w:p>
        </w:tc>
        <w:tc>
          <w:tcPr>
            <w:tcW w:w="440" w:type="pct"/>
          </w:tcPr>
          <w:p w14:paraId="0F4F698B"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 xml:space="preserve">5,838 </w:t>
            </w:r>
          </w:p>
        </w:tc>
        <w:tc>
          <w:tcPr>
            <w:tcW w:w="383" w:type="pct"/>
          </w:tcPr>
          <w:p w14:paraId="7490C09A"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 xml:space="preserve">10,174 </w:t>
            </w:r>
          </w:p>
        </w:tc>
        <w:tc>
          <w:tcPr>
            <w:tcW w:w="395" w:type="pct"/>
          </w:tcPr>
          <w:p w14:paraId="71F790BB"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 xml:space="preserve">11,529 </w:t>
            </w:r>
          </w:p>
        </w:tc>
        <w:tc>
          <w:tcPr>
            <w:tcW w:w="473" w:type="pct"/>
          </w:tcPr>
          <w:p w14:paraId="417839AA"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 xml:space="preserve">4,483 </w:t>
            </w:r>
          </w:p>
        </w:tc>
        <w:tc>
          <w:tcPr>
            <w:tcW w:w="417" w:type="pct"/>
          </w:tcPr>
          <w:p w14:paraId="3C48FF9B"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6,122</w:t>
            </w:r>
          </w:p>
        </w:tc>
        <w:tc>
          <w:tcPr>
            <w:tcW w:w="393" w:type="pct"/>
          </w:tcPr>
          <w:p w14:paraId="5782B6C6"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12,408</w:t>
            </w:r>
          </w:p>
        </w:tc>
        <w:tc>
          <w:tcPr>
            <w:tcW w:w="395" w:type="pct"/>
          </w:tcPr>
          <w:p w14:paraId="4CAA9F1F" w14:textId="77777777" w:rsidR="005503E7" w:rsidRPr="001B08F0"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12,692</w:t>
            </w:r>
          </w:p>
        </w:tc>
        <w:tc>
          <w:tcPr>
            <w:tcW w:w="459" w:type="pct"/>
          </w:tcPr>
          <w:p w14:paraId="48A75642" w14:textId="77777777" w:rsidR="005503E7" w:rsidRPr="005503E7" w:rsidRDefault="005503E7" w:rsidP="005503E7">
            <w:pPr>
              <w:pStyle w:val="TableBodyText"/>
              <w:cnfStyle w:val="010000000000" w:firstRow="0" w:lastRow="1" w:firstColumn="0" w:lastColumn="0" w:oddVBand="0" w:evenVBand="0" w:oddHBand="0" w:evenHBand="0" w:firstRowFirstColumn="0" w:firstRowLastColumn="0" w:lastRowFirstColumn="0" w:lastRowLastColumn="0"/>
              <w:rPr>
                <w:lang w:val="en-GB"/>
              </w:rPr>
            </w:pPr>
            <w:r w:rsidRPr="001B08F0">
              <w:rPr>
                <w:rFonts w:eastAsiaTheme="majorEastAsia"/>
                <w:lang w:val="en-GB"/>
              </w:rPr>
              <w:t>5,838</w:t>
            </w:r>
          </w:p>
        </w:tc>
      </w:tr>
    </w:tbl>
    <w:p w14:paraId="5FBE68FA" w14:textId="6586DFE9" w:rsidR="00813BD0" w:rsidRDefault="001B08F0" w:rsidP="00CA549B">
      <w:pPr>
        <w:pStyle w:val="BodyText"/>
      </w:pPr>
      <w:r w:rsidRPr="00CA549B">
        <w:t>Notes</w:t>
      </w:r>
    </w:p>
    <w:p w14:paraId="5CFAEAB8" w14:textId="7995DE5F" w:rsidR="001B08F0" w:rsidRDefault="001B08F0" w:rsidP="00CA549B">
      <w:pPr>
        <w:pStyle w:val="ListNumber"/>
        <w:numPr>
          <w:ilvl w:val="0"/>
          <w:numId w:val="37"/>
        </w:numPr>
      </w:pPr>
      <w:bookmarkStart w:id="324" w:name="Table73Note1"/>
      <w:bookmarkEnd w:id="324"/>
      <w:r w:rsidRPr="007B6E80">
        <w:t>The Commuter Club is in deficit because yearly tickets are purchased in advance and reimbursed over the course of 12 months.</w:t>
      </w:r>
    </w:p>
    <w:p w14:paraId="4A56C2EE" w14:textId="77777777" w:rsidR="005503E7" w:rsidRPr="007B6E80" w:rsidRDefault="005503E7" w:rsidP="005503E7">
      <w:pPr>
        <w:sectPr w:rsidR="005503E7" w:rsidRPr="007B6E80" w:rsidSect="004D36C1">
          <w:pgSz w:w="23808" w:h="16840" w:orient="landscape" w:code="8"/>
          <w:pgMar w:top="1134" w:right="851" w:bottom="1134" w:left="1418" w:header="709" w:footer="709" w:gutter="0"/>
          <w:cols w:space="720"/>
          <w:docGrid w:linePitch="272"/>
        </w:sectPr>
      </w:pPr>
    </w:p>
    <w:p w14:paraId="779F8DE1" w14:textId="77777777" w:rsidR="00813BD0" w:rsidRPr="007B6E80" w:rsidRDefault="00813BD0" w:rsidP="001B08F0">
      <w:pPr>
        <w:pStyle w:val="Heading4"/>
      </w:pPr>
      <w:r w:rsidRPr="007B6E80">
        <w:lastRenderedPageBreak/>
        <w:t>Third party funds under management</w:t>
      </w:r>
    </w:p>
    <w:p w14:paraId="3F12EA7F" w14:textId="77777777" w:rsidR="00813BD0" w:rsidRPr="00CA549B" w:rsidRDefault="00813BD0" w:rsidP="00CA549B">
      <w:pPr>
        <w:pStyle w:val="BodyText"/>
      </w:pPr>
      <w:r w:rsidRPr="00CA549B">
        <w:t>Third party funds under management include assets under management by Funds in Court, Bail Monies and the Court Investment Accounts.</w:t>
      </w:r>
    </w:p>
    <w:p w14:paraId="53BAEA6B" w14:textId="13C78C8B" w:rsidR="00813BD0" w:rsidRPr="00CA549B" w:rsidRDefault="00813BD0" w:rsidP="00CA549B">
      <w:pPr>
        <w:pStyle w:val="BodyText"/>
      </w:pPr>
      <w:r w:rsidRPr="00CA549B">
        <w:t xml:space="preserve">Fund in Court (FIC) is an office of the Supreme Court of Victoria that is responsible for administering funds paid into the Court. Funds can be paid pursuant to orders of all Victorian Courts, awards of the Victims of Crime Assistance Tribunal (VOCAT) and pursuant to </w:t>
      </w:r>
      <w:r w:rsidRPr="00C42404">
        <w:t xml:space="preserve">legislation such as the Trustee Act 1958. These funds under management are not consolidated within </w:t>
      </w:r>
      <w:r w:rsidR="00FB61CA" w:rsidRPr="00C42404">
        <w:t>Court Services Victori</w:t>
      </w:r>
      <w:r w:rsidR="002515BC" w:rsidRPr="00C42404">
        <w:t>a</w:t>
      </w:r>
      <w:r w:rsidRPr="00C42404">
        <w:t xml:space="preserve"> accounts as they are not used for government purposes.</w:t>
      </w:r>
    </w:p>
    <w:tbl>
      <w:tblPr>
        <w:tblStyle w:val="AccessibleTableNumerical"/>
        <w:tblW w:w="5000" w:type="pct"/>
        <w:tblLook w:val="04E0" w:firstRow="1" w:lastRow="1" w:firstColumn="1" w:lastColumn="0" w:noHBand="0" w:noVBand="1"/>
      </w:tblPr>
      <w:tblGrid>
        <w:gridCol w:w="6795"/>
        <w:gridCol w:w="1418"/>
        <w:gridCol w:w="1418"/>
      </w:tblGrid>
      <w:tr w:rsidR="00813BD0" w:rsidRPr="007B6E80" w14:paraId="61131567" w14:textId="77777777" w:rsidTr="001B08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130EB0C3" w14:textId="26AE9523" w:rsidR="00813BD0" w:rsidRPr="007B6E80" w:rsidRDefault="001B08F0" w:rsidP="001B08F0">
            <w:pPr>
              <w:pStyle w:val="TableBodyText"/>
            </w:pPr>
            <w:r>
              <w:t>Item</w:t>
            </w:r>
          </w:p>
        </w:tc>
        <w:tc>
          <w:tcPr>
            <w:tcW w:w="736" w:type="pct"/>
          </w:tcPr>
          <w:p w14:paraId="359FF0EC" w14:textId="77777777"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53EA5D88" w14:textId="77777777"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04D0C6A3" w14:textId="77777777" w:rsidTr="001B08F0">
        <w:tc>
          <w:tcPr>
            <w:cnfStyle w:val="001000000000" w:firstRow="0" w:lastRow="0" w:firstColumn="1" w:lastColumn="0" w:oddVBand="0" w:evenVBand="0" w:oddHBand="0" w:evenHBand="0" w:firstRowFirstColumn="0" w:firstRowLastColumn="0" w:lastRowFirstColumn="0" w:lastRowLastColumn="0"/>
            <w:tcW w:w="3528" w:type="pct"/>
          </w:tcPr>
          <w:p w14:paraId="3428F8F2" w14:textId="57F84029" w:rsidR="00813BD0" w:rsidRPr="001B08F0" w:rsidRDefault="001B08F0" w:rsidP="001B08F0">
            <w:pPr>
              <w:pStyle w:val="TableBodyText"/>
              <w:rPr>
                <w:rStyle w:val="Bold"/>
              </w:rPr>
            </w:pPr>
            <w:r w:rsidRPr="001B08F0">
              <w:rPr>
                <w:rStyle w:val="Bold"/>
              </w:rPr>
              <w:t>Courts</w:t>
            </w:r>
          </w:p>
        </w:tc>
        <w:tc>
          <w:tcPr>
            <w:tcW w:w="736" w:type="pct"/>
          </w:tcPr>
          <w:p w14:paraId="22E31E4D" w14:textId="7A89CD9D"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E0E4743" w14:textId="757F1859"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6C9627BF" w14:textId="77777777" w:rsidTr="001B08F0">
        <w:tc>
          <w:tcPr>
            <w:cnfStyle w:val="001000000000" w:firstRow="0" w:lastRow="0" w:firstColumn="1" w:lastColumn="0" w:oddVBand="0" w:evenVBand="0" w:oddHBand="0" w:evenHBand="0" w:firstRowFirstColumn="0" w:firstRowLastColumn="0" w:lastRowFirstColumn="0" w:lastRowLastColumn="0"/>
            <w:tcW w:w="3528" w:type="pct"/>
          </w:tcPr>
          <w:p w14:paraId="586100E7" w14:textId="77777777" w:rsidR="00813BD0" w:rsidRPr="007B6E80" w:rsidRDefault="00813BD0" w:rsidP="001B08F0">
            <w:pPr>
              <w:pStyle w:val="TableBodyText"/>
            </w:pPr>
            <w:r w:rsidRPr="007B6E80">
              <w:t>Bail Monies</w:t>
            </w:r>
          </w:p>
        </w:tc>
        <w:tc>
          <w:tcPr>
            <w:tcW w:w="736" w:type="pct"/>
          </w:tcPr>
          <w:p w14:paraId="1C6C85C5"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12,166</w:t>
            </w:r>
          </w:p>
        </w:tc>
        <w:tc>
          <w:tcPr>
            <w:tcW w:w="736" w:type="pct"/>
          </w:tcPr>
          <w:p w14:paraId="0A54A6F8"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14,620</w:t>
            </w:r>
          </w:p>
        </w:tc>
      </w:tr>
      <w:tr w:rsidR="00813BD0" w:rsidRPr="007B6E80" w14:paraId="39F120F7" w14:textId="77777777" w:rsidTr="001B08F0">
        <w:tc>
          <w:tcPr>
            <w:cnfStyle w:val="001000000000" w:firstRow="0" w:lastRow="0" w:firstColumn="1" w:lastColumn="0" w:oddVBand="0" w:evenVBand="0" w:oddHBand="0" w:evenHBand="0" w:firstRowFirstColumn="0" w:firstRowLastColumn="0" w:lastRowFirstColumn="0" w:lastRowLastColumn="0"/>
            <w:tcW w:w="3528" w:type="pct"/>
          </w:tcPr>
          <w:p w14:paraId="577FB84E" w14:textId="2D9FDC9E" w:rsidR="00813BD0" w:rsidRPr="007B6E80" w:rsidRDefault="00813BD0" w:rsidP="001B08F0">
            <w:pPr>
              <w:pStyle w:val="TableBodyText"/>
            </w:pPr>
            <w:r w:rsidRPr="007B6E80">
              <w:t>Assets under management by the Senior Master of the Supreme Court (Funds in Court)</w:t>
            </w:r>
            <w:r w:rsidR="00CA549B">
              <w:t xml:space="preserve"> </w:t>
            </w:r>
            <w:hyperlink w:anchor="ThirdPartyNote1" w:tooltip="Link to Note 1" w:history="1">
              <w:r w:rsidR="00CA549B" w:rsidRPr="00CA549B">
                <w:rPr>
                  <w:rStyle w:val="Hyperlink"/>
                  <w:vertAlign w:val="superscript"/>
                </w:rPr>
                <w:t>1</w:t>
              </w:r>
            </w:hyperlink>
          </w:p>
        </w:tc>
        <w:tc>
          <w:tcPr>
            <w:tcW w:w="736" w:type="pct"/>
          </w:tcPr>
          <w:p w14:paraId="59CE7428"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2,418,801</w:t>
            </w:r>
          </w:p>
        </w:tc>
        <w:tc>
          <w:tcPr>
            <w:tcW w:w="736" w:type="pct"/>
          </w:tcPr>
          <w:p w14:paraId="604B0AFB"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2,262,886</w:t>
            </w:r>
          </w:p>
        </w:tc>
      </w:tr>
      <w:tr w:rsidR="00813BD0" w:rsidRPr="007B6E80" w14:paraId="61973394" w14:textId="77777777" w:rsidTr="001B08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728A7F24" w14:textId="01BE7A3D" w:rsidR="00813BD0" w:rsidRPr="007B6E80" w:rsidRDefault="001B08F0" w:rsidP="001B08F0">
            <w:pPr>
              <w:pStyle w:val="TableBodyText"/>
            </w:pPr>
            <w:r>
              <w:t>Total</w:t>
            </w:r>
          </w:p>
        </w:tc>
        <w:tc>
          <w:tcPr>
            <w:tcW w:w="736" w:type="pct"/>
          </w:tcPr>
          <w:p w14:paraId="463C78FF"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2,430,967</w:t>
            </w:r>
          </w:p>
        </w:tc>
        <w:tc>
          <w:tcPr>
            <w:tcW w:w="736" w:type="pct"/>
          </w:tcPr>
          <w:p w14:paraId="18FA9E4A"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2,277,506</w:t>
            </w:r>
          </w:p>
        </w:tc>
      </w:tr>
    </w:tbl>
    <w:p w14:paraId="00A2A589" w14:textId="4BF5C9E7" w:rsidR="00813BD0" w:rsidRPr="00CA549B" w:rsidRDefault="00813BD0" w:rsidP="00CA549B">
      <w:pPr>
        <w:pStyle w:val="ListNumber"/>
        <w:numPr>
          <w:ilvl w:val="0"/>
          <w:numId w:val="21"/>
        </w:numPr>
      </w:pPr>
      <w:bookmarkStart w:id="325" w:name="ThirdPartyNote1"/>
      <w:bookmarkEnd w:id="325"/>
      <w:r w:rsidRPr="00CA549B">
        <w:t>Further information about Funds in Court can be found at</w:t>
      </w:r>
      <w:r w:rsidR="00CA549B">
        <w:t xml:space="preserve"> the</w:t>
      </w:r>
      <w:r w:rsidRPr="00CA549B">
        <w:t xml:space="preserve"> </w:t>
      </w:r>
      <w:hyperlink r:id="rId21" w:tooltip="Link to Supreme Court of Victoria's Funds in Court website" w:history="1">
        <w:r w:rsidR="0097560A">
          <w:rPr>
            <w:rStyle w:val="Hyperlink"/>
          </w:rPr>
          <w:t>Supreme Court of Victoria's Funds in Court website</w:t>
        </w:r>
      </w:hyperlink>
      <w:r w:rsidR="00CA549B">
        <w:rPr>
          <w:rStyle w:val="FootnoteReference"/>
        </w:rPr>
        <w:footnoteReference w:id="6"/>
      </w:r>
      <w:r w:rsidR="00CA549B">
        <w:t>.</w:t>
      </w:r>
    </w:p>
    <w:p w14:paraId="7AB53A67" w14:textId="70BC4836" w:rsidR="00813BD0" w:rsidRPr="007B6E80" w:rsidRDefault="001B08F0" w:rsidP="001B08F0">
      <w:pPr>
        <w:pStyle w:val="Heading3"/>
      </w:pPr>
      <w:bookmarkStart w:id="326" w:name="Note74"/>
      <w:bookmarkStart w:id="327" w:name="_Ref213157432"/>
      <w:bookmarkStart w:id="328" w:name="_Toc213261453"/>
      <w:r>
        <w:t>7.4</w:t>
      </w:r>
      <w:bookmarkEnd w:id="326"/>
      <w:r>
        <w:t xml:space="preserve"> </w:t>
      </w:r>
      <w:r w:rsidRPr="007B6E80">
        <w:t xml:space="preserve">Commitments </w:t>
      </w:r>
      <w:r>
        <w:t>f</w:t>
      </w:r>
      <w:r w:rsidRPr="007B6E80">
        <w:t>or Expenditure</w:t>
      </w:r>
      <w:bookmarkEnd w:id="327"/>
      <w:bookmarkEnd w:id="328"/>
    </w:p>
    <w:p w14:paraId="158E861F" w14:textId="77777777" w:rsidR="00813BD0" w:rsidRPr="00CA549B" w:rsidRDefault="00813BD0" w:rsidP="00CA549B">
      <w:pPr>
        <w:pStyle w:val="BodyText"/>
      </w:pPr>
      <w:r w:rsidRPr="00CA549B">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17BC064A" w14:textId="121639A1" w:rsidR="00813BD0" w:rsidRDefault="001B08F0" w:rsidP="001B08F0">
      <w:pPr>
        <w:pStyle w:val="Heading4"/>
      </w:pPr>
      <w:bookmarkStart w:id="329" w:name="Note741"/>
      <w:r>
        <w:t>7.4.1</w:t>
      </w:r>
      <w:bookmarkEnd w:id="329"/>
      <w:r>
        <w:t xml:space="preserve"> </w:t>
      </w:r>
      <w:r w:rsidR="00813BD0" w:rsidRPr="007B6E80">
        <w:t>Total commitments payable</w:t>
      </w:r>
    </w:p>
    <w:p w14:paraId="1D603576" w14:textId="5E48B195" w:rsidR="00CA549B" w:rsidRPr="00CA549B" w:rsidRDefault="00CA549B" w:rsidP="00CA549B">
      <w:pPr>
        <w:pStyle w:val="BodyText"/>
      </w:pPr>
      <w:r w:rsidRPr="00CA549B">
        <w:t>Nominal amounts: 2025</w:t>
      </w:r>
    </w:p>
    <w:tbl>
      <w:tblPr>
        <w:tblStyle w:val="AccessibleTableNumerical"/>
        <w:tblW w:w="5000" w:type="pct"/>
        <w:tblLook w:val="04E0" w:firstRow="1" w:lastRow="1" w:firstColumn="1" w:lastColumn="0" w:noHBand="0" w:noVBand="1"/>
      </w:tblPr>
      <w:tblGrid>
        <w:gridCol w:w="4077"/>
        <w:gridCol w:w="1389"/>
        <w:gridCol w:w="1389"/>
        <w:gridCol w:w="1389"/>
        <w:gridCol w:w="1387"/>
      </w:tblGrid>
      <w:tr w:rsidR="007F00F0" w:rsidRPr="007B6E80" w14:paraId="3A316085" w14:textId="77777777" w:rsidTr="001B08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7" w:type="pct"/>
          </w:tcPr>
          <w:p w14:paraId="6BCBE4EC" w14:textId="1F1297AB" w:rsidR="00813BD0" w:rsidRPr="007B6E80" w:rsidRDefault="00CA549B" w:rsidP="001B08F0">
            <w:pPr>
              <w:pStyle w:val="TableBodyText"/>
            </w:pPr>
            <w:r>
              <w:t>Item</w:t>
            </w:r>
          </w:p>
        </w:tc>
        <w:tc>
          <w:tcPr>
            <w:tcW w:w="721" w:type="pct"/>
          </w:tcPr>
          <w:p w14:paraId="081A2414" w14:textId="27DF9D35"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Less than</w:t>
            </w:r>
            <w:r w:rsidR="001B08F0">
              <w:t xml:space="preserve"> </w:t>
            </w:r>
            <w:r w:rsidR="001B08F0">
              <w:br/>
            </w:r>
            <w:r w:rsidRPr="007B6E80">
              <w:t>1 year</w:t>
            </w:r>
            <w:r w:rsidR="001B08F0">
              <w:br/>
              <w:t>$’000</w:t>
            </w:r>
          </w:p>
        </w:tc>
        <w:tc>
          <w:tcPr>
            <w:tcW w:w="721" w:type="pct"/>
          </w:tcPr>
          <w:p w14:paraId="6DE6CDEF" w14:textId="0303123F" w:rsidR="001B08F0" w:rsidRPr="001B08F0" w:rsidRDefault="00813BD0" w:rsidP="001B08F0">
            <w:pPr>
              <w:pStyle w:val="TableBodyText"/>
              <w:cnfStyle w:val="100000000000" w:firstRow="1" w:lastRow="0" w:firstColumn="0" w:lastColumn="0" w:oddVBand="0" w:evenVBand="0" w:oddHBand="0" w:evenHBand="0" w:firstRowFirstColumn="0" w:firstRowLastColumn="0" w:lastRowFirstColumn="0" w:lastRowLastColumn="0"/>
              <w:rPr>
                <w:b w:val="0"/>
              </w:rPr>
            </w:pPr>
            <w:r w:rsidRPr="007B6E80">
              <w:t xml:space="preserve">Between </w:t>
            </w:r>
            <w:r w:rsidR="001B08F0">
              <w:br/>
            </w:r>
            <w:r w:rsidRPr="007B6E80">
              <w:t>1 and 5 years</w:t>
            </w:r>
            <w:r w:rsidR="001B08F0">
              <w:br/>
              <w:t>$</w:t>
            </w:r>
            <w:r w:rsidR="001B08F0">
              <w:rPr>
                <w:b w:val="0"/>
              </w:rPr>
              <w:t>’000</w:t>
            </w:r>
          </w:p>
        </w:tc>
        <w:tc>
          <w:tcPr>
            <w:tcW w:w="721" w:type="pct"/>
          </w:tcPr>
          <w:p w14:paraId="4A772C48" w14:textId="78EE807F"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Over 5 years</w:t>
            </w:r>
            <w:r w:rsidR="001B08F0">
              <w:br/>
              <w:t>$’000</w:t>
            </w:r>
          </w:p>
        </w:tc>
        <w:tc>
          <w:tcPr>
            <w:tcW w:w="720" w:type="pct"/>
          </w:tcPr>
          <w:p w14:paraId="58EA93B5" w14:textId="2AC4734D"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Total</w:t>
            </w:r>
            <w:r w:rsidR="001B08F0">
              <w:br/>
              <w:t>$’000</w:t>
            </w:r>
          </w:p>
        </w:tc>
      </w:tr>
      <w:tr w:rsidR="007F00F0" w:rsidRPr="007B6E80" w14:paraId="5116EF1E" w14:textId="77777777" w:rsidTr="001B08F0">
        <w:tc>
          <w:tcPr>
            <w:cnfStyle w:val="001000000000" w:firstRow="0" w:lastRow="0" w:firstColumn="1" w:lastColumn="0" w:oddVBand="0" w:evenVBand="0" w:oddHBand="0" w:evenHBand="0" w:firstRowFirstColumn="0" w:firstRowLastColumn="0" w:lastRowFirstColumn="0" w:lastRowLastColumn="0"/>
            <w:tcW w:w="2117" w:type="pct"/>
          </w:tcPr>
          <w:p w14:paraId="35BC54F4" w14:textId="77777777" w:rsidR="00813BD0" w:rsidRPr="007B6E80" w:rsidRDefault="00813BD0" w:rsidP="001B08F0">
            <w:pPr>
              <w:pStyle w:val="TableBodyText"/>
            </w:pPr>
            <w:r w:rsidRPr="007B6E80">
              <w:t>Capital expenditure commitments payable</w:t>
            </w:r>
          </w:p>
        </w:tc>
        <w:tc>
          <w:tcPr>
            <w:tcW w:w="721" w:type="pct"/>
          </w:tcPr>
          <w:p w14:paraId="1513DE39"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90,200</w:t>
            </w:r>
          </w:p>
        </w:tc>
        <w:tc>
          <w:tcPr>
            <w:tcW w:w="721" w:type="pct"/>
          </w:tcPr>
          <w:p w14:paraId="3640F26C"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27,001</w:t>
            </w:r>
          </w:p>
        </w:tc>
        <w:tc>
          <w:tcPr>
            <w:tcW w:w="721" w:type="pct"/>
          </w:tcPr>
          <w:p w14:paraId="74A0D82C"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24,405</w:t>
            </w:r>
          </w:p>
        </w:tc>
        <w:tc>
          <w:tcPr>
            <w:tcW w:w="720" w:type="pct"/>
          </w:tcPr>
          <w:p w14:paraId="59920000"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141,605</w:t>
            </w:r>
          </w:p>
        </w:tc>
      </w:tr>
      <w:tr w:rsidR="007F00F0" w:rsidRPr="007B6E80" w14:paraId="2557E434" w14:textId="77777777" w:rsidTr="001B08F0">
        <w:tc>
          <w:tcPr>
            <w:cnfStyle w:val="001000000000" w:firstRow="0" w:lastRow="0" w:firstColumn="1" w:lastColumn="0" w:oddVBand="0" w:evenVBand="0" w:oddHBand="0" w:evenHBand="0" w:firstRowFirstColumn="0" w:firstRowLastColumn="0" w:lastRowFirstColumn="0" w:lastRowLastColumn="0"/>
            <w:tcW w:w="2117" w:type="pct"/>
          </w:tcPr>
          <w:p w14:paraId="77E03A0C" w14:textId="77777777" w:rsidR="00813BD0" w:rsidRPr="007B6E80" w:rsidRDefault="00813BD0" w:rsidP="001B08F0">
            <w:pPr>
              <w:pStyle w:val="TableBodyText"/>
            </w:pPr>
            <w:r w:rsidRPr="007B6E80">
              <w:t>Operating commitments payable</w:t>
            </w:r>
          </w:p>
        </w:tc>
        <w:tc>
          <w:tcPr>
            <w:tcW w:w="721" w:type="pct"/>
          </w:tcPr>
          <w:p w14:paraId="701FCAA1"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41,674</w:t>
            </w:r>
          </w:p>
        </w:tc>
        <w:tc>
          <w:tcPr>
            <w:tcW w:w="721" w:type="pct"/>
          </w:tcPr>
          <w:p w14:paraId="0EAD6E77"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79,734</w:t>
            </w:r>
          </w:p>
        </w:tc>
        <w:tc>
          <w:tcPr>
            <w:tcW w:w="721" w:type="pct"/>
          </w:tcPr>
          <w:p w14:paraId="2E7374F8"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53,043</w:t>
            </w:r>
          </w:p>
        </w:tc>
        <w:tc>
          <w:tcPr>
            <w:tcW w:w="720" w:type="pct"/>
          </w:tcPr>
          <w:p w14:paraId="1E5B083E"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174,450</w:t>
            </w:r>
          </w:p>
        </w:tc>
      </w:tr>
      <w:tr w:rsidR="007F00F0" w:rsidRPr="007B6E80" w14:paraId="30595A69" w14:textId="77777777" w:rsidTr="001B08F0">
        <w:tc>
          <w:tcPr>
            <w:cnfStyle w:val="001000000000" w:firstRow="0" w:lastRow="0" w:firstColumn="1" w:lastColumn="0" w:oddVBand="0" w:evenVBand="0" w:oddHBand="0" w:evenHBand="0" w:firstRowFirstColumn="0" w:firstRowLastColumn="0" w:lastRowFirstColumn="0" w:lastRowLastColumn="0"/>
            <w:tcW w:w="2117" w:type="pct"/>
            <w:tcBorders>
              <w:bottom w:val="single" w:sz="4" w:space="0" w:color="auto"/>
            </w:tcBorders>
          </w:tcPr>
          <w:p w14:paraId="37DA62C7" w14:textId="77777777" w:rsidR="00813BD0" w:rsidRPr="007B6E80" w:rsidRDefault="00813BD0" w:rsidP="001B08F0">
            <w:pPr>
              <w:pStyle w:val="TableBodyText"/>
            </w:pPr>
            <w:r w:rsidRPr="007B6E80">
              <w:t>Other commitments payable</w:t>
            </w:r>
          </w:p>
        </w:tc>
        <w:tc>
          <w:tcPr>
            <w:tcW w:w="721" w:type="pct"/>
            <w:tcBorders>
              <w:bottom w:val="single" w:sz="4" w:space="0" w:color="auto"/>
            </w:tcBorders>
          </w:tcPr>
          <w:p w14:paraId="500C357F" w14:textId="2F2D0822"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1" w:type="pct"/>
            <w:tcBorders>
              <w:bottom w:val="single" w:sz="4" w:space="0" w:color="auto"/>
            </w:tcBorders>
          </w:tcPr>
          <w:p w14:paraId="7F6D34BB" w14:textId="6346FC32"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1" w:type="pct"/>
            <w:tcBorders>
              <w:bottom w:val="single" w:sz="4" w:space="0" w:color="auto"/>
            </w:tcBorders>
          </w:tcPr>
          <w:p w14:paraId="1B8CE3D8" w14:textId="1F260215"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0" w:type="pct"/>
            <w:tcBorders>
              <w:bottom w:val="single" w:sz="4" w:space="0" w:color="auto"/>
            </w:tcBorders>
          </w:tcPr>
          <w:p w14:paraId="070D9D54" w14:textId="65CC2226"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00F0" w:rsidRPr="001B08F0" w14:paraId="16F6D258" w14:textId="77777777" w:rsidTr="001B08F0">
        <w:tc>
          <w:tcPr>
            <w:cnfStyle w:val="001000000000" w:firstRow="0" w:lastRow="0" w:firstColumn="1" w:lastColumn="0" w:oddVBand="0" w:evenVBand="0" w:oddHBand="0" w:evenHBand="0" w:firstRowFirstColumn="0" w:firstRowLastColumn="0" w:lastRowFirstColumn="0" w:lastRowLastColumn="0"/>
            <w:tcW w:w="2117" w:type="pct"/>
            <w:tcBorders>
              <w:top w:val="single" w:sz="4" w:space="0" w:color="auto"/>
              <w:bottom w:val="single" w:sz="4" w:space="0" w:color="auto"/>
            </w:tcBorders>
          </w:tcPr>
          <w:p w14:paraId="6EEE3F24" w14:textId="77777777" w:rsidR="00813BD0" w:rsidRPr="001B08F0" w:rsidRDefault="00813BD0" w:rsidP="001B08F0">
            <w:pPr>
              <w:pStyle w:val="TableBodyText"/>
              <w:rPr>
                <w:rStyle w:val="Bold"/>
              </w:rPr>
            </w:pPr>
            <w:r w:rsidRPr="001B08F0">
              <w:rPr>
                <w:rStyle w:val="Bold"/>
              </w:rPr>
              <w:t>Total commitments (inclusive of GST)</w:t>
            </w:r>
          </w:p>
        </w:tc>
        <w:tc>
          <w:tcPr>
            <w:tcW w:w="721" w:type="pct"/>
            <w:tcBorders>
              <w:top w:val="single" w:sz="4" w:space="0" w:color="auto"/>
              <w:bottom w:val="single" w:sz="4" w:space="0" w:color="auto"/>
            </w:tcBorders>
          </w:tcPr>
          <w:p w14:paraId="44F92F7B" w14:textId="77777777" w:rsidR="00813BD0" w:rsidRPr="001B08F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B08F0">
              <w:rPr>
                <w:rStyle w:val="Bold"/>
              </w:rPr>
              <w:t>131,874</w:t>
            </w:r>
          </w:p>
        </w:tc>
        <w:tc>
          <w:tcPr>
            <w:tcW w:w="721" w:type="pct"/>
            <w:tcBorders>
              <w:top w:val="single" w:sz="4" w:space="0" w:color="auto"/>
              <w:bottom w:val="single" w:sz="4" w:space="0" w:color="auto"/>
            </w:tcBorders>
          </w:tcPr>
          <w:p w14:paraId="269F4EA3" w14:textId="77777777" w:rsidR="00813BD0" w:rsidRPr="001B08F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B08F0">
              <w:rPr>
                <w:rStyle w:val="Bold"/>
              </w:rPr>
              <w:t>106,734</w:t>
            </w:r>
          </w:p>
        </w:tc>
        <w:tc>
          <w:tcPr>
            <w:tcW w:w="721" w:type="pct"/>
            <w:tcBorders>
              <w:top w:val="single" w:sz="4" w:space="0" w:color="auto"/>
              <w:bottom w:val="single" w:sz="4" w:space="0" w:color="auto"/>
            </w:tcBorders>
          </w:tcPr>
          <w:p w14:paraId="48988B98" w14:textId="77777777" w:rsidR="00813BD0" w:rsidRPr="001B08F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B08F0">
              <w:rPr>
                <w:rStyle w:val="Bold"/>
              </w:rPr>
              <w:t>77,448</w:t>
            </w:r>
          </w:p>
        </w:tc>
        <w:tc>
          <w:tcPr>
            <w:tcW w:w="720" w:type="pct"/>
            <w:tcBorders>
              <w:top w:val="single" w:sz="4" w:space="0" w:color="auto"/>
              <w:bottom w:val="single" w:sz="4" w:space="0" w:color="auto"/>
            </w:tcBorders>
          </w:tcPr>
          <w:p w14:paraId="1F3031E5" w14:textId="77777777" w:rsidR="00813BD0" w:rsidRPr="001B08F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B08F0">
              <w:rPr>
                <w:rStyle w:val="Bold"/>
              </w:rPr>
              <w:t>316,056</w:t>
            </w:r>
          </w:p>
        </w:tc>
      </w:tr>
      <w:tr w:rsidR="007F00F0" w:rsidRPr="007B6E80" w14:paraId="79DA3368" w14:textId="77777777" w:rsidTr="001B08F0">
        <w:tc>
          <w:tcPr>
            <w:cnfStyle w:val="001000000000" w:firstRow="0" w:lastRow="0" w:firstColumn="1" w:lastColumn="0" w:oddVBand="0" w:evenVBand="0" w:oddHBand="0" w:evenHBand="0" w:firstRowFirstColumn="0" w:firstRowLastColumn="0" w:lastRowFirstColumn="0" w:lastRowLastColumn="0"/>
            <w:tcW w:w="2117" w:type="pct"/>
            <w:tcBorders>
              <w:top w:val="single" w:sz="4" w:space="0" w:color="auto"/>
            </w:tcBorders>
          </w:tcPr>
          <w:p w14:paraId="15F03DA2" w14:textId="77777777" w:rsidR="00813BD0" w:rsidRPr="007B6E80" w:rsidRDefault="00813BD0" w:rsidP="001B08F0">
            <w:pPr>
              <w:pStyle w:val="TableBodyText"/>
            </w:pPr>
            <w:r w:rsidRPr="007B6E80">
              <w:t>Less GST recoverable</w:t>
            </w:r>
          </w:p>
        </w:tc>
        <w:tc>
          <w:tcPr>
            <w:tcW w:w="721" w:type="pct"/>
            <w:tcBorders>
              <w:top w:val="single" w:sz="4" w:space="0" w:color="auto"/>
            </w:tcBorders>
          </w:tcPr>
          <w:p w14:paraId="3C792427"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11,989</w:t>
            </w:r>
          </w:p>
        </w:tc>
        <w:tc>
          <w:tcPr>
            <w:tcW w:w="721" w:type="pct"/>
            <w:tcBorders>
              <w:top w:val="single" w:sz="4" w:space="0" w:color="auto"/>
            </w:tcBorders>
          </w:tcPr>
          <w:p w14:paraId="0E6CBDC5"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9,703</w:t>
            </w:r>
          </w:p>
        </w:tc>
        <w:tc>
          <w:tcPr>
            <w:tcW w:w="721" w:type="pct"/>
            <w:tcBorders>
              <w:top w:val="single" w:sz="4" w:space="0" w:color="auto"/>
            </w:tcBorders>
          </w:tcPr>
          <w:p w14:paraId="7CB8DA9F"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7,041</w:t>
            </w:r>
          </w:p>
        </w:tc>
        <w:tc>
          <w:tcPr>
            <w:tcW w:w="720" w:type="pct"/>
            <w:tcBorders>
              <w:top w:val="single" w:sz="4" w:space="0" w:color="auto"/>
            </w:tcBorders>
          </w:tcPr>
          <w:p w14:paraId="5AA7FE78"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28,732</w:t>
            </w:r>
          </w:p>
        </w:tc>
      </w:tr>
      <w:tr w:rsidR="007F00F0" w:rsidRPr="007B6E80" w14:paraId="67B8E292" w14:textId="77777777" w:rsidTr="001B08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14:paraId="42F3199D" w14:textId="77777777" w:rsidR="00813BD0" w:rsidRPr="007B6E80" w:rsidRDefault="00813BD0" w:rsidP="001B08F0">
            <w:pPr>
              <w:pStyle w:val="TableBodyText"/>
            </w:pPr>
            <w:r w:rsidRPr="007B6E80">
              <w:t>Total commitments (exclusive of GST)</w:t>
            </w:r>
          </w:p>
        </w:tc>
        <w:tc>
          <w:tcPr>
            <w:tcW w:w="721" w:type="pct"/>
          </w:tcPr>
          <w:p w14:paraId="032A6731"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119,885</w:t>
            </w:r>
          </w:p>
        </w:tc>
        <w:tc>
          <w:tcPr>
            <w:tcW w:w="721" w:type="pct"/>
          </w:tcPr>
          <w:p w14:paraId="0CC57D66"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97,031</w:t>
            </w:r>
          </w:p>
        </w:tc>
        <w:tc>
          <w:tcPr>
            <w:tcW w:w="721" w:type="pct"/>
          </w:tcPr>
          <w:p w14:paraId="0F68672F"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70,407</w:t>
            </w:r>
          </w:p>
        </w:tc>
        <w:tc>
          <w:tcPr>
            <w:tcW w:w="720" w:type="pct"/>
          </w:tcPr>
          <w:p w14:paraId="334B383A"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287,323</w:t>
            </w:r>
          </w:p>
        </w:tc>
      </w:tr>
    </w:tbl>
    <w:p w14:paraId="3AD8E6E6" w14:textId="16224A55" w:rsidR="00813BD0" w:rsidRPr="007B6E80" w:rsidRDefault="00CA549B" w:rsidP="00835598">
      <w:pPr>
        <w:pStyle w:val="BodyText"/>
        <w:keepNext/>
      </w:pPr>
      <w:r>
        <w:lastRenderedPageBreak/>
        <w:t>Nominal amounts: 2024</w:t>
      </w:r>
    </w:p>
    <w:tbl>
      <w:tblPr>
        <w:tblStyle w:val="AccessibleTableNumerical"/>
        <w:tblW w:w="5000" w:type="pct"/>
        <w:tblLook w:val="04E0" w:firstRow="1" w:lastRow="1" w:firstColumn="1" w:lastColumn="0" w:noHBand="0" w:noVBand="1"/>
      </w:tblPr>
      <w:tblGrid>
        <w:gridCol w:w="4077"/>
        <w:gridCol w:w="1389"/>
        <w:gridCol w:w="1389"/>
        <w:gridCol w:w="1389"/>
        <w:gridCol w:w="1387"/>
      </w:tblGrid>
      <w:tr w:rsidR="007F00F0" w:rsidRPr="007B6E80" w14:paraId="5633D9B1" w14:textId="77777777" w:rsidTr="001B08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7" w:type="pct"/>
          </w:tcPr>
          <w:p w14:paraId="2E1EDE45" w14:textId="57F45C63" w:rsidR="00813BD0" w:rsidRPr="007B6E80" w:rsidRDefault="00CA549B" w:rsidP="001B08F0">
            <w:pPr>
              <w:pStyle w:val="TableBodyText"/>
            </w:pPr>
            <w:r>
              <w:t>Item</w:t>
            </w:r>
          </w:p>
        </w:tc>
        <w:tc>
          <w:tcPr>
            <w:tcW w:w="721" w:type="pct"/>
          </w:tcPr>
          <w:p w14:paraId="7141D94D" w14:textId="489EB513"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Less than</w:t>
            </w:r>
            <w:r w:rsidR="001B08F0">
              <w:t xml:space="preserve"> </w:t>
            </w:r>
            <w:r w:rsidR="001B08F0">
              <w:br/>
            </w:r>
            <w:r w:rsidRPr="007B6E80">
              <w:t>1 year</w:t>
            </w:r>
            <w:r w:rsidR="001B08F0">
              <w:br/>
              <w:t>$’000</w:t>
            </w:r>
          </w:p>
        </w:tc>
        <w:tc>
          <w:tcPr>
            <w:tcW w:w="721" w:type="pct"/>
          </w:tcPr>
          <w:p w14:paraId="063A4FD2" w14:textId="0B957AF0"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 xml:space="preserve">Between </w:t>
            </w:r>
            <w:r w:rsidR="001B08F0">
              <w:br/>
            </w:r>
            <w:r w:rsidRPr="007B6E80">
              <w:t>1 and 5 years</w:t>
            </w:r>
            <w:r w:rsidR="001B08F0">
              <w:br/>
              <w:t>$’000</w:t>
            </w:r>
          </w:p>
        </w:tc>
        <w:tc>
          <w:tcPr>
            <w:tcW w:w="721" w:type="pct"/>
          </w:tcPr>
          <w:p w14:paraId="0614CDAF" w14:textId="221EEF36"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Over 5 years</w:t>
            </w:r>
            <w:r w:rsidR="001B08F0">
              <w:br/>
              <w:t>$’000</w:t>
            </w:r>
          </w:p>
        </w:tc>
        <w:tc>
          <w:tcPr>
            <w:tcW w:w="720" w:type="pct"/>
          </w:tcPr>
          <w:p w14:paraId="6723745C" w14:textId="2E9AF55A" w:rsidR="00813BD0" w:rsidRPr="007B6E80" w:rsidRDefault="00813BD0" w:rsidP="001B08F0">
            <w:pPr>
              <w:pStyle w:val="TableBodyText"/>
              <w:cnfStyle w:val="100000000000" w:firstRow="1" w:lastRow="0" w:firstColumn="0" w:lastColumn="0" w:oddVBand="0" w:evenVBand="0" w:oddHBand="0" w:evenHBand="0" w:firstRowFirstColumn="0" w:firstRowLastColumn="0" w:lastRowFirstColumn="0" w:lastRowLastColumn="0"/>
            </w:pPr>
            <w:r w:rsidRPr="007B6E80">
              <w:t>Total</w:t>
            </w:r>
            <w:r w:rsidR="001B08F0">
              <w:br/>
              <w:t>$’000</w:t>
            </w:r>
          </w:p>
        </w:tc>
      </w:tr>
      <w:tr w:rsidR="007F00F0" w:rsidRPr="007B6E80" w14:paraId="2E1EBB04" w14:textId="77777777" w:rsidTr="001B08F0">
        <w:tc>
          <w:tcPr>
            <w:cnfStyle w:val="001000000000" w:firstRow="0" w:lastRow="0" w:firstColumn="1" w:lastColumn="0" w:oddVBand="0" w:evenVBand="0" w:oddHBand="0" w:evenHBand="0" w:firstRowFirstColumn="0" w:firstRowLastColumn="0" w:lastRowFirstColumn="0" w:lastRowLastColumn="0"/>
            <w:tcW w:w="2117" w:type="pct"/>
          </w:tcPr>
          <w:p w14:paraId="643D5DFC" w14:textId="123CE6B3" w:rsidR="00813BD0" w:rsidRPr="007B6E80" w:rsidRDefault="00813BD0" w:rsidP="001B08F0">
            <w:pPr>
              <w:pStyle w:val="TableBodyText"/>
            </w:pPr>
            <w:r w:rsidRPr="007B6E80">
              <w:t>Capital expenditure commitments payable</w:t>
            </w:r>
            <w:r w:rsidR="001A3B43">
              <w:t xml:space="preserve"> </w:t>
            </w:r>
            <w:hyperlink w:anchor="Table741Note1" w:tooltip="Link to Note 1" w:history="1">
              <w:r w:rsidR="001A3B43" w:rsidRPr="001A3B43">
                <w:rPr>
                  <w:rStyle w:val="Hyperlink"/>
                  <w:vertAlign w:val="superscript"/>
                </w:rPr>
                <w:t>1</w:t>
              </w:r>
            </w:hyperlink>
          </w:p>
        </w:tc>
        <w:tc>
          <w:tcPr>
            <w:tcW w:w="721" w:type="pct"/>
          </w:tcPr>
          <w:p w14:paraId="214B6FD4"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62,528</w:t>
            </w:r>
          </w:p>
        </w:tc>
        <w:tc>
          <w:tcPr>
            <w:tcW w:w="721" w:type="pct"/>
          </w:tcPr>
          <w:p w14:paraId="660DE557"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11,795</w:t>
            </w:r>
          </w:p>
        </w:tc>
        <w:tc>
          <w:tcPr>
            <w:tcW w:w="721" w:type="pct"/>
          </w:tcPr>
          <w:p w14:paraId="3E2425D4" w14:textId="59FA0DBD"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0" w:type="pct"/>
          </w:tcPr>
          <w:p w14:paraId="0BCC0D16"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74,323</w:t>
            </w:r>
          </w:p>
        </w:tc>
      </w:tr>
      <w:tr w:rsidR="007F00F0" w:rsidRPr="007B6E80" w14:paraId="751A616A" w14:textId="77777777" w:rsidTr="001B08F0">
        <w:tc>
          <w:tcPr>
            <w:cnfStyle w:val="001000000000" w:firstRow="0" w:lastRow="0" w:firstColumn="1" w:lastColumn="0" w:oddVBand="0" w:evenVBand="0" w:oddHBand="0" w:evenHBand="0" w:firstRowFirstColumn="0" w:firstRowLastColumn="0" w:lastRowFirstColumn="0" w:lastRowLastColumn="0"/>
            <w:tcW w:w="2117" w:type="pct"/>
          </w:tcPr>
          <w:p w14:paraId="6BF960DE" w14:textId="77777777" w:rsidR="00813BD0" w:rsidRPr="007B6E80" w:rsidRDefault="00813BD0" w:rsidP="001B08F0">
            <w:pPr>
              <w:pStyle w:val="TableBodyText"/>
            </w:pPr>
            <w:r w:rsidRPr="007B6E80">
              <w:t>Operating commitments payable(i)</w:t>
            </w:r>
          </w:p>
        </w:tc>
        <w:tc>
          <w:tcPr>
            <w:tcW w:w="721" w:type="pct"/>
          </w:tcPr>
          <w:p w14:paraId="59060B60"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29,961</w:t>
            </w:r>
          </w:p>
        </w:tc>
        <w:tc>
          <w:tcPr>
            <w:tcW w:w="721" w:type="pct"/>
          </w:tcPr>
          <w:p w14:paraId="57EF3CE9"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80,037</w:t>
            </w:r>
          </w:p>
        </w:tc>
        <w:tc>
          <w:tcPr>
            <w:tcW w:w="721" w:type="pct"/>
          </w:tcPr>
          <w:p w14:paraId="1000AB16" w14:textId="6DAC56BF"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0" w:type="pct"/>
          </w:tcPr>
          <w:p w14:paraId="04B028D0"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109,998</w:t>
            </w:r>
          </w:p>
        </w:tc>
      </w:tr>
      <w:tr w:rsidR="007F00F0" w:rsidRPr="007B6E80" w14:paraId="06DDC403" w14:textId="77777777" w:rsidTr="00AE1470">
        <w:tc>
          <w:tcPr>
            <w:cnfStyle w:val="001000000000" w:firstRow="0" w:lastRow="0" w:firstColumn="1" w:lastColumn="0" w:oddVBand="0" w:evenVBand="0" w:oddHBand="0" w:evenHBand="0" w:firstRowFirstColumn="0" w:firstRowLastColumn="0" w:lastRowFirstColumn="0" w:lastRowLastColumn="0"/>
            <w:tcW w:w="2117" w:type="pct"/>
            <w:tcBorders>
              <w:bottom w:val="single" w:sz="4" w:space="0" w:color="auto"/>
            </w:tcBorders>
          </w:tcPr>
          <w:p w14:paraId="10182602" w14:textId="77777777" w:rsidR="00813BD0" w:rsidRPr="007B6E80" w:rsidRDefault="00813BD0" w:rsidP="001B08F0">
            <w:pPr>
              <w:pStyle w:val="TableBodyText"/>
            </w:pPr>
            <w:r w:rsidRPr="007B6E80">
              <w:t>Other commitments payable</w:t>
            </w:r>
          </w:p>
        </w:tc>
        <w:tc>
          <w:tcPr>
            <w:tcW w:w="721" w:type="pct"/>
            <w:tcBorders>
              <w:bottom w:val="single" w:sz="4" w:space="0" w:color="auto"/>
            </w:tcBorders>
          </w:tcPr>
          <w:p w14:paraId="0976D001"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c>
          <w:tcPr>
            <w:tcW w:w="721" w:type="pct"/>
            <w:tcBorders>
              <w:bottom w:val="single" w:sz="4" w:space="0" w:color="auto"/>
            </w:tcBorders>
          </w:tcPr>
          <w:p w14:paraId="2E166F76" w14:textId="3F67B4EC"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1" w:type="pct"/>
            <w:tcBorders>
              <w:bottom w:val="single" w:sz="4" w:space="0" w:color="auto"/>
            </w:tcBorders>
          </w:tcPr>
          <w:p w14:paraId="2DBEC514" w14:textId="4CBD375A" w:rsidR="00813BD0" w:rsidRPr="007B6E80" w:rsidRDefault="001B08F0" w:rsidP="001B08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0" w:type="pct"/>
            <w:tcBorders>
              <w:bottom w:val="single" w:sz="4" w:space="0" w:color="auto"/>
            </w:tcBorders>
          </w:tcPr>
          <w:p w14:paraId="0A9B677C"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11</w:t>
            </w:r>
          </w:p>
        </w:tc>
      </w:tr>
      <w:tr w:rsidR="007F00F0" w:rsidRPr="00AE1470" w14:paraId="4BC99250" w14:textId="77777777" w:rsidTr="00AE1470">
        <w:tc>
          <w:tcPr>
            <w:cnfStyle w:val="001000000000" w:firstRow="0" w:lastRow="0" w:firstColumn="1" w:lastColumn="0" w:oddVBand="0" w:evenVBand="0" w:oddHBand="0" w:evenHBand="0" w:firstRowFirstColumn="0" w:firstRowLastColumn="0" w:lastRowFirstColumn="0" w:lastRowLastColumn="0"/>
            <w:tcW w:w="2117" w:type="pct"/>
            <w:tcBorders>
              <w:top w:val="single" w:sz="4" w:space="0" w:color="auto"/>
              <w:bottom w:val="single" w:sz="4" w:space="0" w:color="auto"/>
            </w:tcBorders>
          </w:tcPr>
          <w:p w14:paraId="04B550E7" w14:textId="77777777" w:rsidR="00813BD0" w:rsidRPr="00AE1470" w:rsidRDefault="00813BD0" w:rsidP="001B08F0">
            <w:pPr>
              <w:pStyle w:val="TableBodyText"/>
              <w:rPr>
                <w:rStyle w:val="Bold"/>
              </w:rPr>
            </w:pPr>
            <w:r w:rsidRPr="00AE1470">
              <w:rPr>
                <w:rStyle w:val="Bold"/>
              </w:rPr>
              <w:t>Total commitments (inclusive of GST)</w:t>
            </w:r>
          </w:p>
        </w:tc>
        <w:tc>
          <w:tcPr>
            <w:tcW w:w="721" w:type="pct"/>
            <w:tcBorders>
              <w:top w:val="single" w:sz="4" w:space="0" w:color="auto"/>
              <w:bottom w:val="single" w:sz="4" w:space="0" w:color="auto"/>
            </w:tcBorders>
          </w:tcPr>
          <w:p w14:paraId="3AED6F08" w14:textId="77777777" w:rsidR="00813BD0" w:rsidRPr="00AE147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92,500</w:t>
            </w:r>
          </w:p>
        </w:tc>
        <w:tc>
          <w:tcPr>
            <w:tcW w:w="721" w:type="pct"/>
            <w:tcBorders>
              <w:top w:val="single" w:sz="4" w:space="0" w:color="auto"/>
              <w:bottom w:val="single" w:sz="4" w:space="0" w:color="auto"/>
            </w:tcBorders>
          </w:tcPr>
          <w:p w14:paraId="41C959D3" w14:textId="77777777" w:rsidR="00813BD0" w:rsidRPr="00AE147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91,832</w:t>
            </w:r>
          </w:p>
        </w:tc>
        <w:tc>
          <w:tcPr>
            <w:tcW w:w="721" w:type="pct"/>
            <w:tcBorders>
              <w:top w:val="single" w:sz="4" w:space="0" w:color="auto"/>
              <w:bottom w:val="single" w:sz="4" w:space="0" w:color="auto"/>
            </w:tcBorders>
          </w:tcPr>
          <w:p w14:paraId="6487DE46" w14:textId="77777777" w:rsidR="00813BD0" w:rsidRPr="00AE147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0</w:t>
            </w:r>
          </w:p>
        </w:tc>
        <w:tc>
          <w:tcPr>
            <w:tcW w:w="720" w:type="pct"/>
            <w:tcBorders>
              <w:top w:val="single" w:sz="4" w:space="0" w:color="auto"/>
              <w:bottom w:val="single" w:sz="4" w:space="0" w:color="auto"/>
            </w:tcBorders>
          </w:tcPr>
          <w:p w14:paraId="4B670F7A" w14:textId="77777777" w:rsidR="00813BD0" w:rsidRPr="00AE1470" w:rsidRDefault="00813BD0" w:rsidP="001B08F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184,332</w:t>
            </w:r>
          </w:p>
        </w:tc>
      </w:tr>
      <w:tr w:rsidR="007F00F0" w:rsidRPr="007B6E80" w14:paraId="40EC6361" w14:textId="77777777" w:rsidTr="00AE1470">
        <w:tc>
          <w:tcPr>
            <w:cnfStyle w:val="001000000000" w:firstRow="0" w:lastRow="0" w:firstColumn="1" w:lastColumn="0" w:oddVBand="0" w:evenVBand="0" w:oddHBand="0" w:evenHBand="0" w:firstRowFirstColumn="0" w:firstRowLastColumn="0" w:lastRowFirstColumn="0" w:lastRowLastColumn="0"/>
            <w:tcW w:w="2117" w:type="pct"/>
            <w:tcBorders>
              <w:top w:val="single" w:sz="4" w:space="0" w:color="auto"/>
            </w:tcBorders>
          </w:tcPr>
          <w:p w14:paraId="0EFEDC7C" w14:textId="77777777" w:rsidR="00813BD0" w:rsidRPr="007B6E80" w:rsidRDefault="00813BD0" w:rsidP="001B08F0">
            <w:pPr>
              <w:pStyle w:val="TableBodyText"/>
            </w:pPr>
            <w:r w:rsidRPr="007B6E80">
              <w:t>Less GST recoverable</w:t>
            </w:r>
          </w:p>
        </w:tc>
        <w:tc>
          <w:tcPr>
            <w:tcW w:w="721" w:type="pct"/>
            <w:tcBorders>
              <w:top w:val="single" w:sz="4" w:space="0" w:color="auto"/>
            </w:tcBorders>
          </w:tcPr>
          <w:p w14:paraId="625D3738"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8,409</w:t>
            </w:r>
          </w:p>
        </w:tc>
        <w:tc>
          <w:tcPr>
            <w:tcW w:w="721" w:type="pct"/>
            <w:tcBorders>
              <w:top w:val="single" w:sz="4" w:space="0" w:color="auto"/>
            </w:tcBorders>
          </w:tcPr>
          <w:p w14:paraId="2D1C45B3"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8,348</w:t>
            </w:r>
          </w:p>
        </w:tc>
        <w:tc>
          <w:tcPr>
            <w:tcW w:w="721" w:type="pct"/>
            <w:tcBorders>
              <w:top w:val="single" w:sz="4" w:space="0" w:color="auto"/>
            </w:tcBorders>
          </w:tcPr>
          <w:p w14:paraId="30AA9C26"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0</w:t>
            </w:r>
          </w:p>
        </w:tc>
        <w:tc>
          <w:tcPr>
            <w:tcW w:w="720" w:type="pct"/>
            <w:tcBorders>
              <w:top w:val="single" w:sz="4" w:space="0" w:color="auto"/>
            </w:tcBorders>
          </w:tcPr>
          <w:p w14:paraId="1C353985" w14:textId="77777777" w:rsidR="00813BD0" w:rsidRPr="007B6E80" w:rsidRDefault="00813BD0" w:rsidP="001B08F0">
            <w:pPr>
              <w:pStyle w:val="TableBodyText"/>
              <w:cnfStyle w:val="000000000000" w:firstRow="0" w:lastRow="0" w:firstColumn="0" w:lastColumn="0" w:oddVBand="0" w:evenVBand="0" w:oddHBand="0" w:evenHBand="0" w:firstRowFirstColumn="0" w:firstRowLastColumn="0" w:lastRowFirstColumn="0" w:lastRowLastColumn="0"/>
            </w:pPr>
            <w:r w:rsidRPr="007B6E80">
              <w:t>16,757</w:t>
            </w:r>
          </w:p>
        </w:tc>
      </w:tr>
      <w:tr w:rsidR="007F00F0" w:rsidRPr="007B6E80" w14:paraId="2A846BE4" w14:textId="77777777" w:rsidTr="001B08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14:paraId="47AD65B1" w14:textId="77777777" w:rsidR="00813BD0" w:rsidRPr="007B6E80" w:rsidRDefault="00813BD0" w:rsidP="001B08F0">
            <w:pPr>
              <w:pStyle w:val="TableBodyText"/>
            </w:pPr>
            <w:r w:rsidRPr="007B6E80">
              <w:t>Total commitments (exclusive of GST)</w:t>
            </w:r>
          </w:p>
        </w:tc>
        <w:tc>
          <w:tcPr>
            <w:tcW w:w="721" w:type="pct"/>
          </w:tcPr>
          <w:p w14:paraId="62230EE4"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84,091</w:t>
            </w:r>
          </w:p>
        </w:tc>
        <w:tc>
          <w:tcPr>
            <w:tcW w:w="721" w:type="pct"/>
          </w:tcPr>
          <w:p w14:paraId="75FF27A0"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83,484</w:t>
            </w:r>
          </w:p>
        </w:tc>
        <w:tc>
          <w:tcPr>
            <w:tcW w:w="721" w:type="pct"/>
          </w:tcPr>
          <w:p w14:paraId="58A02D6B"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0</w:t>
            </w:r>
          </w:p>
        </w:tc>
        <w:tc>
          <w:tcPr>
            <w:tcW w:w="720" w:type="pct"/>
          </w:tcPr>
          <w:p w14:paraId="13FB4B4C" w14:textId="77777777" w:rsidR="00813BD0" w:rsidRPr="007B6E80" w:rsidRDefault="00813BD0" w:rsidP="001B08F0">
            <w:pPr>
              <w:pStyle w:val="TableBodyText"/>
              <w:cnfStyle w:val="010000000000" w:firstRow="0" w:lastRow="1" w:firstColumn="0" w:lastColumn="0" w:oddVBand="0" w:evenVBand="0" w:oddHBand="0" w:evenHBand="0" w:firstRowFirstColumn="0" w:firstRowLastColumn="0" w:lastRowFirstColumn="0" w:lastRowLastColumn="0"/>
            </w:pPr>
            <w:r w:rsidRPr="007B6E80">
              <w:t>167,575</w:t>
            </w:r>
          </w:p>
        </w:tc>
      </w:tr>
    </w:tbl>
    <w:p w14:paraId="352BD608" w14:textId="77777777" w:rsidR="00813BD0" w:rsidRPr="007B6E80" w:rsidRDefault="00813BD0" w:rsidP="00CA549B">
      <w:pPr>
        <w:pStyle w:val="ListNumber"/>
        <w:numPr>
          <w:ilvl w:val="0"/>
          <w:numId w:val="22"/>
        </w:numPr>
      </w:pPr>
      <w:bookmarkStart w:id="330" w:name="Table741Note1"/>
      <w:bookmarkEnd w:id="330"/>
      <w:r w:rsidRPr="00CA549B">
        <w:t>Certain prior year commitments have been reclassified between capital and operating to better reflect</w:t>
      </w:r>
      <w:r w:rsidRPr="007B6E80">
        <w:t xml:space="preserve"> the nature of the obligations.</w:t>
      </w:r>
    </w:p>
    <w:p w14:paraId="6DBEC054" w14:textId="282F07D9" w:rsidR="00813BD0" w:rsidRPr="007B6E80" w:rsidRDefault="00AE1470" w:rsidP="00835598">
      <w:pPr>
        <w:pStyle w:val="Heading2"/>
        <w:pageBreakBefore/>
      </w:pPr>
      <w:bookmarkStart w:id="331" w:name="_Ref213157440"/>
      <w:bookmarkStart w:id="332" w:name="_Toc213261454"/>
      <w:r w:rsidRPr="00BA2A69">
        <w:lastRenderedPageBreak/>
        <w:t xml:space="preserve">8. </w:t>
      </w:r>
      <w:r w:rsidR="00813BD0" w:rsidRPr="00BA2A69">
        <w:t xml:space="preserve">Financial </w:t>
      </w:r>
      <w:r w:rsidR="001A3B43" w:rsidRPr="00BA2A69">
        <w:t>I</w:t>
      </w:r>
      <w:r w:rsidR="00813BD0" w:rsidRPr="00BA2A69">
        <w:t xml:space="preserve">nstruments, </w:t>
      </w:r>
      <w:r w:rsidR="001A3B43" w:rsidRPr="00BA2A69">
        <w:t>C</w:t>
      </w:r>
      <w:r w:rsidR="00813BD0" w:rsidRPr="00BA2A69">
        <w:t xml:space="preserve">ontingencies and </w:t>
      </w:r>
      <w:r w:rsidR="001A3B43" w:rsidRPr="00BA2A69">
        <w:t>V</w:t>
      </w:r>
      <w:r w:rsidR="00813BD0" w:rsidRPr="00BA2A69">
        <w:t xml:space="preserve">aluation </w:t>
      </w:r>
      <w:r w:rsidR="001A3B43" w:rsidRPr="00BA2A69">
        <w:t>J</w:t>
      </w:r>
      <w:r w:rsidR="00813BD0" w:rsidRPr="00BA2A69">
        <w:t>udgements</w:t>
      </w:r>
      <w:bookmarkEnd w:id="331"/>
      <w:bookmarkEnd w:id="332"/>
    </w:p>
    <w:p w14:paraId="49E54509" w14:textId="77777777" w:rsidR="00813BD0" w:rsidRPr="007B6E80" w:rsidRDefault="00813BD0" w:rsidP="00AE1470">
      <w:pPr>
        <w:pStyle w:val="BodyTextBold"/>
      </w:pPr>
      <w:r w:rsidRPr="007B6E80">
        <w:t>Introduction</w:t>
      </w:r>
    </w:p>
    <w:p w14:paraId="7B96411C" w14:textId="040EBB6E" w:rsidR="00813BD0" w:rsidRPr="00BA2A69" w:rsidRDefault="00FB61CA" w:rsidP="00BA2A69">
      <w:pPr>
        <w:pStyle w:val="BodyText"/>
      </w:pPr>
      <w:r w:rsidRPr="00C42404">
        <w:t>Court Services Victori</w:t>
      </w:r>
      <w:r w:rsidR="002515BC" w:rsidRPr="00C42404">
        <w:t>a</w:t>
      </w:r>
      <w:r w:rsidR="00813BD0" w:rsidRPr="00C42404">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w:t>
      </w:r>
      <w:r w:rsidR="00813BD0" w:rsidRPr="00BA2A69">
        <w:t xml:space="preserve"> items that are contingent in nature or require a higher level of judgement to be applied, which for</w:t>
      </w:r>
      <w:r w:rsidR="002515BC">
        <w:t xml:space="preserve"> </w:t>
      </w:r>
      <w:r w:rsidR="00C42404">
        <w:t xml:space="preserve">Court Services Victoria </w:t>
      </w:r>
      <w:r w:rsidR="00813BD0" w:rsidRPr="00BA2A69">
        <w:t>relate mainly to fair value determination.</w:t>
      </w:r>
    </w:p>
    <w:p w14:paraId="4E4CBD04" w14:textId="77777777" w:rsidR="00813BD0" w:rsidRPr="007B6E80" w:rsidRDefault="00813BD0" w:rsidP="00AE1470">
      <w:pPr>
        <w:pStyle w:val="BodyTextBold"/>
        <w:spacing w:after="120"/>
      </w:pPr>
      <w:r w:rsidRPr="007B6E80">
        <w:t>Structure</w:t>
      </w:r>
    </w:p>
    <w:p w14:paraId="70FC2761" w14:textId="321CF033" w:rsidR="00813BD0" w:rsidRPr="00BA2A69" w:rsidRDefault="00BA2A69" w:rsidP="00AE1470">
      <w:pPr>
        <w:pStyle w:val="NoSpacing"/>
      </w:pPr>
      <w:r>
        <w:fldChar w:fldCharType="begin"/>
      </w:r>
      <w:r>
        <w:instrText xml:space="preserve"> REF Note81 \h </w:instrText>
      </w:r>
      <w:r>
        <w:fldChar w:fldCharType="separate"/>
      </w:r>
      <w:r w:rsidR="004D36C1">
        <w:t>8.1</w:t>
      </w:r>
      <w:r>
        <w:fldChar w:fldCharType="end"/>
      </w:r>
      <w:r>
        <w:tab/>
      </w:r>
      <w:r w:rsidR="00813BD0" w:rsidRPr="00BA2A69">
        <w:t>Financial instruments specific disclosures</w:t>
      </w:r>
    </w:p>
    <w:p w14:paraId="147FA7C8" w14:textId="6C644B44" w:rsidR="00813BD0" w:rsidRPr="00BA2A69" w:rsidRDefault="00BA2A69" w:rsidP="00AE1470">
      <w:pPr>
        <w:pStyle w:val="NoSpacing"/>
      </w:pPr>
      <w:r>
        <w:fldChar w:fldCharType="begin"/>
      </w:r>
      <w:r>
        <w:instrText xml:space="preserve"> REF Note82 \h </w:instrText>
      </w:r>
      <w:r>
        <w:fldChar w:fldCharType="separate"/>
      </w:r>
      <w:r w:rsidR="004D36C1">
        <w:t>8.2</w:t>
      </w:r>
      <w:r>
        <w:fldChar w:fldCharType="end"/>
      </w:r>
      <w:r>
        <w:tab/>
      </w:r>
      <w:r w:rsidR="00813BD0" w:rsidRPr="00BA2A69">
        <w:t>Contingent assets and contingent liabilities</w:t>
      </w:r>
    </w:p>
    <w:p w14:paraId="00545ABC" w14:textId="3AED1BA9" w:rsidR="00813BD0" w:rsidRPr="007B6E80" w:rsidRDefault="00BA2A69" w:rsidP="00AE1470">
      <w:pPr>
        <w:pStyle w:val="NoSpacing"/>
      </w:pPr>
      <w:r>
        <w:fldChar w:fldCharType="begin"/>
      </w:r>
      <w:r>
        <w:instrText xml:space="preserve"> REF Note83 \h </w:instrText>
      </w:r>
      <w:r>
        <w:fldChar w:fldCharType="separate"/>
      </w:r>
      <w:r w:rsidR="004D36C1">
        <w:t>8.3</w:t>
      </w:r>
      <w:r>
        <w:fldChar w:fldCharType="end"/>
      </w:r>
      <w:r>
        <w:tab/>
      </w:r>
      <w:r w:rsidR="00813BD0" w:rsidRPr="00BA2A69">
        <w:t>Fair value determination</w:t>
      </w:r>
    </w:p>
    <w:p w14:paraId="3F297ED1" w14:textId="0382847F" w:rsidR="00813BD0" w:rsidRPr="007B6E80" w:rsidRDefault="00AE1470" w:rsidP="00AE1470">
      <w:pPr>
        <w:pStyle w:val="Heading3"/>
      </w:pPr>
      <w:bookmarkStart w:id="333" w:name="Note81"/>
      <w:bookmarkStart w:id="334" w:name="_Ref213157444"/>
      <w:bookmarkStart w:id="335" w:name="_Toc213261455"/>
      <w:r>
        <w:t>8.1</w:t>
      </w:r>
      <w:bookmarkEnd w:id="333"/>
      <w:r>
        <w:t xml:space="preserve"> </w:t>
      </w:r>
      <w:r w:rsidRPr="007B6E80">
        <w:t>Financial Instruments Specific Disclosures</w:t>
      </w:r>
      <w:bookmarkEnd w:id="334"/>
      <w:bookmarkEnd w:id="335"/>
    </w:p>
    <w:p w14:paraId="35F2EB53" w14:textId="77777777" w:rsidR="00813BD0" w:rsidRPr="007B6E80" w:rsidRDefault="00813BD0" w:rsidP="00AE1470">
      <w:pPr>
        <w:pStyle w:val="Heading4"/>
      </w:pPr>
      <w:r w:rsidRPr="007B6E80">
        <w:t>Introduction</w:t>
      </w:r>
    </w:p>
    <w:p w14:paraId="433A9762" w14:textId="51F2FD6B" w:rsidR="00813BD0" w:rsidRPr="00C42404" w:rsidRDefault="00813BD0" w:rsidP="00BA2A69">
      <w:pPr>
        <w:pStyle w:val="BodyText"/>
      </w:pPr>
      <w:r w:rsidRPr="00BA2A69">
        <w:t xml:space="preserve">Financial instruments arise out of contractual agreements that give </w:t>
      </w:r>
      <w:r w:rsidRPr="00C42404">
        <w:t xml:space="preserve">rise to a financial asset of one entity and a financial liability or equity instrument of another entity. Due to the nature of </w:t>
      </w:r>
      <w:r w:rsidR="00FB61CA" w:rsidRPr="00C42404">
        <w:t>Court Services Victoria</w:t>
      </w:r>
      <w:r w:rsidRPr="00C42404">
        <w:t>’s</w:t>
      </w:r>
      <w:r w:rsidR="00FB61CA" w:rsidRPr="00C42404">
        <w:t xml:space="preserve"> </w:t>
      </w:r>
      <w:r w:rsidRPr="00C42404">
        <w:t xml:space="preserve">activities, certain financial assets and financial liabilities arise under statute rather than a contract (for example taxes, fines and penalties). Such assets and liabilities do not meet the definition of financial instruments in AASB 132 </w:t>
      </w:r>
      <w:r w:rsidRPr="00C42404">
        <w:rPr>
          <w:i/>
          <w:iCs/>
        </w:rPr>
        <w:t>Financial Instruments: Presentation</w:t>
      </w:r>
      <w:r w:rsidRPr="00C42404">
        <w:t>.</w:t>
      </w:r>
    </w:p>
    <w:p w14:paraId="39CE6856" w14:textId="05295FFF" w:rsidR="00813BD0" w:rsidRPr="00C42404" w:rsidRDefault="00813BD0" w:rsidP="007F00F0">
      <w:pPr>
        <w:pStyle w:val="BodyText"/>
      </w:pPr>
      <w:r w:rsidRPr="00C42404">
        <w:t xml:space="preserve">Guarantees issued on behalf of </w:t>
      </w:r>
      <w:r w:rsidR="00C42404">
        <w:t>Court Services Victoria</w:t>
      </w:r>
      <w:r w:rsidR="00C42404" w:rsidRPr="00C42404">
        <w:t xml:space="preserve"> </w:t>
      </w:r>
      <w:r w:rsidRPr="00C42404">
        <w:t>are financial instruments because, although authorised under statute, terms and conditions for each financial guarantee may vary and are subject to an agreement.</w:t>
      </w:r>
    </w:p>
    <w:p w14:paraId="3E858E00" w14:textId="77777777" w:rsidR="00813BD0" w:rsidRPr="00C42404" w:rsidRDefault="00813BD0" w:rsidP="00AE1470">
      <w:pPr>
        <w:pStyle w:val="Heading4"/>
      </w:pPr>
      <w:r w:rsidRPr="00C42404">
        <w:t>Financial assets at amortised cost</w:t>
      </w:r>
    </w:p>
    <w:p w14:paraId="24A558EA" w14:textId="77777777" w:rsidR="00813BD0" w:rsidRPr="00C42404" w:rsidRDefault="00813BD0" w:rsidP="00BA2A69">
      <w:pPr>
        <w:pStyle w:val="BodyText"/>
      </w:pPr>
      <w:r w:rsidRPr="00C42404">
        <w:t>Financial assets are measured at amortised costs if both of the following criteria are met and the assets are not designated as fair value through net result:</w:t>
      </w:r>
    </w:p>
    <w:p w14:paraId="7650C459" w14:textId="17988F27" w:rsidR="00813BD0" w:rsidRPr="00C42404" w:rsidRDefault="00813BD0" w:rsidP="00BA2A69">
      <w:pPr>
        <w:pStyle w:val="ListBullet"/>
      </w:pPr>
      <w:r w:rsidRPr="00C42404">
        <w:t xml:space="preserve">the assets are held by </w:t>
      </w:r>
      <w:r w:rsidR="00FB61CA" w:rsidRPr="00C42404">
        <w:t>Court Services Victori</w:t>
      </w:r>
      <w:r w:rsidR="002515BC" w:rsidRPr="00C42404">
        <w:t xml:space="preserve">a </w:t>
      </w:r>
      <w:r w:rsidRPr="00C42404">
        <w:t>to collect the contractual cash flows, and</w:t>
      </w:r>
    </w:p>
    <w:p w14:paraId="13898524" w14:textId="77777777" w:rsidR="00813BD0" w:rsidRPr="00813BD0" w:rsidRDefault="00813BD0" w:rsidP="00BA2A69">
      <w:pPr>
        <w:pStyle w:val="ListBullet"/>
      </w:pPr>
      <w:r w:rsidRPr="00C42404">
        <w:t>the assets’ contractual terms give rise to cash flows that are solely payments of</w:t>
      </w:r>
      <w:r w:rsidRPr="00BA2A69">
        <w:t xml:space="preserve"> principal and interest</w:t>
      </w:r>
      <w:r w:rsidRPr="00813BD0">
        <w:t>.</w:t>
      </w:r>
    </w:p>
    <w:p w14:paraId="1DC584D5" w14:textId="77777777" w:rsidR="00813BD0" w:rsidRPr="00BA2A69" w:rsidRDefault="00813BD0" w:rsidP="00BA2A69">
      <w:pPr>
        <w:pStyle w:val="BodyText"/>
      </w:pPr>
      <w:r w:rsidRPr="00BA2A69">
        <w:t>These assets are initially recognised at fair value plus any directly attributable transaction costs and subsequently measured at amortised cost less any impairment.</w:t>
      </w:r>
    </w:p>
    <w:p w14:paraId="3D858F2F" w14:textId="415BA3FC" w:rsidR="00813BD0" w:rsidRPr="00BA2A69" w:rsidRDefault="00C42404" w:rsidP="00BA2A69">
      <w:pPr>
        <w:pStyle w:val="BodyText"/>
      </w:pPr>
      <w:r>
        <w:t xml:space="preserve">Court Services Victoria </w:t>
      </w:r>
      <w:r w:rsidR="002515BC">
        <w:t>r</w:t>
      </w:r>
      <w:r w:rsidR="00813BD0" w:rsidRPr="00BA2A69">
        <w:t>ecognises the following assets in this category:</w:t>
      </w:r>
    </w:p>
    <w:p w14:paraId="47D2D391" w14:textId="77777777" w:rsidR="00813BD0" w:rsidRPr="00BA2A69" w:rsidRDefault="00813BD0" w:rsidP="00BA2A69">
      <w:pPr>
        <w:pStyle w:val="ListBullet"/>
      </w:pPr>
      <w:r w:rsidRPr="00BA2A69">
        <w:t>cash and deposits; and</w:t>
      </w:r>
    </w:p>
    <w:p w14:paraId="7E0B452D" w14:textId="77777777" w:rsidR="00813BD0" w:rsidRPr="00BA2A69" w:rsidRDefault="00813BD0" w:rsidP="00BA2A69">
      <w:pPr>
        <w:pStyle w:val="ListBullet"/>
      </w:pPr>
      <w:r w:rsidRPr="00BA2A69">
        <w:t>receivables (excluding statutory receivables).</w:t>
      </w:r>
    </w:p>
    <w:p w14:paraId="1169D7F2" w14:textId="77777777" w:rsidR="00813BD0" w:rsidRPr="007B6E80" w:rsidRDefault="00813BD0" w:rsidP="00AE1470">
      <w:pPr>
        <w:pStyle w:val="Heading4"/>
      </w:pPr>
      <w:r w:rsidRPr="007B6E80">
        <w:t>Loans and receivables</w:t>
      </w:r>
    </w:p>
    <w:p w14:paraId="248E177D" w14:textId="77777777" w:rsidR="00813BD0" w:rsidRPr="00BA2A69" w:rsidRDefault="00813BD0" w:rsidP="00BA2A69">
      <w:pPr>
        <w:pStyle w:val="BodyText"/>
      </w:pPr>
      <w:r w:rsidRPr="00BA2A69">
        <w:t>Loans and receivables and cash are financial instrument assets with fixed and determinable payments that are not quoted on an active market. These assets and liabilities are initially recognised at fair value plus any directly attributable transaction costs.</w:t>
      </w:r>
    </w:p>
    <w:p w14:paraId="7A27CF34" w14:textId="7E311C5A" w:rsidR="00813BD0" w:rsidRPr="00C42404" w:rsidRDefault="00813BD0" w:rsidP="00835598">
      <w:pPr>
        <w:pStyle w:val="BodyText"/>
        <w:keepNext/>
      </w:pPr>
      <w:proofErr w:type="gramStart"/>
      <w:r w:rsidRPr="00BA2A69">
        <w:lastRenderedPageBreak/>
        <w:t>Subsequent to</w:t>
      </w:r>
      <w:proofErr w:type="gramEnd"/>
      <w:r w:rsidRPr="00BA2A69">
        <w:t xml:space="preserve"> initial measurement, loans and receivables are </w:t>
      </w:r>
      <w:r w:rsidRPr="00C42404">
        <w:t xml:space="preserve">measured at amortised cost using the effective interest method (and for assets, less any impairment). </w:t>
      </w:r>
      <w:r w:rsidR="00FB61CA" w:rsidRPr="00C42404">
        <w:t>Court Services Victori</w:t>
      </w:r>
      <w:r w:rsidR="002515BC" w:rsidRPr="00C42404">
        <w:t>a</w:t>
      </w:r>
      <w:r w:rsidRPr="00C42404">
        <w:t xml:space="preserve"> recognises the following assets in this category:</w:t>
      </w:r>
    </w:p>
    <w:p w14:paraId="6444F1F4" w14:textId="77777777" w:rsidR="00813BD0" w:rsidRPr="00C42404" w:rsidRDefault="00813BD0" w:rsidP="00BA2A69">
      <w:pPr>
        <w:pStyle w:val="ListBullet"/>
      </w:pPr>
      <w:r w:rsidRPr="00C42404">
        <w:t>cash and deposits; and</w:t>
      </w:r>
    </w:p>
    <w:p w14:paraId="4403056B" w14:textId="77777777" w:rsidR="00813BD0" w:rsidRPr="00C42404" w:rsidRDefault="00813BD0" w:rsidP="00BA2A69">
      <w:pPr>
        <w:pStyle w:val="ListBullet"/>
      </w:pPr>
      <w:r w:rsidRPr="00C42404">
        <w:t>receivables (excluding statutory receivables).</w:t>
      </w:r>
    </w:p>
    <w:p w14:paraId="42F3A34D" w14:textId="77777777" w:rsidR="00813BD0" w:rsidRPr="00C42404" w:rsidRDefault="00813BD0" w:rsidP="00AE1470">
      <w:pPr>
        <w:pStyle w:val="Heading4"/>
      </w:pPr>
      <w:r w:rsidRPr="00C42404">
        <w:t>Derecognition of financial assets</w:t>
      </w:r>
    </w:p>
    <w:p w14:paraId="17CC9B1D" w14:textId="77777777" w:rsidR="00813BD0" w:rsidRPr="00C42404" w:rsidRDefault="00813BD0" w:rsidP="00BA2A69">
      <w:pPr>
        <w:pStyle w:val="BodyText"/>
      </w:pPr>
      <w:r w:rsidRPr="00C42404">
        <w:t>A financial asset (or, where applicable, a part of a financial asset or part of a group of similar financial assets) is derecognised when:</w:t>
      </w:r>
    </w:p>
    <w:p w14:paraId="1F676EB8" w14:textId="77777777" w:rsidR="00813BD0" w:rsidRPr="00C42404" w:rsidRDefault="00813BD0" w:rsidP="00BA2A69">
      <w:pPr>
        <w:pStyle w:val="ListBullet"/>
      </w:pPr>
      <w:r w:rsidRPr="00C42404">
        <w:t>the rights to receive cash flows from the asset have expired, or</w:t>
      </w:r>
    </w:p>
    <w:p w14:paraId="5E0F51BF" w14:textId="4E891B97" w:rsidR="00813BD0" w:rsidRPr="00BA2A69" w:rsidRDefault="00FB61CA" w:rsidP="00BA2A69">
      <w:pPr>
        <w:pStyle w:val="ListBullet"/>
      </w:pPr>
      <w:r w:rsidRPr="00C42404">
        <w:t>Court Services Victori</w:t>
      </w:r>
      <w:r w:rsidR="002515BC" w:rsidRPr="00C42404">
        <w:t>a</w:t>
      </w:r>
      <w:r w:rsidR="00813BD0" w:rsidRPr="00C42404">
        <w:t xml:space="preserve"> retains the right to receive cash flows from the asset, but has assumed an obligation to pay them in full without material delay to a third party under a</w:t>
      </w:r>
      <w:r w:rsidR="00813BD0" w:rsidRPr="00BA2A69">
        <w:t xml:space="preserve"> ‘pass through’ arrangement, or</w:t>
      </w:r>
    </w:p>
    <w:p w14:paraId="0CC0027A" w14:textId="54EB8364" w:rsidR="00813BD0" w:rsidRPr="00BA2A69" w:rsidRDefault="00C42404" w:rsidP="00BA2A69">
      <w:pPr>
        <w:pStyle w:val="ListBullet"/>
      </w:pPr>
      <w:r>
        <w:t>Court Services Victoria</w:t>
      </w:r>
      <w:r w:rsidRPr="00BA2A69">
        <w:t xml:space="preserve"> </w:t>
      </w:r>
      <w:r w:rsidR="00813BD0" w:rsidRPr="00BA2A69">
        <w:t>has transferred its rights to receive cash flows from the asset and either:</w:t>
      </w:r>
    </w:p>
    <w:p w14:paraId="3D2BBFFD" w14:textId="2A6DC12F" w:rsidR="00813BD0" w:rsidRPr="00BA2A69" w:rsidRDefault="00813BD0" w:rsidP="00BA2A69">
      <w:pPr>
        <w:pStyle w:val="ListBullet2"/>
      </w:pPr>
      <w:r w:rsidRPr="00BA2A69">
        <w:t>has transferred substantially all the risks and rewards of the asset, or</w:t>
      </w:r>
    </w:p>
    <w:p w14:paraId="52711331" w14:textId="3B95038F" w:rsidR="00813BD0" w:rsidRPr="00BA2A69" w:rsidRDefault="00813BD0" w:rsidP="00BA2A69">
      <w:pPr>
        <w:pStyle w:val="ListBullet2"/>
      </w:pPr>
      <w:r w:rsidRPr="00BA2A69">
        <w:t>has neither transferred nor retained substantially all the risks and rewards of the asset but has transferred control of the asset.</w:t>
      </w:r>
    </w:p>
    <w:p w14:paraId="56FA272D" w14:textId="4A5FEA53" w:rsidR="00813BD0" w:rsidRPr="00BA2A69" w:rsidRDefault="00813BD0" w:rsidP="00BA2A69">
      <w:pPr>
        <w:pStyle w:val="BodyText"/>
      </w:pPr>
      <w:r w:rsidRPr="00BA2A69">
        <w:t xml:space="preserve">Where </w:t>
      </w:r>
      <w:r w:rsidR="00C42404">
        <w:t>Court Services Victoria</w:t>
      </w:r>
      <w:r w:rsidR="00C42404" w:rsidRPr="00BA2A69">
        <w:t xml:space="preserve"> </w:t>
      </w:r>
      <w:r w:rsidRPr="00BA2A69">
        <w:t xml:space="preserve">has neither transferred nor retained substantially all the risks and rewards or transferred control, the asset is recognised to the extent of </w:t>
      </w:r>
      <w:r w:rsidR="00C42404">
        <w:t>Court Services Victoria</w:t>
      </w:r>
      <w:r w:rsidRPr="00BA2A69">
        <w:t>’s continuing involvement in the asset.</w:t>
      </w:r>
    </w:p>
    <w:p w14:paraId="55BDC429" w14:textId="77777777" w:rsidR="00813BD0" w:rsidRPr="007B6E80" w:rsidRDefault="00813BD0" w:rsidP="00AE1470">
      <w:pPr>
        <w:pStyle w:val="Heading4"/>
      </w:pPr>
      <w:r w:rsidRPr="007B6E80">
        <w:t>Derecognition of financial liabilities</w:t>
      </w:r>
    </w:p>
    <w:p w14:paraId="6C1B386D" w14:textId="77777777" w:rsidR="00813BD0" w:rsidRPr="00BA2A69" w:rsidRDefault="00813BD0" w:rsidP="00BA2A69">
      <w:pPr>
        <w:pStyle w:val="BodyText"/>
      </w:pPr>
      <w:r w:rsidRPr="00BA2A69">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6B509E23" w14:textId="77777777" w:rsidR="00813BD0" w:rsidRPr="007B6E80" w:rsidRDefault="00813BD0" w:rsidP="00AE1470">
      <w:pPr>
        <w:pStyle w:val="Heading4"/>
      </w:pPr>
      <w:r w:rsidRPr="007B6E80">
        <w:t>Reclassification of financial instruments</w:t>
      </w:r>
    </w:p>
    <w:p w14:paraId="0ECF9E54" w14:textId="56979233" w:rsidR="00813BD0" w:rsidRPr="00BA2A69" w:rsidRDefault="00813BD0" w:rsidP="00BA2A69">
      <w:pPr>
        <w:pStyle w:val="BodyText"/>
      </w:pPr>
      <w:proofErr w:type="gramStart"/>
      <w:r w:rsidRPr="00BA2A69">
        <w:t>Subsequent to</w:t>
      </w:r>
      <w:proofErr w:type="gramEnd"/>
      <w:r w:rsidRPr="00BA2A69">
        <w:t xml:space="preserve"> initial recognition reclassification of financial liabilities is not permitted. Financial assets are required to be reclassified between fair value </w:t>
      </w:r>
      <w:r w:rsidRPr="00C42404">
        <w:t xml:space="preserve">through net result, fair value through other comprehensive income and amortised cost when and only when </w:t>
      </w:r>
      <w:r w:rsidR="00FB61CA" w:rsidRPr="00C42404">
        <w:t>Court Services Victoria</w:t>
      </w:r>
      <w:r w:rsidRPr="00C42404">
        <w:t>’s business model for managing its financial assets has changes such that its previous model would no longer apply</w:t>
      </w:r>
      <w:r w:rsidRPr="00BA2A69">
        <w:t>.</w:t>
      </w:r>
    </w:p>
    <w:p w14:paraId="4DF9A87F" w14:textId="69F536F4" w:rsidR="00813BD0" w:rsidRPr="00BA2A69" w:rsidRDefault="00813BD0" w:rsidP="00BA2A69">
      <w:pPr>
        <w:pStyle w:val="BodyText"/>
      </w:pPr>
      <w:r w:rsidRPr="00BA2A69">
        <w:t xml:space="preserve">However, </w:t>
      </w:r>
      <w:r w:rsidR="00C42404">
        <w:t>Court Services Victoria</w:t>
      </w:r>
      <w:r w:rsidR="00C42404" w:rsidRPr="00BA2A69">
        <w:t xml:space="preserve"> </w:t>
      </w:r>
      <w:r w:rsidRPr="00BA2A69">
        <w:t xml:space="preserve">is generally unable to change its business model because it is determined by the Performance Management Framework (PMF) and all Victorian government departments are required to apply the </w:t>
      </w:r>
      <w:r w:rsidR="0097560A">
        <w:t>Performance Management Framework</w:t>
      </w:r>
      <w:r w:rsidRPr="00BA2A69">
        <w:t xml:space="preserve"> under the Standing Directions 2018 under the </w:t>
      </w:r>
      <w:r w:rsidR="00CE7D5C" w:rsidRPr="00CE7D5C">
        <w:rPr>
          <w:i/>
        </w:rPr>
        <w:t>Financial Management Act 1994</w:t>
      </w:r>
      <w:r w:rsidRPr="00BA2A69">
        <w:t>.</w:t>
      </w:r>
    </w:p>
    <w:p w14:paraId="7DC201E0" w14:textId="77777777" w:rsidR="00813BD0" w:rsidRPr="00BA2A69" w:rsidRDefault="00813BD0" w:rsidP="00BA2A69">
      <w:pPr>
        <w:pStyle w:val="BodyText"/>
      </w:pPr>
      <w:r w:rsidRPr="00BA2A69">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16CEE43D" w14:textId="0621AEDE" w:rsidR="00813BD0" w:rsidRPr="007B6E80" w:rsidRDefault="00AE1470" w:rsidP="00AE1470">
      <w:pPr>
        <w:pStyle w:val="Heading4"/>
      </w:pPr>
      <w:bookmarkStart w:id="336" w:name="Note811"/>
      <w:r>
        <w:lastRenderedPageBreak/>
        <w:t>8.1.1</w:t>
      </w:r>
      <w:bookmarkEnd w:id="336"/>
      <w:r>
        <w:t xml:space="preserve"> </w:t>
      </w:r>
      <w:r w:rsidR="00813BD0" w:rsidRPr="007B6E80">
        <w:t>Financial instruments: categorisation</w:t>
      </w:r>
    </w:p>
    <w:tbl>
      <w:tblPr>
        <w:tblStyle w:val="AccessibleTableNumerical"/>
        <w:tblW w:w="5000" w:type="pct"/>
        <w:tblLook w:val="04A0" w:firstRow="1" w:lastRow="0" w:firstColumn="1" w:lastColumn="0" w:noHBand="0" w:noVBand="1"/>
      </w:tblPr>
      <w:tblGrid>
        <w:gridCol w:w="4536"/>
        <w:gridCol w:w="2259"/>
        <w:gridCol w:w="1418"/>
        <w:gridCol w:w="1418"/>
      </w:tblGrid>
      <w:tr w:rsidR="00AE1470" w:rsidRPr="007B6E80" w14:paraId="37E5E7F7" w14:textId="77777777" w:rsidTr="00BA2A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5" w:type="pct"/>
          </w:tcPr>
          <w:p w14:paraId="07F961BB" w14:textId="5D4BEADC" w:rsidR="00AE1470" w:rsidRPr="007B6E80" w:rsidRDefault="00AE1470" w:rsidP="00AE1470">
            <w:pPr>
              <w:pStyle w:val="TableBodyText"/>
            </w:pPr>
            <w:r>
              <w:t>Item</w:t>
            </w:r>
          </w:p>
        </w:tc>
        <w:tc>
          <w:tcPr>
            <w:tcW w:w="1173" w:type="pct"/>
            <w:vAlign w:val="top"/>
          </w:tcPr>
          <w:p w14:paraId="052709BF" w14:textId="60DD3951" w:rsidR="00AE1470" w:rsidRPr="007B6E80" w:rsidRDefault="00AE1470" w:rsidP="00AE1470">
            <w:pPr>
              <w:pStyle w:val="TableBodyText"/>
              <w:jc w:val="left"/>
              <w:cnfStyle w:val="100000000000" w:firstRow="1" w:lastRow="0" w:firstColumn="0" w:lastColumn="0" w:oddVBand="0" w:evenVBand="0" w:oddHBand="0" w:evenHBand="0" w:firstRowFirstColumn="0" w:firstRowLastColumn="0" w:lastRowFirstColumn="0" w:lastRowLastColumn="0"/>
            </w:pPr>
            <w:r>
              <w:t>Category</w:t>
            </w:r>
          </w:p>
        </w:tc>
        <w:tc>
          <w:tcPr>
            <w:tcW w:w="736" w:type="pct"/>
          </w:tcPr>
          <w:p w14:paraId="45AD8A73" w14:textId="660F0003" w:rsidR="00AE1470" w:rsidRPr="007B6E80" w:rsidRDefault="00AE1470" w:rsidP="00AE1470">
            <w:pPr>
              <w:pStyle w:val="TableBodyText"/>
              <w:cnfStyle w:val="100000000000" w:firstRow="1" w:lastRow="0" w:firstColumn="0" w:lastColumn="0" w:oddVBand="0" w:evenVBand="0" w:oddHBand="0" w:evenHBand="0" w:firstRowFirstColumn="0" w:firstRowLastColumn="0" w:lastRowFirstColumn="0" w:lastRowLastColumn="0"/>
            </w:pPr>
            <w:r>
              <w:t>2025</w:t>
            </w:r>
            <w:r>
              <w:br/>
              <w:t>$’000</w:t>
            </w:r>
          </w:p>
        </w:tc>
        <w:tc>
          <w:tcPr>
            <w:tcW w:w="736" w:type="pct"/>
          </w:tcPr>
          <w:p w14:paraId="2DA5421C" w14:textId="5C0C9A56" w:rsidR="00AE1470" w:rsidRPr="007B6E80" w:rsidRDefault="00AE1470" w:rsidP="00AE1470">
            <w:pPr>
              <w:pStyle w:val="TableBodyText"/>
              <w:cnfStyle w:val="100000000000" w:firstRow="1" w:lastRow="0" w:firstColumn="0" w:lastColumn="0" w:oddVBand="0" w:evenVBand="0" w:oddHBand="0" w:evenHBand="0" w:firstRowFirstColumn="0" w:firstRowLastColumn="0" w:lastRowFirstColumn="0" w:lastRowLastColumn="0"/>
            </w:pPr>
            <w:r>
              <w:t>2024</w:t>
            </w:r>
            <w:r>
              <w:br/>
              <w:t>$’000</w:t>
            </w:r>
          </w:p>
        </w:tc>
      </w:tr>
      <w:tr w:rsidR="00AE1470" w:rsidRPr="007B6E80" w14:paraId="2170D477"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33D2EA85" w14:textId="1CFFF7C0" w:rsidR="00AE1470" w:rsidRPr="00AE1470" w:rsidRDefault="00AE1470" w:rsidP="00AE1470">
            <w:pPr>
              <w:pStyle w:val="TableBodyText"/>
              <w:rPr>
                <w:rStyle w:val="Bold"/>
              </w:rPr>
            </w:pPr>
            <w:r w:rsidRPr="00AE1470">
              <w:rPr>
                <w:rStyle w:val="Bold"/>
              </w:rPr>
              <w:t>Contractual Financial Assets</w:t>
            </w:r>
          </w:p>
        </w:tc>
        <w:tc>
          <w:tcPr>
            <w:tcW w:w="1173" w:type="pct"/>
          </w:tcPr>
          <w:p w14:paraId="3D7BCC67" w14:textId="16CF4B79"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515D6E53" w14:textId="7D21AD85"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404447">
              <w:t>N/A</w:t>
            </w:r>
          </w:p>
        </w:tc>
        <w:tc>
          <w:tcPr>
            <w:tcW w:w="736" w:type="pct"/>
          </w:tcPr>
          <w:p w14:paraId="085E3701" w14:textId="100ACC9E"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404447">
              <w:t>N/A</w:t>
            </w:r>
          </w:p>
        </w:tc>
      </w:tr>
      <w:tr w:rsidR="00B47238" w:rsidRPr="007B6E80" w14:paraId="0A6D8B3E"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06B640B4" w14:textId="77777777" w:rsidR="00813BD0" w:rsidRPr="007B6E80" w:rsidRDefault="00813BD0" w:rsidP="00AE1470">
            <w:pPr>
              <w:pStyle w:val="TableBodyText"/>
            </w:pPr>
            <w:r w:rsidRPr="007B6E80">
              <w:t>Cash and deposits/(overdrawn)</w:t>
            </w:r>
          </w:p>
        </w:tc>
        <w:tc>
          <w:tcPr>
            <w:tcW w:w="1173" w:type="pct"/>
          </w:tcPr>
          <w:p w14:paraId="18DCF868"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Cash and deposits</w:t>
            </w:r>
          </w:p>
        </w:tc>
        <w:tc>
          <w:tcPr>
            <w:tcW w:w="736" w:type="pct"/>
          </w:tcPr>
          <w:p w14:paraId="70327E67"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215</w:t>
            </w:r>
          </w:p>
        </w:tc>
        <w:tc>
          <w:tcPr>
            <w:tcW w:w="736" w:type="pct"/>
          </w:tcPr>
          <w:p w14:paraId="5C282057"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(276)</w:t>
            </w:r>
          </w:p>
        </w:tc>
      </w:tr>
      <w:tr w:rsidR="00B47238" w:rsidRPr="007B6E80" w14:paraId="244D8BD1"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bottom w:val="single" w:sz="4" w:space="0" w:color="auto"/>
            </w:tcBorders>
          </w:tcPr>
          <w:p w14:paraId="278370A3" w14:textId="77777777" w:rsidR="00813BD0" w:rsidRPr="007B6E80" w:rsidRDefault="00813BD0" w:rsidP="00AE1470">
            <w:pPr>
              <w:pStyle w:val="TableBodyText"/>
            </w:pPr>
            <w:r w:rsidRPr="007B6E80">
              <w:t>Funds held in trust</w:t>
            </w:r>
          </w:p>
        </w:tc>
        <w:tc>
          <w:tcPr>
            <w:tcW w:w="1173" w:type="pct"/>
            <w:tcBorders>
              <w:bottom w:val="single" w:sz="4" w:space="0" w:color="auto"/>
            </w:tcBorders>
          </w:tcPr>
          <w:p w14:paraId="7884F002"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Cash and deposits</w:t>
            </w:r>
          </w:p>
        </w:tc>
        <w:tc>
          <w:tcPr>
            <w:tcW w:w="736" w:type="pct"/>
            <w:tcBorders>
              <w:bottom w:val="single" w:sz="4" w:space="0" w:color="auto"/>
            </w:tcBorders>
          </w:tcPr>
          <w:p w14:paraId="1EF871EB"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29,143</w:t>
            </w:r>
          </w:p>
        </w:tc>
        <w:tc>
          <w:tcPr>
            <w:tcW w:w="736" w:type="pct"/>
            <w:tcBorders>
              <w:bottom w:val="single" w:sz="4" w:space="0" w:color="auto"/>
            </w:tcBorders>
          </w:tcPr>
          <w:p w14:paraId="3C36FB25"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19,642</w:t>
            </w:r>
          </w:p>
        </w:tc>
      </w:tr>
      <w:tr w:rsidR="00AE1470" w:rsidRPr="00AE1470" w14:paraId="49A43CF8"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single" w:sz="4" w:space="0" w:color="auto"/>
            </w:tcBorders>
          </w:tcPr>
          <w:p w14:paraId="742658FD" w14:textId="62C0372D" w:rsidR="00AE1470" w:rsidRPr="00AE1470" w:rsidRDefault="00AE1470" w:rsidP="00AE1470">
            <w:pPr>
              <w:pStyle w:val="TableBodyText"/>
              <w:rPr>
                <w:rStyle w:val="Bold"/>
              </w:rPr>
            </w:pPr>
            <w:r w:rsidRPr="00AE1470">
              <w:rPr>
                <w:rStyle w:val="Bold"/>
              </w:rPr>
              <w:t>Total contractual cash and deposits</w:t>
            </w:r>
          </w:p>
        </w:tc>
        <w:tc>
          <w:tcPr>
            <w:tcW w:w="1173" w:type="pct"/>
            <w:tcBorders>
              <w:top w:val="single" w:sz="4" w:space="0" w:color="auto"/>
              <w:bottom w:val="single" w:sz="4" w:space="0" w:color="auto"/>
            </w:tcBorders>
          </w:tcPr>
          <w:p w14:paraId="7E30E63B" w14:textId="2AE5C373" w:rsidR="00AE1470" w:rsidRPr="00AE147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B50D95">
              <w:t>N/A</w:t>
            </w:r>
          </w:p>
        </w:tc>
        <w:tc>
          <w:tcPr>
            <w:tcW w:w="736" w:type="pct"/>
            <w:tcBorders>
              <w:top w:val="single" w:sz="4" w:space="0" w:color="auto"/>
              <w:bottom w:val="single" w:sz="4" w:space="0" w:color="auto"/>
            </w:tcBorders>
          </w:tcPr>
          <w:p w14:paraId="34FD5D3F" w14:textId="6478021A"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29,358</w:t>
            </w:r>
          </w:p>
        </w:tc>
        <w:tc>
          <w:tcPr>
            <w:tcW w:w="736" w:type="pct"/>
            <w:tcBorders>
              <w:top w:val="single" w:sz="4" w:space="0" w:color="auto"/>
              <w:bottom w:val="single" w:sz="4" w:space="0" w:color="auto"/>
            </w:tcBorders>
          </w:tcPr>
          <w:p w14:paraId="76EEFE71" w14:textId="22808159"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19,366</w:t>
            </w:r>
          </w:p>
        </w:tc>
      </w:tr>
      <w:tr w:rsidR="00AE1470" w:rsidRPr="007B6E80" w14:paraId="31A8E42D"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tcBorders>
          </w:tcPr>
          <w:p w14:paraId="7532BC41" w14:textId="7A5EE642" w:rsidR="00AE1470" w:rsidRPr="00AE1470" w:rsidRDefault="00AE1470" w:rsidP="00AE1470">
            <w:pPr>
              <w:pStyle w:val="TableBodyText"/>
              <w:rPr>
                <w:rStyle w:val="Bold"/>
              </w:rPr>
            </w:pPr>
            <w:r w:rsidRPr="00AE1470">
              <w:rPr>
                <w:rStyle w:val="Bold"/>
              </w:rPr>
              <w:t>Receivable</w:t>
            </w:r>
          </w:p>
        </w:tc>
        <w:tc>
          <w:tcPr>
            <w:tcW w:w="1173" w:type="pct"/>
            <w:tcBorders>
              <w:top w:val="single" w:sz="4" w:space="0" w:color="auto"/>
            </w:tcBorders>
          </w:tcPr>
          <w:p w14:paraId="366CF43D" w14:textId="4B87CF18"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B50D95">
              <w:t>N/A</w:t>
            </w:r>
          </w:p>
        </w:tc>
        <w:tc>
          <w:tcPr>
            <w:tcW w:w="736" w:type="pct"/>
            <w:tcBorders>
              <w:top w:val="single" w:sz="4" w:space="0" w:color="auto"/>
            </w:tcBorders>
          </w:tcPr>
          <w:p w14:paraId="0CE28DEC" w14:textId="4E20613F"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12566A">
              <w:t>N/A</w:t>
            </w:r>
          </w:p>
        </w:tc>
        <w:tc>
          <w:tcPr>
            <w:tcW w:w="736" w:type="pct"/>
            <w:tcBorders>
              <w:top w:val="single" w:sz="4" w:space="0" w:color="auto"/>
            </w:tcBorders>
          </w:tcPr>
          <w:p w14:paraId="6A6B4E54" w14:textId="4B3F87A7"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12566A">
              <w:t>N/A</w:t>
            </w:r>
          </w:p>
        </w:tc>
      </w:tr>
      <w:tr w:rsidR="00B47238" w:rsidRPr="007B6E80" w14:paraId="41B6561C"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bottom w:val="single" w:sz="4" w:space="0" w:color="auto"/>
            </w:tcBorders>
          </w:tcPr>
          <w:p w14:paraId="101C1D6D" w14:textId="77777777" w:rsidR="00813BD0" w:rsidRPr="007B6E80" w:rsidRDefault="00813BD0" w:rsidP="00AE1470">
            <w:pPr>
              <w:pStyle w:val="TableBodyText"/>
            </w:pPr>
            <w:r w:rsidRPr="007B6E80">
              <w:t>Other receivables</w:t>
            </w:r>
          </w:p>
        </w:tc>
        <w:tc>
          <w:tcPr>
            <w:tcW w:w="1173" w:type="pct"/>
            <w:tcBorders>
              <w:bottom w:val="single" w:sz="4" w:space="0" w:color="auto"/>
            </w:tcBorders>
          </w:tcPr>
          <w:p w14:paraId="21A19992"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Financial assets at amortised cost</w:t>
            </w:r>
          </w:p>
        </w:tc>
        <w:tc>
          <w:tcPr>
            <w:tcW w:w="736" w:type="pct"/>
            <w:tcBorders>
              <w:bottom w:val="single" w:sz="4" w:space="0" w:color="auto"/>
            </w:tcBorders>
          </w:tcPr>
          <w:p w14:paraId="4F8D27A4"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28,321</w:t>
            </w:r>
          </w:p>
        </w:tc>
        <w:tc>
          <w:tcPr>
            <w:tcW w:w="736" w:type="pct"/>
            <w:tcBorders>
              <w:bottom w:val="single" w:sz="4" w:space="0" w:color="auto"/>
            </w:tcBorders>
          </w:tcPr>
          <w:p w14:paraId="4BEC423F"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10,405</w:t>
            </w:r>
          </w:p>
        </w:tc>
      </w:tr>
      <w:tr w:rsidR="00AE1470" w:rsidRPr="00AE1470" w14:paraId="2978AEAF"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single" w:sz="4" w:space="0" w:color="auto"/>
            </w:tcBorders>
          </w:tcPr>
          <w:p w14:paraId="6C9F8856" w14:textId="6908E243" w:rsidR="00AE1470" w:rsidRPr="00AE1470" w:rsidRDefault="00AE1470" w:rsidP="00AE1470">
            <w:pPr>
              <w:pStyle w:val="TableBodyText"/>
              <w:rPr>
                <w:rStyle w:val="Bold"/>
              </w:rPr>
            </w:pPr>
            <w:r w:rsidRPr="00AE1470">
              <w:rPr>
                <w:rStyle w:val="Bold"/>
              </w:rPr>
              <w:t>Total contractual financial assets</w:t>
            </w:r>
          </w:p>
        </w:tc>
        <w:tc>
          <w:tcPr>
            <w:tcW w:w="1173" w:type="pct"/>
            <w:tcBorders>
              <w:top w:val="single" w:sz="4" w:space="0" w:color="auto"/>
              <w:bottom w:val="single" w:sz="4" w:space="0" w:color="auto"/>
            </w:tcBorders>
          </w:tcPr>
          <w:p w14:paraId="3F3E3F9B" w14:textId="7AC880C4" w:rsidR="00AE1470" w:rsidRPr="00AE147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BF0F43">
              <w:t>N/A</w:t>
            </w:r>
          </w:p>
        </w:tc>
        <w:tc>
          <w:tcPr>
            <w:tcW w:w="736" w:type="pct"/>
            <w:tcBorders>
              <w:top w:val="single" w:sz="4" w:space="0" w:color="auto"/>
              <w:bottom w:val="single" w:sz="4" w:space="0" w:color="auto"/>
            </w:tcBorders>
          </w:tcPr>
          <w:p w14:paraId="521AFA98" w14:textId="71D21A57"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57,679</w:t>
            </w:r>
          </w:p>
        </w:tc>
        <w:tc>
          <w:tcPr>
            <w:tcW w:w="736" w:type="pct"/>
            <w:tcBorders>
              <w:top w:val="single" w:sz="4" w:space="0" w:color="auto"/>
              <w:bottom w:val="single" w:sz="4" w:space="0" w:color="auto"/>
            </w:tcBorders>
          </w:tcPr>
          <w:p w14:paraId="700C7886" w14:textId="240EC18F"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29,771</w:t>
            </w:r>
          </w:p>
        </w:tc>
      </w:tr>
      <w:tr w:rsidR="00AE1470" w:rsidRPr="007B6E80" w14:paraId="1300C6B1"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tcBorders>
          </w:tcPr>
          <w:p w14:paraId="0A93172C" w14:textId="2340147A" w:rsidR="00AE1470" w:rsidRPr="00AE1470" w:rsidRDefault="00AE1470" w:rsidP="00AE1470">
            <w:pPr>
              <w:pStyle w:val="TableBodyText"/>
              <w:rPr>
                <w:rStyle w:val="Bold"/>
              </w:rPr>
            </w:pPr>
            <w:r w:rsidRPr="00AE1470">
              <w:rPr>
                <w:rStyle w:val="Bold"/>
              </w:rPr>
              <w:t>Contractual Financial Liabilities</w:t>
            </w:r>
          </w:p>
        </w:tc>
        <w:tc>
          <w:tcPr>
            <w:tcW w:w="1173" w:type="pct"/>
            <w:tcBorders>
              <w:top w:val="single" w:sz="4" w:space="0" w:color="auto"/>
            </w:tcBorders>
          </w:tcPr>
          <w:p w14:paraId="47ECB645" w14:textId="7900CB9D"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BF0F43">
              <w:t>N/A</w:t>
            </w:r>
          </w:p>
        </w:tc>
        <w:tc>
          <w:tcPr>
            <w:tcW w:w="736" w:type="pct"/>
            <w:tcBorders>
              <w:top w:val="single" w:sz="4" w:space="0" w:color="auto"/>
            </w:tcBorders>
          </w:tcPr>
          <w:p w14:paraId="5F195340" w14:textId="0C368763"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5630EF">
              <w:t>N/A</w:t>
            </w:r>
          </w:p>
        </w:tc>
        <w:tc>
          <w:tcPr>
            <w:tcW w:w="736" w:type="pct"/>
            <w:tcBorders>
              <w:top w:val="single" w:sz="4" w:space="0" w:color="auto"/>
            </w:tcBorders>
          </w:tcPr>
          <w:p w14:paraId="699BA473" w14:textId="1A5D16D5"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5630EF">
              <w:t>N/A</w:t>
            </w:r>
          </w:p>
        </w:tc>
      </w:tr>
      <w:tr w:rsidR="00AE1470" w:rsidRPr="007B6E80" w14:paraId="333A446D"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1CC77AE7" w14:textId="110296D4" w:rsidR="00AE1470" w:rsidRPr="00AE1470" w:rsidRDefault="00AE1470" w:rsidP="00AE1470">
            <w:pPr>
              <w:pStyle w:val="TableBodyText"/>
              <w:rPr>
                <w:rStyle w:val="Bold"/>
              </w:rPr>
            </w:pPr>
            <w:r w:rsidRPr="00AE1470">
              <w:rPr>
                <w:rStyle w:val="Bold"/>
              </w:rPr>
              <w:t>Payable:</w:t>
            </w:r>
          </w:p>
        </w:tc>
        <w:tc>
          <w:tcPr>
            <w:tcW w:w="1173" w:type="pct"/>
          </w:tcPr>
          <w:p w14:paraId="2BC2B514" w14:textId="2E9030A9"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BF0F43">
              <w:t>N/A</w:t>
            </w:r>
          </w:p>
        </w:tc>
        <w:tc>
          <w:tcPr>
            <w:tcW w:w="736" w:type="pct"/>
          </w:tcPr>
          <w:p w14:paraId="67A98CD7" w14:textId="22F489F4"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5630EF">
              <w:t>N/A</w:t>
            </w:r>
          </w:p>
        </w:tc>
        <w:tc>
          <w:tcPr>
            <w:tcW w:w="736" w:type="pct"/>
          </w:tcPr>
          <w:p w14:paraId="6E8D065E" w14:textId="00419DE8" w:rsid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5630EF">
              <w:t>N/A</w:t>
            </w:r>
          </w:p>
        </w:tc>
      </w:tr>
      <w:tr w:rsidR="00B47238" w:rsidRPr="007B6E80" w14:paraId="11C0E06E"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18F19C8F" w14:textId="77777777" w:rsidR="00813BD0" w:rsidRPr="007B6E80" w:rsidRDefault="00813BD0" w:rsidP="00AE1470">
            <w:pPr>
              <w:pStyle w:val="TableBodyText"/>
            </w:pPr>
            <w:r w:rsidRPr="007B6E80">
              <w:t>Trade creditors and other payables</w:t>
            </w:r>
          </w:p>
        </w:tc>
        <w:tc>
          <w:tcPr>
            <w:tcW w:w="1173" w:type="pct"/>
          </w:tcPr>
          <w:p w14:paraId="080FDB97"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Financial liabilities at amortised cost</w:t>
            </w:r>
          </w:p>
        </w:tc>
        <w:tc>
          <w:tcPr>
            <w:tcW w:w="736" w:type="pct"/>
          </w:tcPr>
          <w:p w14:paraId="6367E7D3"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32,758</w:t>
            </w:r>
          </w:p>
        </w:tc>
        <w:tc>
          <w:tcPr>
            <w:tcW w:w="736" w:type="pct"/>
          </w:tcPr>
          <w:p w14:paraId="33279D0E"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31,810</w:t>
            </w:r>
          </w:p>
        </w:tc>
      </w:tr>
      <w:tr w:rsidR="00B47238" w:rsidRPr="007B6E80" w14:paraId="7FBDB9C7"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2F6E943C" w14:textId="77777777" w:rsidR="00813BD0" w:rsidRPr="007B6E80" w:rsidRDefault="00813BD0" w:rsidP="00AE1470">
            <w:pPr>
              <w:pStyle w:val="TableBodyText"/>
            </w:pPr>
            <w:r w:rsidRPr="007B6E80">
              <w:t>Accrued capital works</w:t>
            </w:r>
          </w:p>
        </w:tc>
        <w:tc>
          <w:tcPr>
            <w:tcW w:w="1173" w:type="pct"/>
          </w:tcPr>
          <w:p w14:paraId="40398515"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Financial liabilities at amortised cost</w:t>
            </w:r>
          </w:p>
        </w:tc>
        <w:tc>
          <w:tcPr>
            <w:tcW w:w="736" w:type="pct"/>
          </w:tcPr>
          <w:p w14:paraId="79B354D0"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24,646</w:t>
            </w:r>
          </w:p>
        </w:tc>
        <w:tc>
          <w:tcPr>
            <w:tcW w:w="736" w:type="pct"/>
          </w:tcPr>
          <w:p w14:paraId="238350C1"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25,389</w:t>
            </w:r>
          </w:p>
        </w:tc>
      </w:tr>
      <w:tr w:rsidR="00B47238" w:rsidRPr="007B6E80" w14:paraId="41BEA1BC"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2C8CF3F1" w14:textId="77777777" w:rsidR="00813BD0" w:rsidRPr="007B6E80" w:rsidRDefault="00813BD0" w:rsidP="00AE1470">
            <w:pPr>
              <w:pStyle w:val="TableBodyText"/>
            </w:pPr>
            <w:r w:rsidRPr="007B6E80">
              <w:t>Salary and wages</w:t>
            </w:r>
          </w:p>
        </w:tc>
        <w:tc>
          <w:tcPr>
            <w:tcW w:w="1173" w:type="pct"/>
          </w:tcPr>
          <w:p w14:paraId="367726B7" w14:textId="77777777" w:rsidR="00813BD0" w:rsidRPr="007B6E80" w:rsidRDefault="00813BD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7B6E80">
              <w:t>Financial liabilities at amortised cost</w:t>
            </w:r>
          </w:p>
        </w:tc>
        <w:tc>
          <w:tcPr>
            <w:tcW w:w="736" w:type="pct"/>
          </w:tcPr>
          <w:p w14:paraId="1414FCDF"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8,182</w:t>
            </w:r>
          </w:p>
        </w:tc>
        <w:tc>
          <w:tcPr>
            <w:tcW w:w="736" w:type="pct"/>
          </w:tcPr>
          <w:p w14:paraId="1978937B"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6,956</w:t>
            </w:r>
          </w:p>
        </w:tc>
      </w:tr>
      <w:tr w:rsidR="00AE1470" w:rsidRPr="007B6E80" w14:paraId="723AEE6D" w14:textId="77777777" w:rsidTr="00BA2A69">
        <w:tc>
          <w:tcPr>
            <w:cnfStyle w:val="001000000000" w:firstRow="0" w:lastRow="0" w:firstColumn="1" w:lastColumn="0" w:oddVBand="0" w:evenVBand="0" w:oddHBand="0" w:evenHBand="0" w:firstRowFirstColumn="0" w:firstRowLastColumn="0" w:lastRowFirstColumn="0" w:lastRowLastColumn="0"/>
            <w:tcW w:w="2355" w:type="pct"/>
          </w:tcPr>
          <w:p w14:paraId="6A1A7E2F" w14:textId="32AC9895" w:rsidR="00AE1470" w:rsidRPr="00AE1470" w:rsidRDefault="00AE1470" w:rsidP="00AE1470">
            <w:pPr>
              <w:pStyle w:val="TableBodyText"/>
              <w:rPr>
                <w:rStyle w:val="Bold"/>
              </w:rPr>
            </w:pPr>
            <w:r w:rsidRPr="00AE1470">
              <w:rPr>
                <w:rStyle w:val="Bold"/>
              </w:rPr>
              <w:t>Lease liabilities:</w:t>
            </w:r>
          </w:p>
        </w:tc>
        <w:tc>
          <w:tcPr>
            <w:tcW w:w="1173" w:type="pct"/>
          </w:tcPr>
          <w:p w14:paraId="1567CD02" w14:textId="52BD27E6"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5F449F">
              <w:t>N/A</w:t>
            </w:r>
          </w:p>
        </w:tc>
        <w:tc>
          <w:tcPr>
            <w:tcW w:w="736" w:type="pct"/>
          </w:tcPr>
          <w:p w14:paraId="4A3089D6" w14:textId="41A67234"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00531D">
              <w:t>N/A</w:t>
            </w:r>
          </w:p>
        </w:tc>
        <w:tc>
          <w:tcPr>
            <w:tcW w:w="736" w:type="pct"/>
          </w:tcPr>
          <w:p w14:paraId="4324B4DA" w14:textId="297806B7"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rsidRPr="0000531D">
              <w:t>N/A</w:t>
            </w:r>
          </w:p>
        </w:tc>
      </w:tr>
      <w:tr w:rsidR="00AE1470" w:rsidRPr="007B6E80" w14:paraId="105CCD77"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bottom w:val="single" w:sz="4" w:space="0" w:color="auto"/>
            </w:tcBorders>
          </w:tcPr>
          <w:p w14:paraId="34B075DC" w14:textId="62A78ECF" w:rsidR="00AE1470" w:rsidRDefault="00AE1470" w:rsidP="00AE1470">
            <w:pPr>
              <w:pStyle w:val="TableBodyText"/>
            </w:pPr>
            <w:r>
              <w:t>Right of Use leases</w:t>
            </w:r>
          </w:p>
        </w:tc>
        <w:tc>
          <w:tcPr>
            <w:tcW w:w="1173" w:type="pct"/>
            <w:tcBorders>
              <w:bottom w:val="single" w:sz="4" w:space="0" w:color="auto"/>
            </w:tcBorders>
          </w:tcPr>
          <w:p w14:paraId="70A64592" w14:textId="3DB08F6D"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5F449F">
              <w:t>N/A</w:t>
            </w:r>
          </w:p>
        </w:tc>
        <w:tc>
          <w:tcPr>
            <w:tcW w:w="736" w:type="pct"/>
            <w:tcBorders>
              <w:bottom w:val="single" w:sz="4" w:space="0" w:color="auto"/>
            </w:tcBorders>
          </w:tcPr>
          <w:p w14:paraId="35C7EB46" w14:textId="2D235DBA"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80,339</w:t>
            </w:r>
          </w:p>
        </w:tc>
        <w:tc>
          <w:tcPr>
            <w:tcW w:w="736" w:type="pct"/>
            <w:tcBorders>
              <w:bottom w:val="single" w:sz="4" w:space="0" w:color="auto"/>
            </w:tcBorders>
          </w:tcPr>
          <w:p w14:paraId="5199B25F" w14:textId="152EFD91" w:rsidR="00AE147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95,477</w:t>
            </w:r>
          </w:p>
        </w:tc>
      </w:tr>
      <w:tr w:rsidR="00AE1470" w:rsidRPr="007B6E80" w14:paraId="4DC92914" w14:textId="77777777" w:rsidTr="00BA2A69">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single" w:sz="4" w:space="0" w:color="auto"/>
            </w:tcBorders>
          </w:tcPr>
          <w:p w14:paraId="275E9869" w14:textId="4028C066" w:rsidR="00AE1470" w:rsidRPr="00AE1470" w:rsidRDefault="00AE1470" w:rsidP="00AE1470">
            <w:pPr>
              <w:pStyle w:val="TableBodyText"/>
              <w:rPr>
                <w:rStyle w:val="Bold"/>
              </w:rPr>
            </w:pPr>
            <w:r w:rsidRPr="00AE1470">
              <w:rPr>
                <w:rStyle w:val="Bold"/>
              </w:rPr>
              <w:t>Total contractual financial liabilities</w:t>
            </w:r>
            <w:r w:rsidR="00BA2A69">
              <w:rPr>
                <w:rStyle w:val="Bold"/>
              </w:rPr>
              <w:t xml:space="preserve"> </w:t>
            </w:r>
            <w:hyperlink w:anchor="Table811Note1" w:tooltip="Link to Note 1" w:history="1">
              <w:r w:rsidR="00BA2A69" w:rsidRPr="00BA2A69">
                <w:rPr>
                  <w:rStyle w:val="Hyperlink"/>
                  <w:rFonts w:ascii="Arial Bold" w:hAnsi="Arial Bold"/>
                  <w:vertAlign w:val="superscript"/>
                </w:rPr>
                <w:t>1</w:t>
              </w:r>
            </w:hyperlink>
          </w:p>
        </w:tc>
        <w:tc>
          <w:tcPr>
            <w:tcW w:w="1173" w:type="pct"/>
            <w:tcBorders>
              <w:top w:val="single" w:sz="4" w:space="0" w:color="auto"/>
              <w:bottom w:val="single" w:sz="4" w:space="0" w:color="auto"/>
            </w:tcBorders>
          </w:tcPr>
          <w:p w14:paraId="7309CAE9" w14:textId="397B1F84" w:rsidR="00AE1470" w:rsidRPr="007B6E80" w:rsidRDefault="00AE1470" w:rsidP="00AE1470">
            <w:pPr>
              <w:pStyle w:val="TableBodyText"/>
              <w:jc w:val="left"/>
              <w:cnfStyle w:val="000000000000" w:firstRow="0" w:lastRow="0" w:firstColumn="0" w:lastColumn="0" w:oddVBand="0" w:evenVBand="0" w:oddHBand="0" w:evenHBand="0" w:firstRowFirstColumn="0" w:firstRowLastColumn="0" w:lastRowFirstColumn="0" w:lastRowLastColumn="0"/>
            </w:pPr>
            <w:r w:rsidRPr="005F449F">
              <w:t>N/A</w:t>
            </w:r>
          </w:p>
        </w:tc>
        <w:tc>
          <w:tcPr>
            <w:tcW w:w="736" w:type="pct"/>
            <w:tcBorders>
              <w:top w:val="single" w:sz="4" w:space="0" w:color="auto"/>
              <w:bottom w:val="single" w:sz="4" w:space="0" w:color="auto"/>
            </w:tcBorders>
          </w:tcPr>
          <w:p w14:paraId="59BA3385" w14:textId="468D06BE"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145,925</w:t>
            </w:r>
          </w:p>
        </w:tc>
        <w:tc>
          <w:tcPr>
            <w:tcW w:w="736" w:type="pct"/>
            <w:tcBorders>
              <w:top w:val="single" w:sz="4" w:space="0" w:color="auto"/>
              <w:bottom w:val="single" w:sz="4" w:space="0" w:color="auto"/>
            </w:tcBorders>
          </w:tcPr>
          <w:p w14:paraId="57575E4A" w14:textId="4A149A5D" w:rsidR="00AE1470" w:rsidRPr="00AE1470" w:rsidRDefault="00AE1470" w:rsidP="00AE147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E1470">
              <w:rPr>
                <w:rStyle w:val="Bold"/>
              </w:rPr>
              <w:t>159,632</w:t>
            </w:r>
          </w:p>
        </w:tc>
      </w:tr>
    </w:tbl>
    <w:p w14:paraId="3A596C4C" w14:textId="77777777" w:rsidR="00813BD0" w:rsidRPr="007B6E80" w:rsidRDefault="00813BD0" w:rsidP="00BA2A69">
      <w:pPr>
        <w:pStyle w:val="ListNumber"/>
        <w:numPr>
          <w:ilvl w:val="0"/>
          <w:numId w:val="23"/>
        </w:numPr>
      </w:pPr>
      <w:bookmarkStart w:id="337" w:name="Table811Note1"/>
      <w:bookmarkEnd w:id="337"/>
      <w:r w:rsidRPr="00BA2A69">
        <w:t>The total amounts disclosed here exclude statutory amounts (for example amounts owing from</w:t>
      </w:r>
      <w:r w:rsidRPr="007B6E80">
        <w:t xml:space="preserve"> Victorian Government and GST input tax credit recoverable and taxes payable)</w:t>
      </w:r>
    </w:p>
    <w:p w14:paraId="139C7F25" w14:textId="0742772A" w:rsidR="00813BD0" w:rsidRPr="007B6E80" w:rsidRDefault="00AE1470" w:rsidP="00AE1470">
      <w:pPr>
        <w:pStyle w:val="Heading4"/>
      </w:pPr>
      <w:bookmarkStart w:id="338" w:name="Note812"/>
      <w:r>
        <w:t>8.1.2</w:t>
      </w:r>
      <w:bookmarkEnd w:id="338"/>
      <w:r>
        <w:t xml:space="preserve"> </w:t>
      </w:r>
      <w:r w:rsidR="00813BD0" w:rsidRPr="007B6E80">
        <w:t>Financial instruments: net holding gain/(loss) on financial instruments by category</w:t>
      </w:r>
    </w:p>
    <w:tbl>
      <w:tblPr>
        <w:tblStyle w:val="AccessibleTableNumerical"/>
        <w:tblW w:w="5000" w:type="pct"/>
        <w:tblLook w:val="04E0" w:firstRow="1" w:lastRow="1" w:firstColumn="1" w:lastColumn="0" w:noHBand="0" w:noVBand="1"/>
      </w:tblPr>
      <w:tblGrid>
        <w:gridCol w:w="6795"/>
        <w:gridCol w:w="1418"/>
        <w:gridCol w:w="1418"/>
      </w:tblGrid>
      <w:tr w:rsidR="00813BD0" w:rsidRPr="007B6E80" w14:paraId="1A351F41" w14:textId="77777777" w:rsidTr="00AE1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5A0E3EDB" w14:textId="564FA0C5" w:rsidR="00813BD0" w:rsidRPr="007B6E80" w:rsidRDefault="00AE1470" w:rsidP="00AE1470">
            <w:pPr>
              <w:pStyle w:val="TableBodyText"/>
            </w:pPr>
            <w:r>
              <w:t>Item</w:t>
            </w:r>
          </w:p>
        </w:tc>
        <w:tc>
          <w:tcPr>
            <w:tcW w:w="736" w:type="pct"/>
          </w:tcPr>
          <w:p w14:paraId="6F8E4254" w14:textId="77777777"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3F938A80" w14:textId="77777777"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3328751E" w14:textId="77777777" w:rsidTr="00AE1470">
        <w:tc>
          <w:tcPr>
            <w:cnfStyle w:val="001000000000" w:firstRow="0" w:lastRow="0" w:firstColumn="1" w:lastColumn="0" w:oddVBand="0" w:evenVBand="0" w:oddHBand="0" w:evenHBand="0" w:firstRowFirstColumn="0" w:firstRowLastColumn="0" w:lastRowFirstColumn="0" w:lastRowLastColumn="0"/>
            <w:tcW w:w="3528" w:type="pct"/>
          </w:tcPr>
          <w:p w14:paraId="02FCB06C" w14:textId="345583FD" w:rsidR="00813BD0" w:rsidRPr="00AE1470" w:rsidRDefault="00AE1470" w:rsidP="00AE1470">
            <w:pPr>
              <w:pStyle w:val="TableBodyText"/>
              <w:rPr>
                <w:rStyle w:val="Bold"/>
              </w:rPr>
            </w:pPr>
            <w:r w:rsidRPr="00AE1470">
              <w:rPr>
                <w:rStyle w:val="Bold"/>
              </w:rPr>
              <w:t>Financial Liabilities at Amortised Cost</w:t>
            </w:r>
          </w:p>
        </w:tc>
        <w:tc>
          <w:tcPr>
            <w:tcW w:w="736" w:type="pct"/>
          </w:tcPr>
          <w:p w14:paraId="3308CE5E" w14:textId="075DAE7F"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3E1A94A" w14:textId="2E398AC7"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6A38D9BF" w14:textId="77777777" w:rsidTr="00AE1470">
        <w:tc>
          <w:tcPr>
            <w:cnfStyle w:val="001000000000" w:firstRow="0" w:lastRow="0" w:firstColumn="1" w:lastColumn="0" w:oddVBand="0" w:evenVBand="0" w:oddHBand="0" w:evenHBand="0" w:firstRowFirstColumn="0" w:firstRowLastColumn="0" w:lastRowFirstColumn="0" w:lastRowLastColumn="0"/>
            <w:tcW w:w="3528" w:type="pct"/>
          </w:tcPr>
          <w:p w14:paraId="3221D5D8" w14:textId="77777777" w:rsidR="00813BD0" w:rsidRPr="007B6E80" w:rsidRDefault="00813BD0" w:rsidP="00AE1470">
            <w:pPr>
              <w:pStyle w:val="TableBodyText"/>
            </w:pPr>
            <w:r w:rsidRPr="007B6E80">
              <w:t>Contractual financial liabilities</w:t>
            </w:r>
          </w:p>
        </w:tc>
        <w:tc>
          <w:tcPr>
            <w:tcW w:w="736" w:type="pct"/>
          </w:tcPr>
          <w:p w14:paraId="5715800E"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(1,719)</w:t>
            </w:r>
          </w:p>
        </w:tc>
        <w:tc>
          <w:tcPr>
            <w:tcW w:w="736" w:type="pct"/>
          </w:tcPr>
          <w:p w14:paraId="6EDE88F4"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(1,679)</w:t>
            </w:r>
          </w:p>
        </w:tc>
      </w:tr>
      <w:tr w:rsidR="00813BD0" w:rsidRPr="007B6E80" w14:paraId="4D393CE8" w14:textId="77777777" w:rsidTr="00AE1470">
        <w:tc>
          <w:tcPr>
            <w:cnfStyle w:val="001000000000" w:firstRow="0" w:lastRow="0" w:firstColumn="1" w:lastColumn="0" w:oddVBand="0" w:evenVBand="0" w:oddHBand="0" w:evenHBand="0" w:firstRowFirstColumn="0" w:firstRowLastColumn="0" w:lastRowFirstColumn="0" w:lastRowLastColumn="0"/>
            <w:tcW w:w="3528" w:type="pct"/>
          </w:tcPr>
          <w:p w14:paraId="22065DD0" w14:textId="77777777" w:rsidR="00813BD0" w:rsidRPr="007B6E80" w:rsidRDefault="00813BD0" w:rsidP="00AE1470">
            <w:pPr>
              <w:pStyle w:val="TableBodyText"/>
            </w:pPr>
            <w:r w:rsidRPr="007B6E80">
              <w:t>Contractual financial liabilities for VicFleet</w:t>
            </w:r>
          </w:p>
        </w:tc>
        <w:tc>
          <w:tcPr>
            <w:tcW w:w="736" w:type="pct"/>
          </w:tcPr>
          <w:p w14:paraId="6949BDD7"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(517)</w:t>
            </w:r>
          </w:p>
        </w:tc>
        <w:tc>
          <w:tcPr>
            <w:tcW w:w="736" w:type="pct"/>
          </w:tcPr>
          <w:p w14:paraId="4D04D3AC"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(140)</w:t>
            </w:r>
          </w:p>
        </w:tc>
      </w:tr>
      <w:tr w:rsidR="00813BD0" w:rsidRPr="007B6E80" w14:paraId="7A54FE2A" w14:textId="77777777" w:rsidTr="00AE14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27E27ECD" w14:textId="34CC21B9" w:rsidR="00813BD0" w:rsidRPr="007B6E80" w:rsidRDefault="00AE1470" w:rsidP="00AE1470">
            <w:pPr>
              <w:pStyle w:val="TableBodyText"/>
            </w:pPr>
            <w:r>
              <w:t>Total</w:t>
            </w:r>
          </w:p>
        </w:tc>
        <w:tc>
          <w:tcPr>
            <w:tcW w:w="736" w:type="pct"/>
          </w:tcPr>
          <w:p w14:paraId="3727553E"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(2,236)</w:t>
            </w:r>
          </w:p>
        </w:tc>
        <w:tc>
          <w:tcPr>
            <w:tcW w:w="736" w:type="pct"/>
          </w:tcPr>
          <w:p w14:paraId="7AFDEC09"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(1,819)</w:t>
            </w:r>
          </w:p>
        </w:tc>
      </w:tr>
    </w:tbl>
    <w:p w14:paraId="29A79CDA" w14:textId="77777777" w:rsidR="00813BD0" w:rsidRPr="00C42404" w:rsidRDefault="00813BD0" w:rsidP="00AE1470">
      <w:pPr>
        <w:pStyle w:val="Heading5"/>
      </w:pPr>
      <w:r w:rsidRPr="00C42404">
        <w:t>Impairment of financial assets under AASB 9</w:t>
      </w:r>
    </w:p>
    <w:p w14:paraId="1E3919F5" w14:textId="709DD59A" w:rsidR="00813BD0" w:rsidRPr="00BA2A69" w:rsidRDefault="00FB61CA" w:rsidP="00BA2A69">
      <w:pPr>
        <w:pStyle w:val="BodyText"/>
      </w:pPr>
      <w:r w:rsidRPr="00C42404">
        <w:t>Court Services Victori</w:t>
      </w:r>
      <w:r w:rsidR="002515BC" w:rsidRPr="00C42404">
        <w:t>a</w:t>
      </w:r>
      <w:r w:rsidR="00813BD0" w:rsidRPr="00C42404">
        <w:t xml:space="preserve"> records a provision for expected credit loss for the relevant financial instruments by applying AASB 9’s expected</w:t>
      </w:r>
      <w:r w:rsidR="00813BD0" w:rsidRPr="00BA2A69">
        <w:t xml:space="preserve"> credit loss approach.</w:t>
      </w:r>
    </w:p>
    <w:p w14:paraId="0FA59FC7" w14:textId="77777777" w:rsidR="00813BD0" w:rsidRPr="00BA2A69" w:rsidRDefault="00813BD0" w:rsidP="00BA2A69">
      <w:pPr>
        <w:pStyle w:val="BodyText"/>
      </w:pPr>
      <w:r w:rsidRPr="00BA2A69">
        <w:t>Financial assets at fair value through net result are not subject to impairment under AASB 9.</w:t>
      </w:r>
    </w:p>
    <w:p w14:paraId="5FEF4B9D" w14:textId="77777777" w:rsidR="00813BD0" w:rsidRPr="00BA2A69" w:rsidRDefault="00813BD0" w:rsidP="00BA2A69">
      <w:pPr>
        <w:pStyle w:val="BodyText"/>
      </w:pPr>
      <w:r w:rsidRPr="00BA2A69">
        <w:t>Cash and deposits and statutory receivables are subject to impairment under AASB 9, but any impairment loss would be immaterial.</w:t>
      </w:r>
    </w:p>
    <w:p w14:paraId="7A34BA52" w14:textId="2A33254D" w:rsidR="00813BD0" w:rsidRPr="00BA2A69" w:rsidRDefault="00813BD0" w:rsidP="00BA2A69">
      <w:pPr>
        <w:pStyle w:val="BodyText"/>
      </w:pPr>
      <w:r w:rsidRPr="00BA2A69">
        <w:lastRenderedPageBreak/>
        <w:t>Contractual receivables are subject to impairment under AASB 9.</w:t>
      </w:r>
      <w:r w:rsidR="00C42404">
        <w:t xml:space="preserve"> Court Services Victoria</w:t>
      </w:r>
      <w:r w:rsidRPr="00BA2A69">
        <w:t xml:space="preserve"> applied the simplified approach to measure expected credit losses for all contractual receivables using a lifetime expected loss allowance based on the assumptions about risk of default and expected loss rates. </w:t>
      </w:r>
      <w:r w:rsidR="00C42404">
        <w:t>Court Services Victoria</w:t>
      </w:r>
      <w:r w:rsidR="00C42404" w:rsidRPr="00BA2A69">
        <w:t xml:space="preserve"> </w:t>
      </w:r>
      <w:r w:rsidRPr="00BA2A69">
        <w:t xml:space="preserve">has grouped contractual receivables on shared credit risk characteristics and days past due and select the expected credit loss rate based on </w:t>
      </w:r>
      <w:r w:rsidR="00C42404">
        <w:t>Court Services Victoria</w:t>
      </w:r>
      <w:r w:rsidRPr="00BA2A69">
        <w:t xml:space="preserve">’s </w:t>
      </w:r>
      <w:proofErr w:type="gramStart"/>
      <w:r w:rsidRPr="00BA2A69">
        <w:t>past history</w:t>
      </w:r>
      <w:proofErr w:type="gramEnd"/>
      <w:r w:rsidRPr="00BA2A69">
        <w:t>, existing market conditions, as well as forward looking estimates at the end of the financial year.</w:t>
      </w:r>
    </w:p>
    <w:p w14:paraId="53DCD865" w14:textId="4DD87EBC" w:rsidR="00813BD0" w:rsidRPr="00BA2A69" w:rsidRDefault="00813BD0" w:rsidP="00BA2A69">
      <w:pPr>
        <w:pStyle w:val="BodyText"/>
      </w:pPr>
      <w:r w:rsidRPr="00BA2A69">
        <w:t xml:space="preserve">On this basis, </w:t>
      </w:r>
      <w:r w:rsidR="00C42404">
        <w:t>Court Services Victoria</w:t>
      </w:r>
      <w:r w:rsidR="00C42404" w:rsidRPr="00BA2A69">
        <w:t xml:space="preserve"> </w:t>
      </w:r>
      <w:r w:rsidRPr="00BA2A69">
        <w:t>determines the closing loss allowance at end of the financial year as follows:</w:t>
      </w:r>
    </w:p>
    <w:p w14:paraId="6332D219" w14:textId="5C2B54D4" w:rsidR="00AE1470" w:rsidRPr="007B6E80" w:rsidRDefault="00AE1470" w:rsidP="007F00F0">
      <w:pPr>
        <w:pStyle w:val="BodyText"/>
      </w:pPr>
      <w:r>
        <w:t>2025</w:t>
      </w:r>
    </w:p>
    <w:tbl>
      <w:tblPr>
        <w:tblStyle w:val="AccessibleTableNumerical"/>
        <w:tblW w:w="5000" w:type="pct"/>
        <w:tblLook w:val="04E0" w:firstRow="1" w:lastRow="1" w:firstColumn="1" w:lastColumn="0" w:noHBand="0" w:noVBand="1"/>
      </w:tblPr>
      <w:tblGrid>
        <w:gridCol w:w="2540"/>
        <w:gridCol w:w="1182"/>
        <w:gridCol w:w="1183"/>
        <w:gridCol w:w="1183"/>
        <w:gridCol w:w="1183"/>
        <w:gridCol w:w="1183"/>
        <w:gridCol w:w="1177"/>
      </w:tblGrid>
      <w:tr w:rsidR="00B47238" w:rsidRPr="007B6E80" w14:paraId="23251EAE" w14:textId="77777777" w:rsidTr="00AE1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27F8D26D" w14:textId="50B9A7FA" w:rsidR="00813BD0" w:rsidRPr="007B6E80" w:rsidRDefault="00AE1470" w:rsidP="00AE1470">
            <w:pPr>
              <w:pStyle w:val="TableBodyText"/>
            </w:pPr>
            <w:r>
              <w:t>Item</w:t>
            </w:r>
          </w:p>
        </w:tc>
        <w:tc>
          <w:tcPr>
            <w:tcW w:w="614" w:type="pct"/>
          </w:tcPr>
          <w:p w14:paraId="0FAD57B9" w14:textId="3DB75F73"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Current</w:t>
            </w:r>
            <w:r w:rsidR="00AE1470">
              <w:t xml:space="preserve"> </w:t>
            </w:r>
            <w:r w:rsidR="00AE1470">
              <w:br/>
            </w:r>
            <w:r w:rsidRPr="007B6E80">
              <w:t>0%</w:t>
            </w:r>
            <w:r w:rsidR="00AE1470">
              <w:br/>
              <w:t>$’000</w:t>
            </w:r>
          </w:p>
        </w:tc>
        <w:tc>
          <w:tcPr>
            <w:tcW w:w="614" w:type="pct"/>
          </w:tcPr>
          <w:p w14:paraId="080B098F" w14:textId="41D3AD71"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 xml:space="preserve">Less than </w:t>
            </w:r>
            <w:r w:rsidR="00B965C7">
              <w:br/>
            </w:r>
            <w:r w:rsidRPr="007B6E80">
              <w:t>1 month</w:t>
            </w:r>
            <w:r w:rsidRPr="007B6E80">
              <w:br/>
              <w:t>0%</w:t>
            </w:r>
            <w:r w:rsidR="00AE1470">
              <w:br/>
              <w:t>$’000</w:t>
            </w:r>
          </w:p>
        </w:tc>
        <w:tc>
          <w:tcPr>
            <w:tcW w:w="614" w:type="pct"/>
          </w:tcPr>
          <w:p w14:paraId="2A7A7304" w14:textId="142F81AE"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1–3</w:t>
            </w:r>
            <w:r w:rsidR="00AE1470">
              <w:t xml:space="preserve"> </w:t>
            </w:r>
            <w:r w:rsidRPr="007B6E80">
              <w:t>months</w:t>
            </w:r>
            <w:r w:rsidR="00AE1470">
              <w:t xml:space="preserve"> </w:t>
            </w:r>
            <w:r w:rsidRPr="007B6E80">
              <w:t>0%</w:t>
            </w:r>
            <w:r w:rsidR="00AE1470">
              <w:br/>
              <w:t>$’000</w:t>
            </w:r>
          </w:p>
        </w:tc>
        <w:tc>
          <w:tcPr>
            <w:tcW w:w="614" w:type="pct"/>
          </w:tcPr>
          <w:p w14:paraId="369B1F8B" w14:textId="6B45E4CD"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3 months</w:t>
            </w:r>
            <w:r w:rsidRPr="007B6E80">
              <w:br/>
              <w:t>–1 year</w:t>
            </w:r>
            <w:r w:rsidRPr="007B6E80">
              <w:br/>
              <w:t>1%</w:t>
            </w:r>
            <w:r w:rsidR="00AE1470">
              <w:br/>
              <w:t>$’000</w:t>
            </w:r>
          </w:p>
        </w:tc>
        <w:tc>
          <w:tcPr>
            <w:tcW w:w="614" w:type="pct"/>
          </w:tcPr>
          <w:p w14:paraId="7815EF16" w14:textId="2FB45253"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1–5 years</w:t>
            </w:r>
            <w:r w:rsidRPr="007B6E80">
              <w:br/>
              <w:t>1%</w:t>
            </w:r>
            <w:r w:rsidR="00AE1470">
              <w:br/>
              <w:t>$’000</w:t>
            </w:r>
          </w:p>
        </w:tc>
        <w:tc>
          <w:tcPr>
            <w:tcW w:w="611" w:type="pct"/>
          </w:tcPr>
          <w:p w14:paraId="7C8205CA" w14:textId="63A835AE" w:rsidR="00813BD0" w:rsidRPr="007B6E80" w:rsidRDefault="00813BD0" w:rsidP="00AE1470">
            <w:pPr>
              <w:pStyle w:val="TableBodyText"/>
              <w:cnfStyle w:val="100000000000" w:firstRow="1" w:lastRow="0" w:firstColumn="0" w:lastColumn="0" w:oddVBand="0" w:evenVBand="0" w:oddHBand="0" w:evenHBand="0" w:firstRowFirstColumn="0" w:firstRowLastColumn="0" w:lastRowFirstColumn="0" w:lastRowLastColumn="0"/>
            </w:pPr>
            <w:r w:rsidRPr="007B6E80">
              <w:t>Total</w:t>
            </w:r>
            <w:r w:rsidR="00AE1470">
              <w:br/>
              <w:t>$’000</w:t>
            </w:r>
          </w:p>
        </w:tc>
      </w:tr>
      <w:tr w:rsidR="00B47238" w:rsidRPr="007B6E80" w14:paraId="4DE238D4" w14:textId="77777777" w:rsidTr="00AE1470">
        <w:tc>
          <w:tcPr>
            <w:cnfStyle w:val="001000000000" w:firstRow="0" w:lastRow="0" w:firstColumn="1" w:lastColumn="0" w:oddVBand="0" w:evenVBand="0" w:oddHBand="0" w:evenHBand="0" w:firstRowFirstColumn="0" w:firstRowLastColumn="0" w:lastRowFirstColumn="0" w:lastRowLastColumn="0"/>
            <w:tcW w:w="1319" w:type="pct"/>
          </w:tcPr>
          <w:p w14:paraId="64AC950F" w14:textId="375A3F83" w:rsidR="00813BD0" w:rsidRPr="00AE1470" w:rsidRDefault="00AE1470" w:rsidP="00AE1470">
            <w:pPr>
              <w:pStyle w:val="TableBodyText"/>
              <w:rPr>
                <w:rStyle w:val="Bold"/>
              </w:rPr>
            </w:pPr>
            <w:r w:rsidRPr="00AE1470">
              <w:rPr>
                <w:rStyle w:val="Bold"/>
              </w:rPr>
              <w:t>Expected Loss Rate</w:t>
            </w:r>
          </w:p>
        </w:tc>
        <w:tc>
          <w:tcPr>
            <w:tcW w:w="614" w:type="pct"/>
          </w:tcPr>
          <w:p w14:paraId="4BDF4980" w14:textId="297EAAB2"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14" w:type="pct"/>
          </w:tcPr>
          <w:p w14:paraId="5013804D" w14:textId="5779F3EB"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14" w:type="pct"/>
          </w:tcPr>
          <w:p w14:paraId="172DEAC8" w14:textId="2184CF16"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14" w:type="pct"/>
          </w:tcPr>
          <w:p w14:paraId="5794C835" w14:textId="286CC8A1"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14" w:type="pct"/>
          </w:tcPr>
          <w:p w14:paraId="01D17306" w14:textId="1FECE0EF"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11" w:type="pct"/>
          </w:tcPr>
          <w:p w14:paraId="5B365185" w14:textId="4FC5355C" w:rsidR="00813BD0" w:rsidRPr="007B6E80" w:rsidRDefault="00AE1470" w:rsidP="00AE1470">
            <w:pPr>
              <w:pStyle w:val="TableBodyText"/>
              <w:cnfStyle w:val="000000000000" w:firstRow="0" w:lastRow="0" w:firstColumn="0" w:lastColumn="0" w:oddVBand="0" w:evenVBand="0" w:oddHBand="0" w:evenHBand="0" w:firstRowFirstColumn="0" w:firstRowLastColumn="0" w:lastRowFirstColumn="0" w:lastRowLastColumn="0"/>
            </w:pPr>
            <w:r>
              <w:t>N/A</w:t>
            </w:r>
          </w:p>
        </w:tc>
      </w:tr>
      <w:tr w:rsidR="00B47238" w:rsidRPr="007B6E80" w14:paraId="7D50FB03" w14:textId="77777777" w:rsidTr="00AE1470">
        <w:tc>
          <w:tcPr>
            <w:cnfStyle w:val="001000000000" w:firstRow="0" w:lastRow="0" w:firstColumn="1" w:lastColumn="0" w:oddVBand="0" w:evenVBand="0" w:oddHBand="0" w:evenHBand="0" w:firstRowFirstColumn="0" w:firstRowLastColumn="0" w:lastRowFirstColumn="0" w:lastRowLastColumn="0"/>
            <w:tcW w:w="1319" w:type="pct"/>
          </w:tcPr>
          <w:p w14:paraId="7AAB01DE" w14:textId="77777777" w:rsidR="00813BD0" w:rsidRPr="007B6E80" w:rsidRDefault="00813BD0" w:rsidP="00AE1470">
            <w:pPr>
              <w:pStyle w:val="TableBodyText"/>
            </w:pPr>
            <w:r w:rsidRPr="007B6E80">
              <w:t xml:space="preserve">Gross carrying </w:t>
            </w:r>
            <w:proofErr w:type="gramStart"/>
            <w:r w:rsidRPr="007B6E80">
              <w:t>amount</w:t>
            </w:r>
            <w:proofErr w:type="gramEnd"/>
            <w:r w:rsidRPr="007B6E80">
              <w:t xml:space="preserve"> of contractual receivables</w:t>
            </w:r>
          </w:p>
        </w:tc>
        <w:tc>
          <w:tcPr>
            <w:tcW w:w="614" w:type="pct"/>
          </w:tcPr>
          <w:p w14:paraId="0D738E39"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18,204</w:t>
            </w:r>
          </w:p>
        </w:tc>
        <w:tc>
          <w:tcPr>
            <w:tcW w:w="614" w:type="pct"/>
          </w:tcPr>
          <w:p w14:paraId="2523DBD4"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5,606</w:t>
            </w:r>
          </w:p>
        </w:tc>
        <w:tc>
          <w:tcPr>
            <w:tcW w:w="614" w:type="pct"/>
          </w:tcPr>
          <w:p w14:paraId="6BB5138D"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3,252</w:t>
            </w:r>
          </w:p>
        </w:tc>
        <w:tc>
          <w:tcPr>
            <w:tcW w:w="614" w:type="pct"/>
          </w:tcPr>
          <w:p w14:paraId="1CBC09A0"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252</w:t>
            </w:r>
          </w:p>
        </w:tc>
        <w:tc>
          <w:tcPr>
            <w:tcW w:w="614" w:type="pct"/>
          </w:tcPr>
          <w:p w14:paraId="74CA0D46"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1,086</w:t>
            </w:r>
          </w:p>
        </w:tc>
        <w:tc>
          <w:tcPr>
            <w:tcW w:w="611" w:type="pct"/>
          </w:tcPr>
          <w:p w14:paraId="066C2195" w14:textId="77777777" w:rsidR="00813BD0" w:rsidRPr="007B6E80" w:rsidRDefault="00813BD0" w:rsidP="00AE1470">
            <w:pPr>
              <w:pStyle w:val="TableBodyText"/>
              <w:cnfStyle w:val="000000000000" w:firstRow="0" w:lastRow="0" w:firstColumn="0" w:lastColumn="0" w:oddVBand="0" w:evenVBand="0" w:oddHBand="0" w:evenHBand="0" w:firstRowFirstColumn="0" w:firstRowLastColumn="0" w:lastRowFirstColumn="0" w:lastRowLastColumn="0"/>
            </w:pPr>
            <w:r w:rsidRPr="007B6E80">
              <w:t>28,400</w:t>
            </w:r>
          </w:p>
        </w:tc>
      </w:tr>
      <w:tr w:rsidR="00B47238" w:rsidRPr="007B6E80" w14:paraId="320DC630" w14:textId="77777777" w:rsidTr="00AE14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26BA9089" w14:textId="77777777" w:rsidR="00813BD0" w:rsidRPr="007B6E80" w:rsidRDefault="00813BD0" w:rsidP="00AE1470">
            <w:pPr>
              <w:pStyle w:val="TableBodyText"/>
            </w:pPr>
            <w:r w:rsidRPr="007B6E80">
              <w:t>Loss allowance</w:t>
            </w:r>
          </w:p>
        </w:tc>
        <w:tc>
          <w:tcPr>
            <w:tcW w:w="614" w:type="pct"/>
          </w:tcPr>
          <w:p w14:paraId="5E47A7B7"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36</w:t>
            </w:r>
          </w:p>
        </w:tc>
        <w:tc>
          <w:tcPr>
            <w:tcW w:w="614" w:type="pct"/>
          </w:tcPr>
          <w:p w14:paraId="7DFA1069"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13</w:t>
            </w:r>
          </w:p>
        </w:tc>
        <w:tc>
          <w:tcPr>
            <w:tcW w:w="614" w:type="pct"/>
          </w:tcPr>
          <w:p w14:paraId="7D5492CA"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14</w:t>
            </w:r>
          </w:p>
        </w:tc>
        <w:tc>
          <w:tcPr>
            <w:tcW w:w="614" w:type="pct"/>
          </w:tcPr>
          <w:p w14:paraId="309038F5"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2</w:t>
            </w:r>
          </w:p>
        </w:tc>
        <w:tc>
          <w:tcPr>
            <w:tcW w:w="614" w:type="pct"/>
          </w:tcPr>
          <w:p w14:paraId="27E5E64C"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15</w:t>
            </w:r>
          </w:p>
        </w:tc>
        <w:tc>
          <w:tcPr>
            <w:tcW w:w="611" w:type="pct"/>
          </w:tcPr>
          <w:p w14:paraId="39C0BC8A" w14:textId="77777777" w:rsidR="00813BD0" w:rsidRPr="007B6E80" w:rsidRDefault="00813BD0" w:rsidP="00AE1470">
            <w:pPr>
              <w:pStyle w:val="TableBodyText"/>
              <w:cnfStyle w:val="010000000000" w:firstRow="0" w:lastRow="1" w:firstColumn="0" w:lastColumn="0" w:oddVBand="0" w:evenVBand="0" w:oddHBand="0" w:evenHBand="0" w:firstRowFirstColumn="0" w:firstRowLastColumn="0" w:lastRowFirstColumn="0" w:lastRowLastColumn="0"/>
            </w:pPr>
            <w:r w:rsidRPr="007B6E80">
              <w:t>79</w:t>
            </w:r>
          </w:p>
        </w:tc>
      </w:tr>
    </w:tbl>
    <w:p w14:paraId="5578E0ED" w14:textId="1DDAFFAC" w:rsidR="00813BD0" w:rsidRPr="007B6E80" w:rsidRDefault="00B965C7" w:rsidP="007F00F0">
      <w:pPr>
        <w:pStyle w:val="BodyText"/>
      </w:pPr>
      <w:r>
        <w:t>2024</w:t>
      </w:r>
    </w:p>
    <w:tbl>
      <w:tblPr>
        <w:tblStyle w:val="AccessibleTableNumerical"/>
        <w:tblW w:w="5000" w:type="pct"/>
        <w:tblLook w:val="04E0" w:firstRow="1" w:lastRow="1" w:firstColumn="1" w:lastColumn="0" w:noHBand="0" w:noVBand="1"/>
      </w:tblPr>
      <w:tblGrid>
        <w:gridCol w:w="2540"/>
        <w:gridCol w:w="1182"/>
        <w:gridCol w:w="1183"/>
        <w:gridCol w:w="1183"/>
        <w:gridCol w:w="1183"/>
        <w:gridCol w:w="1183"/>
        <w:gridCol w:w="1177"/>
      </w:tblGrid>
      <w:tr w:rsidR="00B47238" w:rsidRPr="007B6E80" w14:paraId="1632B5C9" w14:textId="77777777" w:rsidTr="00B96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1959B480" w14:textId="50D0DD37" w:rsidR="00813BD0" w:rsidRPr="007B6E80" w:rsidRDefault="00B965C7" w:rsidP="00B965C7">
            <w:pPr>
              <w:pStyle w:val="TableBodyText"/>
            </w:pPr>
            <w:r>
              <w:t>Item</w:t>
            </w:r>
          </w:p>
        </w:tc>
        <w:tc>
          <w:tcPr>
            <w:tcW w:w="614" w:type="pct"/>
          </w:tcPr>
          <w:p w14:paraId="216E4228" w14:textId="233F088C"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Current</w:t>
            </w:r>
            <w:r w:rsidRPr="007B6E80">
              <w:br/>
              <w:t>0%</w:t>
            </w:r>
            <w:r w:rsidR="00B965C7">
              <w:br/>
              <w:t>$’000</w:t>
            </w:r>
          </w:p>
        </w:tc>
        <w:tc>
          <w:tcPr>
            <w:tcW w:w="614" w:type="pct"/>
          </w:tcPr>
          <w:p w14:paraId="1DECC017" w14:textId="0744F5AB"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 xml:space="preserve">Less than </w:t>
            </w:r>
            <w:r w:rsidR="00B965C7">
              <w:br/>
            </w:r>
            <w:r w:rsidRPr="007B6E80">
              <w:t>1 month</w:t>
            </w:r>
            <w:r w:rsidRPr="007B6E80">
              <w:br/>
              <w:t>0%</w:t>
            </w:r>
            <w:r w:rsidR="00B965C7">
              <w:br/>
              <w:t>$’000</w:t>
            </w:r>
          </w:p>
        </w:tc>
        <w:tc>
          <w:tcPr>
            <w:tcW w:w="614" w:type="pct"/>
          </w:tcPr>
          <w:p w14:paraId="1E91F7BE" w14:textId="0FFFAAF3"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1–3</w:t>
            </w:r>
            <w:r w:rsidR="00B965C7">
              <w:t xml:space="preserve"> </w:t>
            </w:r>
            <w:r w:rsidRPr="007B6E80">
              <w:t>months</w:t>
            </w:r>
            <w:r w:rsidRPr="007B6E80">
              <w:br/>
              <w:t>0%</w:t>
            </w:r>
            <w:r w:rsidR="00B965C7">
              <w:br/>
              <w:t>$’000</w:t>
            </w:r>
          </w:p>
        </w:tc>
        <w:tc>
          <w:tcPr>
            <w:tcW w:w="614" w:type="pct"/>
          </w:tcPr>
          <w:p w14:paraId="60D9EF24" w14:textId="69C4D3AD"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3 months</w:t>
            </w:r>
            <w:r w:rsidRPr="007B6E80">
              <w:br/>
              <w:t>–1 year</w:t>
            </w:r>
            <w:r w:rsidRPr="007B6E80">
              <w:br/>
              <w:t>1%</w:t>
            </w:r>
            <w:r w:rsidR="00B965C7">
              <w:br/>
              <w:t>$’000</w:t>
            </w:r>
          </w:p>
        </w:tc>
        <w:tc>
          <w:tcPr>
            <w:tcW w:w="614" w:type="pct"/>
          </w:tcPr>
          <w:p w14:paraId="23B81DFC" w14:textId="6EE82B70"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1–5 years</w:t>
            </w:r>
            <w:r w:rsidRPr="007B6E80">
              <w:br/>
              <w:t>1%</w:t>
            </w:r>
            <w:r w:rsidR="00B965C7">
              <w:br/>
              <w:t>$’000</w:t>
            </w:r>
          </w:p>
        </w:tc>
        <w:tc>
          <w:tcPr>
            <w:tcW w:w="611" w:type="pct"/>
          </w:tcPr>
          <w:p w14:paraId="69630138" w14:textId="280D6569"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Total</w:t>
            </w:r>
            <w:r w:rsidR="00B965C7">
              <w:br/>
              <w:t>$’000</w:t>
            </w:r>
          </w:p>
        </w:tc>
      </w:tr>
      <w:tr w:rsidR="00B965C7" w:rsidRPr="007B6E80" w14:paraId="490A514D" w14:textId="77777777" w:rsidTr="00B965C7">
        <w:tc>
          <w:tcPr>
            <w:cnfStyle w:val="001000000000" w:firstRow="0" w:lastRow="0" w:firstColumn="1" w:lastColumn="0" w:oddVBand="0" w:evenVBand="0" w:oddHBand="0" w:evenHBand="0" w:firstRowFirstColumn="0" w:firstRowLastColumn="0" w:lastRowFirstColumn="0" w:lastRowLastColumn="0"/>
            <w:tcW w:w="1319" w:type="pct"/>
          </w:tcPr>
          <w:p w14:paraId="5D4B3E22" w14:textId="0280F818" w:rsidR="00B965C7" w:rsidRPr="00B965C7" w:rsidRDefault="00B965C7" w:rsidP="00B965C7">
            <w:pPr>
              <w:pStyle w:val="TableBodyText"/>
              <w:rPr>
                <w:rStyle w:val="Bold"/>
              </w:rPr>
            </w:pPr>
            <w:r w:rsidRPr="00B965C7">
              <w:rPr>
                <w:rStyle w:val="Bold"/>
              </w:rPr>
              <w:t>Expected Loss Rate</w:t>
            </w:r>
          </w:p>
        </w:tc>
        <w:tc>
          <w:tcPr>
            <w:tcW w:w="614" w:type="pct"/>
          </w:tcPr>
          <w:p w14:paraId="2A9B811C" w14:textId="2DFBDA0E"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c>
          <w:tcPr>
            <w:tcW w:w="614" w:type="pct"/>
          </w:tcPr>
          <w:p w14:paraId="2AB4D216" w14:textId="31E915DE"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c>
          <w:tcPr>
            <w:tcW w:w="614" w:type="pct"/>
          </w:tcPr>
          <w:p w14:paraId="75EC5155" w14:textId="55F8A3C3"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c>
          <w:tcPr>
            <w:tcW w:w="614" w:type="pct"/>
          </w:tcPr>
          <w:p w14:paraId="05F924B1" w14:textId="3EAF5FEF"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c>
          <w:tcPr>
            <w:tcW w:w="614" w:type="pct"/>
          </w:tcPr>
          <w:p w14:paraId="420142B0" w14:textId="69002379"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c>
          <w:tcPr>
            <w:tcW w:w="611" w:type="pct"/>
          </w:tcPr>
          <w:p w14:paraId="4568301B" w14:textId="455DB605" w:rsidR="00B965C7"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rsidRPr="00FF5E59">
              <w:t>N/A</w:t>
            </w:r>
          </w:p>
        </w:tc>
      </w:tr>
      <w:tr w:rsidR="00B47238" w:rsidRPr="007B6E80" w14:paraId="03BFDCC1" w14:textId="77777777" w:rsidTr="00B965C7">
        <w:tc>
          <w:tcPr>
            <w:cnfStyle w:val="001000000000" w:firstRow="0" w:lastRow="0" w:firstColumn="1" w:lastColumn="0" w:oddVBand="0" w:evenVBand="0" w:oddHBand="0" w:evenHBand="0" w:firstRowFirstColumn="0" w:firstRowLastColumn="0" w:lastRowFirstColumn="0" w:lastRowLastColumn="0"/>
            <w:tcW w:w="1319" w:type="pct"/>
          </w:tcPr>
          <w:p w14:paraId="2BDDDA7B" w14:textId="77777777" w:rsidR="00813BD0" w:rsidRPr="007B6E80" w:rsidRDefault="00813BD0" w:rsidP="00B965C7">
            <w:pPr>
              <w:pStyle w:val="TableBodyText"/>
            </w:pPr>
            <w:r w:rsidRPr="007B6E80">
              <w:t xml:space="preserve">Gross carrying </w:t>
            </w:r>
            <w:proofErr w:type="gramStart"/>
            <w:r w:rsidRPr="007B6E80">
              <w:t>amount</w:t>
            </w:r>
            <w:proofErr w:type="gramEnd"/>
            <w:r w:rsidRPr="007B6E80">
              <w:t xml:space="preserve"> of contractual receivables</w:t>
            </w:r>
          </w:p>
        </w:tc>
        <w:tc>
          <w:tcPr>
            <w:tcW w:w="614" w:type="pct"/>
          </w:tcPr>
          <w:p w14:paraId="79135C8C"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3,904</w:t>
            </w:r>
          </w:p>
        </w:tc>
        <w:tc>
          <w:tcPr>
            <w:tcW w:w="614" w:type="pct"/>
          </w:tcPr>
          <w:p w14:paraId="76D26C14"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2,330</w:t>
            </w:r>
          </w:p>
        </w:tc>
        <w:tc>
          <w:tcPr>
            <w:tcW w:w="614" w:type="pct"/>
          </w:tcPr>
          <w:p w14:paraId="018939F9"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284</w:t>
            </w:r>
          </w:p>
        </w:tc>
        <w:tc>
          <w:tcPr>
            <w:tcW w:w="614" w:type="pct"/>
          </w:tcPr>
          <w:p w14:paraId="0881BEEE"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2,370</w:t>
            </w:r>
          </w:p>
        </w:tc>
        <w:tc>
          <w:tcPr>
            <w:tcW w:w="614" w:type="pct"/>
          </w:tcPr>
          <w:p w14:paraId="74867026"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1,569</w:t>
            </w:r>
          </w:p>
        </w:tc>
        <w:tc>
          <w:tcPr>
            <w:tcW w:w="611" w:type="pct"/>
          </w:tcPr>
          <w:p w14:paraId="64895647"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10,456</w:t>
            </w:r>
          </w:p>
        </w:tc>
      </w:tr>
      <w:tr w:rsidR="00B47238" w:rsidRPr="007B6E80" w14:paraId="420D7ADB" w14:textId="77777777" w:rsidTr="00B965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72848E5C" w14:textId="77777777" w:rsidR="00813BD0" w:rsidRPr="007B6E80" w:rsidRDefault="00813BD0" w:rsidP="00B965C7">
            <w:pPr>
              <w:pStyle w:val="TableBodyText"/>
            </w:pPr>
            <w:r w:rsidRPr="007B6E80">
              <w:t>Loss allowance</w:t>
            </w:r>
          </w:p>
        </w:tc>
        <w:tc>
          <w:tcPr>
            <w:tcW w:w="614" w:type="pct"/>
          </w:tcPr>
          <w:p w14:paraId="62564CBE"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8</w:t>
            </w:r>
          </w:p>
        </w:tc>
        <w:tc>
          <w:tcPr>
            <w:tcW w:w="614" w:type="pct"/>
          </w:tcPr>
          <w:p w14:paraId="23CAEF77"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5</w:t>
            </w:r>
          </w:p>
        </w:tc>
        <w:tc>
          <w:tcPr>
            <w:tcW w:w="614" w:type="pct"/>
          </w:tcPr>
          <w:p w14:paraId="3B5164EC"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1</w:t>
            </w:r>
          </w:p>
        </w:tc>
        <w:tc>
          <w:tcPr>
            <w:tcW w:w="614" w:type="pct"/>
          </w:tcPr>
          <w:p w14:paraId="3C999085"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16</w:t>
            </w:r>
          </w:p>
        </w:tc>
        <w:tc>
          <w:tcPr>
            <w:tcW w:w="614" w:type="pct"/>
          </w:tcPr>
          <w:p w14:paraId="6A4A0F89"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21</w:t>
            </w:r>
          </w:p>
        </w:tc>
        <w:tc>
          <w:tcPr>
            <w:tcW w:w="611" w:type="pct"/>
          </w:tcPr>
          <w:p w14:paraId="3642F714"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51</w:t>
            </w:r>
          </w:p>
        </w:tc>
      </w:tr>
    </w:tbl>
    <w:p w14:paraId="1A2EED11" w14:textId="77777777" w:rsidR="00813BD0" w:rsidRPr="007B6E80" w:rsidRDefault="00813BD0" w:rsidP="007F00F0">
      <w:pPr>
        <w:pStyle w:val="BodyText"/>
      </w:pPr>
      <w:r w:rsidRPr="007B6E80">
        <w:t>Reconciliation of the movement in the loss allowance for contractual receivables is shown as follows:</w:t>
      </w:r>
    </w:p>
    <w:tbl>
      <w:tblPr>
        <w:tblStyle w:val="AccessibleTableNumerical"/>
        <w:tblW w:w="5000" w:type="pct"/>
        <w:tblLook w:val="04E0" w:firstRow="1" w:lastRow="1" w:firstColumn="1" w:lastColumn="0" w:noHBand="0" w:noVBand="1"/>
      </w:tblPr>
      <w:tblGrid>
        <w:gridCol w:w="6795"/>
        <w:gridCol w:w="1418"/>
        <w:gridCol w:w="1418"/>
      </w:tblGrid>
      <w:tr w:rsidR="00813BD0" w:rsidRPr="007B6E80" w14:paraId="17327AD5" w14:textId="77777777" w:rsidTr="00B96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3AF1A3CC" w14:textId="695D67D6" w:rsidR="00813BD0" w:rsidRPr="007B6E80" w:rsidRDefault="00B965C7" w:rsidP="00B965C7">
            <w:pPr>
              <w:pStyle w:val="TableBodyText"/>
            </w:pPr>
            <w:r>
              <w:t>Item</w:t>
            </w:r>
          </w:p>
        </w:tc>
        <w:tc>
          <w:tcPr>
            <w:tcW w:w="736" w:type="pct"/>
          </w:tcPr>
          <w:p w14:paraId="63259263" w14:textId="77777777"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336DD288" w14:textId="77777777" w:rsidR="00813BD0" w:rsidRPr="007B6E80" w:rsidRDefault="00813BD0" w:rsidP="00B965C7">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7A3A7FD6" w14:textId="77777777" w:rsidTr="00B965C7">
        <w:tc>
          <w:tcPr>
            <w:cnfStyle w:val="001000000000" w:firstRow="0" w:lastRow="0" w:firstColumn="1" w:lastColumn="0" w:oddVBand="0" w:evenVBand="0" w:oddHBand="0" w:evenHBand="0" w:firstRowFirstColumn="0" w:firstRowLastColumn="0" w:lastRowFirstColumn="0" w:lastRowLastColumn="0"/>
            <w:tcW w:w="3528" w:type="pct"/>
          </w:tcPr>
          <w:p w14:paraId="069F058A" w14:textId="77777777" w:rsidR="00813BD0" w:rsidRPr="007B6E80" w:rsidRDefault="00813BD0" w:rsidP="00B965C7">
            <w:pPr>
              <w:pStyle w:val="TableBodyText"/>
            </w:pPr>
            <w:r w:rsidRPr="007B6E80">
              <w:t>Balance at beginning of the year</w:t>
            </w:r>
          </w:p>
        </w:tc>
        <w:tc>
          <w:tcPr>
            <w:tcW w:w="736" w:type="pct"/>
          </w:tcPr>
          <w:p w14:paraId="1DA42F8A"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(51)</w:t>
            </w:r>
          </w:p>
        </w:tc>
        <w:tc>
          <w:tcPr>
            <w:tcW w:w="736" w:type="pct"/>
          </w:tcPr>
          <w:p w14:paraId="3EC081A5"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(66)</w:t>
            </w:r>
          </w:p>
        </w:tc>
      </w:tr>
      <w:tr w:rsidR="00813BD0" w:rsidRPr="007B6E80" w14:paraId="4CFA5D0A" w14:textId="77777777" w:rsidTr="00B965C7">
        <w:tc>
          <w:tcPr>
            <w:cnfStyle w:val="001000000000" w:firstRow="0" w:lastRow="0" w:firstColumn="1" w:lastColumn="0" w:oddVBand="0" w:evenVBand="0" w:oddHBand="0" w:evenHBand="0" w:firstRowFirstColumn="0" w:firstRowLastColumn="0" w:lastRowFirstColumn="0" w:lastRowLastColumn="0"/>
            <w:tcW w:w="3528" w:type="pct"/>
          </w:tcPr>
          <w:p w14:paraId="31474056" w14:textId="77777777" w:rsidR="00813BD0" w:rsidRPr="007B6E80" w:rsidRDefault="00813BD0" w:rsidP="00B965C7">
            <w:pPr>
              <w:pStyle w:val="TableBodyText"/>
            </w:pPr>
            <w:r w:rsidRPr="007B6E80">
              <w:t>(Increase)/decrease in provision recognised in the net result</w:t>
            </w:r>
          </w:p>
        </w:tc>
        <w:tc>
          <w:tcPr>
            <w:tcW w:w="736" w:type="pct"/>
          </w:tcPr>
          <w:p w14:paraId="157BE602"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(28)</w:t>
            </w:r>
          </w:p>
        </w:tc>
        <w:tc>
          <w:tcPr>
            <w:tcW w:w="736" w:type="pct"/>
          </w:tcPr>
          <w:p w14:paraId="4D338822" w14:textId="77777777" w:rsidR="00813BD0" w:rsidRPr="007B6E80" w:rsidRDefault="00813BD0" w:rsidP="00B965C7">
            <w:pPr>
              <w:pStyle w:val="TableBodyText"/>
              <w:cnfStyle w:val="000000000000" w:firstRow="0" w:lastRow="0" w:firstColumn="0" w:lastColumn="0" w:oddVBand="0" w:evenVBand="0" w:oddHBand="0" w:evenHBand="0" w:firstRowFirstColumn="0" w:firstRowLastColumn="0" w:lastRowFirstColumn="0" w:lastRowLastColumn="0"/>
            </w:pPr>
            <w:r w:rsidRPr="007B6E80">
              <w:t>15</w:t>
            </w:r>
          </w:p>
        </w:tc>
      </w:tr>
      <w:tr w:rsidR="00813BD0" w:rsidRPr="007B6E80" w14:paraId="25819FBA" w14:textId="77777777" w:rsidTr="00B965C7">
        <w:tc>
          <w:tcPr>
            <w:cnfStyle w:val="001000000000" w:firstRow="0" w:lastRow="0" w:firstColumn="1" w:lastColumn="0" w:oddVBand="0" w:evenVBand="0" w:oddHBand="0" w:evenHBand="0" w:firstRowFirstColumn="0" w:firstRowLastColumn="0" w:lastRowFirstColumn="0" w:lastRowLastColumn="0"/>
            <w:tcW w:w="3528" w:type="pct"/>
          </w:tcPr>
          <w:p w14:paraId="3BD0168F" w14:textId="77777777" w:rsidR="00813BD0" w:rsidRPr="007B6E80" w:rsidRDefault="00813BD0" w:rsidP="00B965C7">
            <w:pPr>
              <w:pStyle w:val="TableBodyText"/>
            </w:pPr>
            <w:r w:rsidRPr="007B6E80">
              <w:t>Reversal of provision of receivables written off during the year as uncollectible</w:t>
            </w:r>
          </w:p>
        </w:tc>
        <w:tc>
          <w:tcPr>
            <w:tcW w:w="736" w:type="pct"/>
          </w:tcPr>
          <w:p w14:paraId="38FE4231" w14:textId="53E2F6A6" w:rsidR="00813BD0"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D3E2E44" w14:textId="641B3169" w:rsidR="00813BD0" w:rsidRPr="007B6E80" w:rsidRDefault="00B965C7" w:rsidP="00B965C7">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7B6CD16D" w14:textId="77777777" w:rsidTr="00B965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78D95ECF" w14:textId="77777777" w:rsidR="00813BD0" w:rsidRPr="007B6E80" w:rsidRDefault="00813BD0" w:rsidP="00B965C7">
            <w:pPr>
              <w:pStyle w:val="TableBodyText"/>
            </w:pPr>
            <w:r w:rsidRPr="007B6E80">
              <w:t>Balance at end of the year</w:t>
            </w:r>
          </w:p>
        </w:tc>
        <w:tc>
          <w:tcPr>
            <w:tcW w:w="736" w:type="pct"/>
          </w:tcPr>
          <w:p w14:paraId="46172CE6"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(79)</w:t>
            </w:r>
          </w:p>
        </w:tc>
        <w:tc>
          <w:tcPr>
            <w:tcW w:w="736" w:type="pct"/>
          </w:tcPr>
          <w:p w14:paraId="02225D95" w14:textId="77777777" w:rsidR="00813BD0" w:rsidRPr="007B6E80" w:rsidRDefault="00813BD0" w:rsidP="00B965C7">
            <w:pPr>
              <w:pStyle w:val="TableBodyText"/>
              <w:cnfStyle w:val="010000000000" w:firstRow="0" w:lastRow="1" w:firstColumn="0" w:lastColumn="0" w:oddVBand="0" w:evenVBand="0" w:oddHBand="0" w:evenHBand="0" w:firstRowFirstColumn="0" w:firstRowLastColumn="0" w:lastRowFirstColumn="0" w:lastRowLastColumn="0"/>
            </w:pPr>
            <w:r w:rsidRPr="007B6E80">
              <w:t>(51)</w:t>
            </w:r>
          </w:p>
        </w:tc>
      </w:tr>
    </w:tbl>
    <w:p w14:paraId="7BF2695F" w14:textId="77777777" w:rsidR="00813BD0" w:rsidRPr="00BA2A69" w:rsidRDefault="00813BD0" w:rsidP="00BA2A69">
      <w:pPr>
        <w:pStyle w:val="BodyText"/>
      </w:pPr>
      <w:r w:rsidRPr="00BA2A69">
        <w:t>Movements in the provision for credit losses are classified as other economic flows in the net result. Contractual receivables are written off when there is no reasonable expectation of recovery and impairment losses are classified as either a transaction expense or other economic flow in the net result.</w:t>
      </w:r>
    </w:p>
    <w:p w14:paraId="1DC15128" w14:textId="77777777" w:rsidR="00813BD0" w:rsidRPr="00BA2A69" w:rsidRDefault="00813BD0" w:rsidP="00BA2A69">
      <w:pPr>
        <w:pStyle w:val="BodyText"/>
      </w:pPr>
      <w:r w:rsidRPr="00BA2A69">
        <w:t>Statutory receivables are not financial instruments. However, they are nevertheless recognised and measured in accordance with AASB 9 requirements as if those receivables are financial instruments.</w:t>
      </w:r>
    </w:p>
    <w:p w14:paraId="1C5337E3" w14:textId="77777777" w:rsidR="00813BD0" w:rsidRPr="00BA2A69" w:rsidRDefault="00813BD0" w:rsidP="00BA2A69">
      <w:pPr>
        <w:pStyle w:val="BodyText"/>
      </w:pPr>
      <w:r w:rsidRPr="00BA2A69">
        <w:lastRenderedPageBreak/>
        <w:t xml:space="preserve">Statutory receivables are considered to have low credit risk, </w:t>
      </w:r>
      <w:proofErr w:type="gramStart"/>
      <w:r w:rsidRPr="00BA2A69">
        <w:t>taking into account</w:t>
      </w:r>
      <w:proofErr w:type="gramEnd"/>
      <w:r w:rsidRPr="00BA2A69">
        <w:t xml:space="preserve"> the counterparty’s credit rating, risk of default and capacity to meet contractual cash flow obligations in the near term. As the result no loss allowance has been recognised.</w:t>
      </w:r>
    </w:p>
    <w:p w14:paraId="3F93B676" w14:textId="6FB29927" w:rsidR="00813BD0" w:rsidRPr="007B6E80" w:rsidRDefault="00B965C7" w:rsidP="00B965C7">
      <w:pPr>
        <w:pStyle w:val="Heading3"/>
      </w:pPr>
      <w:bookmarkStart w:id="339" w:name="Note82"/>
      <w:bookmarkStart w:id="340" w:name="_Ref213157451"/>
      <w:bookmarkStart w:id="341" w:name="_Toc213261456"/>
      <w:r>
        <w:t>8.2</w:t>
      </w:r>
      <w:bookmarkEnd w:id="339"/>
      <w:r>
        <w:t xml:space="preserve"> </w:t>
      </w:r>
      <w:r w:rsidRPr="007B6E80">
        <w:t xml:space="preserve">Contingent Assets </w:t>
      </w:r>
      <w:r>
        <w:t>a</w:t>
      </w:r>
      <w:r w:rsidRPr="007B6E80">
        <w:t>nd Contingent Liabilities</w:t>
      </w:r>
      <w:bookmarkEnd w:id="340"/>
      <w:bookmarkEnd w:id="341"/>
    </w:p>
    <w:p w14:paraId="20CBB326" w14:textId="77777777" w:rsidR="00813BD0" w:rsidRPr="00BA2A69" w:rsidRDefault="00813BD0" w:rsidP="00BA2A69">
      <w:pPr>
        <w:pStyle w:val="BodyText"/>
      </w:pPr>
      <w:r w:rsidRPr="00BA2A69">
        <w:t>Contingent assets and contingent liabilities are not recognised in the balance sheet but are disclosed and, if quantifiable, are measured at nominal value.</w:t>
      </w:r>
    </w:p>
    <w:p w14:paraId="41A469F5" w14:textId="77777777" w:rsidR="00813BD0" w:rsidRPr="00BA2A69" w:rsidRDefault="00813BD0" w:rsidP="00BA2A69">
      <w:pPr>
        <w:pStyle w:val="BodyText"/>
      </w:pPr>
      <w:r w:rsidRPr="00BA2A69">
        <w:t>Contingent assets and liabilities are presented inclusive of GST receivable or payable respectively.</w:t>
      </w:r>
    </w:p>
    <w:p w14:paraId="5B81BBD6" w14:textId="77777777" w:rsidR="00813BD0" w:rsidRPr="00BA2A69" w:rsidRDefault="00813BD0" w:rsidP="00BA2A69">
      <w:pPr>
        <w:pStyle w:val="BodyText"/>
      </w:pPr>
      <w:r w:rsidRPr="00BA2A69">
        <w:t>Contingent liabilities are also classified as either quantifiable or non-quantifiable.</w:t>
      </w:r>
    </w:p>
    <w:p w14:paraId="1B0FE6CC" w14:textId="77777777" w:rsidR="00813BD0" w:rsidRPr="007B6E80" w:rsidRDefault="00813BD0" w:rsidP="00572B56">
      <w:pPr>
        <w:pStyle w:val="Heading4"/>
      </w:pPr>
      <w:r w:rsidRPr="007B6E80">
        <w:t>Quantifiable contingent liabilities (arising from outside of government)</w:t>
      </w:r>
    </w:p>
    <w:p w14:paraId="4C15E2B8" w14:textId="77777777" w:rsidR="00813BD0" w:rsidRPr="007B6E80" w:rsidRDefault="00813BD0" w:rsidP="00572B56">
      <w:pPr>
        <w:pStyle w:val="Heading5"/>
      </w:pPr>
      <w:r w:rsidRPr="007B6E80">
        <w:t>Contingent liabilities</w:t>
      </w:r>
    </w:p>
    <w:p w14:paraId="7EA79909" w14:textId="77777777" w:rsidR="00813BD0" w:rsidRPr="007B6E80" w:rsidRDefault="00813BD0" w:rsidP="00BA2A69">
      <w:pPr>
        <w:pStyle w:val="BodyText"/>
      </w:pPr>
      <w:r w:rsidRPr="007B6E80">
        <w:t xml:space="preserve">Contingent </w:t>
      </w:r>
      <w:r w:rsidRPr="00BA2A69">
        <w:t>liabilities</w:t>
      </w:r>
      <w:r w:rsidRPr="007B6E80">
        <w:t xml:space="preserve"> are:</w:t>
      </w:r>
    </w:p>
    <w:p w14:paraId="7EA6F98F" w14:textId="77777777" w:rsidR="00813BD0" w:rsidRPr="00BA2A69" w:rsidRDefault="00813BD0" w:rsidP="00BA2A69">
      <w:pPr>
        <w:pStyle w:val="ListBullet"/>
      </w:pPr>
      <w:r w:rsidRPr="00BA2A69">
        <w:t>possible obligations that arise from past events, the existence of which will be confirmed only</w:t>
      </w:r>
    </w:p>
    <w:p w14:paraId="66C0D690" w14:textId="77777777" w:rsidR="00813BD0" w:rsidRPr="00BA2A69" w:rsidRDefault="00813BD0" w:rsidP="00BA2A69">
      <w:pPr>
        <w:pStyle w:val="ListBullet"/>
      </w:pPr>
      <w:r w:rsidRPr="00BA2A69">
        <w:t>by the occurrence or non-occurrence of one or more uncertain future events not wholly within the control of the entity, or</w:t>
      </w:r>
    </w:p>
    <w:p w14:paraId="0EF436A5" w14:textId="77777777" w:rsidR="00813BD0" w:rsidRPr="00BA2A69" w:rsidRDefault="00813BD0" w:rsidP="00BA2A69">
      <w:pPr>
        <w:pStyle w:val="ListBullet"/>
      </w:pPr>
      <w:r w:rsidRPr="00BA2A69">
        <w:t>present obligations that arise from past events but are not recognised because:</w:t>
      </w:r>
    </w:p>
    <w:p w14:paraId="49E113BC" w14:textId="77777777" w:rsidR="00813BD0" w:rsidRPr="00572B56" w:rsidRDefault="00813BD0" w:rsidP="00572B56">
      <w:pPr>
        <w:pStyle w:val="ListBullet2"/>
      </w:pPr>
      <w:r w:rsidRPr="007B6E80">
        <w:t xml:space="preserve">it is </w:t>
      </w:r>
      <w:r w:rsidRPr="00572B56">
        <w:t>not probable that an outflow of resources embodying economic benefits will be required to settle the obligations, or</w:t>
      </w:r>
    </w:p>
    <w:p w14:paraId="5ABEEB30" w14:textId="77777777" w:rsidR="00813BD0" w:rsidRPr="007B6E80" w:rsidRDefault="00813BD0" w:rsidP="00572B56">
      <w:pPr>
        <w:pStyle w:val="ListBullet2"/>
      </w:pPr>
      <w:r w:rsidRPr="00572B56">
        <w:t>the am</w:t>
      </w:r>
      <w:r w:rsidRPr="007B6E80">
        <w:t>ount of the obligations cannot be measured with sufficient reliability.</w:t>
      </w:r>
    </w:p>
    <w:tbl>
      <w:tblPr>
        <w:tblStyle w:val="AccessibleTableNumerical"/>
        <w:tblW w:w="5000" w:type="pct"/>
        <w:tblLook w:val="04E0" w:firstRow="1" w:lastRow="1" w:firstColumn="1" w:lastColumn="0" w:noHBand="0" w:noVBand="1"/>
      </w:tblPr>
      <w:tblGrid>
        <w:gridCol w:w="6795"/>
        <w:gridCol w:w="1418"/>
        <w:gridCol w:w="1418"/>
      </w:tblGrid>
      <w:tr w:rsidR="00813BD0" w:rsidRPr="007B6E80" w14:paraId="4CB02695" w14:textId="77777777" w:rsidTr="00572B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73C5D332" w14:textId="16591E31" w:rsidR="00813BD0" w:rsidRPr="007B6E80" w:rsidRDefault="00572B56" w:rsidP="00572B56">
            <w:pPr>
              <w:pStyle w:val="TableBodyText"/>
            </w:pPr>
            <w:r>
              <w:t>Item</w:t>
            </w:r>
          </w:p>
        </w:tc>
        <w:tc>
          <w:tcPr>
            <w:tcW w:w="736" w:type="pct"/>
          </w:tcPr>
          <w:p w14:paraId="07441004" w14:textId="77777777" w:rsidR="00813BD0" w:rsidRPr="007B6E80" w:rsidRDefault="00813BD0" w:rsidP="00572B56">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59271DD4" w14:textId="77777777" w:rsidR="00813BD0" w:rsidRPr="007B6E80" w:rsidRDefault="00813BD0" w:rsidP="00572B56">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1C5FA838" w14:textId="77777777" w:rsidTr="00572B56">
        <w:tc>
          <w:tcPr>
            <w:cnfStyle w:val="001000000000" w:firstRow="0" w:lastRow="0" w:firstColumn="1" w:lastColumn="0" w:oddVBand="0" w:evenVBand="0" w:oddHBand="0" w:evenHBand="0" w:firstRowFirstColumn="0" w:firstRowLastColumn="0" w:lastRowFirstColumn="0" w:lastRowLastColumn="0"/>
            <w:tcW w:w="3528" w:type="pct"/>
          </w:tcPr>
          <w:p w14:paraId="1CC4F06E" w14:textId="46B194D6" w:rsidR="00813BD0" w:rsidRPr="00572B56" w:rsidRDefault="00572B56" w:rsidP="00572B56">
            <w:pPr>
              <w:pStyle w:val="TableBodyText"/>
              <w:rPr>
                <w:rStyle w:val="Bold"/>
              </w:rPr>
            </w:pPr>
            <w:r w:rsidRPr="00572B56">
              <w:rPr>
                <w:rStyle w:val="Bold"/>
              </w:rPr>
              <w:t>Contingent Liabilities</w:t>
            </w:r>
          </w:p>
        </w:tc>
        <w:tc>
          <w:tcPr>
            <w:tcW w:w="736" w:type="pct"/>
          </w:tcPr>
          <w:p w14:paraId="4A487EAE" w14:textId="30A4AA6B" w:rsidR="00813BD0"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5A30C76E" w14:textId="41B66D8F" w:rsidR="00813BD0"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0C6C5A98" w14:textId="77777777" w:rsidTr="00572B56">
        <w:tc>
          <w:tcPr>
            <w:cnfStyle w:val="001000000000" w:firstRow="0" w:lastRow="0" w:firstColumn="1" w:lastColumn="0" w:oddVBand="0" w:evenVBand="0" w:oddHBand="0" w:evenHBand="0" w:firstRowFirstColumn="0" w:firstRowLastColumn="0" w:lastRowFirstColumn="0" w:lastRowLastColumn="0"/>
            <w:tcW w:w="3528" w:type="pct"/>
          </w:tcPr>
          <w:p w14:paraId="1CC53D58" w14:textId="77777777" w:rsidR="00813BD0" w:rsidRPr="007B6E80" w:rsidRDefault="00813BD0" w:rsidP="00572B56">
            <w:pPr>
              <w:pStyle w:val="TableBodyText"/>
            </w:pPr>
            <w:r w:rsidRPr="007B6E80">
              <w:t>Liabilities pending the outcome of legal action</w:t>
            </w:r>
          </w:p>
        </w:tc>
        <w:tc>
          <w:tcPr>
            <w:tcW w:w="736" w:type="pct"/>
          </w:tcPr>
          <w:p w14:paraId="55CF1A01"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200</w:t>
            </w:r>
          </w:p>
        </w:tc>
        <w:tc>
          <w:tcPr>
            <w:tcW w:w="736" w:type="pct"/>
          </w:tcPr>
          <w:p w14:paraId="05258BAF"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485</w:t>
            </w:r>
          </w:p>
        </w:tc>
      </w:tr>
      <w:tr w:rsidR="00813BD0" w:rsidRPr="007B6E80" w14:paraId="1C0DBB56" w14:textId="77777777" w:rsidTr="00572B56">
        <w:tc>
          <w:tcPr>
            <w:cnfStyle w:val="001000000000" w:firstRow="0" w:lastRow="0" w:firstColumn="1" w:lastColumn="0" w:oddVBand="0" w:evenVBand="0" w:oddHBand="0" w:evenHBand="0" w:firstRowFirstColumn="0" w:firstRowLastColumn="0" w:lastRowFirstColumn="0" w:lastRowLastColumn="0"/>
            <w:tcW w:w="3528" w:type="pct"/>
          </w:tcPr>
          <w:p w14:paraId="33DC3E87" w14:textId="77777777" w:rsidR="00813BD0" w:rsidRPr="007B6E80" w:rsidRDefault="00813BD0" w:rsidP="00572B56">
            <w:pPr>
              <w:pStyle w:val="TableBodyText"/>
            </w:pPr>
            <w:r w:rsidRPr="007B6E80">
              <w:t>Make good requirements under leases of premises</w:t>
            </w:r>
          </w:p>
        </w:tc>
        <w:tc>
          <w:tcPr>
            <w:tcW w:w="736" w:type="pct"/>
          </w:tcPr>
          <w:p w14:paraId="23579B8F"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6,611</w:t>
            </w:r>
          </w:p>
        </w:tc>
        <w:tc>
          <w:tcPr>
            <w:tcW w:w="736" w:type="pct"/>
          </w:tcPr>
          <w:p w14:paraId="72F7809B"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6,170</w:t>
            </w:r>
          </w:p>
        </w:tc>
      </w:tr>
      <w:tr w:rsidR="00813BD0" w:rsidRPr="007B6E80" w14:paraId="36F62A30" w14:textId="77777777" w:rsidTr="00572B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55D8A3FD" w14:textId="77777777" w:rsidR="00813BD0" w:rsidRPr="007B6E80" w:rsidRDefault="00813BD0" w:rsidP="00572B56">
            <w:pPr>
              <w:pStyle w:val="TableBodyText"/>
            </w:pPr>
            <w:r w:rsidRPr="007B6E80">
              <w:t>Total contingent liabilities</w:t>
            </w:r>
          </w:p>
        </w:tc>
        <w:tc>
          <w:tcPr>
            <w:tcW w:w="736" w:type="pct"/>
          </w:tcPr>
          <w:p w14:paraId="73180144" w14:textId="77777777" w:rsidR="00813BD0" w:rsidRPr="007B6E80" w:rsidRDefault="00813BD0" w:rsidP="00572B56">
            <w:pPr>
              <w:pStyle w:val="TableBodyText"/>
              <w:cnfStyle w:val="010000000000" w:firstRow="0" w:lastRow="1" w:firstColumn="0" w:lastColumn="0" w:oddVBand="0" w:evenVBand="0" w:oddHBand="0" w:evenHBand="0" w:firstRowFirstColumn="0" w:firstRowLastColumn="0" w:lastRowFirstColumn="0" w:lastRowLastColumn="0"/>
            </w:pPr>
            <w:r w:rsidRPr="007B6E80">
              <w:t>6,811</w:t>
            </w:r>
          </w:p>
        </w:tc>
        <w:tc>
          <w:tcPr>
            <w:tcW w:w="736" w:type="pct"/>
          </w:tcPr>
          <w:p w14:paraId="7AF57E2B" w14:textId="77777777" w:rsidR="00813BD0" w:rsidRPr="007B6E80" w:rsidRDefault="00813BD0" w:rsidP="00572B56">
            <w:pPr>
              <w:pStyle w:val="TableBodyText"/>
              <w:cnfStyle w:val="010000000000" w:firstRow="0" w:lastRow="1" w:firstColumn="0" w:lastColumn="0" w:oddVBand="0" w:evenVBand="0" w:oddHBand="0" w:evenHBand="0" w:firstRowFirstColumn="0" w:firstRowLastColumn="0" w:lastRowFirstColumn="0" w:lastRowLastColumn="0"/>
            </w:pPr>
            <w:r w:rsidRPr="007B6E80">
              <w:t>6,655</w:t>
            </w:r>
          </w:p>
        </w:tc>
      </w:tr>
    </w:tbl>
    <w:p w14:paraId="23BDC050" w14:textId="0B712323" w:rsidR="00813BD0" w:rsidRPr="00C42404" w:rsidRDefault="00FB61CA" w:rsidP="00BA2A69">
      <w:pPr>
        <w:pStyle w:val="BodyText"/>
      </w:pPr>
      <w:r w:rsidRPr="00C42404">
        <w:t>Court Services Victoria</w:t>
      </w:r>
      <w:r w:rsidR="00813BD0" w:rsidRPr="00C42404">
        <w:t>’s</w:t>
      </w:r>
      <w:r w:rsidR="002515BC" w:rsidRPr="00C42404">
        <w:t xml:space="preserve"> </w:t>
      </w:r>
      <w:r w:rsidR="00813BD0" w:rsidRPr="00C42404">
        <w:t>'make good' obligations under leases of premises comprise:</w:t>
      </w:r>
    </w:p>
    <w:p w14:paraId="41878FB5" w14:textId="77777777" w:rsidR="00813BD0" w:rsidRPr="00C42404" w:rsidRDefault="00813BD0" w:rsidP="00BA2A69">
      <w:pPr>
        <w:pStyle w:val="ListAlpha1"/>
        <w:numPr>
          <w:ilvl w:val="0"/>
          <w:numId w:val="29"/>
        </w:numPr>
      </w:pPr>
      <w:r w:rsidRPr="00C42404">
        <w:t>the removal of leasehold improvements and the return of the premises to a “warm shell” state which might require the installation of new carpet, repair of ceilings and reinstating air-conditioner</w:t>
      </w:r>
    </w:p>
    <w:p w14:paraId="08A0FA02" w14:textId="77777777" w:rsidR="00813BD0" w:rsidRPr="00C42404" w:rsidRDefault="00813BD0" w:rsidP="00BA2A69">
      <w:pPr>
        <w:pStyle w:val="ListAlpha1"/>
      </w:pPr>
      <w:r w:rsidRPr="00C42404">
        <w:t>the repair of any damage (other than damage attributed to fair wear and tear) and the removal of any chattels and other loose items from the tenancy. These obligations will only be confirmed on termination of the lease and following negotiations with the lessor</w:t>
      </w:r>
    </w:p>
    <w:p w14:paraId="22A3DDBE" w14:textId="77777777" w:rsidR="00813BD0" w:rsidRPr="00C42404" w:rsidRDefault="00813BD0" w:rsidP="00572B56">
      <w:pPr>
        <w:pStyle w:val="Heading4"/>
      </w:pPr>
      <w:r w:rsidRPr="00C42404">
        <w:t>Non-quantifiable contingent liabilities</w:t>
      </w:r>
    </w:p>
    <w:p w14:paraId="037E92A6" w14:textId="292CAE40" w:rsidR="00813BD0" w:rsidRPr="00C42404" w:rsidRDefault="00572B56" w:rsidP="00BA2A69">
      <w:pPr>
        <w:pStyle w:val="BodyText"/>
      </w:pPr>
      <w:r w:rsidRPr="00C42404">
        <w:t>Court Services Victoria</w:t>
      </w:r>
      <w:r w:rsidR="00813BD0" w:rsidRPr="00C42404">
        <w:t xml:space="preserve"> has no non-quantifiable contingent liabilities arising </w:t>
      </w:r>
      <w:proofErr w:type="gramStart"/>
      <w:r w:rsidR="00813BD0" w:rsidRPr="00C42404">
        <w:t>at this time</w:t>
      </w:r>
      <w:proofErr w:type="gramEnd"/>
      <w:r w:rsidR="00813BD0" w:rsidRPr="00C42404">
        <w:t xml:space="preserve"> from:</w:t>
      </w:r>
    </w:p>
    <w:p w14:paraId="29CCAEDE" w14:textId="77777777" w:rsidR="00813BD0" w:rsidRPr="00C42404" w:rsidRDefault="00813BD0" w:rsidP="00BA2A69">
      <w:pPr>
        <w:pStyle w:val="ListBullet"/>
      </w:pPr>
      <w:r w:rsidRPr="00C42404">
        <w:t>indemnities provided in relation to transactions, including financial arrangements and consultancy services, as well as for directors and administrators</w:t>
      </w:r>
    </w:p>
    <w:p w14:paraId="2C5D35D8" w14:textId="77777777" w:rsidR="00813BD0" w:rsidRPr="00C42404" w:rsidRDefault="00813BD0" w:rsidP="00BA2A69">
      <w:pPr>
        <w:pStyle w:val="ListBullet"/>
      </w:pPr>
      <w:r w:rsidRPr="00C42404">
        <w:t>performance guarantees, warranties, letters of comforts and the like</w:t>
      </w:r>
    </w:p>
    <w:p w14:paraId="0EE765FB" w14:textId="77777777" w:rsidR="00813BD0" w:rsidRPr="00C42404" w:rsidRDefault="00813BD0" w:rsidP="00BA2A69">
      <w:pPr>
        <w:pStyle w:val="ListBullet"/>
      </w:pPr>
      <w:r w:rsidRPr="00C42404">
        <w:t>deeds in respect of certain obligations and</w:t>
      </w:r>
    </w:p>
    <w:p w14:paraId="5E3FFEBC" w14:textId="77777777" w:rsidR="00813BD0" w:rsidRPr="00C42404" w:rsidRDefault="00813BD0" w:rsidP="00BA2A69">
      <w:pPr>
        <w:pStyle w:val="ListBullet"/>
      </w:pPr>
      <w:r w:rsidRPr="00C42404">
        <w:lastRenderedPageBreak/>
        <w:t xml:space="preserve">unclaimed monies, which may be subject to future claims by the </w:t>
      </w:r>
      <w:proofErr w:type="gramStart"/>
      <w:r w:rsidRPr="00C42404">
        <w:t>general public</w:t>
      </w:r>
      <w:proofErr w:type="gramEnd"/>
      <w:r w:rsidRPr="00C42404">
        <w:t xml:space="preserve"> against the State.</w:t>
      </w:r>
    </w:p>
    <w:p w14:paraId="581C671C" w14:textId="2D2E7320" w:rsidR="00813BD0" w:rsidRPr="00BA2A69" w:rsidRDefault="00813BD0" w:rsidP="00BA2A69">
      <w:pPr>
        <w:pStyle w:val="BodyText"/>
      </w:pPr>
      <w:proofErr w:type="gramStart"/>
      <w:r w:rsidRPr="00C42404">
        <w:t>At</w:t>
      </w:r>
      <w:proofErr w:type="gramEnd"/>
      <w:r w:rsidRPr="00C42404">
        <w:t xml:space="preserve"> 30 June 2025, </w:t>
      </w:r>
      <w:r w:rsidR="00FB61CA" w:rsidRPr="00C42404">
        <w:t>Court Services Victori</w:t>
      </w:r>
      <w:r w:rsidR="002515BC" w:rsidRPr="00C42404">
        <w:t>a</w:t>
      </w:r>
      <w:r w:rsidRPr="00C42404">
        <w:t xml:space="preserve"> is included as a party in legal matters. Due to the diversity of issues associated with these legal matters and discretionary nature</w:t>
      </w:r>
      <w:r w:rsidRPr="00BA2A69">
        <w:t>, quantification of the financial effect cannot be reliably estimated and it is therefore impractical to do so.</w:t>
      </w:r>
    </w:p>
    <w:p w14:paraId="54AC7DD4" w14:textId="67A349E4" w:rsidR="00813BD0" w:rsidRPr="007B6E80" w:rsidRDefault="00572B56" w:rsidP="00572B56">
      <w:pPr>
        <w:pStyle w:val="Heading3"/>
      </w:pPr>
      <w:bookmarkStart w:id="342" w:name="Note83"/>
      <w:bookmarkStart w:id="343" w:name="_Ref213157457"/>
      <w:bookmarkStart w:id="344" w:name="_Toc213261457"/>
      <w:r>
        <w:t>8.3</w:t>
      </w:r>
      <w:bookmarkEnd w:id="342"/>
      <w:r>
        <w:t xml:space="preserve"> </w:t>
      </w:r>
      <w:r w:rsidRPr="007B6E80">
        <w:t>Fair Value Determination</w:t>
      </w:r>
      <w:bookmarkEnd w:id="343"/>
      <w:bookmarkEnd w:id="344"/>
    </w:p>
    <w:p w14:paraId="786413FD" w14:textId="77777777" w:rsidR="00813BD0" w:rsidRPr="007B6E80" w:rsidRDefault="00813BD0" w:rsidP="00572B56">
      <w:pPr>
        <w:pStyle w:val="Heading4"/>
      </w:pPr>
      <w:r w:rsidRPr="007B6E80">
        <w:t>Significant judgement: Fair value measurements of assets and liabilities</w:t>
      </w:r>
    </w:p>
    <w:p w14:paraId="325FD948" w14:textId="404AA528" w:rsidR="00813BD0" w:rsidRPr="00C42404" w:rsidRDefault="00813BD0" w:rsidP="00BA2A69">
      <w:pPr>
        <w:pStyle w:val="BodyText"/>
      </w:pPr>
      <w:r w:rsidRPr="00BA2A69">
        <w:t xml:space="preserve">Fair value determination requires </w:t>
      </w:r>
      <w:r w:rsidRPr="00C42404">
        <w:t xml:space="preserve">judgement and the use of assumptions. This section discloses the most significant assumptions used in determining fair values. Changes to assumptions could have a material impact on the results and financial position of </w:t>
      </w:r>
      <w:r w:rsidR="00FB61CA" w:rsidRPr="00C42404">
        <w:t>Court Services Victori</w:t>
      </w:r>
      <w:r w:rsidR="002515BC" w:rsidRPr="00C42404">
        <w:t>a</w:t>
      </w:r>
      <w:r w:rsidRPr="00C42404">
        <w:t>.</w:t>
      </w:r>
    </w:p>
    <w:p w14:paraId="221F691D" w14:textId="410369B7" w:rsidR="00813BD0" w:rsidRPr="00C42404" w:rsidRDefault="00813BD0" w:rsidP="00BA2A69">
      <w:pPr>
        <w:pStyle w:val="BodyText"/>
      </w:pPr>
      <w:r w:rsidRPr="00C42404">
        <w:t xml:space="preserve">This section sets out information on how </w:t>
      </w:r>
      <w:r w:rsidR="00C42404">
        <w:t>Court Services Victoria</w:t>
      </w:r>
      <w:r w:rsidR="00C42404" w:rsidRPr="00C42404">
        <w:t xml:space="preserve"> </w:t>
      </w:r>
      <w:r w:rsidRPr="00C42404">
        <w:t>determined fair value for financial reporting purposes. Fair value is the price that would be received to sell an asset or paid to transfer a liability in an orderly transaction between market participants at the measurement date.</w:t>
      </w:r>
    </w:p>
    <w:p w14:paraId="2A103BBA" w14:textId="77777777" w:rsidR="00813BD0" w:rsidRPr="00C42404" w:rsidRDefault="00813BD0" w:rsidP="00BA2A69">
      <w:pPr>
        <w:pStyle w:val="BodyText"/>
      </w:pPr>
      <w:r w:rsidRPr="00C42404">
        <w:t>The following assets and liabilities are carried at fair value:</w:t>
      </w:r>
    </w:p>
    <w:p w14:paraId="4BD01F45" w14:textId="77777777" w:rsidR="00813BD0" w:rsidRPr="00C42404" w:rsidRDefault="00813BD0" w:rsidP="00BA2A69">
      <w:pPr>
        <w:pStyle w:val="ListBullet"/>
      </w:pPr>
      <w:r w:rsidRPr="00C42404">
        <w:t>financial assets and liabilities at fair value through operating result</w:t>
      </w:r>
    </w:p>
    <w:p w14:paraId="0A4C6599" w14:textId="77777777" w:rsidR="00813BD0" w:rsidRPr="00C42404" w:rsidRDefault="00813BD0" w:rsidP="00BA2A69">
      <w:pPr>
        <w:pStyle w:val="ListBullet"/>
      </w:pPr>
      <w:r w:rsidRPr="00C42404">
        <w:t>property, plant and equipment.</w:t>
      </w:r>
    </w:p>
    <w:p w14:paraId="2FE255A8" w14:textId="0F4ABE5A" w:rsidR="00813BD0" w:rsidRPr="00C42404" w:rsidRDefault="00C42404" w:rsidP="00BA2A69">
      <w:pPr>
        <w:pStyle w:val="BodyText"/>
      </w:pPr>
      <w:r>
        <w:t>Court Services Victoria</w:t>
      </w:r>
      <w:r w:rsidRPr="00C42404">
        <w:t xml:space="preserve"> </w:t>
      </w:r>
      <w:r w:rsidR="00813BD0" w:rsidRPr="00C42404">
        <w:t>determines the policies and procedures for determining fair values for both financial and non- financial assets and liabilities as required.</w:t>
      </w:r>
    </w:p>
    <w:p w14:paraId="18FCD4EB" w14:textId="77777777" w:rsidR="00813BD0" w:rsidRPr="00C42404" w:rsidRDefault="00813BD0" w:rsidP="00572B56">
      <w:pPr>
        <w:pStyle w:val="Heading5"/>
      </w:pPr>
      <w:r w:rsidRPr="00C42404">
        <w:t>Fair value hierarchy</w:t>
      </w:r>
    </w:p>
    <w:p w14:paraId="3680E867" w14:textId="77777777" w:rsidR="00813BD0" w:rsidRPr="00C42404" w:rsidRDefault="00813BD0" w:rsidP="00BA2A69">
      <w:pPr>
        <w:pStyle w:val="BodyText"/>
      </w:pPr>
      <w:r w:rsidRPr="00C42404">
        <w:t xml:space="preserve">In determining fair values, </w:t>
      </w:r>
      <w:proofErr w:type="gramStart"/>
      <w:r w:rsidRPr="00C42404">
        <w:t>a number of</w:t>
      </w:r>
      <w:proofErr w:type="gramEnd"/>
      <w:r w:rsidRPr="00C42404">
        <w:t xml:space="preserve"> inputs are used. To increase consistency and comparability in the financial statements, these inputs are categorised into three levels, also known as the fair value hierarchy. The levels are as follows:</w:t>
      </w:r>
    </w:p>
    <w:p w14:paraId="0A6097A1" w14:textId="77777777" w:rsidR="00813BD0" w:rsidRPr="00C42404" w:rsidRDefault="00813BD0" w:rsidP="00BA2A69">
      <w:pPr>
        <w:pStyle w:val="ListBullet"/>
      </w:pPr>
      <w:r w:rsidRPr="00C42404">
        <w:t>Level 1 – Quoted (unadjusted) market prices in active markets for identical assets or liabilities</w:t>
      </w:r>
    </w:p>
    <w:p w14:paraId="36A5B7A8" w14:textId="77777777" w:rsidR="00813BD0" w:rsidRPr="00C42404" w:rsidRDefault="00813BD0" w:rsidP="00BA2A69">
      <w:pPr>
        <w:pStyle w:val="ListBullet"/>
      </w:pPr>
      <w:r w:rsidRPr="00C42404">
        <w:t>Level 2 – Valuation techniques for which the lowest level input that is significant to the fair value measurement is directly or indirectly observable</w:t>
      </w:r>
    </w:p>
    <w:p w14:paraId="0E837C67" w14:textId="77777777" w:rsidR="00813BD0" w:rsidRPr="00C42404" w:rsidRDefault="00813BD0" w:rsidP="00BA2A69">
      <w:pPr>
        <w:pStyle w:val="ListBullet"/>
      </w:pPr>
      <w:r w:rsidRPr="00C42404">
        <w:t>Level 3 – Valuation techniques for which the lowest level input that is significant to the fair value measurement is unobservable.</w:t>
      </w:r>
    </w:p>
    <w:p w14:paraId="6548431F" w14:textId="711B30D7" w:rsidR="00813BD0" w:rsidRPr="007B6E80" w:rsidRDefault="00FB61CA" w:rsidP="007F00F0">
      <w:pPr>
        <w:pStyle w:val="BodyText"/>
      </w:pPr>
      <w:r w:rsidRPr="00C42404">
        <w:t>Court Services Victori</w:t>
      </w:r>
      <w:r w:rsidR="002515BC" w:rsidRPr="00C42404">
        <w:t>a</w:t>
      </w:r>
      <w:r w:rsidR="00813BD0" w:rsidRPr="00C42404">
        <w:t xml:space="preserve"> determines whether transfers have occurred between levels in the hierarchy by reassessing categorisation (based on the lowest level input that</w:t>
      </w:r>
      <w:r w:rsidR="00813BD0" w:rsidRPr="007B6E80">
        <w:t xml:space="preserve"> is significant to the fair value measurement as a whole) at the end of each reporting period.</w:t>
      </w:r>
    </w:p>
    <w:p w14:paraId="2043F5F3" w14:textId="77777777" w:rsidR="00813BD0" w:rsidRPr="007B6E80" w:rsidRDefault="00813BD0" w:rsidP="00572B56">
      <w:pPr>
        <w:pStyle w:val="Heading5"/>
      </w:pPr>
      <w:r w:rsidRPr="007B6E80">
        <w:t>How this section is structured</w:t>
      </w:r>
    </w:p>
    <w:p w14:paraId="6A3F1E27" w14:textId="77777777" w:rsidR="00813BD0" w:rsidRPr="00BA2A69" w:rsidRDefault="00813BD0" w:rsidP="00BA2A69">
      <w:pPr>
        <w:pStyle w:val="BodyText"/>
      </w:pPr>
      <w:r w:rsidRPr="00BA2A69">
        <w:t>For those assets and liabilities for which fair values are determined, the following disclosures are provided:</w:t>
      </w:r>
    </w:p>
    <w:p w14:paraId="1274A4D3" w14:textId="77777777" w:rsidR="00813BD0" w:rsidRPr="00BA2A69" w:rsidRDefault="00813BD0" w:rsidP="00BA2A69">
      <w:pPr>
        <w:pStyle w:val="ListBullet"/>
      </w:pPr>
      <w:r w:rsidRPr="00BA2A69">
        <w:t>carrying amount and the fair value (which would be the same for those assets measured at fair value)</w:t>
      </w:r>
    </w:p>
    <w:p w14:paraId="1FE3E049" w14:textId="77777777" w:rsidR="00813BD0" w:rsidRPr="00BA2A69" w:rsidRDefault="00813BD0" w:rsidP="00BA2A69">
      <w:pPr>
        <w:pStyle w:val="ListBullet"/>
      </w:pPr>
      <w:r w:rsidRPr="00BA2A69">
        <w:t>the level of the fair value hierarchy that was used to determine the fair value</w:t>
      </w:r>
    </w:p>
    <w:p w14:paraId="04201BC0" w14:textId="77777777" w:rsidR="00813BD0" w:rsidRPr="00BA2A69" w:rsidRDefault="00813BD0" w:rsidP="000B1B86">
      <w:pPr>
        <w:pStyle w:val="ListBullet"/>
        <w:keepNext/>
      </w:pPr>
      <w:r w:rsidRPr="00BA2A69">
        <w:t>in respect of those assets and liabilities subject to fair value determination using Level 3 inputs:</w:t>
      </w:r>
    </w:p>
    <w:p w14:paraId="395D126E" w14:textId="2A34516A" w:rsidR="00813BD0" w:rsidRPr="007B6E80" w:rsidRDefault="00813BD0" w:rsidP="000B1B86">
      <w:pPr>
        <w:pStyle w:val="ListBullet2"/>
        <w:keepNext/>
      </w:pPr>
      <w:r w:rsidRPr="007B6E80">
        <w:t>a reconciliation of the movements in</w:t>
      </w:r>
      <w:r w:rsidR="00E75138">
        <w:t xml:space="preserve"> </w:t>
      </w:r>
      <w:r w:rsidRPr="007B6E80">
        <w:t>fair values from the beginning of the year to the end</w:t>
      </w:r>
    </w:p>
    <w:p w14:paraId="4298D7DC" w14:textId="3C623A25" w:rsidR="00813BD0" w:rsidRPr="007B6E80" w:rsidRDefault="00813BD0" w:rsidP="00E75138">
      <w:pPr>
        <w:pStyle w:val="ListBullet2"/>
      </w:pPr>
      <w:r w:rsidRPr="007B6E80">
        <w:t>details of significant unobservable inputs used in the fair value determination.</w:t>
      </w:r>
    </w:p>
    <w:p w14:paraId="7C9DDADA" w14:textId="4985CFDB" w:rsidR="00813BD0" w:rsidRPr="007B6E80" w:rsidRDefault="00572B56" w:rsidP="00572B56">
      <w:pPr>
        <w:pStyle w:val="Heading4"/>
      </w:pPr>
      <w:bookmarkStart w:id="345" w:name="Note831"/>
      <w:r>
        <w:lastRenderedPageBreak/>
        <w:t>8.3.1</w:t>
      </w:r>
      <w:bookmarkEnd w:id="345"/>
      <w:r>
        <w:t xml:space="preserve"> </w:t>
      </w:r>
      <w:r w:rsidR="00813BD0" w:rsidRPr="007B6E80">
        <w:t>Fair value determination of financial assets and liabilities</w:t>
      </w:r>
    </w:p>
    <w:p w14:paraId="4EE1C56C" w14:textId="77777777" w:rsidR="00813BD0" w:rsidRPr="00C42404" w:rsidRDefault="00813BD0" w:rsidP="00BA2A69">
      <w:pPr>
        <w:pStyle w:val="BodyText"/>
      </w:pPr>
      <w:r w:rsidRPr="007B6E80">
        <w:t xml:space="preserve">The fair values and net fair values of financial assets and liabilities are determined using Level 3 valuation </w:t>
      </w:r>
      <w:r w:rsidRPr="00BA2A69">
        <w:t xml:space="preserve">techniques. This involves the determination of fair value in accordance with generally accepted accounting </w:t>
      </w:r>
      <w:r w:rsidRPr="00C42404">
        <w:t>pricing models based on discounted cash flow analysis using unobservable market inputs.</w:t>
      </w:r>
    </w:p>
    <w:p w14:paraId="465F8D30" w14:textId="5B60E5D3" w:rsidR="00813BD0" w:rsidRPr="00C42404" w:rsidRDefault="00FB61CA" w:rsidP="00BA2A69">
      <w:pPr>
        <w:pStyle w:val="BodyText"/>
      </w:pPr>
      <w:r w:rsidRPr="00C42404">
        <w:t>Court Services Victori</w:t>
      </w:r>
      <w:r w:rsidR="002515BC" w:rsidRPr="00C42404">
        <w:t xml:space="preserve">a </w:t>
      </w:r>
      <w:r w:rsidR="00813BD0" w:rsidRPr="00C42404">
        <w:t>currently holds a range of financial instruments that are recorded in the financial statements where the carrying amounts are a reasonable approximation of fair value, either due to their short-term nature or with the expectation that they will be paid in full by the end of the 2024-25 reporting period.</w:t>
      </w:r>
    </w:p>
    <w:p w14:paraId="5AB832D1" w14:textId="15818692" w:rsidR="00813BD0" w:rsidRPr="00C42404" w:rsidRDefault="00572B56" w:rsidP="00572B56">
      <w:pPr>
        <w:pStyle w:val="Heading4"/>
      </w:pPr>
      <w:bookmarkStart w:id="346" w:name="Note832"/>
      <w:r w:rsidRPr="00C42404">
        <w:t>8.3.2</w:t>
      </w:r>
      <w:bookmarkEnd w:id="346"/>
      <w:r w:rsidRPr="00C42404">
        <w:t xml:space="preserve"> </w:t>
      </w:r>
      <w:r w:rsidR="00813BD0" w:rsidRPr="00C42404">
        <w:t>Fair value determination for property, plant and equipment</w:t>
      </w:r>
    </w:p>
    <w:p w14:paraId="67826798" w14:textId="71AC2217" w:rsidR="00813BD0" w:rsidRPr="00C42404" w:rsidRDefault="00FB61CA" w:rsidP="00BA2A69">
      <w:pPr>
        <w:pStyle w:val="BodyText"/>
      </w:pPr>
      <w:r w:rsidRPr="00C42404">
        <w:t>Court Services Victoria</w:t>
      </w:r>
      <w:r w:rsidR="00813BD0" w:rsidRPr="00C42404">
        <w:t>’s</w:t>
      </w:r>
      <w:r w:rsidR="002515BC" w:rsidRPr="00C42404">
        <w:t xml:space="preserve"> </w:t>
      </w:r>
      <w:r w:rsidR="00813BD0" w:rsidRPr="00C42404">
        <w:t>property, plant and equipment are carried at their fair values.</w:t>
      </w:r>
    </w:p>
    <w:p w14:paraId="10CD3319" w14:textId="77777777" w:rsidR="00813BD0" w:rsidRPr="00C42404" w:rsidRDefault="00813BD0" w:rsidP="00572B56">
      <w:pPr>
        <w:pStyle w:val="Heading5"/>
      </w:pPr>
      <w:r w:rsidRPr="00C42404">
        <w:t>Independent valuations</w:t>
      </w:r>
    </w:p>
    <w:p w14:paraId="2B2E09BE" w14:textId="3F1365FF" w:rsidR="00813BD0" w:rsidRPr="00C42404" w:rsidRDefault="00813BD0" w:rsidP="00BA2A69">
      <w:pPr>
        <w:pStyle w:val="BodyText"/>
      </w:pPr>
      <w:r w:rsidRPr="00C42404">
        <w:t xml:space="preserve">An independent valuation of </w:t>
      </w:r>
      <w:r w:rsidR="00FB61CA" w:rsidRPr="00C42404">
        <w:t>Court Services Victoria</w:t>
      </w:r>
      <w:r w:rsidRPr="00C42404">
        <w:t xml:space="preserve">’s land, buildings and Right-of-Use buildings was completed in 2020-21. The valuation of specialised land and specialised buildings was performed by Valuer-General Victoria (VGV) using the market approach adjusted for community service obligation (CSO). The valuation of Right-of-Use buildings was performed by Jones Lang LaSalle (JLL) based on the direct comparison method, whereby the existing rental of the buildings was compared against the current market rental under the existing lease agreements. The effective date of the valuation was 30 June 2021. Under FRD 103 a formal valuation occurs every five years. The scheduled formal valuation for entities in the Public Order and Safety </w:t>
      </w:r>
      <w:r w:rsidR="00CE7D5C" w:rsidRPr="00CE7D5C">
        <w:t>Classification of the Functions of Government</w:t>
      </w:r>
      <w:r w:rsidRPr="00C42404">
        <w:t xml:space="preserve"> category for 2025-26 has been deferred to 2026-27 as approved by </w:t>
      </w:r>
      <w:r w:rsidR="00E7043A" w:rsidRPr="00C42404">
        <w:t>the Department of Treasury and Finance</w:t>
      </w:r>
      <w:r w:rsidRPr="00C42404">
        <w:t>. This is a one-off recalibration requested by the Valuer-General Victoria.</w:t>
      </w:r>
    </w:p>
    <w:p w14:paraId="203898B0" w14:textId="77777777" w:rsidR="00813BD0" w:rsidRPr="00C42404" w:rsidRDefault="00813BD0" w:rsidP="00572B56">
      <w:pPr>
        <w:pStyle w:val="Heading5"/>
      </w:pPr>
      <w:r w:rsidRPr="00C42404">
        <w:t>Managerial assessment of the fair values of land and buildings</w:t>
      </w:r>
    </w:p>
    <w:p w14:paraId="36466989" w14:textId="005389EC" w:rsidR="00813BD0" w:rsidRPr="00BA2A69" w:rsidRDefault="00813BD0" w:rsidP="00BA2A69">
      <w:pPr>
        <w:pStyle w:val="BodyText"/>
      </w:pPr>
      <w:r w:rsidRPr="00C42404">
        <w:t xml:space="preserve">Each asset class must be valued with sufficient regularity to ensure that the carrying amount of an asset class does not materially differ from its fair value at the reporting date. </w:t>
      </w:r>
      <w:r w:rsidR="00FB61CA" w:rsidRPr="00C42404">
        <w:t>Court Services Victori</w:t>
      </w:r>
      <w:r w:rsidR="002515BC" w:rsidRPr="00C42404">
        <w:t>a</w:t>
      </w:r>
      <w:r w:rsidRPr="00C42404">
        <w:t xml:space="preserve"> uses</w:t>
      </w:r>
    </w:p>
    <w:p w14:paraId="464B7F31" w14:textId="3AF8D6B3" w:rsidR="00813BD0" w:rsidRPr="00BA2A69" w:rsidRDefault="00813BD0" w:rsidP="00BA2A69">
      <w:pPr>
        <w:pStyle w:val="BodyText"/>
      </w:pPr>
      <w:r w:rsidRPr="00BA2A69">
        <w:t xml:space="preserve">annual indices supplied by the </w:t>
      </w:r>
      <w:r w:rsidR="00CE7D5C">
        <w:t>Valuer-General Victoria</w:t>
      </w:r>
      <w:r w:rsidRPr="00BA2A69">
        <w:t xml:space="preserve"> to determine the movements in its land and building values. Indices are based on the postcode. As a result of applying these indices, if it is determined that a material (greater than 10 per cent) movement in </w:t>
      </w:r>
      <w:r w:rsidR="00C42404">
        <w:t>Court Services Victoria</w:t>
      </w:r>
      <w:r w:rsidRPr="00BA2A69">
        <w:t xml:space="preserve">’s land and building values has occurred, then a managerial revaluation will be put through to ensure that the land and building values reflect their fair values. As </w:t>
      </w:r>
      <w:proofErr w:type="gramStart"/>
      <w:r w:rsidRPr="00BA2A69">
        <w:t>at</w:t>
      </w:r>
      <w:proofErr w:type="gramEnd"/>
      <w:r w:rsidRPr="00BA2A69">
        <w:t xml:space="preserve"> 30 June 2025, the cumulative movement in the fair value of land and buildings did not exceed 10 per cent; therefore, no change to the carrying amounts is required.</w:t>
      </w:r>
    </w:p>
    <w:p w14:paraId="595B4D25" w14:textId="77777777" w:rsidR="00813BD0" w:rsidRPr="007B6E80" w:rsidRDefault="00813BD0" w:rsidP="000B1B86">
      <w:pPr>
        <w:pStyle w:val="Heading5"/>
      </w:pPr>
      <w:r w:rsidRPr="007B6E80">
        <w:t>Specialised land and specialised buildings</w:t>
      </w:r>
    </w:p>
    <w:p w14:paraId="1EAB762F" w14:textId="34CDCFE6" w:rsidR="00813BD0" w:rsidRPr="00BA2A69" w:rsidRDefault="00813BD0" w:rsidP="000B1B86">
      <w:pPr>
        <w:pStyle w:val="BodyText"/>
        <w:keepNext/>
        <w:keepLines/>
      </w:pPr>
      <w:r w:rsidRPr="00BA2A69">
        <w:t xml:space="preserve">Specialised land is valued using the market approach, adjusted for a </w:t>
      </w:r>
      <w:r w:rsidR="00CE7D5C">
        <w:t>community service obligation</w:t>
      </w:r>
      <w:r w:rsidRPr="00BA2A69">
        <w:t xml:space="preserve"> that reflects the specialised nature of the land being valued. The </w:t>
      </w:r>
      <w:r w:rsidR="00CE7D5C">
        <w:t>community service obligation</w:t>
      </w:r>
      <w:r w:rsidRPr="00BA2A69">
        <w:t xml:space="preserve"> adjustment </w:t>
      </w:r>
      <w:proofErr w:type="gramStart"/>
      <w:r w:rsidRPr="00BA2A69">
        <w:t>is a reflection of</w:t>
      </w:r>
      <w:proofErr w:type="gramEnd"/>
      <w:r w:rsidRPr="00BA2A69">
        <w:t xml:space="preserve"> the valuer’s assessment of the impact of restrictions associated with an asset to the extent that is also equally applicable to market participants. This approach is </w:t>
      </w:r>
      <w:proofErr w:type="gramStart"/>
      <w:r w:rsidRPr="00BA2A69">
        <w:t>in light of</w:t>
      </w:r>
      <w:proofErr w:type="gramEnd"/>
      <w:r w:rsidRPr="00BA2A69">
        <w:t xml:space="preserve"> the highest and best use consideration required for fair value </w:t>
      </w:r>
      <w:proofErr w:type="gramStart"/>
      <w:r w:rsidRPr="00BA2A69">
        <w:t>measurement, and</w:t>
      </w:r>
      <w:proofErr w:type="gramEnd"/>
      <w:r w:rsidRPr="00BA2A69">
        <w:t xml:space="preserve"> </w:t>
      </w:r>
      <w:proofErr w:type="gramStart"/>
      <w:r w:rsidRPr="00BA2A69">
        <w:t>takes into account</w:t>
      </w:r>
      <w:proofErr w:type="gramEnd"/>
      <w:r w:rsidRPr="00BA2A69">
        <w:t xml:space="preserve"> the use of the asset that is physically possible, legally permissible, and financially feasible. As adjustments of </w:t>
      </w:r>
      <w:r w:rsidR="00CE7D5C">
        <w:t>community service obligation</w:t>
      </w:r>
      <w:r w:rsidRPr="00BA2A69">
        <w:t xml:space="preserve"> are considered as significant unobservable inputs, specialised land would be classified within level 3 of the fair value hierarchy. A significant increase or decrease in the </w:t>
      </w:r>
      <w:r w:rsidR="00CE7D5C">
        <w:t>community service obligation</w:t>
      </w:r>
      <w:r w:rsidRPr="00BA2A69">
        <w:t xml:space="preserve"> adjustment would result in a significantly higher or lower fair value.</w:t>
      </w:r>
    </w:p>
    <w:p w14:paraId="32E1B893" w14:textId="77777777" w:rsidR="00813BD0" w:rsidRPr="00C42404" w:rsidRDefault="00813BD0" w:rsidP="00BA2A69">
      <w:pPr>
        <w:pStyle w:val="BodyText"/>
      </w:pPr>
      <w:r w:rsidRPr="00BA2A69">
        <w:t xml:space="preserve">Specialised buildings are valued using the current replacement cost method, adjusted for depreciation. As depreciation adjustments are considered as significant unobservable inputs in nature, specialised buildings </w:t>
      </w:r>
      <w:r w:rsidRPr="00C42404">
        <w:lastRenderedPageBreak/>
        <w:t>are classified within level 3 of the fair value hierarchy. A significant increase or decrease in the estimated useful life of the asset would result in a significantly higher or lower fair value.</w:t>
      </w:r>
    </w:p>
    <w:p w14:paraId="1872AE88" w14:textId="67268482" w:rsidR="00813BD0" w:rsidRPr="00C42404" w:rsidRDefault="00FB61CA" w:rsidP="00BA2A69">
      <w:pPr>
        <w:pStyle w:val="BodyText"/>
      </w:pPr>
      <w:r w:rsidRPr="00C42404">
        <w:t>Court Services Victori</w:t>
      </w:r>
      <w:r w:rsidR="002515BC" w:rsidRPr="00C42404">
        <w:t>a</w:t>
      </w:r>
      <w:r w:rsidR="00813BD0" w:rsidRPr="00C42404">
        <w:t xml:space="preserve"> held $478.1 million (2024: $478.1 million) of specialised land, and $1,011.7 million (2024: $812.4 million) of specialised buildings as </w:t>
      </w:r>
      <w:proofErr w:type="gramStart"/>
      <w:r w:rsidR="00813BD0" w:rsidRPr="00C42404">
        <w:t>at</w:t>
      </w:r>
      <w:proofErr w:type="gramEnd"/>
      <w:r w:rsidR="00813BD0" w:rsidRPr="00C42404">
        <w:t xml:space="preserve"> 30 June 2025.</w:t>
      </w:r>
    </w:p>
    <w:p w14:paraId="029E43B1" w14:textId="77777777" w:rsidR="00813BD0" w:rsidRPr="00C42404" w:rsidRDefault="00813BD0" w:rsidP="00572B56">
      <w:pPr>
        <w:pStyle w:val="Heading5"/>
      </w:pPr>
      <w:r w:rsidRPr="00C42404">
        <w:t>Heritage assets</w:t>
      </w:r>
    </w:p>
    <w:p w14:paraId="0C979E31" w14:textId="77777777" w:rsidR="00813BD0" w:rsidRPr="00C42404" w:rsidRDefault="00813BD0" w:rsidP="00BA2A69">
      <w:pPr>
        <w:pStyle w:val="BodyText"/>
      </w:pPr>
      <w:r w:rsidRPr="00C42404">
        <w:t>Heritage assets can neither be modified nor be disposed of without formal ministerial approval. Heritage assets are valued using the current replacement cost method. This cost generally represents the replacement cost of the building/ 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2F9C7CD2" w14:textId="77777777" w:rsidR="00813BD0" w:rsidRPr="00C42404" w:rsidRDefault="00813BD0" w:rsidP="00BA2A69">
      <w:pPr>
        <w:pStyle w:val="BodyText"/>
      </w:pPr>
      <w:r w:rsidRPr="00C42404">
        <w:t xml:space="preserve">Where it has not been possible to examine hidden works such as structural frames and floors, the use of reasonable materials and methods of construction have been assumed bearing in mind the age and nature of the building. </w:t>
      </w:r>
      <w:proofErr w:type="gramStart"/>
      <w:r w:rsidRPr="00C42404">
        <w:t>The estimated cost of reconstruction including structure services and finishes,</w:t>
      </w:r>
      <w:proofErr w:type="gramEnd"/>
      <w:r w:rsidRPr="00C42404">
        <w:t xml:space="preserve"> also factors in any heritage classifications as applicable.</w:t>
      </w:r>
    </w:p>
    <w:p w14:paraId="216D458B" w14:textId="062ABE9B" w:rsidR="00813BD0" w:rsidRPr="00BA2A69" w:rsidRDefault="00813BD0" w:rsidP="00BA2A69">
      <w:pPr>
        <w:pStyle w:val="BodyText"/>
      </w:pPr>
      <w:r w:rsidRPr="00C42404">
        <w:t xml:space="preserve">An independent valuation of </w:t>
      </w:r>
      <w:r w:rsidR="00FB61CA" w:rsidRPr="00C42404">
        <w:t>Court Services Victoria</w:t>
      </w:r>
      <w:r w:rsidRPr="00C42404">
        <w:t>’s</w:t>
      </w:r>
      <w:r w:rsidR="002515BC" w:rsidRPr="00C42404">
        <w:t xml:space="preserve"> </w:t>
      </w:r>
      <w:r w:rsidRPr="00C42404">
        <w:t xml:space="preserve">heritage assets was performed by the </w:t>
      </w:r>
      <w:r w:rsidR="00CE7D5C">
        <w:t>Valuer-General Victoria</w:t>
      </w:r>
      <w:r w:rsidRPr="00C42404">
        <w:t>. The valuation was performed based on the current replacement cost of the assets. The effective date of the valuation was 30 June 2021.</w:t>
      </w:r>
    </w:p>
    <w:p w14:paraId="7811B81A" w14:textId="77777777" w:rsidR="00813BD0" w:rsidRPr="007B6E80" w:rsidRDefault="00813BD0" w:rsidP="00572B56">
      <w:pPr>
        <w:pStyle w:val="Heading5"/>
      </w:pPr>
      <w:r w:rsidRPr="007B6E80">
        <w:t>Plant and equipment</w:t>
      </w:r>
    </w:p>
    <w:p w14:paraId="5AD0B465" w14:textId="2BBE1A69" w:rsidR="00813BD0" w:rsidRPr="00BA2A69" w:rsidRDefault="00813BD0" w:rsidP="00BA2A69">
      <w:pPr>
        <w:pStyle w:val="BodyText"/>
      </w:pPr>
      <w:r w:rsidRPr="00BA2A69">
        <w:t xml:space="preserve">Plant and equipment </w:t>
      </w:r>
      <w:proofErr w:type="gramStart"/>
      <w:r w:rsidRPr="00BA2A69">
        <w:t>is</w:t>
      </w:r>
      <w:proofErr w:type="gramEnd"/>
      <w:r w:rsidRPr="00BA2A69">
        <w:t xml:space="preserve"> held at fair value. When plant and equipment is specialised in use, such that it is rarely sold other than as part of a going concern, fair value is determined using the current replacement cost method, adjusted for depreciation. As depreciation adjustments are considered as sign</w:t>
      </w:r>
      <w:r w:rsidR="00805C8F">
        <w:t>i</w:t>
      </w:r>
      <w:r w:rsidRPr="00BA2A69">
        <w:t>ficant unobservable inputs in nature, plant and equipment are classified within level 3 of the fair value hierarchy. A significant increase or decrease in the estimated useful life of the asset would result in a significantly higher or lower fair value.</w:t>
      </w:r>
    </w:p>
    <w:p w14:paraId="13A55AFD" w14:textId="77777777" w:rsidR="00813BD0" w:rsidRPr="00BA2A69" w:rsidRDefault="00813BD0" w:rsidP="00BA2A69">
      <w:pPr>
        <w:pStyle w:val="BodyText"/>
      </w:pPr>
      <w:r w:rsidRPr="00BA2A69">
        <w:t>There were no changes in valuation techniques throughout the period to 30 June 2025.</w:t>
      </w:r>
    </w:p>
    <w:p w14:paraId="49A05CA6" w14:textId="77777777" w:rsidR="00813BD0" w:rsidRPr="00BA2A69" w:rsidRDefault="00813BD0" w:rsidP="00BA2A69">
      <w:pPr>
        <w:pStyle w:val="BodyText"/>
      </w:pPr>
      <w:r w:rsidRPr="00BA2A69">
        <w:t>For all assets measured at fair value, the current use is considered the highest and best use.</w:t>
      </w:r>
    </w:p>
    <w:p w14:paraId="280F23BF" w14:textId="77777777" w:rsidR="00813BD0" w:rsidRPr="00C42404" w:rsidRDefault="00813BD0" w:rsidP="000B1B86">
      <w:pPr>
        <w:pStyle w:val="Heading5"/>
      </w:pPr>
      <w:r w:rsidRPr="007B6E80">
        <w:t xml:space="preserve">Fair </w:t>
      </w:r>
      <w:r w:rsidRPr="00C42404">
        <w:t>value determination for non-financial assets classified as held for sale</w:t>
      </w:r>
    </w:p>
    <w:p w14:paraId="5EB0946C" w14:textId="39FB2C4C" w:rsidR="00813BD0" w:rsidRPr="007B6E80" w:rsidRDefault="00FB61CA" w:rsidP="000B1B86">
      <w:pPr>
        <w:pStyle w:val="BodyText"/>
        <w:keepNext/>
        <w:keepLines/>
      </w:pPr>
      <w:r w:rsidRPr="00C42404">
        <w:t>Court Services Victoria</w:t>
      </w:r>
      <w:r w:rsidR="00813BD0" w:rsidRPr="00C42404">
        <w:t>’s</w:t>
      </w:r>
      <w:r w:rsidR="002515BC" w:rsidRPr="00C42404">
        <w:t xml:space="preserve"> </w:t>
      </w:r>
      <w:r w:rsidR="00813BD0" w:rsidRPr="00C42404">
        <w:t>non-financial assets classified as held for sale are carried at their fair values. Leased</w:t>
      </w:r>
      <w:r w:rsidR="000B1B86" w:rsidRPr="00C42404">
        <w:t xml:space="preserve"> </w:t>
      </w:r>
      <w:r w:rsidR="00813BD0" w:rsidRPr="00C42404">
        <w:t xml:space="preserve">vehicles held for sale were valued using the same techniques as plant and </w:t>
      </w:r>
      <w:proofErr w:type="gramStart"/>
      <w:r w:rsidR="00813BD0" w:rsidRPr="00C42404">
        <w:t>equipment, and</w:t>
      </w:r>
      <w:proofErr w:type="gramEnd"/>
      <w:r w:rsidR="00813BD0" w:rsidRPr="00C42404">
        <w:t xml:space="preserve"> are classified within level 3 of the fair value</w:t>
      </w:r>
      <w:r w:rsidR="00813BD0" w:rsidRPr="007B6E80">
        <w:t xml:space="preserve"> hierarchy.</w:t>
      </w:r>
    </w:p>
    <w:p w14:paraId="373ADBD6" w14:textId="148A9387" w:rsidR="00813BD0" w:rsidRPr="007B6E80" w:rsidRDefault="00572B56" w:rsidP="000B1B86">
      <w:pPr>
        <w:pStyle w:val="Heading2"/>
        <w:pageBreakBefore/>
      </w:pPr>
      <w:bookmarkStart w:id="347" w:name="_Ref213157461"/>
      <w:bookmarkStart w:id="348" w:name="_Toc213261458"/>
      <w:r>
        <w:lastRenderedPageBreak/>
        <w:t xml:space="preserve">9. </w:t>
      </w:r>
      <w:r w:rsidR="00813BD0" w:rsidRPr="007B6E80">
        <w:t xml:space="preserve">Other </w:t>
      </w:r>
      <w:r w:rsidR="00F710E7">
        <w:t>D</w:t>
      </w:r>
      <w:r w:rsidR="00813BD0" w:rsidRPr="007B6E80">
        <w:t>isclosures</w:t>
      </w:r>
      <w:bookmarkEnd w:id="347"/>
      <w:bookmarkEnd w:id="348"/>
    </w:p>
    <w:p w14:paraId="68106A18" w14:textId="77777777" w:rsidR="00813BD0" w:rsidRPr="007B6E80" w:rsidRDefault="00813BD0" w:rsidP="00572B56">
      <w:pPr>
        <w:pStyle w:val="BodyTextBold"/>
      </w:pPr>
      <w:r w:rsidRPr="007B6E80">
        <w:t>Introduction</w:t>
      </w:r>
    </w:p>
    <w:p w14:paraId="58C31440" w14:textId="77777777" w:rsidR="00813BD0" w:rsidRPr="00BA2A69" w:rsidRDefault="00813BD0" w:rsidP="00BA2A69">
      <w:pPr>
        <w:pStyle w:val="BodyText"/>
      </w:pPr>
      <w:r w:rsidRPr="00BA2A69">
        <w:t>This section includes additional material disclosures required by accounting standards or otherwise, for the understanding of this financial report.</w:t>
      </w:r>
    </w:p>
    <w:p w14:paraId="4EECCCEA" w14:textId="77777777" w:rsidR="00813BD0" w:rsidRPr="007B6E80" w:rsidRDefault="00813BD0" w:rsidP="00572B56">
      <w:pPr>
        <w:pStyle w:val="BodyTextBold"/>
        <w:spacing w:after="120"/>
      </w:pPr>
      <w:r w:rsidRPr="007B6E80">
        <w:t>Structure</w:t>
      </w:r>
    </w:p>
    <w:p w14:paraId="6D7E1BE6" w14:textId="1E95FFDF" w:rsidR="00813BD0" w:rsidRPr="00BA2A69" w:rsidRDefault="00BA2A69" w:rsidP="00572B56">
      <w:pPr>
        <w:pStyle w:val="NoSpacing"/>
      </w:pPr>
      <w:r>
        <w:fldChar w:fldCharType="begin"/>
      </w:r>
      <w:r>
        <w:instrText xml:space="preserve"> REF Note91 \h </w:instrText>
      </w:r>
      <w:r>
        <w:fldChar w:fldCharType="separate"/>
      </w:r>
      <w:r w:rsidR="004D36C1">
        <w:t>9.1</w:t>
      </w:r>
      <w:r>
        <w:fldChar w:fldCharType="end"/>
      </w:r>
      <w:r>
        <w:tab/>
      </w:r>
      <w:r w:rsidR="00813BD0" w:rsidRPr="00BA2A69">
        <w:t>Other economic flows included in net result</w:t>
      </w:r>
    </w:p>
    <w:p w14:paraId="1A01402A" w14:textId="5D641694" w:rsidR="00813BD0" w:rsidRPr="00BA2A69" w:rsidRDefault="00BA2A69" w:rsidP="00572B56">
      <w:pPr>
        <w:pStyle w:val="NoSpacing"/>
      </w:pPr>
      <w:r>
        <w:fldChar w:fldCharType="begin"/>
      </w:r>
      <w:r>
        <w:instrText xml:space="preserve"> REF Note92 \h </w:instrText>
      </w:r>
      <w:r>
        <w:fldChar w:fldCharType="separate"/>
      </w:r>
      <w:r w:rsidR="004D36C1">
        <w:t>9.2</w:t>
      </w:r>
      <w:r>
        <w:fldChar w:fldCharType="end"/>
      </w:r>
      <w:r>
        <w:tab/>
      </w:r>
      <w:r w:rsidR="00813BD0" w:rsidRPr="00BA2A69">
        <w:t>Ex-gratia expenses</w:t>
      </w:r>
    </w:p>
    <w:p w14:paraId="3D075D9B" w14:textId="6C250CDC" w:rsidR="00813BD0" w:rsidRPr="00BA2A69" w:rsidRDefault="00BA2A69" w:rsidP="00572B56">
      <w:pPr>
        <w:pStyle w:val="NoSpacing"/>
      </w:pPr>
      <w:r>
        <w:fldChar w:fldCharType="begin"/>
      </w:r>
      <w:r>
        <w:instrText xml:space="preserve"> REF Note93 \h </w:instrText>
      </w:r>
      <w:r>
        <w:fldChar w:fldCharType="separate"/>
      </w:r>
      <w:r w:rsidR="004D36C1">
        <w:t>9.3</w:t>
      </w:r>
      <w:r>
        <w:fldChar w:fldCharType="end"/>
      </w:r>
      <w:r>
        <w:tab/>
      </w:r>
      <w:r w:rsidR="00813BD0" w:rsidRPr="00BA2A69">
        <w:t>Responsible persons</w:t>
      </w:r>
    </w:p>
    <w:p w14:paraId="5E9ECEAF" w14:textId="59878131" w:rsidR="00813BD0" w:rsidRPr="00BA2A69" w:rsidRDefault="00BA2A69" w:rsidP="00572B56">
      <w:pPr>
        <w:pStyle w:val="NoSpacing"/>
      </w:pPr>
      <w:r>
        <w:fldChar w:fldCharType="begin"/>
      </w:r>
      <w:r>
        <w:instrText xml:space="preserve"> REF Note94 \h </w:instrText>
      </w:r>
      <w:r>
        <w:fldChar w:fldCharType="separate"/>
      </w:r>
      <w:r w:rsidR="004D36C1">
        <w:t>9.4</w:t>
      </w:r>
      <w:r>
        <w:fldChar w:fldCharType="end"/>
      </w:r>
      <w:r>
        <w:tab/>
      </w:r>
      <w:r w:rsidR="00813BD0" w:rsidRPr="00BA2A69">
        <w:t>Remuneration of executives</w:t>
      </w:r>
    </w:p>
    <w:p w14:paraId="0D6C0571" w14:textId="7A16FB91" w:rsidR="00813BD0" w:rsidRPr="00BA2A69" w:rsidRDefault="00BA2A69" w:rsidP="00572B56">
      <w:pPr>
        <w:pStyle w:val="NoSpacing"/>
      </w:pPr>
      <w:r>
        <w:fldChar w:fldCharType="begin"/>
      </w:r>
      <w:r>
        <w:instrText xml:space="preserve"> REF Note95 \h </w:instrText>
      </w:r>
      <w:r>
        <w:fldChar w:fldCharType="separate"/>
      </w:r>
      <w:r w:rsidR="004D36C1">
        <w:t>9.5</w:t>
      </w:r>
      <w:r>
        <w:fldChar w:fldCharType="end"/>
      </w:r>
      <w:r>
        <w:tab/>
      </w:r>
      <w:r w:rsidR="00813BD0" w:rsidRPr="00BA2A69">
        <w:t>Key management personnel</w:t>
      </w:r>
    </w:p>
    <w:p w14:paraId="041968D1" w14:textId="3458BB06" w:rsidR="00813BD0" w:rsidRPr="00BA2A69" w:rsidRDefault="00BA2A69" w:rsidP="00572B56">
      <w:pPr>
        <w:pStyle w:val="NoSpacing"/>
      </w:pPr>
      <w:r>
        <w:fldChar w:fldCharType="begin"/>
      </w:r>
      <w:r>
        <w:instrText xml:space="preserve"> REF Note96 \h </w:instrText>
      </w:r>
      <w:r>
        <w:fldChar w:fldCharType="separate"/>
      </w:r>
      <w:r w:rsidR="004D36C1">
        <w:t>9.6</w:t>
      </w:r>
      <w:r>
        <w:fldChar w:fldCharType="end"/>
      </w:r>
      <w:r>
        <w:tab/>
      </w:r>
      <w:r w:rsidR="00813BD0" w:rsidRPr="00BA2A69">
        <w:t>Remuneration of auditors</w:t>
      </w:r>
    </w:p>
    <w:p w14:paraId="5DD6C635" w14:textId="0283F8C9" w:rsidR="00813BD0" w:rsidRPr="00BA2A69" w:rsidRDefault="00BA2A69" w:rsidP="00572B56">
      <w:pPr>
        <w:pStyle w:val="NoSpacing"/>
      </w:pPr>
      <w:r>
        <w:fldChar w:fldCharType="begin"/>
      </w:r>
      <w:r>
        <w:instrText xml:space="preserve"> REF Note97 \h </w:instrText>
      </w:r>
      <w:r>
        <w:fldChar w:fldCharType="separate"/>
      </w:r>
      <w:r w:rsidR="004D36C1">
        <w:t>9.7</w:t>
      </w:r>
      <w:r>
        <w:fldChar w:fldCharType="end"/>
      </w:r>
      <w:r>
        <w:tab/>
      </w:r>
      <w:r w:rsidR="00813BD0" w:rsidRPr="00BA2A69">
        <w:t>Subsequent events</w:t>
      </w:r>
    </w:p>
    <w:p w14:paraId="137EC682" w14:textId="4F80CF09" w:rsidR="00813BD0" w:rsidRPr="00BA2A69" w:rsidRDefault="00BA2A69" w:rsidP="00572B56">
      <w:pPr>
        <w:pStyle w:val="NoSpacing"/>
      </w:pPr>
      <w:r>
        <w:fldChar w:fldCharType="begin"/>
      </w:r>
      <w:r>
        <w:instrText xml:space="preserve"> REF Note98 \h </w:instrText>
      </w:r>
      <w:r>
        <w:fldChar w:fldCharType="separate"/>
      </w:r>
      <w:r w:rsidR="004D36C1">
        <w:t>9.8</w:t>
      </w:r>
      <w:r>
        <w:fldChar w:fldCharType="end"/>
      </w:r>
      <w:r>
        <w:tab/>
      </w:r>
      <w:r w:rsidR="00813BD0" w:rsidRPr="00BA2A69">
        <w:t>Other accounting policies</w:t>
      </w:r>
    </w:p>
    <w:p w14:paraId="0192283F" w14:textId="07E7FB0C" w:rsidR="00813BD0" w:rsidRPr="007B6E80" w:rsidRDefault="00BA2A69" w:rsidP="00572B56">
      <w:pPr>
        <w:pStyle w:val="NoSpacing"/>
      </w:pPr>
      <w:r>
        <w:fldChar w:fldCharType="begin"/>
      </w:r>
      <w:r>
        <w:instrText xml:space="preserve"> REF Note99 \h </w:instrText>
      </w:r>
      <w:r>
        <w:fldChar w:fldCharType="separate"/>
      </w:r>
      <w:r w:rsidR="004D36C1">
        <w:t>9.9</w:t>
      </w:r>
      <w:r>
        <w:fldChar w:fldCharType="end"/>
      </w:r>
      <w:r>
        <w:tab/>
      </w:r>
      <w:r w:rsidR="00813BD0" w:rsidRPr="00BA2A69">
        <w:t>Change in accounting policies</w:t>
      </w:r>
    </w:p>
    <w:p w14:paraId="5F1EA325" w14:textId="4E7B932E" w:rsidR="00813BD0" w:rsidRPr="007B6E80" w:rsidRDefault="00572B56" w:rsidP="00572B56">
      <w:pPr>
        <w:pStyle w:val="Heading3"/>
      </w:pPr>
      <w:bookmarkStart w:id="349" w:name="Note91"/>
      <w:bookmarkStart w:id="350" w:name="_Ref213157465"/>
      <w:bookmarkStart w:id="351" w:name="_Toc213261459"/>
      <w:r>
        <w:t>9.1</w:t>
      </w:r>
      <w:bookmarkEnd w:id="349"/>
      <w:r>
        <w:t xml:space="preserve"> </w:t>
      </w:r>
      <w:r w:rsidRPr="007B6E80">
        <w:t xml:space="preserve">Other Economic Flows Included </w:t>
      </w:r>
      <w:r>
        <w:t>i</w:t>
      </w:r>
      <w:r w:rsidRPr="007B6E80">
        <w:t>n Net Result</w:t>
      </w:r>
      <w:bookmarkEnd w:id="350"/>
      <w:bookmarkEnd w:id="351"/>
    </w:p>
    <w:p w14:paraId="18B8B5CF" w14:textId="180B3EFF" w:rsidR="00813BD0" w:rsidRPr="00BA2A69" w:rsidRDefault="00813BD0" w:rsidP="00BA2A69">
      <w:pPr>
        <w:pStyle w:val="BodyText"/>
      </w:pPr>
      <w:r w:rsidRPr="00BA2A69">
        <w:t>Other economic flows are changes in the volume or value of an asset or liability that do not result from transactions. Other gains/(losses) from other economic flows include the gains or losses from the</w:t>
      </w:r>
      <w:r w:rsidR="00E75138" w:rsidRPr="00BA2A69">
        <w:t xml:space="preserve"> </w:t>
      </w:r>
      <w:r w:rsidRPr="00BA2A69">
        <w:t>revaluation of the present value of the long service leave liability due to changes in the bond interest rates.</w:t>
      </w:r>
    </w:p>
    <w:tbl>
      <w:tblPr>
        <w:tblStyle w:val="AccessibleTableNumerical"/>
        <w:tblW w:w="5000" w:type="pct"/>
        <w:tblLook w:val="04E0" w:firstRow="1" w:lastRow="1" w:firstColumn="1" w:lastColumn="0" w:noHBand="0" w:noVBand="1"/>
      </w:tblPr>
      <w:tblGrid>
        <w:gridCol w:w="6795"/>
        <w:gridCol w:w="1418"/>
        <w:gridCol w:w="1418"/>
      </w:tblGrid>
      <w:tr w:rsidR="00572B56" w:rsidRPr="007B6E80" w14:paraId="13F25AB0" w14:textId="77777777" w:rsidTr="00572B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67059CA2" w14:textId="63118228" w:rsidR="00572B56" w:rsidRPr="007B6E80" w:rsidRDefault="00572B56" w:rsidP="00572B56">
            <w:pPr>
              <w:pStyle w:val="TableBodyText"/>
            </w:pPr>
            <w:r>
              <w:t>Item</w:t>
            </w:r>
          </w:p>
        </w:tc>
        <w:tc>
          <w:tcPr>
            <w:tcW w:w="736" w:type="pct"/>
          </w:tcPr>
          <w:p w14:paraId="5D56DD40" w14:textId="77777777" w:rsidR="00572B56" w:rsidRPr="007B6E80" w:rsidRDefault="00572B56" w:rsidP="00572B56">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6" w:type="pct"/>
          </w:tcPr>
          <w:p w14:paraId="6872B764" w14:textId="77777777" w:rsidR="00572B56" w:rsidRPr="007B6E80" w:rsidRDefault="00572B56" w:rsidP="00572B56">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572B56" w:rsidRPr="007B6E80" w14:paraId="4941EC96" w14:textId="77777777" w:rsidTr="00572B56">
        <w:tc>
          <w:tcPr>
            <w:cnfStyle w:val="001000000000" w:firstRow="0" w:lastRow="0" w:firstColumn="1" w:lastColumn="0" w:oddVBand="0" w:evenVBand="0" w:oddHBand="0" w:evenHBand="0" w:firstRowFirstColumn="0" w:firstRowLastColumn="0" w:lastRowFirstColumn="0" w:lastRowLastColumn="0"/>
            <w:tcW w:w="3528" w:type="pct"/>
          </w:tcPr>
          <w:p w14:paraId="00068EC1" w14:textId="6D6AABFD" w:rsidR="00572B56" w:rsidRPr="00572B56" w:rsidRDefault="00572B56" w:rsidP="00572B56">
            <w:pPr>
              <w:pStyle w:val="TableBodyText"/>
              <w:rPr>
                <w:rStyle w:val="Bold"/>
              </w:rPr>
            </w:pPr>
            <w:r w:rsidRPr="00572B56">
              <w:rPr>
                <w:rStyle w:val="Bold"/>
              </w:rPr>
              <w:t>(a) Net gain/(loss) on revaluation of building</w:t>
            </w:r>
          </w:p>
        </w:tc>
        <w:tc>
          <w:tcPr>
            <w:tcW w:w="736" w:type="pct"/>
          </w:tcPr>
          <w:p w14:paraId="169F3332" w14:textId="3A579572"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47BB7AA" w14:textId="6ABFC6FC"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734428">
              <w:t>N/A</w:t>
            </w:r>
          </w:p>
        </w:tc>
      </w:tr>
      <w:tr w:rsidR="00572B56" w:rsidRPr="007B6E80" w14:paraId="638BDA04"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011E19A0" w14:textId="77777777" w:rsidR="00572B56" w:rsidRPr="007B6E80" w:rsidRDefault="00572B56" w:rsidP="00572B56">
            <w:pPr>
              <w:pStyle w:val="TableBodyText"/>
            </w:pPr>
            <w:r w:rsidRPr="007B6E80">
              <w:t>Revaluation gain or loss on fixed assets</w:t>
            </w:r>
          </w:p>
        </w:tc>
        <w:tc>
          <w:tcPr>
            <w:tcW w:w="736" w:type="pct"/>
            <w:tcBorders>
              <w:bottom w:val="single" w:sz="4" w:space="0" w:color="auto"/>
            </w:tcBorders>
          </w:tcPr>
          <w:p w14:paraId="7AC9CE83" w14:textId="763D28F4"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B30288">
              <w:t>N/A</w:t>
            </w:r>
          </w:p>
        </w:tc>
        <w:tc>
          <w:tcPr>
            <w:tcW w:w="736" w:type="pct"/>
            <w:tcBorders>
              <w:bottom w:val="single" w:sz="4" w:space="0" w:color="auto"/>
            </w:tcBorders>
          </w:tcPr>
          <w:p w14:paraId="2B046B0F" w14:textId="257242BE"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734428">
              <w:t>N/A</w:t>
            </w:r>
          </w:p>
        </w:tc>
      </w:tr>
      <w:tr w:rsidR="00572B56" w:rsidRPr="007B6E80" w14:paraId="5EEBE809"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0737B4CE" w14:textId="77777777" w:rsidR="00572B56" w:rsidRPr="00572B56" w:rsidRDefault="00572B56" w:rsidP="00572B56">
            <w:pPr>
              <w:pStyle w:val="TableBodyText"/>
              <w:rPr>
                <w:rStyle w:val="Bold"/>
              </w:rPr>
            </w:pPr>
            <w:r w:rsidRPr="00572B56">
              <w:rPr>
                <w:rStyle w:val="Bold"/>
              </w:rPr>
              <w:t>Total net gain/(loss) on revaluation of building</w:t>
            </w:r>
          </w:p>
        </w:tc>
        <w:tc>
          <w:tcPr>
            <w:tcW w:w="736" w:type="pct"/>
            <w:tcBorders>
              <w:top w:val="single" w:sz="4" w:space="0" w:color="auto"/>
              <w:bottom w:val="single" w:sz="4" w:space="0" w:color="auto"/>
            </w:tcBorders>
          </w:tcPr>
          <w:p w14:paraId="7F200525" w14:textId="294688CF"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B30288">
              <w:t>N/A</w:t>
            </w:r>
          </w:p>
        </w:tc>
        <w:tc>
          <w:tcPr>
            <w:tcW w:w="736" w:type="pct"/>
            <w:tcBorders>
              <w:top w:val="single" w:sz="4" w:space="0" w:color="auto"/>
              <w:bottom w:val="single" w:sz="4" w:space="0" w:color="auto"/>
            </w:tcBorders>
          </w:tcPr>
          <w:p w14:paraId="0A725322" w14:textId="1873C6FD"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734428">
              <w:t>N/A</w:t>
            </w:r>
          </w:p>
        </w:tc>
      </w:tr>
      <w:tr w:rsidR="00572B56" w:rsidRPr="007B6E80" w14:paraId="2AB1D0BF"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57ED2912" w14:textId="725C29B8" w:rsidR="00572B56" w:rsidRPr="00572B56" w:rsidRDefault="00572B56" w:rsidP="00572B56">
            <w:pPr>
              <w:pStyle w:val="TableBodyText"/>
              <w:rPr>
                <w:rStyle w:val="Bold"/>
              </w:rPr>
            </w:pPr>
            <w:r w:rsidRPr="00572B56">
              <w:rPr>
                <w:rStyle w:val="Bold"/>
              </w:rPr>
              <w:t>(b) Net gain/(loss) on non-financial assets</w:t>
            </w:r>
          </w:p>
        </w:tc>
        <w:tc>
          <w:tcPr>
            <w:tcW w:w="736" w:type="pct"/>
            <w:tcBorders>
              <w:top w:val="single" w:sz="4" w:space="0" w:color="auto"/>
            </w:tcBorders>
          </w:tcPr>
          <w:p w14:paraId="404D7C8B" w14:textId="11FB29E5"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B30288">
              <w:t>N/A</w:t>
            </w:r>
          </w:p>
        </w:tc>
        <w:tc>
          <w:tcPr>
            <w:tcW w:w="736" w:type="pct"/>
            <w:tcBorders>
              <w:top w:val="single" w:sz="4" w:space="0" w:color="auto"/>
            </w:tcBorders>
          </w:tcPr>
          <w:p w14:paraId="77AFB4A3" w14:textId="2CA59C3F"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734428">
              <w:t>N/A</w:t>
            </w:r>
          </w:p>
        </w:tc>
      </w:tr>
      <w:tr w:rsidR="00813BD0" w:rsidRPr="007B6E80" w14:paraId="3C937924"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02A1E8DC" w14:textId="77777777" w:rsidR="00813BD0" w:rsidRPr="007B6E80" w:rsidRDefault="00813BD0" w:rsidP="00572B56">
            <w:pPr>
              <w:pStyle w:val="TableBodyText"/>
            </w:pPr>
            <w:r w:rsidRPr="007B6E80">
              <w:t>Net gain/(loss) on disposal of property, plant and equipment</w:t>
            </w:r>
          </w:p>
        </w:tc>
        <w:tc>
          <w:tcPr>
            <w:tcW w:w="736" w:type="pct"/>
            <w:tcBorders>
              <w:bottom w:val="single" w:sz="4" w:space="0" w:color="auto"/>
            </w:tcBorders>
          </w:tcPr>
          <w:p w14:paraId="186EFF9D"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1,588</w:t>
            </w:r>
          </w:p>
        </w:tc>
        <w:tc>
          <w:tcPr>
            <w:tcW w:w="736" w:type="pct"/>
            <w:tcBorders>
              <w:bottom w:val="single" w:sz="4" w:space="0" w:color="auto"/>
            </w:tcBorders>
          </w:tcPr>
          <w:p w14:paraId="7550ECA5"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(1,831)</w:t>
            </w:r>
          </w:p>
        </w:tc>
      </w:tr>
      <w:tr w:rsidR="00813BD0" w:rsidRPr="00572B56" w14:paraId="44CEA855"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009B3605" w14:textId="77777777" w:rsidR="00813BD0" w:rsidRPr="00572B56" w:rsidRDefault="00813BD0" w:rsidP="00572B56">
            <w:pPr>
              <w:pStyle w:val="TableBodyText"/>
              <w:rPr>
                <w:rStyle w:val="Bold"/>
              </w:rPr>
            </w:pPr>
            <w:r w:rsidRPr="00572B56">
              <w:rPr>
                <w:rStyle w:val="Bold"/>
              </w:rPr>
              <w:t>Total net gain/(loss) on non-financial assets</w:t>
            </w:r>
          </w:p>
        </w:tc>
        <w:tc>
          <w:tcPr>
            <w:tcW w:w="736" w:type="pct"/>
            <w:tcBorders>
              <w:top w:val="single" w:sz="4" w:space="0" w:color="auto"/>
              <w:bottom w:val="single" w:sz="4" w:space="0" w:color="auto"/>
            </w:tcBorders>
          </w:tcPr>
          <w:p w14:paraId="5D740C6C" w14:textId="77777777" w:rsidR="00813BD0" w:rsidRPr="00572B56" w:rsidRDefault="00813BD0" w:rsidP="00572B5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72B56">
              <w:rPr>
                <w:rStyle w:val="Bold"/>
              </w:rPr>
              <w:t>1,588</w:t>
            </w:r>
          </w:p>
        </w:tc>
        <w:tc>
          <w:tcPr>
            <w:tcW w:w="736" w:type="pct"/>
            <w:tcBorders>
              <w:top w:val="single" w:sz="4" w:space="0" w:color="auto"/>
              <w:bottom w:val="single" w:sz="4" w:space="0" w:color="auto"/>
            </w:tcBorders>
          </w:tcPr>
          <w:p w14:paraId="480D6453" w14:textId="77777777" w:rsidR="00813BD0" w:rsidRPr="00572B56" w:rsidRDefault="00813BD0" w:rsidP="00572B5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72B56">
              <w:rPr>
                <w:rStyle w:val="Bold"/>
              </w:rPr>
              <w:t>(1,831)</w:t>
            </w:r>
          </w:p>
        </w:tc>
      </w:tr>
      <w:tr w:rsidR="00572B56" w:rsidRPr="007B6E80" w14:paraId="346ED23E"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2F2A3437" w14:textId="1D0849D3" w:rsidR="00572B56" w:rsidRPr="00572B56" w:rsidRDefault="00572B56" w:rsidP="00572B56">
            <w:pPr>
              <w:pStyle w:val="TableBodyText"/>
              <w:rPr>
                <w:rStyle w:val="Bold"/>
              </w:rPr>
            </w:pPr>
            <w:r w:rsidRPr="00572B56">
              <w:rPr>
                <w:rStyle w:val="Bold"/>
              </w:rPr>
              <w:t>(c) Net gain/(loss) on financial instruments</w:t>
            </w:r>
          </w:p>
        </w:tc>
        <w:tc>
          <w:tcPr>
            <w:tcW w:w="736" w:type="pct"/>
            <w:tcBorders>
              <w:top w:val="single" w:sz="4" w:space="0" w:color="auto"/>
            </w:tcBorders>
          </w:tcPr>
          <w:p w14:paraId="0121FD8C" w14:textId="6F6A36EE"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EC796B">
              <w:t>N/A</w:t>
            </w:r>
          </w:p>
        </w:tc>
        <w:tc>
          <w:tcPr>
            <w:tcW w:w="736" w:type="pct"/>
            <w:tcBorders>
              <w:top w:val="single" w:sz="4" w:space="0" w:color="auto"/>
            </w:tcBorders>
          </w:tcPr>
          <w:p w14:paraId="100895FD" w14:textId="58CA425E"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EC796B">
              <w:t>N/A</w:t>
            </w:r>
          </w:p>
        </w:tc>
      </w:tr>
      <w:tr w:rsidR="00813BD0" w:rsidRPr="007B6E80" w14:paraId="59F89A77"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1A8476DF" w14:textId="77777777" w:rsidR="00813BD0" w:rsidRPr="007B6E80" w:rsidRDefault="00813BD0" w:rsidP="00572B56">
            <w:pPr>
              <w:pStyle w:val="TableBodyText"/>
            </w:pPr>
            <w:r w:rsidRPr="007B6E80">
              <w:t>Impairment of receivables</w:t>
            </w:r>
          </w:p>
        </w:tc>
        <w:tc>
          <w:tcPr>
            <w:tcW w:w="736" w:type="pct"/>
            <w:tcBorders>
              <w:bottom w:val="single" w:sz="4" w:space="0" w:color="auto"/>
            </w:tcBorders>
          </w:tcPr>
          <w:p w14:paraId="66D0F8C7"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(28)</w:t>
            </w:r>
          </w:p>
        </w:tc>
        <w:tc>
          <w:tcPr>
            <w:tcW w:w="736" w:type="pct"/>
            <w:tcBorders>
              <w:bottom w:val="single" w:sz="4" w:space="0" w:color="auto"/>
            </w:tcBorders>
          </w:tcPr>
          <w:p w14:paraId="79E4CF7B"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15</w:t>
            </w:r>
          </w:p>
        </w:tc>
      </w:tr>
      <w:tr w:rsidR="00813BD0" w:rsidRPr="00572B56" w14:paraId="031F847F"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314ABFF1" w14:textId="77777777" w:rsidR="00813BD0" w:rsidRPr="00572B56" w:rsidRDefault="00813BD0" w:rsidP="00572B56">
            <w:pPr>
              <w:pStyle w:val="TableBodyText"/>
              <w:rPr>
                <w:rStyle w:val="Bold"/>
              </w:rPr>
            </w:pPr>
            <w:r w:rsidRPr="00572B56">
              <w:rPr>
                <w:rStyle w:val="Bold"/>
              </w:rPr>
              <w:t>Total net gain/(loss) on financial instruments</w:t>
            </w:r>
          </w:p>
        </w:tc>
        <w:tc>
          <w:tcPr>
            <w:tcW w:w="736" w:type="pct"/>
            <w:tcBorders>
              <w:top w:val="single" w:sz="4" w:space="0" w:color="auto"/>
              <w:bottom w:val="single" w:sz="4" w:space="0" w:color="auto"/>
            </w:tcBorders>
          </w:tcPr>
          <w:p w14:paraId="1BB24BEE" w14:textId="77777777" w:rsidR="00813BD0" w:rsidRPr="00572B56" w:rsidRDefault="00813BD0" w:rsidP="00572B5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72B56">
              <w:rPr>
                <w:rStyle w:val="Bold"/>
              </w:rPr>
              <w:t>(28)</w:t>
            </w:r>
          </w:p>
        </w:tc>
        <w:tc>
          <w:tcPr>
            <w:tcW w:w="736" w:type="pct"/>
            <w:tcBorders>
              <w:top w:val="single" w:sz="4" w:space="0" w:color="auto"/>
              <w:bottom w:val="single" w:sz="4" w:space="0" w:color="auto"/>
            </w:tcBorders>
          </w:tcPr>
          <w:p w14:paraId="2217B8F6" w14:textId="77777777" w:rsidR="00813BD0" w:rsidRPr="00572B56" w:rsidRDefault="00813BD0" w:rsidP="00572B5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72B56">
              <w:rPr>
                <w:rStyle w:val="Bold"/>
              </w:rPr>
              <w:t>15</w:t>
            </w:r>
          </w:p>
        </w:tc>
      </w:tr>
      <w:tr w:rsidR="00572B56" w:rsidRPr="007B6E80" w14:paraId="755C7BC5" w14:textId="77777777" w:rsidTr="00572B56">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tcBorders>
          </w:tcPr>
          <w:p w14:paraId="5E8BF820" w14:textId="027104F4" w:rsidR="00572B56" w:rsidRPr="00572B56" w:rsidRDefault="00572B56" w:rsidP="00572B56">
            <w:pPr>
              <w:pStyle w:val="TableBodyText"/>
              <w:rPr>
                <w:rStyle w:val="Bold"/>
              </w:rPr>
            </w:pPr>
            <w:r w:rsidRPr="00572B56">
              <w:rPr>
                <w:rStyle w:val="Bold"/>
              </w:rPr>
              <w:t>(d) Other gains/(losses) from other economic flows</w:t>
            </w:r>
          </w:p>
        </w:tc>
        <w:tc>
          <w:tcPr>
            <w:tcW w:w="736" w:type="pct"/>
            <w:tcBorders>
              <w:top w:val="single" w:sz="4" w:space="0" w:color="auto"/>
            </w:tcBorders>
          </w:tcPr>
          <w:p w14:paraId="3ABAB9B8" w14:textId="01A74068"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6539DE">
              <w:t>N/A</w:t>
            </w:r>
          </w:p>
        </w:tc>
        <w:tc>
          <w:tcPr>
            <w:tcW w:w="736" w:type="pct"/>
            <w:tcBorders>
              <w:top w:val="single" w:sz="4" w:space="0" w:color="auto"/>
            </w:tcBorders>
          </w:tcPr>
          <w:p w14:paraId="2873965F" w14:textId="085E95B3" w:rsidR="00572B56" w:rsidRPr="007B6E80" w:rsidRDefault="00572B56" w:rsidP="00572B56">
            <w:pPr>
              <w:pStyle w:val="TableBodyText"/>
              <w:cnfStyle w:val="000000000000" w:firstRow="0" w:lastRow="0" w:firstColumn="0" w:lastColumn="0" w:oddVBand="0" w:evenVBand="0" w:oddHBand="0" w:evenHBand="0" w:firstRowFirstColumn="0" w:firstRowLastColumn="0" w:lastRowFirstColumn="0" w:lastRowLastColumn="0"/>
            </w:pPr>
            <w:r w:rsidRPr="006539DE">
              <w:t>N/A</w:t>
            </w:r>
          </w:p>
        </w:tc>
      </w:tr>
      <w:tr w:rsidR="00813BD0" w:rsidRPr="007B6E80" w14:paraId="375564DF" w14:textId="77777777" w:rsidTr="00572B56">
        <w:tc>
          <w:tcPr>
            <w:cnfStyle w:val="001000000000" w:firstRow="0" w:lastRow="0" w:firstColumn="1" w:lastColumn="0" w:oddVBand="0" w:evenVBand="0" w:oddHBand="0" w:evenHBand="0" w:firstRowFirstColumn="0" w:firstRowLastColumn="0" w:lastRowFirstColumn="0" w:lastRowLastColumn="0"/>
            <w:tcW w:w="3528" w:type="pct"/>
          </w:tcPr>
          <w:p w14:paraId="78053CC8" w14:textId="2D5A0620" w:rsidR="00813BD0" w:rsidRPr="007B6E80" w:rsidRDefault="00813BD0" w:rsidP="00572B56">
            <w:pPr>
              <w:pStyle w:val="TableBodyText"/>
            </w:pPr>
            <w:r w:rsidRPr="007B6E80">
              <w:t>Net gain/(loss) arising from revaluation of long service leave liability</w:t>
            </w:r>
            <w:r w:rsidR="00BA2A69">
              <w:t xml:space="preserve"> </w:t>
            </w:r>
            <w:hyperlink w:anchor="Table91Note1" w:tooltip="Link to Note 1" w:history="1">
              <w:r w:rsidR="00BA2A69" w:rsidRPr="00BA2A69">
                <w:rPr>
                  <w:rStyle w:val="Hyperlink"/>
                  <w:vertAlign w:val="superscript"/>
                </w:rPr>
                <w:t>1</w:t>
              </w:r>
            </w:hyperlink>
          </w:p>
        </w:tc>
        <w:tc>
          <w:tcPr>
            <w:tcW w:w="736" w:type="pct"/>
          </w:tcPr>
          <w:p w14:paraId="7BF9CD8C"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310</w:t>
            </w:r>
          </w:p>
        </w:tc>
        <w:tc>
          <w:tcPr>
            <w:tcW w:w="736" w:type="pct"/>
          </w:tcPr>
          <w:p w14:paraId="394F6EAB" w14:textId="77777777" w:rsidR="00813BD0" w:rsidRPr="007B6E80" w:rsidRDefault="00813BD0" w:rsidP="00572B56">
            <w:pPr>
              <w:pStyle w:val="TableBodyText"/>
              <w:cnfStyle w:val="000000000000" w:firstRow="0" w:lastRow="0" w:firstColumn="0" w:lastColumn="0" w:oddVBand="0" w:evenVBand="0" w:oddHBand="0" w:evenHBand="0" w:firstRowFirstColumn="0" w:firstRowLastColumn="0" w:lastRowFirstColumn="0" w:lastRowLastColumn="0"/>
            </w:pPr>
            <w:r w:rsidRPr="007B6E80">
              <w:t>980</w:t>
            </w:r>
          </w:p>
        </w:tc>
      </w:tr>
      <w:tr w:rsidR="00813BD0" w:rsidRPr="007B6E80" w14:paraId="61E42DEC" w14:textId="77777777" w:rsidTr="00572B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620B952D" w14:textId="77777777" w:rsidR="00813BD0" w:rsidRPr="007B6E80" w:rsidRDefault="00813BD0" w:rsidP="00572B56">
            <w:pPr>
              <w:pStyle w:val="TableBodyText"/>
            </w:pPr>
            <w:r w:rsidRPr="007B6E80">
              <w:t>Total other gains/(losses) from other economic flows</w:t>
            </w:r>
          </w:p>
        </w:tc>
        <w:tc>
          <w:tcPr>
            <w:tcW w:w="736" w:type="pct"/>
          </w:tcPr>
          <w:p w14:paraId="7166DB34" w14:textId="77777777" w:rsidR="00813BD0" w:rsidRPr="007B6E80" w:rsidRDefault="00813BD0" w:rsidP="00572B56">
            <w:pPr>
              <w:pStyle w:val="TableBodyText"/>
              <w:cnfStyle w:val="010000000000" w:firstRow="0" w:lastRow="1" w:firstColumn="0" w:lastColumn="0" w:oddVBand="0" w:evenVBand="0" w:oddHBand="0" w:evenHBand="0" w:firstRowFirstColumn="0" w:firstRowLastColumn="0" w:lastRowFirstColumn="0" w:lastRowLastColumn="0"/>
            </w:pPr>
            <w:r w:rsidRPr="007B6E80">
              <w:t>310</w:t>
            </w:r>
          </w:p>
        </w:tc>
        <w:tc>
          <w:tcPr>
            <w:tcW w:w="736" w:type="pct"/>
          </w:tcPr>
          <w:p w14:paraId="11F43D66" w14:textId="77777777" w:rsidR="00813BD0" w:rsidRPr="007B6E80" w:rsidRDefault="00813BD0" w:rsidP="00572B56">
            <w:pPr>
              <w:pStyle w:val="TableBodyText"/>
              <w:cnfStyle w:val="010000000000" w:firstRow="0" w:lastRow="1" w:firstColumn="0" w:lastColumn="0" w:oddVBand="0" w:evenVBand="0" w:oddHBand="0" w:evenHBand="0" w:firstRowFirstColumn="0" w:firstRowLastColumn="0" w:lastRowFirstColumn="0" w:lastRowLastColumn="0"/>
            </w:pPr>
            <w:r w:rsidRPr="007B6E80">
              <w:t>980</w:t>
            </w:r>
          </w:p>
        </w:tc>
      </w:tr>
    </w:tbl>
    <w:p w14:paraId="09C29599" w14:textId="77777777" w:rsidR="00813BD0" w:rsidRPr="00BA2A69" w:rsidRDefault="00813BD0" w:rsidP="00BA2A69">
      <w:pPr>
        <w:pStyle w:val="ListNumber"/>
        <w:numPr>
          <w:ilvl w:val="0"/>
          <w:numId w:val="24"/>
        </w:numPr>
      </w:pPr>
      <w:bookmarkStart w:id="352" w:name="Table91Note1"/>
      <w:bookmarkEnd w:id="352"/>
      <w:r w:rsidRPr="00BA2A69">
        <w:t>Revaluation arises due to change in wages inflation and discount rates</w:t>
      </w:r>
    </w:p>
    <w:p w14:paraId="08F1C06A" w14:textId="1BCE37C3" w:rsidR="00813BD0" w:rsidRPr="007B6E80" w:rsidRDefault="00572B56" w:rsidP="00572B56">
      <w:pPr>
        <w:pStyle w:val="Heading3"/>
      </w:pPr>
      <w:bookmarkStart w:id="353" w:name="Note92"/>
      <w:bookmarkStart w:id="354" w:name="_Ref213156303"/>
      <w:bookmarkStart w:id="355" w:name="_Ref213156311"/>
      <w:bookmarkStart w:id="356" w:name="_Ref213157469"/>
      <w:bookmarkStart w:id="357" w:name="_Toc213261460"/>
      <w:r>
        <w:t>9.2</w:t>
      </w:r>
      <w:bookmarkEnd w:id="353"/>
      <w:r>
        <w:t xml:space="preserve"> </w:t>
      </w:r>
      <w:r w:rsidRPr="007B6E80">
        <w:t>Ex-Gratia Expenses</w:t>
      </w:r>
      <w:bookmarkEnd w:id="354"/>
      <w:bookmarkEnd w:id="355"/>
      <w:bookmarkEnd w:id="356"/>
      <w:bookmarkEnd w:id="357"/>
    </w:p>
    <w:p w14:paraId="3D6F4DF7" w14:textId="6B09047D" w:rsidR="00813BD0" w:rsidRPr="007B6E80" w:rsidRDefault="00813BD0" w:rsidP="007F00F0">
      <w:pPr>
        <w:pStyle w:val="BodyText"/>
      </w:pPr>
      <w:r w:rsidRPr="007B6E80">
        <w:t xml:space="preserve">Ex-gratia expenses are reported under other supplies and </w:t>
      </w:r>
      <w:r w:rsidRPr="00AE12D1">
        <w:t xml:space="preserve">services in note </w:t>
      </w:r>
      <w:r w:rsidR="00AE12D1" w:rsidRPr="00AE12D1">
        <w:fldChar w:fldCharType="begin"/>
      </w:r>
      <w:r w:rsidR="00AE12D1" w:rsidRPr="00AE12D1">
        <w:instrText xml:space="preserve"> REF Note33 \h </w:instrText>
      </w:r>
      <w:r w:rsidR="00AE12D1">
        <w:instrText xml:space="preserve"> \* MERGEFORMAT </w:instrText>
      </w:r>
      <w:r w:rsidR="00AE12D1" w:rsidRPr="00AE12D1">
        <w:fldChar w:fldCharType="separate"/>
      </w:r>
      <w:r w:rsidR="004D36C1">
        <w:t>3.3</w:t>
      </w:r>
      <w:r w:rsidR="00AE12D1" w:rsidRPr="00AE12D1">
        <w:fldChar w:fldCharType="end"/>
      </w:r>
      <w:r w:rsidRPr="00AE12D1">
        <w:t>.</w:t>
      </w:r>
    </w:p>
    <w:p w14:paraId="720EE40E" w14:textId="63ECF08D" w:rsidR="00813BD0" w:rsidRPr="007B6E80" w:rsidRDefault="00572B56" w:rsidP="00572B56">
      <w:pPr>
        <w:pStyle w:val="Heading3"/>
      </w:pPr>
      <w:bookmarkStart w:id="358" w:name="Note93"/>
      <w:bookmarkStart w:id="359" w:name="_Ref213156380"/>
      <w:bookmarkStart w:id="360" w:name="_Ref213157472"/>
      <w:bookmarkStart w:id="361" w:name="_Toc213261461"/>
      <w:r>
        <w:lastRenderedPageBreak/>
        <w:t>9.3</w:t>
      </w:r>
      <w:bookmarkEnd w:id="358"/>
      <w:r>
        <w:t xml:space="preserve"> </w:t>
      </w:r>
      <w:r w:rsidRPr="007B6E80">
        <w:t>Responsible Persons</w:t>
      </w:r>
      <w:bookmarkEnd w:id="359"/>
      <w:bookmarkEnd w:id="360"/>
      <w:bookmarkEnd w:id="361"/>
    </w:p>
    <w:p w14:paraId="404FD96F" w14:textId="77777777" w:rsidR="00813BD0" w:rsidRPr="001E4B68" w:rsidRDefault="00813BD0" w:rsidP="001E4B68">
      <w:pPr>
        <w:pStyle w:val="BodyText"/>
      </w:pPr>
      <w:r w:rsidRPr="001E4B68">
        <w:t xml:space="preserve">In accordance with the Ministerial Directions issued by the Assistant Treasurer under the </w:t>
      </w:r>
      <w:r w:rsidRPr="001E4B68">
        <w:rPr>
          <w:i/>
          <w:iCs/>
        </w:rPr>
        <w:t>Financial Management Act 1994</w:t>
      </w:r>
      <w:r w:rsidRPr="001E4B68">
        <w:t>, the following disclosures are made regarding responsible persons for the reporting period.</w:t>
      </w:r>
    </w:p>
    <w:p w14:paraId="525543FA" w14:textId="77777777" w:rsidR="00813BD0" w:rsidRPr="007B6E80" w:rsidRDefault="00813BD0" w:rsidP="00572B56">
      <w:pPr>
        <w:pStyle w:val="Heading4"/>
      </w:pPr>
      <w:r w:rsidRPr="007B6E80">
        <w:t>Names</w:t>
      </w:r>
    </w:p>
    <w:p w14:paraId="2C1DA0B1" w14:textId="31F23920" w:rsidR="00813BD0" w:rsidRPr="00C42404" w:rsidRDefault="00813BD0" w:rsidP="001E4B68">
      <w:pPr>
        <w:pStyle w:val="BodyText"/>
      </w:pPr>
      <w:r w:rsidRPr="00C42404">
        <w:t xml:space="preserve">The persons who held the positions of Minister and Accountable Officer in </w:t>
      </w:r>
      <w:r w:rsidR="00FB61CA" w:rsidRPr="00C42404">
        <w:t>Court Services Victori</w:t>
      </w:r>
      <w:r w:rsidR="002515BC" w:rsidRPr="00C42404">
        <w:t>a</w:t>
      </w:r>
      <w:r w:rsidRPr="00C42404">
        <w:t xml:space="preserve"> are as follows:</w:t>
      </w:r>
    </w:p>
    <w:p w14:paraId="51695293" w14:textId="6DD14D0D" w:rsidR="009C176D" w:rsidRPr="00C42404" w:rsidRDefault="009C176D" w:rsidP="007F00F0">
      <w:pPr>
        <w:pStyle w:val="BodyText"/>
      </w:pPr>
      <w:r w:rsidRPr="00C42404">
        <w:t>Minister:</w:t>
      </w:r>
    </w:p>
    <w:tbl>
      <w:tblPr>
        <w:tblStyle w:val="TableGrid"/>
        <w:tblW w:w="5000" w:type="pct"/>
        <w:tblLook w:val="04E0" w:firstRow="1" w:lastRow="1" w:firstColumn="1" w:lastColumn="0" w:noHBand="0" w:noVBand="1"/>
      </w:tblPr>
      <w:tblGrid>
        <w:gridCol w:w="5349"/>
        <w:gridCol w:w="4282"/>
      </w:tblGrid>
      <w:tr w:rsidR="00813BD0" w:rsidRPr="00C42404" w14:paraId="4C30F15A" w14:textId="77777777" w:rsidTr="00572B56">
        <w:trPr>
          <w:cnfStyle w:val="100000000000" w:firstRow="1" w:lastRow="0" w:firstColumn="0" w:lastColumn="0" w:oddVBand="0" w:evenVBand="0" w:oddHBand="0" w:evenHBand="0" w:firstRowFirstColumn="0" w:firstRowLastColumn="0" w:lastRowFirstColumn="0" w:lastRowLastColumn="0"/>
        </w:trPr>
        <w:tc>
          <w:tcPr>
            <w:tcW w:w="2777" w:type="pct"/>
          </w:tcPr>
          <w:p w14:paraId="32677DBC" w14:textId="77777777" w:rsidR="00813BD0" w:rsidRPr="00C42404" w:rsidRDefault="00813BD0" w:rsidP="00572B56">
            <w:pPr>
              <w:pStyle w:val="TableBodyText"/>
              <w:rPr>
                <w:rStyle w:val="Bold"/>
              </w:rPr>
            </w:pPr>
            <w:r w:rsidRPr="00C42404">
              <w:rPr>
                <w:rStyle w:val="Bold"/>
              </w:rPr>
              <w:t>Responsible Minister</w:t>
            </w:r>
          </w:p>
        </w:tc>
        <w:tc>
          <w:tcPr>
            <w:tcW w:w="2223" w:type="pct"/>
          </w:tcPr>
          <w:p w14:paraId="474F670B" w14:textId="77777777" w:rsidR="00813BD0" w:rsidRPr="00C42404" w:rsidRDefault="00813BD0" w:rsidP="00572B56">
            <w:pPr>
              <w:pStyle w:val="TableBodyText"/>
              <w:rPr>
                <w:rStyle w:val="Bold"/>
              </w:rPr>
            </w:pPr>
            <w:r w:rsidRPr="00C42404">
              <w:rPr>
                <w:rStyle w:val="Bold"/>
              </w:rPr>
              <w:t>Period</w:t>
            </w:r>
          </w:p>
        </w:tc>
      </w:tr>
      <w:tr w:rsidR="00813BD0" w:rsidRPr="00C42404" w14:paraId="3FEA436C" w14:textId="77777777" w:rsidTr="00572B56">
        <w:tc>
          <w:tcPr>
            <w:tcW w:w="2777" w:type="pct"/>
          </w:tcPr>
          <w:p w14:paraId="0CA7FA2B" w14:textId="77777777" w:rsidR="00813BD0" w:rsidRPr="00C42404" w:rsidRDefault="00813BD0" w:rsidP="00572B56">
            <w:pPr>
              <w:pStyle w:val="TableBodyText"/>
            </w:pPr>
            <w:r w:rsidRPr="00C42404">
              <w:t>Attorney-General, The Hon. Jaclyn Symes MP</w:t>
            </w:r>
          </w:p>
        </w:tc>
        <w:tc>
          <w:tcPr>
            <w:tcW w:w="2223" w:type="pct"/>
          </w:tcPr>
          <w:p w14:paraId="2334E963" w14:textId="77777777" w:rsidR="00813BD0" w:rsidRPr="00C42404" w:rsidRDefault="00813BD0" w:rsidP="00572B56">
            <w:pPr>
              <w:pStyle w:val="TableBodyText"/>
            </w:pPr>
            <w:r w:rsidRPr="00C42404">
              <w:t>1 July 2024 to 18 December 2024</w:t>
            </w:r>
          </w:p>
        </w:tc>
      </w:tr>
      <w:tr w:rsidR="00813BD0" w:rsidRPr="00C42404" w14:paraId="38A32495" w14:textId="77777777" w:rsidTr="00572B56">
        <w:tc>
          <w:tcPr>
            <w:tcW w:w="2777" w:type="pct"/>
          </w:tcPr>
          <w:p w14:paraId="19295284" w14:textId="77777777" w:rsidR="00813BD0" w:rsidRPr="00C42404" w:rsidRDefault="00813BD0" w:rsidP="00572B56">
            <w:pPr>
              <w:pStyle w:val="TableBodyText"/>
            </w:pPr>
            <w:r w:rsidRPr="00C42404">
              <w:t>Acting Attorney-General, The Hon. Enver Erdogan, MP</w:t>
            </w:r>
          </w:p>
        </w:tc>
        <w:tc>
          <w:tcPr>
            <w:tcW w:w="2223" w:type="pct"/>
          </w:tcPr>
          <w:p w14:paraId="614F41FB" w14:textId="77777777" w:rsidR="00813BD0" w:rsidRPr="00C42404" w:rsidRDefault="00813BD0" w:rsidP="00572B56">
            <w:pPr>
              <w:pStyle w:val="TableBodyText"/>
            </w:pPr>
            <w:r w:rsidRPr="00C42404">
              <w:t>1 November 2024 to 5 November 2024</w:t>
            </w:r>
          </w:p>
        </w:tc>
      </w:tr>
      <w:tr w:rsidR="00813BD0" w:rsidRPr="00C42404" w14:paraId="7AD48C87" w14:textId="77777777" w:rsidTr="00572B56">
        <w:tc>
          <w:tcPr>
            <w:tcW w:w="2777" w:type="pct"/>
          </w:tcPr>
          <w:p w14:paraId="65BF3F45" w14:textId="77777777" w:rsidR="00813BD0" w:rsidRPr="00C42404" w:rsidRDefault="00813BD0" w:rsidP="00572B56">
            <w:pPr>
              <w:pStyle w:val="TableBodyText"/>
            </w:pPr>
            <w:r w:rsidRPr="00C42404">
              <w:t>Attorney-General, The Hon. Sonya Kilkenny, MP</w:t>
            </w:r>
          </w:p>
        </w:tc>
        <w:tc>
          <w:tcPr>
            <w:tcW w:w="2223" w:type="pct"/>
          </w:tcPr>
          <w:p w14:paraId="74EB1D6B" w14:textId="77777777" w:rsidR="00813BD0" w:rsidRPr="00C42404" w:rsidRDefault="00813BD0" w:rsidP="00572B56">
            <w:pPr>
              <w:pStyle w:val="TableBodyText"/>
            </w:pPr>
            <w:r w:rsidRPr="00C42404">
              <w:t>19 December 2024 to 30 June 2025</w:t>
            </w:r>
          </w:p>
        </w:tc>
      </w:tr>
    </w:tbl>
    <w:p w14:paraId="471FFE38" w14:textId="1185D9A5" w:rsidR="00813BD0" w:rsidRPr="00C42404" w:rsidRDefault="009C176D" w:rsidP="007F00F0">
      <w:pPr>
        <w:pStyle w:val="BodyText"/>
      </w:pPr>
      <w:r w:rsidRPr="00C42404">
        <w:t>Accountable Officer:</w:t>
      </w:r>
    </w:p>
    <w:tbl>
      <w:tblPr>
        <w:tblStyle w:val="TableGrid"/>
        <w:tblW w:w="5000" w:type="pct"/>
        <w:tblLook w:val="04E0" w:firstRow="1" w:lastRow="1" w:firstColumn="1" w:lastColumn="0" w:noHBand="0" w:noVBand="1"/>
      </w:tblPr>
      <w:tblGrid>
        <w:gridCol w:w="5388"/>
        <w:gridCol w:w="4243"/>
      </w:tblGrid>
      <w:tr w:rsidR="00813BD0" w:rsidRPr="00C42404" w14:paraId="0999AE00" w14:textId="77777777" w:rsidTr="009C176D">
        <w:trPr>
          <w:cnfStyle w:val="100000000000" w:firstRow="1" w:lastRow="0" w:firstColumn="0" w:lastColumn="0" w:oddVBand="0" w:evenVBand="0" w:oddHBand="0" w:evenHBand="0" w:firstRowFirstColumn="0" w:firstRowLastColumn="0" w:lastRowFirstColumn="0" w:lastRowLastColumn="0"/>
        </w:trPr>
        <w:tc>
          <w:tcPr>
            <w:tcW w:w="2797" w:type="pct"/>
          </w:tcPr>
          <w:p w14:paraId="316888D4" w14:textId="77777777" w:rsidR="00813BD0" w:rsidRPr="00C42404" w:rsidRDefault="00813BD0" w:rsidP="009C176D">
            <w:pPr>
              <w:pStyle w:val="TableBodyText"/>
              <w:rPr>
                <w:rStyle w:val="Bold"/>
              </w:rPr>
            </w:pPr>
            <w:r w:rsidRPr="00C42404">
              <w:rPr>
                <w:rStyle w:val="Bold"/>
              </w:rPr>
              <w:t>Accountable Officer</w:t>
            </w:r>
          </w:p>
        </w:tc>
        <w:tc>
          <w:tcPr>
            <w:tcW w:w="2203" w:type="pct"/>
          </w:tcPr>
          <w:p w14:paraId="125608BB" w14:textId="77777777" w:rsidR="00813BD0" w:rsidRPr="00C42404" w:rsidRDefault="00813BD0" w:rsidP="009C176D">
            <w:pPr>
              <w:pStyle w:val="TableBodyText"/>
              <w:rPr>
                <w:rStyle w:val="Bold"/>
              </w:rPr>
            </w:pPr>
            <w:r w:rsidRPr="00C42404">
              <w:rPr>
                <w:rStyle w:val="Bold"/>
              </w:rPr>
              <w:t>Period</w:t>
            </w:r>
          </w:p>
        </w:tc>
      </w:tr>
      <w:tr w:rsidR="00813BD0" w:rsidRPr="00C42404" w14:paraId="2BE70CB8" w14:textId="77777777" w:rsidTr="009C176D">
        <w:tc>
          <w:tcPr>
            <w:tcW w:w="2797" w:type="pct"/>
          </w:tcPr>
          <w:p w14:paraId="67B4F516" w14:textId="77777777" w:rsidR="00813BD0" w:rsidRPr="00C42404" w:rsidRDefault="00813BD0" w:rsidP="009C176D">
            <w:pPr>
              <w:pStyle w:val="TableBodyText"/>
            </w:pPr>
            <w:r w:rsidRPr="00C42404">
              <w:t>Chief Executive Officer, Louise Anderson</w:t>
            </w:r>
          </w:p>
        </w:tc>
        <w:tc>
          <w:tcPr>
            <w:tcW w:w="2203" w:type="pct"/>
          </w:tcPr>
          <w:p w14:paraId="242B4AF3" w14:textId="77777777" w:rsidR="00813BD0" w:rsidRPr="00C42404" w:rsidRDefault="00813BD0" w:rsidP="009C176D">
            <w:pPr>
              <w:pStyle w:val="TableBodyText"/>
            </w:pPr>
            <w:r w:rsidRPr="00C42404">
              <w:t>1 July 2024 to 30 June 2025</w:t>
            </w:r>
          </w:p>
        </w:tc>
      </w:tr>
      <w:tr w:rsidR="00813BD0" w:rsidRPr="00C42404" w14:paraId="3C243573" w14:textId="77777777" w:rsidTr="009C176D">
        <w:tc>
          <w:tcPr>
            <w:tcW w:w="2797" w:type="pct"/>
          </w:tcPr>
          <w:p w14:paraId="59DFAA69" w14:textId="77777777" w:rsidR="00813BD0" w:rsidRPr="00C42404" w:rsidRDefault="00813BD0" w:rsidP="009C176D">
            <w:pPr>
              <w:pStyle w:val="TableBodyText"/>
            </w:pPr>
            <w:r w:rsidRPr="00C42404">
              <w:t>Acting Chief Executive Officer, Mr Jamie Driscoll</w:t>
            </w:r>
          </w:p>
        </w:tc>
        <w:tc>
          <w:tcPr>
            <w:tcW w:w="2203" w:type="pct"/>
          </w:tcPr>
          <w:p w14:paraId="7499677E" w14:textId="77777777" w:rsidR="00813BD0" w:rsidRPr="00C42404" w:rsidRDefault="00813BD0" w:rsidP="009C176D">
            <w:pPr>
              <w:pStyle w:val="TableBodyText"/>
            </w:pPr>
            <w:r w:rsidRPr="00C42404">
              <w:t>28 April 2025 to 2 May 2025</w:t>
            </w:r>
          </w:p>
        </w:tc>
      </w:tr>
    </w:tbl>
    <w:p w14:paraId="54234D2D" w14:textId="77777777" w:rsidR="00813BD0" w:rsidRPr="00C42404" w:rsidRDefault="00813BD0" w:rsidP="009C176D">
      <w:pPr>
        <w:pStyle w:val="Heading4"/>
      </w:pPr>
      <w:r w:rsidRPr="00C42404">
        <w:t>Governing body</w:t>
      </w:r>
    </w:p>
    <w:p w14:paraId="69548D5D" w14:textId="52EAFC1B" w:rsidR="00813BD0" w:rsidRPr="001E4B68" w:rsidRDefault="00813BD0" w:rsidP="001E4B68">
      <w:pPr>
        <w:pStyle w:val="BodyText"/>
      </w:pPr>
      <w:r w:rsidRPr="00C42404">
        <w:t xml:space="preserve">The persons who held membership of the Courts Council in </w:t>
      </w:r>
      <w:r w:rsidR="00FB61CA" w:rsidRPr="00C42404">
        <w:t>Court Services Victori</w:t>
      </w:r>
      <w:r w:rsidR="002515BC" w:rsidRPr="00C42404">
        <w:t>a</w:t>
      </w:r>
      <w:r w:rsidRPr="00C42404">
        <w:t xml:space="preserve"> are as follows</w:t>
      </w:r>
      <w:r w:rsidRPr="001E4B68">
        <w:t>:</w:t>
      </w:r>
    </w:p>
    <w:tbl>
      <w:tblPr>
        <w:tblStyle w:val="TableGrid"/>
        <w:tblW w:w="5000" w:type="pct"/>
        <w:tblLook w:val="04E0" w:firstRow="1" w:lastRow="1" w:firstColumn="1" w:lastColumn="0" w:noHBand="0" w:noVBand="1"/>
      </w:tblPr>
      <w:tblGrid>
        <w:gridCol w:w="5388"/>
        <w:gridCol w:w="4243"/>
      </w:tblGrid>
      <w:tr w:rsidR="00813BD0" w:rsidRPr="009C176D" w14:paraId="10C3FED0" w14:textId="77777777" w:rsidTr="009C176D">
        <w:trPr>
          <w:cnfStyle w:val="100000000000" w:firstRow="1" w:lastRow="0" w:firstColumn="0" w:lastColumn="0" w:oddVBand="0" w:evenVBand="0" w:oddHBand="0" w:evenHBand="0" w:firstRowFirstColumn="0" w:firstRowLastColumn="0" w:lastRowFirstColumn="0" w:lastRowLastColumn="0"/>
        </w:trPr>
        <w:tc>
          <w:tcPr>
            <w:tcW w:w="2797" w:type="pct"/>
          </w:tcPr>
          <w:p w14:paraId="4333E323" w14:textId="77777777" w:rsidR="00813BD0" w:rsidRPr="009C176D" w:rsidRDefault="00813BD0" w:rsidP="009C176D">
            <w:pPr>
              <w:pStyle w:val="TableBodyText"/>
              <w:rPr>
                <w:rStyle w:val="Bold"/>
              </w:rPr>
            </w:pPr>
            <w:r w:rsidRPr="009C176D">
              <w:rPr>
                <w:rStyle w:val="Bold"/>
              </w:rPr>
              <w:t>Member names</w:t>
            </w:r>
          </w:p>
        </w:tc>
        <w:tc>
          <w:tcPr>
            <w:tcW w:w="2203" w:type="pct"/>
          </w:tcPr>
          <w:p w14:paraId="389D9759" w14:textId="77777777" w:rsidR="00813BD0" w:rsidRPr="009C176D" w:rsidRDefault="00813BD0" w:rsidP="009C176D">
            <w:pPr>
              <w:pStyle w:val="TableBodyText"/>
              <w:rPr>
                <w:rStyle w:val="Bold"/>
              </w:rPr>
            </w:pPr>
            <w:r w:rsidRPr="009C176D">
              <w:rPr>
                <w:rStyle w:val="Bold"/>
              </w:rPr>
              <w:t>Period</w:t>
            </w:r>
          </w:p>
        </w:tc>
      </w:tr>
      <w:tr w:rsidR="00813BD0" w:rsidRPr="007B6E80" w14:paraId="77D02200" w14:textId="77777777" w:rsidTr="009C176D">
        <w:tc>
          <w:tcPr>
            <w:tcW w:w="2797" w:type="pct"/>
          </w:tcPr>
          <w:p w14:paraId="4A131DFF" w14:textId="77777777" w:rsidR="00813BD0" w:rsidRPr="007B6E80" w:rsidRDefault="00813BD0" w:rsidP="009C176D">
            <w:pPr>
              <w:pStyle w:val="TableBodyText"/>
            </w:pPr>
            <w:r w:rsidRPr="007B6E80">
              <w:t>The Honourable Chief Justice Richard Niall, Chair</w:t>
            </w:r>
          </w:p>
        </w:tc>
        <w:tc>
          <w:tcPr>
            <w:tcW w:w="2203" w:type="pct"/>
          </w:tcPr>
          <w:p w14:paraId="5A728E76" w14:textId="77777777" w:rsidR="00813BD0" w:rsidRPr="007B6E80" w:rsidRDefault="00813BD0" w:rsidP="009C176D">
            <w:pPr>
              <w:pStyle w:val="TableBodyText"/>
            </w:pPr>
            <w:r w:rsidRPr="007B6E80">
              <w:t>3 February 2025 to 30 June 2025</w:t>
            </w:r>
          </w:p>
        </w:tc>
      </w:tr>
      <w:tr w:rsidR="00813BD0" w:rsidRPr="007B6E80" w14:paraId="218DC5CD" w14:textId="77777777" w:rsidTr="009C176D">
        <w:tc>
          <w:tcPr>
            <w:tcW w:w="2797" w:type="pct"/>
          </w:tcPr>
          <w:p w14:paraId="06B551BD" w14:textId="77777777" w:rsidR="00813BD0" w:rsidRPr="007B6E80" w:rsidRDefault="00813BD0" w:rsidP="009C176D">
            <w:pPr>
              <w:pStyle w:val="TableBodyText"/>
            </w:pPr>
            <w:r w:rsidRPr="007B6E80">
              <w:t>The Honourable Chief Justice Mary Anne Ferguson, Chair</w:t>
            </w:r>
          </w:p>
        </w:tc>
        <w:tc>
          <w:tcPr>
            <w:tcW w:w="2203" w:type="pct"/>
          </w:tcPr>
          <w:p w14:paraId="750D7D53" w14:textId="77777777" w:rsidR="00813BD0" w:rsidRPr="007B6E80" w:rsidRDefault="00813BD0" w:rsidP="009C176D">
            <w:pPr>
              <w:pStyle w:val="TableBodyText"/>
            </w:pPr>
            <w:r w:rsidRPr="007B6E80">
              <w:t>1 July 2024 to 2 February 2025</w:t>
            </w:r>
          </w:p>
        </w:tc>
      </w:tr>
      <w:tr w:rsidR="00813BD0" w:rsidRPr="007B6E80" w14:paraId="3981A13D" w14:textId="77777777" w:rsidTr="009C176D">
        <w:tc>
          <w:tcPr>
            <w:tcW w:w="2797" w:type="pct"/>
          </w:tcPr>
          <w:p w14:paraId="56EA0BA2" w14:textId="77777777" w:rsidR="00813BD0" w:rsidRPr="007B6E80" w:rsidRDefault="00813BD0" w:rsidP="009C176D">
            <w:pPr>
              <w:pStyle w:val="TableBodyText"/>
            </w:pPr>
            <w:r w:rsidRPr="007B6E80">
              <w:t>The Honourable Chief Judge Amanda Chambers</w:t>
            </w:r>
          </w:p>
        </w:tc>
        <w:tc>
          <w:tcPr>
            <w:tcW w:w="2203" w:type="pct"/>
          </w:tcPr>
          <w:p w14:paraId="6BCD2E99" w14:textId="77777777" w:rsidR="00813BD0" w:rsidRPr="007B6E80" w:rsidRDefault="00813BD0" w:rsidP="009C176D">
            <w:pPr>
              <w:pStyle w:val="TableBodyText"/>
            </w:pPr>
            <w:r w:rsidRPr="007B6E80">
              <w:t>27 May 2025 to 30 June 2025</w:t>
            </w:r>
          </w:p>
        </w:tc>
      </w:tr>
      <w:tr w:rsidR="00813BD0" w:rsidRPr="007B6E80" w14:paraId="26793986" w14:textId="77777777" w:rsidTr="009C176D">
        <w:tc>
          <w:tcPr>
            <w:tcW w:w="2797" w:type="pct"/>
          </w:tcPr>
          <w:p w14:paraId="3D136C2A" w14:textId="77777777" w:rsidR="00813BD0" w:rsidRPr="007B6E80" w:rsidRDefault="00813BD0" w:rsidP="009C176D">
            <w:pPr>
              <w:pStyle w:val="TableBodyText"/>
            </w:pPr>
            <w:r w:rsidRPr="007B6E80">
              <w:t>The Honourable Chief Judge Peter Kidd</w:t>
            </w:r>
          </w:p>
        </w:tc>
        <w:tc>
          <w:tcPr>
            <w:tcW w:w="2203" w:type="pct"/>
          </w:tcPr>
          <w:p w14:paraId="2D295A48" w14:textId="77777777" w:rsidR="00813BD0" w:rsidRPr="007B6E80" w:rsidRDefault="00813BD0" w:rsidP="009C176D">
            <w:pPr>
              <w:pStyle w:val="TableBodyText"/>
            </w:pPr>
            <w:r w:rsidRPr="007B6E80">
              <w:t>1 July 2024 to 26 May 2025</w:t>
            </w:r>
          </w:p>
        </w:tc>
      </w:tr>
      <w:tr w:rsidR="00813BD0" w:rsidRPr="007B6E80" w14:paraId="51A11487" w14:textId="77777777" w:rsidTr="009C176D">
        <w:tc>
          <w:tcPr>
            <w:tcW w:w="2797" w:type="pct"/>
          </w:tcPr>
          <w:p w14:paraId="13A09A75" w14:textId="77777777" w:rsidR="00813BD0" w:rsidRPr="007B6E80" w:rsidRDefault="00813BD0" w:rsidP="009C176D">
            <w:pPr>
              <w:pStyle w:val="TableBodyText"/>
            </w:pPr>
            <w:r w:rsidRPr="007B6E80">
              <w:t>The Honourable Justice Edward Woodward</w:t>
            </w:r>
          </w:p>
        </w:tc>
        <w:tc>
          <w:tcPr>
            <w:tcW w:w="2203" w:type="pct"/>
          </w:tcPr>
          <w:p w14:paraId="135226A4" w14:textId="77777777" w:rsidR="00813BD0" w:rsidRPr="007B6E80" w:rsidRDefault="00813BD0" w:rsidP="009C176D">
            <w:pPr>
              <w:pStyle w:val="TableBodyText"/>
            </w:pPr>
            <w:r w:rsidRPr="007B6E80">
              <w:t>1 July 2024 to 30 June 2025</w:t>
            </w:r>
          </w:p>
        </w:tc>
      </w:tr>
      <w:tr w:rsidR="00813BD0" w:rsidRPr="007B6E80" w14:paraId="32396375" w14:textId="77777777" w:rsidTr="009C176D">
        <w:tc>
          <w:tcPr>
            <w:tcW w:w="2797" w:type="pct"/>
          </w:tcPr>
          <w:p w14:paraId="2B9D6CAA" w14:textId="77777777" w:rsidR="00813BD0" w:rsidRPr="007B6E80" w:rsidRDefault="00813BD0" w:rsidP="009C176D">
            <w:pPr>
              <w:pStyle w:val="TableBodyText"/>
            </w:pPr>
            <w:r w:rsidRPr="007B6E80">
              <w:t>Her Honour Chief Magistrate Lisa Hannan</w:t>
            </w:r>
          </w:p>
        </w:tc>
        <w:tc>
          <w:tcPr>
            <w:tcW w:w="2203" w:type="pct"/>
          </w:tcPr>
          <w:p w14:paraId="515E85A1" w14:textId="77777777" w:rsidR="00813BD0" w:rsidRPr="007B6E80" w:rsidRDefault="00813BD0" w:rsidP="009C176D">
            <w:pPr>
              <w:pStyle w:val="TableBodyText"/>
            </w:pPr>
            <w:r w:rsidRPr="007B6E80">
              <w:t>1 July 2024 to 30 June 2025</w:t>
            </w:r>
          </w:p>
        </w:tc>
      </w:tr>
      <w:tr w:rsidR="00813BD0" w:rsidRPr="007B6E80" w14:paraId="405E3588" w14:textId="77777777" w:rsidTr="009C176D">
        <w:tc>
          <w:tcPr>
            <w:tcW w:w="2797" w:type="pct"/>
          </w:tcPr>
          <w:p w14:paraId="5EA93D8B" w14:textId="77777777" w:rsidR="00813BD0" w:rsidRPr="007B6E80" w:rsidRDefault="00813BD0" w:rsidP="009C176D">
            <w:pPr>
              <w:pStyle w:val="TableBodyText"/>
            </w:pPr>
            <w:r w:rsidRPr="007B6E80">
              <w:t>His Honour Judge Jack Vandersteen</w:t>
            </w:r>
          </w:p>
        </w:tc>
        <w:tc>
          <w:tcPr>
            <w:tcW w:w="2203" w:type="pct"/>
          </w:tcPr>
          <w:p w14:paraId="1DAAE69F" w14:textId="77777777" w:rsidR="00813BD0" w:rsidRPr="007B6E80" w:rsidRDefault="00813BD0" w:rsidP="009C176D">
            <w:pPr>
              <w:pStyle w:val="TableBodyText"/>
            </w:pPr>
            <w:r w:rsidRPr="007B6E80">
              <w:t>1 July 2024 to 30 June 2025</w:t>
            </w:r>
          </w:p>
        </w:tc>
      </w:tr>
      <w:tr w:rsidR="00813BD0" w:rsidRPr="007B6E80" w14:paraId="035D5530" w14:textId="77777777" w:rsidTr="009C176D">
        <w:tc>
          <w:tcPr>
            <w:tcW w:w="2797" w:type="pct"/>
          </w:tcPr>
          <w:p w14:paraId="79387F17" w14:textId="77777777" w:rsidR="00813BD0" w:rsidRPr="007B6E80" w:rsidRDefault="00813BD0" w:rsidP="009C176D">
            <w:pPr>
              <w:pStyle w:val="TableBodyText"/>
            </w:pPr>
            <w:r w:rsidRPr="007B6E80">
              <w:t>His Honour State Coroner Judge John Cain</w:t>
            </w:r>
          </w:p>
        </w:tc>
        <w:tc>
          <w:tcPr>
            <w:tcW w:w="2203" w:type="pct"/>
          </w:tcPr>
          <w:p w14:paraId="077089A6" w14:textId="77777777" w:rsidR="00813BD0" w:rsidRPr="007B6E80" w:rsidRDefault="00813BD0" w:rsidP="009C176D">
            <w:pPr>
              <w:pStyle w:val="TableBodyText"/>
            </w:pPr>
            <w:r w:rsidRPr="007B6E80">
              <w:t>1 July 2024 to 30 June 2025</w:t>
            </w:r>
          </w:p>
        </w:tc>
      </w:tr>
      <w:tr w:rsidR="00813BD0" w:rsidRPr="007B6E80" w14:paraId="42E52DC6" w14:textId="77777777" w:rsidTr="009C176D">
        <w:tc>
          <w:tcPr>
            <w:tcW w:w="2797" w:type="pct"/>
          </w:tcPr>
          <w:p w14:paraId="2E99C88A" w14:textId="77777777" w:rsidR="00813BD0" w:rsidRPr="007B6E80" w:rsidRDefault="00813BD0" w:rsidP="009C176D">
            <w:pPr>
              <w:pStyle w:val="TableBodyText"/>
            </w:pPr>
            <w:r w:rsidRPr="007B6E80">
              <w:t>Dr Philip Williams (AM)</w:t>
            </w:r>
          </w:p>
        </w:tc>
        <w:tc>
          <w:tcPr>
            <w:tcW w:w="2203" w:type="pct"/>
          </w:tcPr>
          <w:p w14:paraId="5CAF0F27" w14:textId="77777777" w:rsidR="00813BD0" w:rsidRPr="007B6E80" w:rsidRDefault="00813BD0" w:rsidP="009C176D">
            <w:pPr>
              <w:pStyle w:val="TableBodyText"/>
            </w:pPr>
            <w:r w:rsidRPr="007B6E80">
              <w:t>1 July 2024 to 30 September 2024</w:t>
            </w:r>
          </w:p>
        </w:tc>
      </w:tr>
      <w:tr w:rsidR="00813BD0" w:rsidRPr="007B6E80" w14:paraId="44172C83" w14:textId="77777777" w:rsidTr="009C176D">
        <w:tc>
          <w:tcPr>
            <w:tcW w:w="2797" w:type="pct"/>
          </w:tcPr>
          <w:p w14:paraId="6D19E044" w14:textId="77777777" w:rsidR="00813BD0" w:rsidRPr="007B6E80" w:rsidRDefault="00813BD0" w:rsidP="009C176D">
            <w:pPr>
              <w:pStyle w:val="TableBodyText"/>
            </w:pPr>
            <w:r w:rsidRPr="007B6E80">
              <w:t>Ms Susan Friend</w:t>
            </w:r>
          </w:p>
        </w:tc>
        <w:tc>
          <w:tcPr>
            <w:tcW w:w="2203" w:type="pct"/>
          </w:tcPr>
          <w:p w14:paraId="14BD7AA8" w14:textId="77777777" w:rsidR="00813BD0" w:rsidRPr="007B6E80" w:rsidRDefault="00813BD0" w:rsidP="009C176D">
            <w:pPr>
              <w:pStyle w:val="TableBodyText"/>
            </w:pPr>
            <w:r w:rsidRPr="007B6E80">
              <w:t>1 July 2024 to 30 June 2025</w:t>
            </w:r>
          </w:p>
        </w:tc>
      </w:tr>
    </w:tbl>
    <w:p w14:paraId="4813813F" w14:textId="19530FB6" w:rsidR="00813BD0" w:rsidRPr="007B6E80" w:rsidRDefault="00813BD0" w:rsidP="00CE7D5C">
      <w:pPr>
        <w:pStyle w:val="Heading4"/>
      </w:pPr>
      <w:r w:rsidRPr="007B6E80">
        <w:lastRenderedPageBreak/>
        <w:t>Remuneration: Accountable Officer</w:t>
      </w:r>
    </w:p>
    <w:tbl>
      <w:tblPr>
        <w:tblStyle w:val="AccessibleTableNumerical"/>
        <w:tblW w:w="5000" w:type="pct"/>
        <w:tblLook w:val="04E0" w:firstRow="1" w:lastRow="1" w:firstColumn="1" w:lastColumn="0" w:noHBand="0" w:noVBand="1"/>
      </w:tblPr>
      <w:tblGrid>
        <w:gridCol w:w="6803"/>
        <w:gridCol w:w="1420"/>
        <w:gridCol w:w="1408"/>
      </w:tblGrid>
      <w:tr w:rsidR="00813BD0" w:rsidRPr="007B6E80" w14:paraId="0A316A75" w14:textId="77777777" w:rsidTr="00D328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tcPr>
          <w:p w14:paraId="7B63B7EA" w14:textId="31DA5647" w:rsidR="00813BD0" w:rsidRPr="007B6E80" w:rsidRDefault="009C176D" w:rsidP="00CE7D5C">
            <w:pPr>
              <w:pStyle w:val="TableBodyText"/>
              <w:keepNext/>
            </w:pPr>
            <w:r>
              <w:t>Item</w:t>
            </w:r>
          </w:p>
        </w:tc>
        <w:tc>
          <w:tcPr>
            <w:tcW w:w="737" w:type="pct"/>
          </w:tcPr>
          <w:p w14:paraId="3B938B50" w14:textId="77777777" w:rsidR="00813BD0" w:rsidRPr="007B6E80" w:rsidRDefault="00813BD0" w:rsidP="00CE7D5C">
            <w:pPr>
              <w:pStyle w:val="TableBodyText"/>
              <w:keepNext/>
              <w:cnfStyle w:val="100000000000" w:firstRow="1" w:lastRow="0" w:firstColumn="0" w:lastColumn="0" w:oddVBand="0" w:evenVBand="0" w:oddHBand="0" w:evenHBand="0" w:firstRowFirstColumn="0" w:firstRowLastColumn="0" w:lastRowFirstColumn="0" w:lastRowLastColumn="0"/>
            </w:pPr>
            <w:r w:rsidRPr="007B6E80">
              <w:t>2025</w:t>
            </w:r>
            <w:r w:rsidRPr="007B6E80">
              <w:br/>
              <w:t>No.</w:t>
            </w:r>
          </w:p>
        </w:tc>
        <w:tc>
          <w:tcPr>
            <w:tcW w:w="731" w:type="pct"/>
          </w:tcPr>
          <w:p w14:paraId="265446EB" w14:textId="77777777" w:rsidR="00813BD0" w:rsidRPr="007B6E80" w:rsidRDefault="00813BD0" w:rsidP="00CE7D5C">
            <w:pPr>
              <w:pStyle w:val="TableBodyText"/>
              <w:keepNext/>
              <w:cnfStyle w:val="100000000000" w:firstRow="1" w:lastRow="0" w:firstColumn="0" w:lastColumn="0" w:oddVBand="0" w:evenVBand="0" w:oddHBand="0" w:evenHBand="0" w:firstRowFirstColumn="0" w:firstRowLastColumn="0" w:lastRowFirstColumn="0" w:lastRowLastColumn="0"/>
            </w:pPr>
            <w:r w:rsidRPr="007B6E80">
              <w:t>2024</w:t>
            </w:r>
            <w:r w:rsidRPr="007B6E80">
              <w:br/>
              <w:t>No.</w:t>
            </w:r>
          </w:p>
        </w:tc>
      </w:tr>
      <w:tr w:rsidR="00813BD0" w:rsidRPr="007B6E80" w14:paraId="42A2DA92"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24CDD01D" w14:textId="77777777" w:rsidR="00813BD0" w:rsidRPr="007B6E80" w:rsidRDefault="00813BD0" w:rsidP="00CE7D5C">
            <w:pPr>
              <w:pStyle w:val="TableBodyText"/>
              <w:keepNext/>
            </w:pPr>
            <w:r w:rsidRPr="007B6E80">
              <w:t>$470,000–$479,999</w:t>
            </w:r>
          </w:p>
        </w:tc>
        <w:tc>
          <w:tcPr>
            <w:tcW w:w="737" w:type="pct"/>
          </w:tcPr>
          <w:p w14:paraId="06B5B890" w14:textId="2F0E1E18" w:rsidR="00813BD0" w:rsidRPr="007B6E80" w:rsidRDefault="009C176D" w:rsidP="00CE7D5C">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731" w:type="pct"/>
          </w:tcPr>
          <w:p w14:paraId="04761F7E" w14:textId="77777777" w:rsidR="00813BD0" w:rsidRPr="007B6E80" w:rsidRDefault="00813BD0" w:rsidP="00CE7D5C">
            <w:pPr>
              <w:pStyle w:val="TableBodyText"/>
              <w:keepNext/>
              <w:cnfStyle w:val="000000000000" w:firstRow="0" w:lastRow="0" w:firstColumn="0" w:lastColumn="0" w:oddVBand="0" w:evenVBand="0" w:oddHBand="0" w:evenHBand="0" w:firstRowFirstColumn="0" w:firstRowLastColumn="0" w:lastRowFirstColumn="0" w:lastRowLastColumn="0"/>
            </w:pPr>
            <w:r w:rsidRPr="007B6E80">
              <w:t>1</w:t>
            </w:r>
          </w:p>
        </w:tc>
      </w:tr>
      <w:tr w:rsidR="00813BD0" w:rsidRPr="007B6E80" w14:paraId="01C2AF64"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7CA7FCE9" w14:textId="77777777" w:rsidR="00813BD0" w:rsidRPr="007B6E80" w:rsidRDefault="00813BD0" w:rsidP="009C176D">
            <w:pPr>
              <w:pStyle w:val="TableBodyText"/>
            </w:pPr>
            <w:r w:rsidRPr="007B6E80">
              <w:t>$540,000–$549,999</w:t>
            </w:r>
          </w:p>
        </w:tc>
        <w:tc>
          <w:tcPr>
            <w:tcW w:w="737" w:type="pct"/>
          </w:tcPr>
          <w:p w14:paraId="539E69BC" w14:textId="77777777" w:rsidR="00813BD0" w:rsidRPr="007B6E80" w:rsidRDefault="00813BD0" w:rsidP="009C176D">
            <w:pPr>
              <w:pStyle w:val="TableBodyText"/>
              <w:cnfStyle w:val="000000000000" w:firstRow="0" w:lastRow="0" w:firstColumn="0" w:lastColumn="0" w:oddVBand="0" w:evenVBand="0" w:oddHBand="0" w:evenHBand="0" w:firstRowFirstColumn="0" w:firstRowLastColumn="0" w:lastRowFirstColumn="0" w:lastRowLastColumn="0"/>
            </w:pPr>
            <w:r w:rsidRPr="007B6E80">
              <w:t>1</w:t>
            </w:r>
          </w:p>
        </w:tc>
        <w:tc>
          <w:tcPr>
            <w:tcW w:w="731" w:type="pct"/>
          </w:tcPr>
          <w:p w14:paraId="7F4B2B22" w14:textId="02DF2CB3" w:rsidR="00813BD0" w:rsidRPr="007B6E80" w:rsidRDefault="009C176D" w:rsidP="009C176D">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2875B11C" w14:textId="77777777" w:rsidTr="00D328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Pr>
          <w:p w14:paraId="24CF4282" w14:textId="77777777" w:rsidR="00813BD0" w:rsidRPr="007B6E80" w:rsidRDefault="00813BD0" w:rsidP="009C176D">
            <w:pPr>
              <w:pStyle w:val="TableBodyText"/>
            </w:pPr>
            <w:r w:rsidRPr="007B6E80">
              <w:t>Total</w:t>
            </w:r>
          </w:p>
        </w:tc>
        <w:tc>
          <w:tcPr>
            <w:tcW w:w="737" w:type="pct"/>
          </w:tcPr>
          <w:p w14:paraId="3E372B07" w14:textId="77777777" w:rsidR="00813BD0" w:rsidRPr="007B6E80" w:rsidRDefault="00813BD0" w:rsidP="009C176D">
            <w:pPr>
              <w:pStyle w:val="TableBodyText"/>
              <w:cnfStyle w:val="010000000000" w:firstRow="0" w:lastRow="1" w:firstColumn="0" w:lastColumn="0" w:oddVBand="0" w:evenVBand="0" w:oddHBand="0" w:evenHBand="0" w:firstRowFirstColumn="0" w:firstRowLastColumn="0" w:lastRowFirstColumn="0" w:lastRowLastColumn="0"/>
            </w:pPr>
            <w:r w:rsidRPr="007B6E80">
              <w:t>1</w:t>
            </w:r>
          </w:p>
        </w:tc>
        <w:tc>
          <w:tcPr>
            <w:tcW w:w="731" w:type="pct"/>
          </w:tcPr>
          <w:p w14:paraId="657A860E" w14:textId="77777777" w:rsidR="00813BD0" w:rsidRPr="007B6E80" w:rsidRDefault="00813BD0" w:rsidP="009C176D">
            <w:pPr>
              <w:pStyle w:val="TableBodyText"/>
              <w:cnfStyle w:val="010000000000" w:firstRow="0" w:lastRow="1" w:firstColumn="0" w:lastColumn="0" w:oddVBand="0" w:evenVBand="0" w:oddHBand="0" w:evenHBand="0" w:firstRowFirstColumn="0" w:firstRowLastColumn="0" w:lastRowFirstColumn="0" w:lastRowLastColumn="0"/>
            </w:pPr>
            <w:r w:rsidRPr="007B6E80">
              <w:t>1</w:t>
            </w:r>
          </w:p>
        </w:tc>
      </w:tr>
    </w:tbl>
    <w:p w14:paraId="2F3B3857" w14:textId="7873F924" w:rsidR="00813BD0" w:rsidRPr="001E4B68" w:rsidRDefault="00813BD0" w:rsidP="001E4B68">
      <w:pPr>
        <w:pStyle w:val="BodyText"/>
      </w:pPr>
      <w:r w:rsidRPr="00C42404">
        <w:t xml:space="preserve">Remuneration received or receivable by the Accountable Officer in connection with the management of </w:t>
      </w:r>
      <w:r w:rsidR="00FB61CA" w:rsidRPr="00C42404">
        <w:t>Court Services Victori</w:t>
      </w:r>
      <w:r w:rsidR="002515BC" w:rsidRPr="00C42404">
        <w:t>a</w:t>
      </w:r>
      <w:r w:rsidRPr="00C42404">
        <w:t xml:space="preserve"> during the reporting period was in the range: $540,000–$549,999 (2023-24: $470,000–$479,999).</w:t>
      </w:r>
    </w:p>
    <w:p w14:paraId="0DED3408" w14:textId="77777777" w:rsidR="00813BD0" w:rsidRPr="001E4B68" w:rsidRDefault="00813BD0" w:rsidP="001E4B68">
      <w:pPr>
        <w:pStyle w:val="BodyText"/>
      </w:pPr>
      <w:r w:rsidRPr="001E4B68">
        <w:t>Remuneration received or receivable by the independent members during the reporting period was in the range: $30,000–$39,999 (2023-24: $30,000–$39,999).</w:t>
      </w:r>
    </w:p>
    <w:p w14:paraId="5FF1C2E3" w14:textId="77777777" w:rsidR="00813BD0" w:rsidRPr="001E4B68" w:rsidRDefault="00813BD0" w:rsidP="001E4B68">
      <w:pPr>
        <w:pStyle w:val="BodyText"/>
      </w:pPr>
      <w:r w:rsidRPr="001E4B68">
        <w:t xml:space="preserve">Judicial members of the responsible body are remunerated under the </w:t>
      </w:r>
      <w:r w:rsidRPr="001E4B68">
        <w:rPr>
          <w:i/>
          <w:iCs/>
        </w:rPr>
        <w:t>Judicial Entitlements Act 2015</w:t>
      </w:r>
      <w:r w:rsidRPr="001E4B68">
        <w:t xml:space="preserve"> as holders of judicial positions defined by the respective acts of law that create the Victorian judiciary, namely the </w:t>
      </w:r>
      <w:r w:rsidRPr="001E4B68">
        <w:rPr>
          <w:i/>
          <w:iCs/>
        </w:rPr>
        <w:t>Constitution Act 1975</w:t>
      </w:r>
      <w:r w:rsidRPr="001E4B68">
        <w:t xml:space="preserve"> s 82, County Court Act 1958 s 10, Magistrates Court Act sch 1 pt 1 cl 10 and </w:t>
      </w:r>
      <w:r w:rsidRPr="001E4B68">
        <w:rPr>
          <w:i/>
          <w:iCs/>
        </w:rPr>
        <w:t>Victorian Civil and Administrative Tribunal Act 1998</w:t>
      </w:r>
      <w:r w:rsidRPr="001E4B68">
        <w:t xml:space="preserve"> s 17AA. The Judicial members receive no additional remuneration in their capacity as members of the Courts Council.</w:t>
      </w:r>
    </w:p>
    <w:p w14:paraId="58CE7034" w14:textId="53CB095C" w:rsidR="00813BD0" w:rsidRPr="007B6E80" w:rsidRDefault="009C176D" w:rsidP="009C176D">
      <w:pPr>
        <w:pStyle w:val="Heading3"/>
      </w:pPr>
      <w:bookmarkStart w:id="362" w:name="Note94"/>
      <w:bookmarkStart w:id="363" w:name="_Ref213157480"/>
      <w:bookmarkStart w:id="364" w:name="_Toc213261462"/>
      <w:r>
        <w:t>9.4</w:t>
      </w:r>
      <w:bookmarkEnd w:id="362"/>
      <w:r>
        <w:t xml:space="preserve"> </w:t>
      </w:r>
      <w:r w:rsidRPr="007B6E80">
        <w:t xml:space="preserve">Remuneration </w:t>
      </w:r>
      <w:r w:rsidR="00D328DA">
        <w:t>o</w:t>
      </w:r>
      <w:r w:rsidRPr="007B6E80">
        <w:t>f Executives</w:t>
      </w:r>
      <w:bookmarkEnd w:id="363"/>
      <w:bookmarkEnd w:id="364"/>
    </w:p>
    <w:p w14:paraId="02B370C2" w14:textId="77777777" w:rsidR="00813BD0" w:rsidRPr="001E4B68" w:rsidRDefault="00813BD0" w:rsidP="001E4B68">
      <w:pPr>
        <w:pStyle w:val="BodyText"/>
      </w:pPr>
      <w:r w:rsidRPr="001E4B68">
        <w:t>The number of executive officers, other than Ministers, members of the Governing Body and Accountable Officer, and their total remuneration during the reporting period are shown in the table below. 'Total annualised employee equivalents' provides a measure of full-time equivalent executive officers over the reporting period.</w:t>
      </w:r>
    </w:p>
    <w:p w14:paraId="38F96B3D" w14:textId="77777777" w:rsidR="00813BD0" w:rsidRPr="001E4B68" w:rsidRDefault="00813BD0" w:rsidP="001E4B68">
      <w:pPr>
        <w:pStyle w:val="BodyText"/>
      </w:pPr>
      <w:r w:rsidRPr="001E4B68">
        <w:t xml:space="preserve">Remuneration comprises employee benefits (as defined in AASB 119 </w:t>
      </w:r>
      <w:r w:rsidRPr="001E4B68">
        <w:rPr>
          <w:i/>
          <w:iCs/>
        </w:rPr>
        <w:t>Employee Benefits</w:t>
      </w:r>
      <w:r w:rsidRPr="001E4B68">
        <w:t>) in all forms of consideration paid, payable or provided by the entity, or on behalf of the entity, in exchange for services rendered. Accordingly, remuneration is determined on an accrual basis.</w:t>
      </w:r>
    </w:p>
    <w:p w14:paraId="5393D5CF" w14:textId="77777777" w:rsidR="00813BD0" w:rsidRPr="001E4B68" w:rsidRDefault="00813BD0" w:rsidP="001E4B68">
      <w:pPr>
        <w:pStyle w:val="BodyText"/>
      </w:pPr>
      <w:r w:rsidRPr="001E4B68">
        <w:t xml:space="preserve">Several factors affected total remuneration payable to executives over the year. </w:t>
      </w:r>
      <w:proofErr w:type="gramStart"/>
      <w:r w:rsidRPr="001E4B68">
        <w:t>A number of</w:t>
      </w:r>
      <w:proofErr w:type="gramEnd"/>
      <w:r w:rsidRPr="001E4B68">
        <w:t xml:space="preserve"> employment contracts were completed and </w:t>
      </w:r>
      <w:proofErr w:type="gramStart"/>
      <w:r w:rsidRPr="001E4B68">
        <w:t>renegotiated</w:t>
      </w:r>
      <w:proofErr w:type="gramEnd"/>
      <w:r w:rsidRPr="001E4B68">
        <w:t xml:space="preserve"> and </w:t>
      </w:r>
      <w:proofErr w:type="gramStart"/>
      <w:r w:rsidRPr="001E4B68">
        <w:t>a number of</w:t>
      </w:r>
      <w:proofErr w:type="gramEnd"/>
      <w:r w:rsidRPr="001E4B68">
        <w:t xml:space="preserve"> senior executive service members retired, resigned or were retrenched in the past year.</w:t>
      </w:r>
    </w:p>
    <w:p w14:paraId="697E3E17" w14:textId="77777777" w:rsidR="00813BD0" w:rsidRPr="007B6E80" w:rsidRDefault="00813BD0" w:rsidP="009C176D">
      <w:pPr>
        <w:pStyle w:val="Heading4"/>
      </w:pPr>
      <w:r w:rsidRPr="007B6E80">
        <w:t>Remuneration of executive officers</w:t>
      </w:r>
    </w:p>
    <w:tbl>
      <w:tblPr>
        <w:tblStyle w:val="AccessibleTableNumerical"/>
        <w:tblW w:w="5000" w:type="pct"/>
        <w:tblLook w:val="04E0" w:firstRow="1" w:lastRow="1" w:firstColumn="1" w:lastColumn="0" w:noHBand="0" w:noVBand="1"/>
      </w:tblPr>
      <w:tblGrid>
        <w:gridCol w:w="6803"/>
        <w:gridCol w:w="1420"/>
        <w:gridCol w:w="1408"/>
      </w:tblGrid>
      <w:tr w:rsidR="00B47238" w:rsidRPr="007B6E80" w14:paraId="64BD5E1D" w14:textId="77777777" w:rsidTr="00D328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tcPr>
          <w:p w14:paraId="258B7592" w14:textId="5713270C" w:rsidR="00813BD0" w:rsidRPr="007B6E80" w:rsidRDefault="00D328DA" w:rsidP="00D328DA">
            <w:pPr>
              <w:pStyle w:val="TableBodyText"/>
            </w:pPr>
            <w:r>
              <w:t>Item</w:t>
            </w:r>
          </w:p>
        </w:tc>
        <w:tc>
          <w:tcPr>
            <w:tcW w:w="737" w:type="pct"/>
          </w:tcPr>
          <w:p w14:paraId="5614BD44" w14:textId="5A128422" w:rsidR="00813BD0" w:rsidRPr="007B6E80" w:rsidRDefault="00813BD0"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00D328DA">
              <w:br/>
            </w:r>
            <w:r w:rsidRPr="007B6E80">
              <w:t>$’000</w:t>
            </w:r>
          </w:p>
        </w:tc>
        <w:tc>
          <w:tcPr>
            <w:tcW w:w="731" w:type="pct"/>
          </w:tcPr>
          <w:p w14:paraId="4A48C514" w14:textId="775B2CCE" w:rsidR="00813BD0" w:rsidRPr="007B6E80" w:rsidRDefault="00813BD0"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00D328DA">
              <w:br/>
            </w:r>
            <w:r w:rsidRPr="007B6E80">
              <w:t>$’000</w:t>
            </w:r>
          </w:p>
        </w:tc>
      </w:tr>
      <w:tr w:rsidR="00B47238" w:rsidRPr="007B6E80" w14:paraId="490230B4"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4FD0742C" w14:textId="77777777" w:rsidR="00813BD0" w:rsidRPr="007B6E80" w:rsidRDefault="00813BD0" w:rsidP="00D328DA">
            <w:pPr>
              <w:pStyle w:val="TableBodyText"/>
            </w:pPr>
            <w:r w:rsidRPr="007B6E80">
              <w:t>Total remuneration</w:t>
            </w:r>
          </w:p>
        </w:tc>
        <w:tc>
          <w:tcPr>
            <w:tcW w:w="737" w:type="pct"/>
          </w:tcPr>
          <w:p w14:paraId="0B059C92"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10,474</w:t>
            </w:r>
          </w:p>
        </w:tc>
        <w:tc>
          <w:tcPr>
            <w:tcW w:w="731" w:type="pct"/>
          </w:tcPr>
          <w:p w14:paraId="715445AF"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9,406</w:t>
            </w:r>
          </w:p>
        </w:tc>
      </w:tr>
      <w:tr w:rsidR="00B47238" w:rsidRPr="007B6E80" w14:paraId="0C56B7B3"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7413330B" w14:textId="77777777" w:rsidR="00813BD0" w:rsidRPr="007B6E80" w:rsidRDefault="00813BD0" w:rsidP="00D328DA">
            <w:pPr>
              <w:pStyle w:val="TableBodyText"/>
            </w:pPr>
            <w:r w:rsidRPr="007B6E80">
              <w:t>Total number of executives</w:t>
            </w:r>
          </w:p>
        </w:tc>
        <w:tc>
          <w:tcPr>
            <w:tcW w:w="737" w:type="pct"/>
          </w:tcPr>
          <w:p w14:paraId="1F9A1C0B"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37</w:t>
            </w:r>
          </w:p>
        </w:tc>
        <w:tc>
          <w:tcPr>
            <w:tcW w:w="731" w:type="pct"/>
          </w:tcPr>
          <w:p w14:paraId="76328CF6"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36</w:t>
            </w:r>
          </w:p>
        </w:tc>
      </w:tr>
      <w:tr w:rsidR="00B47238" w:rsidRPr="007B6E80" w14:paraId="23F4E4D1" w14:textId="77777777" w:rsidTr="00D328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Pr>
          <w:p w14:paraId="75D20B17" w14:textId="4008C4AD" w:rsidR="00813BD0" w:rsidRPr="007B6E80" w:rsidRDefault="00813BD0" w:rsidP="00D328DA">
            <w:pPr>
              <w:pStyle w:val="TableBodyText"/>
            </w:pPr>
            <w:r w:rsidRPr="007B6E80">
              <w:t>Total annualised employee equivalents</w:t>
            </w:r>
            <w:r w:rsidR="001E4B68">
              <w:t xml:space="preserve"> </w:t>
            </w:r>
            <w:hyperlink w:anchor="RemunerationExecOfficersNote1" w:tooltip="Link to Note 1" w:history="1">
              <w:r w:rsidR="001E4B68" w:rsidRPr="001E4B68">
                <w:rPr>
                  <w:rStyle w:val="Hyperlink"/>
                  <w:b w:val="0"/>
                  <w:vertAlign w:val="superscript"/>
                </w:rPr>
                <w:t>1</w:t>
              </w:r>
            </w:hyperlink>
          </w:p>
        </w:tc>
        <w:tc>
          <w:tcPr>
            <w:tcW w:w="737" w:type="pct"/>
          </w:tcPr>
          <w:p w14:paraId="160072FC" w14:textId="77777777" w:rsidR="00813BD0" w:rsidRPr="007B6E80" w:rsidRDefault="00813BD0" w:rsidP="00D328DA">
            <w:pPr>
              <w:pStyle w:val="TableBodyText"/>
              <w:cnfStyle w:val="010000000000" w:firstRow="0" w:lastRow="1" w:firstColumn="0" w:lastColumn="0" w:oddVBand="0" w:evenVBand="0" w:oddHBand="0" w:evenHBand="0" w:firstRowFirstColumn="0" w:firstRowLastColumn="0" w:lastRowFirstColumn="0" w:lastRowLastColumn="0"/>
            </w:pPr>
            <w:r w:rsidRPr="007B6E80">
              <w:t>28.4</w:t>
            </w:r>
          </w:p>
        </w:tc>
        <w:tc>
          <w:tcPr>
            <w:tcW w:w="731" w:type="pct"/>
          </w:tcPr>
          <w:p w14:paraId="2A47EA51" w14:textId="77777777" w:rsidR="00813BD0" w:rsidRPr="007B6E80" w:rsidRDefault="00813BD0" w:rsidP="00D328DA">
            <w:pPr>
              <w:pStyle w:val="TableBodyText"/>
              <w:cnfStyle w:val="010000000000" w:firstRow="0" w:lastRow="1" w:firstColumn="0" w:lastColumn="0" w:oddVBand="0" w:evenVBand="0" w:oddHBand="0" w:evenHBand="0" w:firstRowFirstColumn="0" w:firstRowLastColumn="0" w:lastRowFirstColumn="0" w:lastRowLastColumn="0"/>
            </w:pPr>
            <w:r w:rsidRPr="007B6E80">
              <w:t>28.7</w:t>
            </w:r>
          </w:p>
        </w:tc>
      </w:tr>
    </w:tbl>
    <w:p w14:paraId="04FAF308" w14:textId="77777777" w:rsidR="00813BD0" w:rsidRPr="007B6E80" w:rsidRDefault="00813BD0" w:rsidP="001E4B68">
      <w:pPr>
        <w:pStyle w:val="ListNumber"/>
        <w:numPr>
          <w:ilvl w:val="0"/>
          <w:numId w:val="38"/>
        </w:numPr>
      </w:pPr>
      <w:bookmarkStart w:id="365" w:name="RemunerationExecOfficersNote1"/>
      <w:bookmarkEnd w:id="365"/>
      <w:r w:rsidRPr="001E4B68">
        <w:t>Annualised employee equivalent is calculated by dividing the total number of days that an employee is</w:t>
      </w:r>
      <w:r w:rsidRPr="007B6E80">
        <w:t xml:space="preserve"> engaged to work during the week by the total number of full-time working days per week.</w:t>
      </w:r>
    </w:p>
    <w:p w14:paraId="2A4A29DD" w14:textId="199C5E14" w:rsidR="00813BD0" w:rsidRPr="007B6E80" w:rsidRDefault="00D328DA" w:rsidP="00D328DA">
      <w:pPr>
        <w:pStyle w:val="Heading3"/>
      </w:pPr>
      <w:bookmarkStart w:id="366" w:name="Note95"/>
      <w:bookmarkStart w:id="367" w:name="_Ref213157484"/>
      <w:bookmarkStart w:id="368" w:name="_Toc213261463"/>
      <w:r>
        <w:lastRenderedPageBreak/>
        <w:t>9.5</w:t>
      </w:r>
      <w:bookmarkEnd w:id="366"/>
      <w:r>
        <w:t xml:space="preserve"> </w:t>
      </w:r>
      <w:r w:rsidRPr="007B6E80">
        <w:t>Key Management Personnel</w:t>
      </w:r>
      <w:bookmarkEnd w:id="367"/>
      <w:bookmarkEnd w:id="368"/>
    </w:p>
    <w:p w14:paraId="7A34C059" w14:textId="6DE1DABC" w:rsidR="00813BD0" w:rsidRPr="007B6E80" w:rsidRDefault="00813BD0" w:rsidP="00CE7D5C">
      <w:pPr>
        <w:pStyle w:val="BodyText"/>
        <w:keepNext/>
      </w:pPr>
      <w:r w:rsidRPr="00D328DA">
        <w:rPr>
          <w:rStyle w:val="Bold"/>
          <w:rFonts w:eastAsia="MS Mincho"/>
        </w:rPr>
        <w:t>Key management personnel</w:t>
      </w:r>
      <w:r w:rsidRPr="007B6E80">
        <w:rPr>
          <w:b/>
        </w:rPr>
        <w:t xml:space="preserve"> </w:t>
      </w:r>
      <w:r w:rsidRPr="007B6E80">
        <w:t xml:space="preserve">of </w:t>
      </w:r>
      <w:r w:rsidR="00D328DA">
        <w:t>Court Services Victoria</w:t>
      </w:r>
      <w:r w:rsidRPr="007B6E80">
        <w:t xml:space="preserve"> </w:t>
      </w:r>
      <w:proofErr w:type="gramStart"/>
      <w:r w:rsidRPr="007B6E80">
        <w:t>includes</w:t>
      </w:r>
      <w:proofErr w:type="gramEnd"/>
      <w:r w:rsidRPr="007B6E80">
        <w:t xml:space="preserve"> the responsible Minister, members of the Governing Body, and Accountable Officer. C</w:t>
      </w:r>
      <w:r w:rsidR="00D328DA">
        <w:t>ourt Services Victoria</w:t>
      </w:r>
      <w:r w:rsidRPr="007B6E80">
        <w:t xml:space="preserve"> has determined that the executive officers, whose remuneration is reported in Note </w:t>
      </w:r>
      <w:r w:rsidR="001317DA">
        <w:fldChar w:fldCharType="begin"/>
      </w:r>
      <w:r w:rsidR="001317DA">
        <w:instrText xml:space="preserve"> REF Note94 \h </w:instrText>
      </w:r>
      <w:r w:rsidR="001317DA">
        <w:fldChar w:fldCharType="separate"/>
      </w:r>
      <w:r w:rsidR="004D36C1">
        <w:t>9.4</w:t>
      </w:r>
      <w:r w:rsidR="001317DA">
        <w:fldChar w:fldCharType="end"/>
      </w:r>
      <w:r w:rsidRPr="007B6E80">
        <w:t>, are not key management personnel.</w:t>
      </w:r>
    </w:p>
    <w:p w14:paraId="54C417F5" w14:textId="77777777" w:rsidR="00813BD0" w:rsidRPr="007B6E80" w:rsidRDefault="00813BD0" w:rsidP="007F00F0">
      <w:pPr>
        <w:pStyle w:val="BodyText"/>
      </w:pPr>
      <w:r w:rsidRPr="00D328DA">
        <w:rPr>
          <w:rStyle w:val="Bold"/>
          <w:rFonts w:eastAsia="MS Mincho"/>
        </w:rPr>
        <w:t>Remuneration of key management personnel</w:t>
      </w:r>
      <w:r w:rsidRPr="007B6E80">
        <w:rPr>
          <w:b/>
        </w:rPr>
        <w:t xml:space="preserve"> </w:t>
      </w:r>
      <w:r w:rsidRPr="007B6E80">
        <w:t xml:space="preserve">comprises employee benefits (as defined in AASB 119 </w:t>
      </w:r>
      <w:r w:rsidRPr="001E4B68">
        <w:rPr>
          <w:i/>
        </w:rPr>
        <w:t>Employee Benefits</w:t>
      </w:r>
      <w:r w:rsidRPr="007B6E80">
        <w:t>) in all forms of consideration paid, payable or provided by the entity, or on behalf of the entity, in exchange for services rendered. Accordingly, remuneration is determined on an accrual basis.</w:t>
      </w:r>
    </w:p>
    <w:p w14:paraId="01D7F523" w14:textId="77777777" w:rsidR="00813BD0" w:rsidRPr="001E4B68" w:rsidRDefault="00813BD0" w:rsidP="001E4B68">
      <w:pPr>
        <w:pStyle w:val="BodyText"/>
      </w:pPr>
      <w:r w:rsidRPr="001E4B68">
        <w:t xml:space="preserve">The compensation detailed below excludes the salaries and benefits of Portfolio Ministers. Ministers’ remuneration and allowances are set by the </w:t>
      </w:r>
      <w:r w:rsidRPr="001E4B68">
        <w:rPr>
          <w:i/>
          <w:iCs/>
        </w:rPr>
        <w:t>Parliamentary Salaries and Superannuation Act 1968</w:t>
      </w:r>
      <w:r w:rsidRPr="001E4B68">
        <w:t xml:space="preserve"> and are reported within the State’s Annual Financial Report.</w:t>
      </w:r>
    </w:p>
    <w:p w14:paraId="54E3FF1A" w14:textId="77777777" w:rsidR="00813BD0" w:rsidRPr="001E4B68" w:rsidRDefault="00813BD0" w:rsidP="001E4B68">
      <w:pPr>
        <w:pStyle w:val="BodyText"/>
      </w:pPr>
      <w:r w:rsidRPr="001E4B68">
        <w:t>The remuneration of the Judicial members of the responsible body received in their capacity as holders of judicial positions is also excluded.</w:t>
      </w:r>
    </w:p>
    <w:p w14:paraId="49BE7BE9" w14:textId="77777777" w:rsidR="00813BD0" w:rsidRDefault="00813BD0" w:rsidP="00D328DA">
      <w:pPr>
        <w:pStyle w:val="Heading4"/>
      </w:pPr>
      <w:r w:rsidRPr="007B6E80">
        <w:t>Remuneration of key management personnel</w:t>
      </w:r>
    </w:p>
    <w:tbl>
      <w:tblPr>
        <w:tblStyle w:val="AccessibleTableNumerical"/>
        <w:tblW w:w="5000" w:type="pct"/>
        <w:tblLook w:val="04E0" w:firstRow="1" w:lastRow="1" w:firstColumn="1" w:lastColumn="0" w:noHBand="0" w:noVBand="1"/>
      </w:tblPr>
      <w:tblGrid>
        <w:gridCol w:w="6803"/>
        <w:gridCol w:w="1420"/>
        <w:gridCol w:w="1408"/>
      </w:tblGrid>
      <w:tr w:rsidR="00D328DA" w:rsidRPr="007B6E80" w14:paraId="44473D4C" w14:textId="77777777" w:rsidTr="00D328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tcPr>
          <w:p w14:paraId="18B5A3F0" w14:textId="305263A3" w:rsidR="00D328DA" w:rsidRPr="007B6E80" w:rsidRDefault="00D328DA" w:rsidP="00D328DA">
            <w:pPr>
              <w:pStyle w:val="TableBodyText"/>
            </w:pPr>
            <w:r>
              <w:t>Item</w:t>
            </w:r>
          </w:p>
        </w:tc>
        <w:tc>
          <w:tcPr>
            <w:tcW w:w="737" w:type="pct"/>
          </w:tcPr>
          <w:p w14:paraId="0B5EF227" w14:textId="77777777" w:rsidR="00D328DA" w:rsidRPr="007B6E80" w:rsidRDefault="00D328DA"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1" w:type="pct"/>
          </w:tcPr>
          <w:p w14:paraId="547C6BFA" w14:textId="77777777" w:rsidR="00D328DA" w:rsidRPr="007B6E80" w:rsidRDefault="00D328DA"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D328DA" w:rsidRPr="007B6E80" w14:paraId="5A9B33B2" w14:textId="77777777" w:rsidTr="00D328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Pr>
          <w:p w14:paraId="7C076087" w14:textId="77777777" w:rsidR="00D328DA" w:rsidRPr="007B6E80" w:rsidRDefault="00D328DA" w:rsidP="00D328DA">
            <w:pPr>
              <w:pStyle w:val="TableBodyText"/>
            </w:pPr>
            <w:r w:rsidRPr="007B6E80">
              <w:t>Total remuneration</w:t>
            </w:r>
          </w:p>
        </w:tc>
        <w:tc>
          <w:tcPr>
            <w:tcW w:w="737" w:type="pct"/>
          </w:tcPr>
          <w:p w14:paraId="420F05AB" w14:textId="77777777" w:rsidR="00D328DA" w:rsidRPr="007B6E80" w:rsidRDefault="00D328DA" w:rsidP="00D328DA">
            <w:pPr>
              <w:pStyle w:val="TableBodyText"/>
              <w:cnfStyle w:val="010000000000" w:firstRow="0" w:lastRow="1" w:firstColumn="0" w:lastColumn="0" w:oddVBand="0" w:evenVBand="0" w:oddHBand="0" w:evenHBand="0" w:firstRowFirstColumn="0" w:firstRowLastColumn="0" w:lastRowFirstColumn="0" w:lastRowLastColumn="0"/>
            </w:pPr>
            <w:r w:rsidRPr="007B6E80">
              <w:t>597</w:t>
            </w:r>
          </w:p>
        </w:tc>
        <w:tc>
          <w:tcPr>
            <w:tcW w:w="731" w:type="pct"/>
          </w:tcPr>
          <w:p w14:paraId="555936E1" w14:textId="77777777" w:rsidR="00D328DA" w:rsidRPr="007B6E80" w:rsidRDefault="00D328DA" w:rsidP="00D328DA">
            <w:pPr>
              <w:pStyle w:val="TableBodyText"/>
              <w:cnfStyle w:val="010000000000" w:firstRow="0" w:lastRow="1" w:firstColumn="0" w:lastColumn="0" w:oddVBand="0" w:evenVBand="0" w:oddHBand="0" w:evenHBand="0" w:firstRowFirstColumn="0" w:firstRowLastColumn="0" w:lastRowFirstColumn="0" w:lastRowLastColumn="0"/>
            </w:pPr>
            <w:r w:rsidRPr="007B6E80">
              <w:t>582</w:t>
            </w:r>
          </w:p>
        </w:tc>
      </w:tr>
    </w:tbl>
    <w:p w14:paraId="2BA486F7" w14:textId="297AA2EF" w:rsidR="00813BD0" w:rsidRPr="007B6E80" w:rsidRDefault="00D328DA" w:rsidP="00D328DA">
      <w:pPr>
        <w:pStyle w:val="Heading4"/>
      </w:pPr>
      <w:bookmarkStart w:id="369" w:name="note951"/>
      <w:r>
        <w:t>9.5.1</w:t>
      </w:r>
      <w:bookmarkEnd w:id="369"/>
      <w:r>
        <w:t xml:space="preserve"> </w:t>
      </w:r>
      <w:r w:rsidR="00813BD0" w:rsidRPr="007B6E80">
        <w:t>Transactions and balances with key management personnel</w:t>
      </w:r>
    </w:p>
    <w:p w14:paraId="61DA8C18" w14:textId="77777777" w:rsidR="00813BD0" w:rsidRPr="001E4B68" w:rsidRDefault="00813BD0" w:rsidP="001E4B68">
      <w:pPr>
        <w:pStyle w:val="BodyText"/>
      </w:pPr>
      <w:r w:rsidRPr="001E4B68">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w:t>
      </w:r>
      <w:proofErr w:type="gramStart"/>
      <w:r w:rsidRPr="001E4B68">
        <w:t>occur</w:t>
      </w:r>
      <w:proofErr w:type="gramEnd"/>
      <w:r w:rsidRPr="001E4B68">
        <w:t xml:space="preserve"> on terms and conditions consistent with the </w:t>
      </w:r>
      <w:r w:rsidRPr="001E4B68">
        <w:rPr>
          <w:i/>
          <w:iCs/>
        </w:rPr>
        <w:t>Public Administration Act 2004</w:t>
      </w:r>
      <w:r w:rsidRPr="001E4B68">
        <w:t xml:space="preserve"> and Codes of Conduct and Standards issued by the Victorian Public Sector Commission.</w:t>
      </w:r>
    </w:p>
    <w:p w14:paraId="183D50CF" w14:textId="77777777" w:rsidR="00813BD0" w:rsidRPr="001E4B68" w:rsidRDefault="00813BD0" w:rsidP="001E4B68">
      <w:pPr>
        <w:pStyle w:val="BodyText"/>
      </w:pPr>
      <w:r w:rsidRPr="001E4B68">
        <w:t>Procurement processes occur on terms and conditions consistent with the Victorian Government Purchasing Board requirements.</w:t>
      </w:r>
    </w:p>
    <w:p w14:paraId="0351D1BF" w14:textId="667A2DB6" w:rsidR="00813BD0" w:rsidRPr="001E4B68" w:rsidRDefault="00813BD0" w:rsidP="001E4B68">
      <w:pPr>
        <w:pStyle w:val="BodyText"/>
      </w:pPr>
      <w:r w:rsidRPr="001E4B68">
        <w:t xml:space="preserve">During period 1 July 2024 to </w:t>
      </w:r>
      <w:r w:rsidRPr="00C42404">
        <w:t xml:space="preserve">30 June 2025, there were no related party transactions that involved key management personnel of </w:t>
      </w:r>
      <w:r w:rsidR="00FB61CA" w:rsidRPr="00C42404">
        <w:t>Court Services Victori</w:t>
      </w:r>
      <w:r w:rsidR="002515BC" w:rsidRPr="00C42404">
        <w:t>a</w:t>
      </w:r>
      <w:r w:rsidRPr="00C42404">
        <w:t>.</w:t>
      </w:r>
    </w:p>
    <w:p w14:paraId="0283EEDB" w14:textId="17709596" w:rsidR="00813BD0" w:rsidRPr="007B6E80" w:rsidRDefault="00D328DA" w:rsidP="00D328DA">
      <w:pPr>
        <w:pStyle w:val="Heading3"/>
      </w:pPr>
      <w:bookmarkStart w:id="370" w:name="Note96"/>
      <w:bookmarkStart w:id="371" w:name="_Ref213157489"/>
      <w:bookmarkStart w:id="372" w:name="_Toc213261464"/>
      <w:r>
        <w:t>9.6</w:t>
      </w:r>
      <w:bookmarkEnd w:id="370"/>
      <w:r>
        <w:t xml:space="preserve"> </w:t>
      </w:r>
      <w:r w:rsidRPr="007B6E80">
        <w:t xml:space="preserve">Remuneration </w:t>
      </w:r>
      <w:r>
        <w:t>o</w:t>
      </w:r>
      <w:r w:rsidRPr="007B6E80">
        <w:t>f Auditors</w:t>
      </w:r>
      <w:bookmarkEnd w:id="371"/>
      <w:bookmarkEnd w:id="372"/>
    </w:p>
    <w:tbl>
      <w:tblPr>
        <w:tblStyle w:val="AccessibleTableNumerical"/>
        <w:tblW w:w="5000" w:type="pct"/>
        <w:tblLook w:val="04E0" w:firstRow="1" w:lastRow="1" w:firstColumn="1" w:lastColumn="0" w:noHBand="0" w:noVBand="1"/>
      </w:tblPr>
      <w:tblGrid>
        <w:gridCol w:w="6803"/>
        <w:gridCol w:w="1420"/>
        <w:gridCol w:w="1408"/>
      </w:tblGrid>
      <w:tr w:rsidR="00813BD0" w:rsidRPr="007B6E80" w14:paraId="1B2ADCFA" w14:textId="77777777" w:rsidTr="00D328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tcPr>
          <w:p w14:paraId="300B89A6" w14:textId="58A15D94" w:rsidR="00813BD0" w:rsidRPr="007B6E80" w:rsidRDefault="00D328DA" w:rsidP="00D328DA">
            <w:pPr>
              <w:pStyle w:val="TableBodyText"/>
            </w:pPr>
            <w:r>
              <w:t>Item</w:t>
            </w:r>
          </w:p>
        </w:tc>
        <w:tc>
          <w:tcPr>
            <w:tcW w:w="737" w:type="pct"/>
          </w:tcPr>
          <w:p w14:paraId="45AC812B" w14:textId="77777777" w:rsidR="00813BD0" w:rsidRPr="007B6E80" w:rsidRDefault="00813BD0"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2025</w:t>
            </w:r>
            <w:r w:rsidRPr="007B6E80">
              <w:br/>
              <w:t>$’000</w:t>
            </w:r>
          </w:p>
        </w:tc>
        <w:tc>
          <w:tcPr>
            <w:tcW w:w="731" w:type="pct"/>
          </w:tcPr>
          <w:p w14:paraId="05E41CA0" w14:textId="77777777" w:rsidR="00813BD0" w:rsidRPr="007B6E80" w:rsidRDefault="00813BD0" w:rsidP="00D328DA">
            <w:pPr>
              <w:pStyle w:val="TableBodyText"/>
              <w:cnfStyle w:val="100000000000" w:firstRow="1" w:lastRow="0" w:firstColumn="0" w:lastColumn="0" w:oddVBand="0" w:evenVBand="0" w:oddHBand="0" w:evenHBand="0" w:firstRowFirstColumn="0" w:firstRowLastColumn="0" w:lastRowFirstColumn="0" w:lastRowLastColumn="0"/>
            </w:pPr>
            <w:r w:rsidRPr="007B6E80">
              <w:t>2024</w:t>
            </w:r>
            <w:r w:rsidRPr="007B6E80">
              <w:br/>
              <w:t>$’000</w:t>
            </w:r>
          </w:p>
        </w:tc>
      </w:tr>
      <w:tr w:rsidR="00813BD0" w:rsidRPr="007B6E80" w14:paraId="2662C708"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566C14CC" w14:textId="4EC30484" w:rsidR="00813BD0" w:rsidRPr="00D328DA" w:rsidRDefault="00D328DA" w:rsidP="00D328DA">
            <w:pPr>
              <w:pStyle w:val="TableBodyText"/>
              <w:rPr>
                <w:rStyle w:val="Bold"/>
              </w:rPr>
            </w:pPr>
            <w:r w:rsidRPr="00D328DA">
              <w:rPr>
                <w:rStyle w:val="Bold"/>
              </w:rPr>
              <w:t>Victorian Auditor-General Office</w:t>
            </w:r>
          </w:p>
        </w:tc>
        <w:tc>
          <w:tcPr>
            <w:tcW w:w="737" w:type="pct"/>
          </w:tcPr>
          <w:p w14:paraId="0B66B5DF" w14:textId="706E2419" w:rsidR="00813BD0" w:rsidRPr="007B6E80" w:rsidRDefault="00D328DA" w:rsidP="00D328D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tcPr>
          <w:p w14:paraId="7E5BE4BB" w14:textId="05E3FB2C" w:rsidR="00813BD0" w:rsidRPr="007B6E80" w:rsidRDefault="00D328DA" w:rsidP="00D328DA">
            <w:pPr>
              <w:pStyle w:val="TableBodyText"/>
              <w:cnfStyle w:val="000000000000" w:firstRow="0" w:lastRow="0" w:firstColumn="0" w:lastColumn="0" w:oddVBand="0" w:evenVBand="0" w:oddHBand="0" w:evenHBand="0" w:firstRowFirstColumn="0" w:firstRowLastColumn="0" w:lastRowFirstColumn="0" w:lastRowLastColumn="0"/>
            </w:pPr>
            <w:r>
              <w:t>N/A</w:t>
            </w:r>
          </w:p>
        </w:tc>
      </w:tr>
      <w:tr w:rsidR="00813BD0" w:rsidRPr="007B6E80" w14:paraId="4075F32E" w14:textId="77777777" w:rsidTr="00D328DA">
        <w:tc>
          <w:tcPr>
            <w:cnfStyle w:val="001000000000" w:firstRow="0" w:lastRow="0" w:firstColumn="1" w:lastColumn="0" w:oddVBand="0" w:evenVBand="0" w:oddHBand="0" w:evenHBand="0" w:firstRowFirstColumn="0" w:firstRowLastColumn="0" w:lastRowFirstColumn="0" w:lastRowLastColumn="0"/>
            <w:tcW w:w="3532" w:type="pct"/>
          </w:tcPr>
          <w:p w14:paraId="367A435E" w14:textId="77777777" w:rsidR="00813BD0" w:rsidRPr="007B6E80" w:rsidRDefault="00813BD0" w:rsidP="00D328DA">
            <w:pPr>
              <w:pStyle w:val="TableBodyText"/>
            </w:pPr>
            <w:r w:rsidRPr="007B6E80">
              <w:t>Audit of the financial statements</w:t>
            </w:r>
          </w:p>
        </w:tc>
        <w:tc>
          <w:tcPr>
            <w:tcW w:w="737" w:type="pct"/>
          </w:tcPr>
          <w:p w14:paraId="0B772F3D"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218</w:t>
            </w:r>
          </w:p>
        </w:tc>
        <w:tc>
          <w:tcPr>
            <w:tcW w:w="731" w:type="pct"/>
          </w:tcPr>
          <w:p w14:paraId="765BF293" w14:textId="77777777" w:rsidR="00813BD0" w:rsidRPr="007B6E80" w:rsidRDefault="00813BD0" w:rsidP="00D328DA">
            <w:pPr>
              <w:pStyle w:val="TableBodyText"/>
              <w:cnfStyle w:val="000000000000" w:firstRow="0" w:lastRow="0" w:firstColumn="0" w:lastColumn="0" w:oddVBand="0" w:evenVBand="0" w:oddHBand="0" w:evenHBand="0" w:firstRowFirstColumn="0" w:firstRowLastColumn="0" w:lastRowFirstColumn="0" w:lastRowLastColumn="0"/>
            </w:pPr>
            <w:r w:rsidRPr="007B6E80">
              <w:t>203</w:t>
            </w:r>
          </w:p>
        </w:tc>
      </w:tr>
      <w:tr w:rsidR="00813BD0" w:rsidRPr="007B6E80" w14:paraId="48E595FD" w14:textId="77777777" w:rsidTr="00D328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Pr>
          <w:p w14:paraId="07FEF645" w14:textId="77777777" w:rsidR="00813BD0" w:rsidRPr="007B6E80" w:rsidRDefault="00813BD0" w:rsidP="00D328DA">
            <w:pPr>
              <w:pStyle w:val="TableBodyText"/>
            </w:pPr>
            <w:r w:rsidRPr="007B6E80">
              <w:t>Total remuneration of auditors</w:t>
            </w:r>
          </w:p>
        </w:tc>
        <w:tc>
          <w:tcPr>
            <w:tcW w:w="737" w:type="pct"/>
          </w:tcPr>
          <w:p w14:paraId="5B3A5E47" w14:textId="77777777" w:rsidR="00813BD0" w:rsidRPr="007B6E80" w:rsidRDefault="00813BD0" w:rsidP="00D328DA">
            <w:pPr>
              <w:pStyle w:val="TableBodyText"/>
              <w:cnfStyle w:val="010000000000" w:firstRow="0" w:lastRow="1" w:firstColumn="0" w:lastColumn="0" w:oddVBand="0" w:evenVBand="0" w:oddHBand="0" w:evenHBand="0" w:firstRowFirstColumn="0" w:firstRowLastColumn="0" w:lastRowFirstColumn="0" w:lastRowLastColumn="0"/>
            </w:pPr>
            <w:r w:rsidRPr="007B6E80">
              <w:t>218</w:t>
            </w:r>
          </w:p>
        </w:tc>
        <w:tc>
          <w:tcPr>
            <w:tcW w:w="731" w:type="pct"/>
          </w:tcPr>
          <w:p w14:paraId="693F9FE2" w14:textId="77777777" w:rsidR="00813BD0" w:rsidRPr="007B6E80" w:rsidRDefault="00813BD0" w:rsidP="00D328DA">
            <w:pPr>
              <w:pStyle w:val="TableBodyText"/>
              <w:cnfStyle w:val="010000000000" w:firstRow="0" w:lastRow="1" w:firstColumn="0" w:lastColumn="0" w:oddVBand="0" w:evenVBand="0" w:oddHBand="0" w:evenHBand="0" w:firstRowFirstColumn="0" w:firstRowLastColumn="0" w:lastRowFirstColumn="0" w:lastRowLastColumn="0"/>
            </w:pPr>
            <w:r w:rsidRPr="007B6E80">
              <w:t>203</w:t>
            </w:r>
          </w:p>
        </w:tc>
      </w:tr>
    </w:tbl>
    <w:p w14:paraId="6DE053A0" w14:textId="767498E8" w:rsidR="00813BD0" w:rsidRPr="007B6E80" w:rsidRDefault="00D328DA" w:rsidP="00D328DA">
      <w:pPr>
        <w:pStyle w:val="Heading3"/>
      </w:pPr>
      <w:bookmarkStart w:id="373" w:name="Note97"/>
      <w:bookmarkStart w:id="374" w:name="_Ref213155166"/>
      <w:bookmarkStart w:id="375" w:name="_Ref213157493"/>
      <w:bookmarkStart w:id="376" w:name="_Toc213261465"/>
      <w:r>
        <w:t>9.7</w:t>
      </w:r>
      <w:bookmarkEnd w:id="373"/>
      <w:r>
        <w:t xml:space="preserve"> </w:t>
      </w:r>
      <w:r w:rsidRPr="007B6E80">
        <w:t>Subsequent Events</w:t>
      </w:r>
      <w:bookmarkEnd w:id="374"/>
      <w:bookmarkEnd w:id="375"/>
      <w:bookmarkEnd w:id="376"/>
    </w:p>
    <w:p w14:paraId="3F9458BC" w14:textId="4C890C38" w:rsidR="00813BD0" w:rsidRPr="001E4B68" w:rsidRDefault="00813BD0" w:rsidP="001E4B68">
      <w:pPr>
        <w:pStyle w:val="BodyText"/>
      </w:pPr>
      <w:r w:rsidRPr="001E4B68">
        <w:t>There have been no significant or material events since balance date to the date of approval of</w:t>
      </w:r>
      <w:r w:rsidR="00D328DA" w:rsidRPr="001E4B68">
        <w:t xml:space="preserve"> </w:t>
      </w:r>
      <w:r w:rsidRPr="001E4B68">
        <w:t>the financial report that require adjustments to the amounts reported and disclosures made in the financial report.</w:t>
      </w:r>
    </w:p>
    <w:p w14:paraId="391CFB37" w14:textId="3DA7BB57" w:rsidR="00813BD0" w:rsidRPr="007B6E80" w:rsidRDefault="00D328DA" w:rsidP="00D328DA">
      <w:pPr>
        <w:pStyle w:val="Heading3"/>
      </w:pPr>
      <w:bookmarkStart w:id="377" w:name="Note98"/>
      <w:bookmarkStart w:id="378" w:name="_Ref213157498"/>
      <w:bookmarkStart w:id="379" w:name="_Toc213261466"/>
      <w:r>
        <w:lastRenderedPageBreak/>
        <w:t>9.8</w:t>
      </w:r>
      <w:bookmarkEnd w:id="377"/>
      <w:r>
        <w:t xml:space="preserve"> </w:t>
      </w:r>
      <w:r w:rsidRPr="007B6E80">
        <w:t>Other Accounting Policies</w:t>
      </w:r>
      <w:bookmarkEnd w:id="378"/>
      <w:bookmarkEnd w:id="379"/>
    </w:p>
    <w:p w14:paraId="27DE3B6F" w14:textId="51D6E991" w:rsidR="00813BD0" w:rsidRPr="007B6E80" w:rsidRDefault="00D328DA" w:rsidP="00D328DA">
      <w:pPr>
        <w:pStyle w:val="Heading4"/>
      </w:pPr>
      <w:bookmarkStart w:id="380" w:name="Note981"/>
      <w:r>
        <w:t>9.8.1</w:t>
      </w:r>
      <w:bookmarkEnd w:id="380"/>
      <w:r>
        <w:t xml:space="preserve"> </w:t>
      </w:r>
      <w:r w:rsidR="00813BD0" w:rsidRPr="007B6E80">
        <w:t>Contributions by owners</w:t>
      </w:r>
    </w:p>
    <w:p w14:paraId="139ACB9F" w14:textId="29F9B576" w:rsidR="00813BD0" w:rsidRPr="001E4B68" w:rsidRDefault="00813BD0" w:rsidP="001E4B68">
      <w:pPr>
        <w:pStyle w:val="BodyText"/>
      </w:pPr>
      <w:r w:rsidRPr="001E4B68">
        <w:t xml:space="preserve">Consistent with the requirements of AASB 1004 </w:t>
      </w:r>
      <w:r w:rsidRPr="001E4B68">
        <w:rPr>
          <w:i/>
          <w:iCs/>
        </w:rPr>
        <w:t>Contributions</w:t>
      </w:r>
      <w:r w:rsidRPr="001E4B68">
        <w:t xml:space="preserve">, contributions by owners (that is, contributed capital and its </w:t>
      </w:r>
      <w:r w:rsidRPr="00C42404">
        <w:t xml:space="preserve">repayment) are treated as equity transactions and, therefore, do not form part of the income and expenses of </w:t>
      </w:r>
      <w:r w:rsidR="00FB61CA" w:rsidRPr="00C42404">
        <w:t>Court Services Victori</w:t>
      </w:r>
      <w:r w:rsidR="002515BC" w:rsidRPr="00C42404">
        <w:t>a</w:t>
      </w:r>
      <w:r w:rsidRPr="00C42404">
        <w:t>.</w:t>
      </w:r>
    </w:p>
    <w:p w14:paraId="34825260" w14:textId="77777777" w:rsidR="00813BD0" w:rsidRPr="001E4B68" w:rsidRDefault="00813BD0" w:rsidP="001E4B68">
      <w:pPr>
        <w:pStyle w:val="BodyText"/>
      </w:pPr>
      <w:r w:rsidRPr="001E4B68">
        <w:t xml:space="preserve">Additions to net assets that have been designated as contributions by owners are recognised as contributed capital. Other transfers that are </w:t>
      </w:r>
      <w:proofErr w:type="gramStart"/>
      <w:r w:rsidRPr="001E4B68">
        <w:t>in the nature of contributions</w:t>
      </w:r>
      <w:proofErr w:type="gramEnd"/>
      <w:r w:rsidRPr="001E4B68">
        <w:t xml:space="preserve"> to or distributions by owners have also been designated as contributions by owners.</w:t>
      </w:r>
    </w:p>
    <w:p w14:paraId="069F0EE3" w14:textId="63846493" w:rsidR="00813BD0" w:rsidRPr="007B6E80" w:rsidRDefault="00D328DA" w:rsidP="00D328DA">
      <w:pPr>
        <w:pStyle w:val="Heading3"/>
      </w:pPr>
      <w:bookmarkStart w:id="381" w:name="Note99"/>
      <w:bookmarkStart w:id="382" w:name="_Ref213157515"/>
      <w:bookmarkStart w:id="383" w:name="_Toc213261467"/>
      <w:r>
        <w:t>9.9</w:t>
      </w:r>
      <w:bookmarkEnd w:id="381"/>
      <w:r>
        <w:t xml:space="preserve"> </w:t>
      </w:r>
      <w:r w:rsidRPr="007B6E80">
        <w:t xml:space="preserve">Change </w:t>
      </w:r>
      <w:proofErr w:type="gramStart"/>
      <w:r w:rsidRPr="007B6E80">
        <w:t>In</w:t>
      </w:r>
      <w:proofErr w:type="gramEnd"/>
      <w:r w:rsidRPr="007B6E80">
        <w:t xml:space="preserve"> Accounting Policies</w:t>
      </w:r>
      <w:bookmarkEnd w:id="382"/>
      <w:bookmarkEnd w:id="383"/>
    </w:p>
    <w:p w14:paraId="1F0ABE0F" w14:textId="77777777" w:rsidR="00813BD0" w:rsidRPr="001E4B68" w:rsidRDefault="00813BD0" w:rsidP="001E4B68">
      <w:pPr>
        <w:pStyle w:val="BodyText"/>
      </w:pPr>
      <w:r w:rsidRPr="001E4B68">
        <w:t xml:space="preserve">There </w:t>
      </w:r>
      <w:proofErr w:type="gramStart"/>
      <w:r w:rsidRPr="001E4B68">
        <w:t>has</w:t>
      </w:r>
      <w:proofErr w:type="gramEnd"/>
      <w:r w:rsidRPr="001E4B68">
        <w:t xml:space="preserve"> been no changes in the accounting policies during the year.</w:t>
      </w:r>
    </w:p>
    <w:p w14:paraId="7A2A03A3" w14:textId="1F265196" w:rsidR="00813BD0" w:rsidRPr="007B6E80" w:rsidRDefault="00C01E95" w:rsidP="000B1B86">
      <w:pPr>
        <w:pStyle w:val="Heading2"/>
        <w:pageBreakBefore/>
      </w:pPr>
      <w:bookmarkStart w:id="384" w:name="_Ref213157520"/>
      <w:bookmarkStart w:id="385" w:name="_Toc213261468"/>
      <w:r>
        <w:lastRenderedPageBreak/>
        <w:t xml:space="preserve">10. </w:t>
      </w:r>
      <w:r w:rsidR="00813BD0" w:rsidRPr="007B6E80">
        <w:t xml:space="preserve">Glossary of </w:t>
      </w:r>
      <w:r w:rsidR="001E4B68">
        <w:t>T</w:t>
      </w:r>
      <w:r w:rsidR="00813BD0" w:rsidRPr="007B6E80">
        <w:t xml:space="preserve">echnical </w:t>
      </w:r>
      <w:r w:rsidR="001E4B68">
        <w:t>T</w:t>
      </w:r>
      <w:r w:rsidR="00813BD0" w:rsidRPr="007B6E80">
        <w:t xml:space="preserve">erms and </w:t>
      </w:r>
      <w:r w:rsidR="001E4B68">
        <w:t>S</w:t>
      </w:r>
      <w:r w:rsidR="00813BD0" w:rsidRPr="007B6E80">
        <w:t xml:space="preserve">tyle </w:t>
      </w:r>
      <w:r w:rsidR="001E4B68">
        <w:t>C</w:t>
      </w:r>
      <w:r w:rsidR="00813BD0" w:rsidRPr="007B6E80">
        <w:t>onventions</w:t>
      </w:r>
      <w:bookmarkEnd w:id="384"/>
      <w:bookmarkEnd w:id="385"/>
    </w:p>
    <w:p w14:paraId="38DA7B47" w14:textId="77777777" w:rsidR="00813BD0" w:rsidRPr="00C42404" w:rsidRDefault="00813BD0" w:rsidP="007F00F0">
      <w:pPr>
        <w:pStyle w:val="BodyText"/>
      </w:pPr>
      <w:r w:rsidRPr="00F71072">
        <w:rPr>
          <w:rStyle w:val="Bold"/>
          <w:rFonts w:eastAsia="MS Mincho"/>
        </w:rPr>
        <w:t>Comprehensive result</w:t>
      </w:r>
      <w:r w:rsidRPr="007B6E80">
        <w:rPr>
          <w:b/>
        </w:rPr>
        <w:t xml:space="preserve"> </w:t>
      </w:r>
      <w:r w:rsidRPr="007B6E80">
        <w:t xml:space="preserve">is the amount included in the operating statement representing total change in net worth other than transactions with owners as </w:t>
      </w:r>
      <w:r w:rsidRPr="00C42404">
        <w:t>owners.</w:t>
      </w:r>
    </w:p>
    <w:p w14:paraId="30B81E66" w14:textId="0FAA12F9" w:rsidR="00813BD0" w:rsidRPr="007B6E80" w:rsidRDefault="00813BD0" w:rsidP="007F00F0">
      <w:pPr>
        <w:pStyle w:val="BodyText"/>
      </w:pPr>
      <w:r w:rsidRPr="00C42404">
        <w:rPr>
          <w:rStyle w:val="Bold"/>
          <w:rFonts w:eastAsia="MS Mincho"/>
        </w:rPr>
        <w:t>Controlled item</w:t>
      </w:r>
      <w:r w:rsidRPr="00C42404">
        <w:rPr>
          <w:b/>
        </w:rPr>
        <w:t xml:space="preserve"> </w:t>
      </w:r>
      <w:r w:rsidRPr="00C42404">
        <w:t xml:space="preserve">generally refers to the capacity of </w:t>
      </w:r>
      <w:r w:rsidR="00FB61CA" w:rsidRPr="00C42404">
        <w:t>Court Services Victori</w:t>
      </w:r>
      <w:r w:rsidR="002515BC" w:rsidRPr="00C42404">
        <w:t>a</w:t>
      </w:r>
      <w:r w:rsidRPr="00C42404">
        <w:t xml:space="preserve"> to benefit from that item in the pursuit of the entity’s objectives and to deny or regulate the access of others to that benefit</w:t>
      </w:r>
      <w:r w:rsidRPr="007B6E80">
        <w:t>.</w:t>
      </w:r>
    </w:p>
    <w:p w14:paraId="2272ED19" w14:textId="77777777" w:rsidR="00813BD0" w:rsidRPr="007B6E80" w:rsidRDefault="00813BD0" w:rsidP="007F00F0">
      <w:pPr>
        <w:pStyle w:val="BodyText"/>
      </w:pPr>
      <w:r w:rsidRPr="00F71072">
        <w:rPr>
          <w:rStyle w:val="Bold"/>
          <w:rFonts w:eastAsia="MS Mincho"/>
        </w:rPr>
        <w:t>Current grants</w:t>
      </w:r>
      <w:r w:rsidRPr="007B6E80">
        <w:rPr>
          <w:b/>
        </w:rPr>
        <w:t xml:space="preserve"> </w:t>
      </w:r>
      <w:r w:rsidRPr="007B6E80">
        <w:t>are amounts payable or receivable for current purposes for which no economic benefits of equal value are receivable or payable in return.</w:t>
      </w:r>
    </w:p>
    <w:p w14:paraId="2DFE9AD8" w14:textId="77777777" w:rsidR="00813BD0" w:rsidRPr="007B6E80" w:rsidRDefault="00813BD0" w:rsidP="007F00F0">
      <w:pPr>
        <w:pStyle w:val="BodyText"/>
      </w:pPr>
      <w:r w:rsidRPr="00F71072">
        <w:rPr>
          <w:rStyle w:val="Bold"/>
          <w:rFonts w:eastAsia="MS Mincho"/>
        </w:rPr>
        <w:t>Community Service Obligation (CSO)</w:t>
      </w:r>
      <w:r w:rsidRPr="007B6E80">
        <w:rPr>
          <w:b/>
        </w:rPr>
        <w:t xml:space="preserve"> </w:t>
      </w:r>
      <w:r w:rsidRPr="007B6E80">
        <w:t>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1B87243E" w14:textId="77777777" w:rsidR="00813BD0" w:rsidRPr="007B6E80" w:rsidRDefault="00813BD0" w:rsidP="007F00F0">
      <w:pPr>
        <w:pStyle w:val="BodyText"/>
      </w:pPr>
      <w:r w:rsidRPr="00F71072">
        <w:rPr>
          <w:rStyle w:val="Bold"/>
          <w:rFonts w:eastAsia="MS Mincho"/>
        </w:rPr>
        <w:t>Depreciation</w:t>
      </w:r>
      <w:r w:rsidRPr="007B6E80">
        <w:rPr>
          <w:b/>
        </w:rPr>
        <w:t xml:space="preserve"> </w:t>
      </w:r>
      <w:r w:rsidRPr="007B6E80">
        <w:t>is an expense that arises from the consumption through wear or time of a produced physical or intangible asset. This expense is classified as a ‘transaction’ and so reduces the ‘net result from transaction’.</w:t>
      </w:r>
    </w:p>
    <w:p w14:paraId="2A8614D9" w14:textId="77777777" w:rsidR="00813BD0" w:rsidRPr="007B6E80" w:rsidRDefault="00813BD0" w:rsidP="007F00F0">
      <w:pPr>
        <w:pStyle w:val="BodyText"/>
      </w:pPr>
      <w:r w:rsidRPr="00F71072">
        <w:rPr>
          <w:rStyle w:val="Bold"/>
          <w:rFonts w:eastAsia="MS Mincho"/>
        </w:rPr>
        <w:t>Effective interest method</w:t>
      </w:r>
      <w:r w:rsidRPr="007B6E80">
        <w:rPr>
          <w:b/>
        </w:rPr>
        <w:t xml:space="preserve"> </w:t>
      </w:r>
      <w:r w:rsidRPr="007B6E80">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4DA96C1" w14:textId="77777777" w:rsidR="00813BD0" w:rsidRPr="007B6E80" w:rsidRDefault="00813BD0" w:rsidP="007F00F0">
      <w:pPr>
        <w:pStyle w:val="BodyText"/>
      </w:pPr>
      <w:r w:rsidRPr="00F71072">
        <w:rPr>
          <w:rStyle w:val="Bold"/>
          <w:rFonts w:eastAsia="MS Mincho"/>
        </w:rPr>
        <w:t>Employee benefits expenses</w:t>
      </w:r>
      <w:r w:rsidRPr="007B6E80">
        <w:rPr>
          <w:b/>
        </w:rPr>
        <w:t xml:space="preserve"> </w:t>
      </w:r>
      <w:r w:rsidRPr="007B6E80">
        <w:t>include all costs related to employment including wages and salaries, fringe benefits tax, leave entitlements, redundancy payments, defined benefits superannuation plans, and defined contribution superannuation plans.</w:t>
      </w:r>
    </w:p>
    <w:p w14:paraId="00D666B9" w14:textId="77777777" w:rsidR="00813BD0" w:rsidRPr="007B6E80" w:rsidRDefault="00813BD0" w:rsidP="00CE7D5C">
      <w:pPr>
        <w:pStyle w:val="BodyText"/>
        <w:spacing w:after="120"/>
      </w:pPr>
      <w:r w:rsidRPr="00F71072">
        <w:rPr>
          <w:rStyle w:val="Bold"/>
          <w:rFonts w:eastAsia="MS Mincho"/>
        </w:rPr>
        <w:t>Financial asset</w:t>
      </w:r>
      <w:r w:rsidRPr="007B6E80">
        <w:rPr>
          <w:b/>
        </w:rPr>
        <w:t xml:space="preserve"> </w:t>
      </w:r>
      <w:r w:rsidRPr="007B6E80">
        <w:t>is any asset that is:</w:t>
      </w:r>
    </w:p>
    <w:p w14:paraId="3C2F7D61" w14:textId="77777777" w:rsidR="00813BD0" w:rsidRPr="007B6E80" w:rsidRDefault="00813BD0" w:rsidP="00CE7D5C">
      <w:pPr>
        <w:pStyle w:val="ListAlpha1"/>
        <w:numPr>
          <w:ilvl w:val="0"/>
          <w:numId w:val="30"/>
        </w:numPr>
        <w:spacing w:before="120" w:after="120"/>
      </w:pPr>
      <w:proofErr w:type="gramStart"/>
      <w:r w:rsidRPr="007B6E80">
        <w:t>cash;</w:t>
      </w:r>
      <w:proofErr w:type="gramEnd"/>
    </w:p>
    <w:p w14:paraId="04E9D898" w14:textId="77777777" w:rsidR="00813BD0" w:rsidRPr="007B6E80" w:rsidRDefault="00813BD0" w:rsidP="00CE7D5C">
      <w:pPr>
        <w:pStyle w:val="ListAlpha1"/>
        <w:numPr>
          <w:ilvl w:val="0"/>
          <w:numId w:val="30"/>
        </w:numPr>
        <w:spacing w:before="120" w:after="120"/>
      </w:pPr>
      <w:r w:rsidRPr="007B6E80">
        <w:t xml:space="preserve">an equity instrument of another </w:t>
      </w:r>
      <w:proofErr w:type="gramStart"/>
      <w:r w:rsidRPr="007B6E80">
        <w:t>entity;</w:t>
      </w:r>
      <w:proofErr w:type="gramEnd"/>
    </w:p>
    <w:p w14:paraId="1A2702CF" w14:textId="77777777" w:rsidR="00813BD0" w:rsidRPr="007B6E80" w:rsidRDefault="00813BD0" w:rsidP="00CE7D5C">
      <w:pPr>
        <w:pStyle w:val="ListAlpha1"/>
        <w:numPr>
          <w:ilvl w:val="0"/>
          <w:numId w:val="30"/>
        </w:numPr>
        <w:spacing w:before="120" w:after="120"/>
      </w:pPr>
      <w:r w:rsidRPr="007B6E80">
        <w:t>a contractual right:</w:t>
      </w:r>
    </w:p>
    <w:p w14:paraId="65A36C87" w14:textId="3DDE84FF" w:rsidR="00813BD0" w:rsidRPr="007B6E80" w:rsidRDefault="00813BD0" w:rsidP="00CE7D5C">
      <w:pPr>
        <w:pStyle w:val="ListBullet2"/>
        <w:spacing w:before="120"/>
        <w:ind w:left="624"/>
      </w:pPr>
      <w:r w:rsidRPr="007B6E80">
        <w:t>to receive cash or another financial asset from another entity; or</w:t>
      </w:r>
    </w:p>
    <w:p w14:paraId="49877320" w14:textId="653050C7" w:rsidR="00813BD0" w:rsidRPr="007B6E80" w:rsidRDefault="00813BD0" w:rsidP="00CE7D5C">
      <w:pPr>
        <w:pStyle w:val="ListBullet2"/>
        <w:spacing w:before="120"/>
        <w:ind w:left="624"/>
      </w:pPr>
      <w:r w:rsidRPr="007B6E80">
        <w:t>to exchange financial assets or financial liabilities with another entity under conditions that are potentially favourable to the entity; or</w:t>
      </w:r>
    </w:p>
    <w:p w14:paraId="6C5864AB" w14:textId="77777777" w:rsidR="00813BD0" w:rsidRPr="007B6E80" w:rsidRDefault="00813BD0" w:rsidP="00CE7D5C">
      <w:pPr>
        <w:pStyle w:val="ListAlpha1"/>
        <w:spacing w:before="120" w:after="120"/>
      </w:pPr>
      <w:r w:rsidRPr="007B6E80">
        <w:t>a contract that will or may be settled in the entity’s own equity instruments and is:</w:t>
      </w:r>
    </w:p>
    <w:p w14:paraId="161AF05B" w14:textId="661B1DB4" w:rsidR="00813BD0" w:rsidRPr="007B6E80" w:rsidRDefault="00813BD0" w:rsidP="00CE7D5C">
      <w:pPr>
        <w:pStyle w:val="ListBullet2"/>
        <w:spacing w:before="120"/>
        <w:ind w:left="624"/>
      </w:pPr>
      <w:r w:rsidRPr="007B6E80">
        <w:t>a non-derivative for which the entity is or may be obliged to receive a variable number of the entity’s own equity instruments; or</w:t>
      </w:r>
    </w:p>
    <w:p w14:paraId="22838CD5" w14:textId="37947272" w:rsidR="00813BD0" w:rsidRPr="007B6E80" w:rsidRDefault="00813BD0" w:rsidP="00CE7D5C">
      <w:pPr>
        <w:pStyle w:val="ListBullet2"/>
        <w:spacing w:before="120"/>
        <w:ind w:left="624"/>
      </w:pPr>
      <w:r w:rsidRPr="007B6E80">
        <w:t>a derivative that will or may be settled other than by the exchange of a fixed amount of cash or another financial asset for a fixed number of the entity’s own equity instruments.</w:t>
      </w:r>
    </w:p>
    <w:p w14:paraId="2BBE7C94" w14:textId="77777777" w:rsidR="00813BD0" w:rsidRPr="007B6E80" w:rsidRDefault="00813BD0" w:rsidP="007F00F0">
      <w:pPr>
        <w:pStyle w:val="BodyText"/>
      </w:pPr>
      <w:r w:rsidRPr="00865086">
        <w:rPr>
          <w:rStyle w:val="Bold"/>
          <w:rFonts w:eastAsia="MS Mincho"/>
        </w:rPr>
        <w:t>Financial instrument</w:t>
      </w:r>
      <w:r w:rsidRPr="007B6E80">
        <w:rPr>
          <w:b/>
        </w:rPr>
        <w:t xml:space="preserve"> </w:t>
      </w:r>
      <w:r w:rsidRPr="007B6E80">
        <w:t>is any contract that gives rise to a financial asset of one entity and a financial liability or equity instrument of another entity.</w:t>
      </w:r>
    </w:p>
    <w:p w14:paraId="45BE1242" w14:textId="77777777" w:rsidR="00813BD0" w:rsidRPr="007B6E80" w:rsidRDefault="00813BD0" w:rsidP="00CE7D5C">
      <w:pPr>
        <w:pStyle w:val="BodyText"/>
        <w:keepNext/>
        <w:keepLines/>
        <w:spacing w:after="120"/>
      </w:pPr>
      <w:r w:rsidRPr="00865086">
        <w:rPr>
          <w:rStyle w:val="Bold"/>
          <w:rFonts w:eastAsia="MS Mincho"/>
        </w:rPr>
        <w:t>Financial liability</w:t>
      </w:r>
      <w:r w:rsidRPr="007B6E80">
        <w:rPr>
          <w:b/>
        </w:rPr>
        <w:t xml:space="preserve"> </w:t>
      </w:r>
      <w:r w:rsidRPr="007B6E80">
        <w:t>is any liability that is:</w:t>
      </w:r>
    </w:p>
    <w:p w14:paraId="27CF354F" w14:textId="77777777" w:rsidR="00813BD0" w:rsidRPr="007B6E80" w:rsidRDefault="00813BD0" w:rsidP="00CE7D5C">
      <w:pPr>
        <w:pStyle w:val="ListAlpha1"/>
        <w:keepNext/>
        <w:keepLines/>
        <w:numPr>
          <w:ilvl w:val="0"/>
          <w:numId w:val="31"/>
        </w:numPr>
        <w:spacing w:before="120" w:after="120"/>
      </w:pPr>
      <w:r w:rsidRPr="007B6E80">
        <w:t>a contractual obligation:</w:t>
      </w:r>
    </w:p>
    <w:p w14:paraId="533CEE8A" w14:textId="35C117D2" w:rsidR="00813BD0" w:rsidRPr="007B6E80" w:rsidRDefault="00813BD0" w:rsidP="00CE7D5C">
      <w:pPr>
        <w:pStyle w:val="ListBullet2"/>
        <w:spacing w:before="120"/>
        <w:ind w:left="624"/>
      </w:pPr>
      <w:r w:rsidRPr="007B6E80">
        <w:t>to deliver cash or another financial asset to another entity; or</w:t>
      </w:r>
    </w:p>
    <w:p w14:paraId="639811FA" w14:textId="75E5AB16" w:rsidR="00813BD0" w:rsidRPr="007B6E80" w:rsidRDefault="00813BD0" w:rsidP="00CE7D5C">
      <w:pPr>
        <w:pStyle w:val="ListBullet2"/>
        <w:spacing w:before="120"/>
        <w:ind w:left="624"/>
      </w:pPr>
      <w:r w:rsidRPr="007B6E80">
        <w:lastRenderedPageBreak/>
        <w:t>to exchange financial assets or financial liabilities with another entity under conditions that are potentially unfavourable to the entity; or</w:t>
      </w:r>
    </w:p>
    <w:p w14:paraId="5BF68899" w14:textId="77777777" w:rsidR="00813BD0" w:rsidRPr="007B6E80" w:rsidRDefault="00813BD0" w:rsidP="00CE7D5C">
      <w:pPr>
        <w:pStyle w:val="ListAlpha1"/>
        <w:spacing w:before="120" w:after="120"/>
      </w:pPr>
      <w:r w:rsidRPr="007B6E80">
        <w:t>a contract that will or may be settled in the entity’s own equity instruments and is:</w:t>
      </w:r>
    </w:p>
    <w:p w14:paraId="1BE33B30" w14:textId="48D64E97" w:rsidR="00813BD0" w:rsidRPr="007B6E80" w:rsidRDefault="00813BD0" w:rsidP="00CE7D5C">
      <w:pPr>
        <w:pStyle w:val="ListBullet2"/>
        <w:spacing w:before="120"/>
        <w:ind w:left="624"/>
      </w:pPr>
      <w:r w:rsidRPr="007B6E80">
        <w:t>a non-derivative for which the entity is or may be obliged to deliver a variable number of the entity’s own equity instruments; or</w:t>
      </w:r>
    </w:p>
    <w:p w14:paraId="77625F99" w14:textId="554ACAF9" w:rsidR="00813BD0" w:rsidRPr="007B6E80" w:rsidRDefault="00813BD0" w:rsidP="00CE7D5C">
      <w:pPr>
        <w:pStyle w:val="ListBullet2"/>
        <w:spacing w:before="120"/>
        <w:ind w:left="624"/>
      </w:pPr>
      <w:r w:rsidRPr="007B6E80">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13FA7582" w14:textId="77777777" w:rsidR="00813BD0" w:rsidRPr="007B6E80" w:rsidRDefault="00813BD0" w:rsidP="007F00F0">
      <w:pPr>
        <w:pStyle w:val="BodyText"/>
      </w:pPr>
      <w:r w:rsidRPr="00865086">
        <w:rPr>
          <w:rStyle w:val="Bold"/>
          <w:rFonts w:eastAsia="MS Mincho"/>
        </w:rPr>
        <w:t>Financial statements</w:t>
      </w:r>
      <w:r w:rsidRPr="007B6E80">
        <w:rPr>
          <w:b/>
        </w:rPr>
        <w:t xml:space="preserve"> </w:t>
      </w:r>
      <w:r w:rsidRPr="007B6E80">
        <w:t>in this report comprise:</w:t>
      </w:r>
    </w:p>
    <w:p w14:paraId="0A7AB8B3" w14:textId="77777777" w:rsidR="00813BD0" w:rsidRPr="007B6E80" w:rsidRDefault="00813BD0" w:rsidP="00CE7D5C">
      <w:pPr>
        <w:pStyle w:val="ListAlpha1"/>
        <w:numPr>
          <w:ilvl w:val="0"/>
          <w:numId w:val="32"/>
        </w:numPr>
        <w:spacing w:before="120" w:after="120"/>
      </w:pPr>
      <w:r w:rsidRPr="007B6E80">
        <w:t xml:space="preserve">a balance sheet as at the end of the </w:t>
      </w:r>
      <w:proofErr w:type="gramStart"/>
      <w:r w:rsidRPr="007B6E80">
        <w:t>period;</w:t>
      </w:r>
      <w:proofErr w:type="gramEnd"/>
    </w:p>
    <w:p w14:paraId="210C4E8C" w14:textId="77777777" w:rsidR="00813BD0" w:rsidRPr="007B6E80" w:rsidRDefault="00813BD0" w:rsidP="00CE7D5C">
      <w:pPr>
        <w:pStyle w:val="ListAlpha1"/>
        <w:numPr>
          <w:ilvl w:val="0"/>
          <w:numId w:val="32"/>
        </w:numPr>
        <w:spacing w:before="120" w:after="120"/>
      </w:pPr>
      <w:r w:rsidRPr="007B6E80">
        <w:t xml:space="preserve">a comprehensive operating statement for the </w:t>
      </w:r>
      <w:proofErr w:type="gramStart"/>
      <w:r w:rsidRPr="007B6E80">
        <w:t>period;</w:t>
      </w:r>
      <w:proofErr w:type="gramEnd"/>
    </w:p>
    <w:p w14:paraId="702E0814" w14:textId="77777777" w:rsidR="00813BD0" w:rsidRPr="007B6E80" w:rsidRDefault="00813BD0" w:rsidP="00CE7D5C">
      <w:pPr>
        <w:pStyle w:val="ListAlpha1"/>
        <w:numPr>
          <w:ilvl w:val="0"/>
          <w:numId w:val="32"/>
        </w:numPr>
        <w:spacing w:before="120" w:after="120"/>
      </w:pPr>
      <w:r w:rsidRPr="007B6E80">
        <w:t xml:space="preserve">a statement of changes in equity for the </w:t>
      </w:r>
      <w:proofErr w:type="gramStart"/>
      <w:r w:rsidRPr="007B6E80">
        <w:t>period;</w:t>
      </w:r>
      <w:proofErr w:type="gramEnd"/>
    </w:p>
    <w:p w14:paraId="30F8E273" w14:textId="77777777" w:rsidR="00813BD0" w:rsidRPr="007B6E80" w:rsidRDefault="00813BD0" w:rsidP="00CE7D5C">
      <w:pPr>
        <w:pStyle w:val="ListAlpha1"/>
        <w:numPr>
          <w:ilvl w:val="0"/>
          <w:numId w:val="32"/>
        </w:numPr>
        <w:spacing w:before="120" w:after="120"/>
      </w:pPr>
      <w:r w:rsidRPr="007B6E80">
        <w:t xml:space="preserve">a cash flow statement for the </w:t>
      </w:r>
      <w:proofErr w:type="gramStart"/>
      <w:r w:rsidRPr="007B6E80">
        <w:t>period;</w:t>
      </w:r>
      <w:proofErr w:type="gramEnd"/>
    </w:p>
    <w:p w14:paraId="571420EE" w14:textId="77777777" w:rsidR="00813BD0" w:rsidRPr="007B6E80" w:rsidRDefault="00813BD0" w:rsidP="00CE7D5C">
      <w:pPr>
        <w:pStyle w:val="ListAlpha1"/>
        <w:numPr>
          <w:ilvl w:val="0"/>
          <w:numId w:val="32"/>
        </w:numPr>
        <w:spacing w:before="120" w:after="120"/>
      </w:pPr>
      <w:r w:rsidRPr="007B6E80">
        <w:t xml:space="preserve">notes, comprising a summary of significant accounting policies and other explanatory </w:t>
      </w:r>
      <w:proofErr w:type="gramStart"/>
      <w:r w:rsidRPr="007B6E80">
        <w:t>information;</w:t>
      </w:r>
      <w:proofErr w:type="gramEnd"/>
    </w:p>
    <w:p w14:paraId="3A402B6B" w14:textId="77777777" w:rsidR="00813BD0" w:rsidRPr="007B6E80" w:rsidRDefault="00813BD0" w:rsidP="00CE7D5C">
      <w:pPr>
        <w:pStyle w:val="ListAlpha1"/>
        <w:numPr>
          <w:ilvl w:val="0"/>
          <w:numId w:val="32"/>
        </w:numPr>
        <w:spacing w:before="120" w:after="120"/>
      </w:pPr>
      <w:r w:rsidRPr="007B6E80">
        <w:t xml:space="preserve">comparative information in respect of the preceding period as specified in paragraph 38 of AASB 101 </w:t>
      </w:r>
      <w:r w:rsidRPr="001E4B68">
        <w:rPr>
          <w:i/>
        </w:rPr>
        <w:t>Presentation of Financial Statements</w:t>
      </w:r>
      <w:r w:rsidRPr="007B6E80">
        <w:t>; and</w:t>
      </w:r>
    </w:p>
    <w:p w14:paraId="4ACE835C" w14:textId="77777777" w:rsidR="00813BD0" w:rsidRPr="007B6E80" w:rsidRDefault="00813BD0" w:rsidP="00CE7D5C">
      <w:pPr>
        <w:pStyle w:val="ListAlpha1"/>
        <w:numPr>
          <w:ilvl w:val="0"/>
          <w:numId w:val="32"/>
        </w:numPr>
        <w:spacing w:before="120" w:after="120"/>
      </w:pPr>
      <w:r w:rsidRPr="007B6E80">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6F9231F1" w14:textId="77777777" w:rsidR="00813BD0" w:rsidRPr="007B6E80" w:rsidRDefault="00813BD0" w:rsidP="007F00F0">
      <w:pPr>
        <w:pStyle w:val="BodyText"/>
      </w:pPr>
      <w:r w:rsidRPr="00865086">
        <w:rPr>
          <w:rStyle w:val="Bold"/>
          <w:rFonts w:eastAsia="MS Mincho"/>
        </w:rPr>
        <w:t>Grant expenses and other transfers</w:t>
      </w:r>
      <w:r w:rsidRPr="007B6E80">
        <w:rPr>
          <w:b/>
        </w:rPr>
        <w:t xml:space="preserve"> </w:t>
      </w:r>
      <w:r w:rsidRPr="007B6E80">
        <w:t>are transactions in which one unit provides goods, services, assets (or extinguishes a liability) or labour to another unit without receiving approximately equal value in return. Grants can either be operating or capital in nature.</w:t>
      </w:r>
    </w:p>
    <w:p w14:paraId="5692DC5E" w14:textId="77777777" w:rsidR="00813BD0" w:rsidRPr="007B6E80" w:rsidRDefault="00813BD0" w:rsidP="007F00F0">
      <w:pPr>
        <w:pStyle w:val="BodyText"/>
      </w:pPr>
      <w:r w:rsidRPr="007B6E80">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w:t>
      </w:r>
      <w:proofErr w:type="gramStart"/>
      <w:r w:rsidRPr="007B6E80">
        <w:t>non reciprocal</w:t>
      </w:r>
      <w:proofErr w:type="gramEnd"/>
      <w:r w:rsidRPr="007B6E80">
        <w:t xml:space="preserve"> transfers. Receipt and sacrifice of approximately equal value may occur, but only by coincidence. For example, governments are not obliged to provide commensurate benefits, in the form of goods or services, to </w:t>
      </w:r>
      <w:proofErr w:type="gramStart"/>
      <w:r w:rsidRPr="007B6E80">
        <w:t>particular taxpayers</w:t>
      </w:r>
      <w:proofErr w:type="gramEnd"/>
      <w:r w:rsidRPr="007B6E80">
        <w:t xml:space="preserve"> in return for their taxes.</w:t>
      </w:r>
    </w:p>
    <w:p w14:paraId="5B1CD8B0" w14:textId="77777777" w:rsidR="00813BD0" w:rsidRPr="007B6E80" w:rsidRDefault="00813BD0" w:rsidP="007F00F0">
      <w:pPr>
        <w:pStyle w:val="BodyText"/>
      </w:pPr>
      <w:r w:rsidRPr="007B6E80">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7CB1D045" w14:textId="77777777" w:rsidR="00813BD0" w:rsidRPr="007B6E80" w:rsidRDefault="00813BD0" w:rsidP="000B1B86">
      <w:pPr>
        <w:pStyle w:val="BodyText"/>
        <w:keepLines/>
      </w:pPr>
      <w:r w:rsidRPr="00865086">
        <w:rPr>
          <w:rStyle w:val="Bold"/>
          <w:rFonts w:eastAsia="MS Mincho"/>
        </w:rPr>
        <w:t>General government sector</w:t>
      </w:r>
      <w:r w:rsidRPr="007B6E80">
        <w:rPr>
          <w:b/>
        </w:rPr>
        <w:t xml:space="preserve"> </w:t>
      </w:r>
      <w:r w:rsidRPr="007B6E80">
        <w:t>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C8FDC54" w14:textId="77777777" w:rsidR="00813BD0" w:rsidRPr="007B6E80" w:rsidRDefault="00813BD0" w:rsidP="007F00F0">
      <w:pPr>
        <w:pStyle w:val="BodyText"/>
      </w:pPr>
      <w:r w:rsidRPr="00865086">
        <w:rPr>
          <w:rStyle w:val="Bold"/>
          <w:rFonts w:eastAsia="MS Mincho"/>
        </w:rPr>
        <w:t>Interest expense</w:t>
      </w:r>
      <w:r w:rsidRPr="007B6E80">
        <w:rPr>
          <w:b/>
        </w:rPr>
        <w:t xml:space="preserve"> </w:t>
      </w:r>
      <w:r w:rsidRPr="007B6E80">
        <w:t>represents costs incurred in connection with borrowings. It includes interest on advances, loans, overdrafts, bonds and bills, deposits, interest components of finance lease repayments, and amortisation of discounts or premiums in relation to borrowings.</w:t>
      </w:r>
    </w:p>
    <w:p w14:paraId="460466B2" w14:textId="77777777" w:rsidR="00813BD0" w:rsidRPr="007B6E80" w:rsidRDefault="00813BD0" w:rsidP="007F00F0">
      <w:pPr>
        <w:pStyle w:val="BodyText"/>
      </w:pPr>
      <w:r w:rsidRPr="00865086">
        <w:rPr>
          <w:rStyle w:val="Bold"/>
          <w:rFonts w:eastAsia="MS Mincho"/>
        </w:rPr>
        <w:lastRenderedPageBreak/>
        <w:t>Leases</w:t>
      </w:r>
      <w:r w:rsidRPr="007B6E80">
        <w:rPr>
          <w:b/>
        </w:rPr>
        <w:t xml:space="preserve"> </w:t>
      </w:r>
      <w:r w:rsidRPr="007B6E80">
        <w:t xml:space="preserve">are rights conveyed in a contract, or part of a contract, the right to use an asset (the underlying asset) for </w:t>
      </w:r>
      <w:proofErr w:type="gramStart"/>
      <w:r w:rsidRPr="007B6E80">
        <w:t>a period of time</w:t>
      </w:r>
      <w:proofErr w:type="gramEnd"/>
      <w:r w:rsidRPr="007B6E80">
        <w:t xml:space="preserve"> in exchange for consideration.</w:t>
      </w:r>
    </w:p>
    <w:p w14:paraId="31E48EE2" w14:textId="77777777" w:rsidR="00813BD0" w:rsidRPr="007B6E80" w:rsidRDefault="00813BD0" w:rsidP="007F00F0">
      <w:pPr>
        <w:pStyle w:val="BodyText"/>
      </w:pPr>
      <w:r w:rsidRPr="00865086">
        <w:rPr>
          <w:rStyle w:val="Bold"/>
          <w:rFonts w:eastAsia="MS Mincho"/>
        </w:rPr>
        <w:t>Net financial worth</w:t>
      </w:r>
      <w:r w:rsidRPr="007B6E80">
        <w:rPr>
          <w:b/>
        </w:rPr>
        <w:t xml:space="preserve"> </w:t>
      </w:r>
      <w:r w:rsidRPr="007B6E80">
        <w:t xml:space="preserve">is equal to financial assets minus liabilities. It is a broader measure than net debt as it incorporates provisions made (such as </w:t>
      </w:r>
      <w:proofErr w:type="gramStart"/>
      <w:r w:rsidRPr="007B6E80">
        <w:t>superannuation, but</w:t>
      </w:r>
      <w:proofErr w:type="gramEnd"/>
      <w:r w:rsidRPr="007B6E80">
        <w:t xml:space="preserve"> excluding depreciation and bad debts) as well as holdings of equity. Net financial worth includes all classes of financial assets and liabilities, only some of which are included in net debt.</w:t>
      </w:r>
    </w:p>
    <w:p w14:paraId="284A543D" w14:textId="77777777" w:rsidR="00813BD0" w:rsidRPr="007B6E80" w:rsidRDefault="00813BD0" w:rsidP="007F00F0">
      <w:pPr>
        <w:pStyle w:val="BodyText"/>
      </w:pPr>
      <w:r w:rsidRPr="00865086">
        <w:rPr>
          <w:rStyle w:val="Bold"/>
          <w:rFonts w:eastAsia="MS Mincho"/>
        </w:rPr>
        <w:t>Net operating balance</w:t>
      </w:r>
      <w:r w:rsidRPr="007B6E80">
        <w:rPr>
          <w:b/>
        </w:rPr>
        <w:t xml:space="preserve"> </w:t>
      </w:r>
      <w:r w:rsidRPr="007B6E80">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68E5D5C" w14:textId="77777777" w:rsidR="00813BD0" w:rsidRPr="007B6E80" w:rsidRDefault="00813BD0" w:rsidP="007F00F0">
      <w:pPr>
        <w:pStyle w:val="BodyText"/>
      </w:pPr>
      <w:r w:rsidRPr="00865086">
        <w:rPr>
          <w:rStyle w:val="Bold"/>
          <w:rFonts w:eastAsia="MS Mincho"/>
        </w:rPr>
        <w:t>Net result</w:t>
      </w:r>
      <w:r w:rsidRPr="007B6E80">
        <w:rPr>
          <w:b/>
        </w:rPr>
        <w:t xml:space="preserve"> </w:t>
      </w:r>
      <w:r w:rsidRPr="007B6E80">
        <w:t>is a measure of financial performance of the operations for the period. It is the net result of items of revenue, gains and expenses (including losses) recognised for the period, excluding those classified as ‘other non-owner movements in equity’.</w:t>
      </w:r>
    </w:p>
    <w:p w14:paraId="5EA06AE9" w14:textId="77777777" w:rsidR="00813BD0" w:rsidRPr="007B6E80" w:rsidRDefault="00813BD0" w:rsidP="007F00F0">
      <w:pPr>
        <w:pStyle w:val="BodyText"/>
      </w:pPr>
      <w:r w:rsidRPr="00865086">
        <w:rPr>
          <w:rStyle w:val="Bold"/>
          <w:rFonts w:eastAsia="MS Mincho"/>
        </w:rPr>
        <w:t>Net worth</w:t>
      </w:r>
      <w:r w:rsidRPr="007B6E80">
        <w:rPr>
          <w:b/>
        </w:rPr>
        <w:t xml:space="preserve"> </w:t>
      </w:r>
      <w:r w:rsidRPr="007B6E80">
        <w:t>is calculated as assets less liabilities, which is an economic measure of wealth.</w:t>
      </w:r>
    </w:p>
    <w:p w14:paraId="4B325A57" w14:textId="77777777" w:rsidR="00813BD0" w:rsidRPr="007B6E80" w:rsidRDefault="00813BD0" w:rsidP="007F00F0">
      <w:pPr>
        <w:pStyle w:val="BodyText"/>
      </w:pPr>
      <w:r w:rsidRPr="00865086">
        <w:rPr>
          <w:rStyle w:val="Bold"/>
          <w:rFonts w:eastAsia="MS Mincho"/>
        </w:rPr>
        <w:t>Non-financial assets</w:t>
      </w:r>
      <w:r w:rsidRPr="007B6E80">
        <w:rPr>
          <w:b/>
        </w:rPr>
        <w:t xml:space="preserve"> </w:t>
      </w:r>
      <w:r w:rsidRPr="007B6E80">
        <w:t>are all assets that are not financial assets. It includes land, buildings, plant and equipment, cultural and heritage assets and intangibles.</w:t>
      </w:r>
    </w:p>
    <w:p w14:paraId="65C09272" w14:textId="77777777" w:rsidR="00813BD0" w:rsidRPr="007B6E80" w:rsidRDefault="00813BD0" w:rsidP="007F00F0">
      <w:pPr>
        <w:pStyle w:val="BodyText"/>
      </w:pPr>
      <w:r w:rsidRPr="00865086">
        <w:rPr>
          <w:rStyle w:val="Bold"/>
          <w:rFonts w:eastAsia="MS Mincho"/>
        </w:rPr>
        <w:t>Operating result</w:t>
      </w:r>
      <w:r w:rsidRPr="007B6E80">
        <w:rPr>
          <w:b/>
        </w:rPr>
        <w:t xml:space="preserve"> </w:t>
      </w:r>
      <w:r w:rsidRPr="007B6E80">
        <w:t>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27BF0D43" w14:textId="77777777" w:rsidR="00813BD0" w:rsidRPr="007B6E80" w:rsidRDefault="00813BD0" w:rsidP="007F00F0">
      <w:pPr>
        <w:pStyle w:val="BodyText"/>
      </w:pPr>
      <w:r w:rsidRPr="00865086">
        <w:rPr>
          <w:rStyle w:val="Bold"/>
          <w:rFonts w:eastAsia="MS Mincho"/>
        </w:rPr>
        <w:t>Other economic flows included in net result</w:t>
      </w:r>
      <w:r w:rsidRPr="007B6E80">
        <w:rPr>
          <w:b/>
        </w:rPr>
        <w:t xml:space="preserve"> </w:t>
      </w:r>
      <w:r w:rsidRPr="007B6E80">
        <w:t>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676C81C1" w14:textId="77777777" w:rsidR="00813BD0" w:rsidRPr="007B6E80" w:rsidRDefault="00813BD0" w:rsidP="007F00F0">
      <w:pPr>
        <w:pStyle w:val="BodyText"/>
      </w:pPr>
      <w:r w:rsidRPr="00865086">
        <w:rPr>
          <w:rStyle w:val="Bold"/>
          <w:rFonts w:eastAsia="MS Mincho"/>
        </w:rPr>
        <w:t>Other economic flows – other comprehensive income</w:t>
      </w:r>
      <w:r w:rsidRPr="007B6E80">
        <w:rPr>
          <w:b/>
        </w:rPr>
        <w:t xml:space="preserve"> </w:t>
      </w:r>
      <w:r w:rsidRPr="007B6E80">
        <w:t>comprise items (including reclassification adjustments) that are not recognised in net result as required or permitted by other Australian Accounting Standards. They include changes in physical asset revaluation surplus and gains and losses on remeasuring available-for-sale financial assets.</w:t>
      </w:r>
    </w:p>
    <w:p w14:paraId="48BAAEB7" w14:textId="77777777" w:rsidR="00813BD0" w:rsidRPr="007B6E80" w:rsidRDefault="00813BD0" w:rsidP="007F00F0">
      <w:pPr>
        <w:pStyle w:val="BodyText"/>
      </w:pPr>
      <w:r w:rsidRPr="00865086">
        <w:rPr>
          <w:rStyle w:val="Bold"/>
          <w:rFonts w:eastAsia="MS Mincho"/>
        </w:rPr>
        <w:t>Payables</w:t>
      </w:r>
      <w:r w:rsidRPr="007B6E80">
        <w:rPr>
          <w:b/>
        </w:rPr>
        <w:t xml:space="preserve"> </w:t>
      </w:r>
      <w:proofErr w:type="gramStart"/>
      <w:r w:rsidRPr="007B6E80">
        <w:t>includes</w:t>
      </w:r>
      <w:proofErr w:type="gramEnd"/>
      <w:r w:rsidRPr="007B6E80">
        <w:t xml:space="preserve"> short and long-term trade debt and accounts payable, grants, taxes and interest payable.</w:t>
      </w:r>
    </w:p>
    <w:p w14:paraId="3CCD8802" w14:textId="77777777" w:rsidR="00813BD0" w:rsidRPr="007B6E80" w:rsidRDefault="00813BD0" w:rsidP="007F00F0">
      <w:pPr>
        <w:pStyle w:val="BodyText"/>
      </w:pPr>
      <w:r w:rsidRPr="00865086">
        <w:rPr>
          <w:rStyle w:val="Bold"/>
          <w:rFonts w:eastAsia="MS Mincho"/>
        </w:rPr>
        <w:t>Present value</w:t>
      </w:r>
      <w:r w:rsidRPr="007B6E80">
        <w:rPr>
          <w:b/>
        </w:rPr>
        <w:t xml:space="preserve"> </w:t>
      </w:r>
      <w:r w:rsidRPr="007B6E80">
        <w:t>is a financial calculation that measures the worth of future amount of money in today’s dollars adjusted for interest and inflation.</w:t>
      </w:r>
    </w:p>
    <w:p w14:paraId="33E7934A" w14:textId="77777777" w:rsidR="00813BD0" w:rsidRPr="007B6E80" w:rsidRDefault="00813BD0" w:rsidP="007F00F0">
      <w:pPr>
        <w:pStyle w:val="BodyText"/>
      </w:pPr>
      <w:r w:rsidRPr="00865086">
        <w:rPr>
          <w:rStyle w:val="Bold"/>
          <w:rFonts w:eastAsia="MS Mincho"/>
        </w:rPr>
        <w:t>Produced assets</w:t>
      </w:r>
      <w:r w:rsidRPr="007B6E80">
        <w:rPr>
          <w:b/>
        </w:rPr>
        <w:t xml:space="preserve"> </w:t>
      </w:r>
      <w:r w:rsidRPr="007B6E80">
        <w:t>include buildings, plant and equipment, inventories, cultivated assets and certain intangible assets. Intangible produced assets may include computer software and research and development costs (not including the start-up costs associated with capital projects).</w:t>
      </w:r>
    </w:p>
    <w:p w14:paraId="560A3A33" w14:textId="77777777" w:rsidR="00813BD0" w:rsidRPr="007B6E80" w:rsidRDefault="00813BD0" w:rsidP="007F00F0">
      <w:pPr>
        <w:pStyle w:val="BodyText"/>
      </w:pPr>
      <w:r w:rsidRPr="00865086">
        <w:rPr>
          <w:rStyle w:val="Bold"/>
          <w:rFonts w:eastAsia="MS Mincho"/>
        </w:rPr>
        <w:t>Receivables</w:t>
      </w:r>
      <w:r w:rsidRPr="007B6E80">
        <w:rPr>
          <w:b/>
        </w:rPr>
        <w:t xml:space="preserve"> </w:t>
      </w:r>
      <w:r w:rsidRPr="007B6E80">
        <w:t>include amounts owing from government through appropriation receivable, short and long-term trade credit and accounts receivable, accrued investment income, grants, taxes and interest receivable.</w:t>
      </w:r>
    </w:p>
    <w:p w14:paraId="616798D5" w14:textId="77777777" w:rsidR="00813BD0" w:rsidRPr="007B6E80" w:rsidRDefault="00813BD0" w:rsidP="007F00F0">
      <w:pPr>
        <w:pStyle w:val="BodyText"/>
      </w:pPr>
      <w:r w:rsidRPr="00865086">
        <w:rPr>
          <w:rStyle w:val="Bold"/>
          <w:rFonts w:eastAsia="MS Mincho"/>
        </w:rPr>
        <w:t>Sales of goods and services</w:t>
      </w:r>
      <w:r w:rsidRPr="007B6E80">
        <w:rPr>
          <w:b/>
        </w:rPr>
        <w:t xml:space="preserve"> </w:t>
      </w:r>
      <w:r w:rsidRPr="007B6E80">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w:t>
      </w:r>
      <w:proofErr w:type="gramStart"/>
      <w:r w:rsidRPr="007B6E80">
        <w:t>includes</w:t>
      </w:r>
      <w:proofErr w:type="gramEnd"/>
      <w:r w:rsidRPr="007B6E80">
        <w:t xml:space="preserve"> sale of goods and services income.</w:t>
      </w:r>
    </w:p>
    <w:p w14:paraId="5E5F0934" w14:textId="13FD08ED" w:rsidR="00813BD0" w:rsidRPr="007B6E80" w:rsidRDefault="00813BD0" w:rsidP="007F00F0">
      <w:pPr>
        <w:pStyle w:val="BodyText"/>
      </w:pPr>
      <w:r w:rsidRPr="00865086">
        <w:rPr>
          <w:rStyle w:val="Bold"/>
          <w:rFonts w:eastAsia="MS Mincho"/>
        </w:rPr>
        <w:lastRenderedPageBreak/>
        <w:t>Supplies and services</w:t>
      </w:r>
      <w:r w:rsidRPr="007B6E80">
        <w:rPr>
          <w:b/>
        </w:rPr>
        <w:t xml:space="preserve"> </w:t>
      </w:r>
      <w:r w:rsidRPr="007B6E80">
        <w:t xml:space="preserve">generally represent cost of goods sold and the day to day running costs, including maintenance costs, incurred in the normal </w:t>
      </w:r>
      <w:r w:rsidRPr="00C42404">
        <w:t xml:space="preserve">operations of </w:t>
      </w:r>
      <w:r w:rsidR="00FB61CA" w:rsidRPr="00C42404">
        <w:t>Court Services Victori</w:t>
      </w:r>
      <w:r w:rsidR="002515BC" w:rsidRPr="00C42404">
        <w:t>a</w:t>
      </w:r>
      <w:r w:rsidRPr="00C42404">
        <w:t>.</w:t>
      </w:r>
    </w:p>
    <w:p w14:paraId="7EF10A52" w14:textId="77777777" w:rsidR="00813BD0" w:rsidRPr="007B6E80" w:rsidRDefault="00813BD0" w:rsidP="007F00F0">
      <w:pPr>
        <w:pStyle w:val="BodyText"/>
      </w:pPr>
      <w:r w:rsidRPr="00865086">
        <w:rPr>
          <w:rStyle w:val="Bold"/>
          <w:rFonts w:eastAsia="MS Mincho"/>
        </w:rPr>
        <w:t>Transactions</w:t>
      </w:r>
      <w:r w:rsidRPr="007B6E80">
        <w:rPr>
          <w:b/>
        </w:rPr>
        <w:t xml:space="preserve"> </w:t>
      </w:r>
      <w:r w:rsidRPr="007B6E80">
        <w:t xml:space="preserve">are those economic flows that are considered to arise </w:t>
      </w:r>
      <w:proofErr w:type="gramStart"/>
      <w:r w:rsidRPr="007B6E80">
        <w:t>as a result of</w:t>
      </w:r>
      <w:proofErr w:type="gramEnd"/>
      <w:r w:rsidRPr="007B6E80">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0025E45A" w14:textId="77777777" w:rsidR="00813BD0" w:rsidRPr="007B6E80" w:rsidRDefault="00813BD0" w:rsidP="00865086">
      <w:pPr>
        <w:pStyle w:val="BodyTextBold"/>
      </w:pPr>
      <w:r w:rsidRPr="007B6E80">
        <w:t>Style conventions</w:t>
      </w:r>
    </w:p>
    <w:p w14:paraId="48B60E36" w14:textId="77777777" w:rsidR="00813BD0" w:rsidRPr="007B6E80" w:rsidRDefault="00813BD0" w:rsidP="007F00F0">
      <w:pPr>
        <w:pStyle w:val="BodyText"/>
      </w:pPr>
      <w:r w:rsidRPr="007B6E80">
        <w:t>Figures in the tables and in the text have been rounded. Discrepancies in tables between totals and sums of components reflect rounding. Percentage variations in all tables are based on the underlying unrounded amounts.</w:t>
      </w:r>
    </w:p>
    <w:p w14:paraId="6F091FE7" w14:textId="77777777" w:rsidR="00865086" w:rsidRDefault="00813BD0" w:rsidP="007F00F0">
      <w:pPr>
        <w:pStyle w:val="BodyText"/>
      </w:pPr>
      <w:r w:rsidRPr="007B6E80">
        <w:t>The notation used in the tables is as follows:</w:t>
      </w:r>
    </w:p>
    <w:p w14:paraId="0B4C0C55" w14:textId="56A34457" w:rsidR="00813BD0" w:rsidRPr="007B6E80" w:rsidRDefault="00865086" w:rsidP="00865086">
      <w:pPr>
        <w:pStyle w:val="NoSpacing"/>
      </w:pPr>
      <w:r>
        <w:t>0</w:t>
      </w:r>
      <w:r>
        <w:tab/>
      </w:r>
      <w:r w:rsidR="00813BD0" w:rsidRPr="007B6E80">
        <w:t>zero, or rounded to zero</w:t>
      </w:r>
    </w:p>
    <w:p w14:paraId="55A0CDD5" w14:textId="77777777" w:rsidR="00865086" w:rsidRDefault="00813BD0" w:rsidP="00865086">
      <w:pPr>
        <w:pStyle w:val="NoSpacing"/>
      </w:pPr>
      <w:r w:rsidRPr="007B6E80">
        <w:t>(xxx)</w:t>
      </w:r>
      <w:r w:rsidRPr="007B6E80">
        <w:tab/>
        <w:t>negative numbers</w:t>
      </w:r>
    </w:p>
    <w:p w14:paraId="7F81CB27" w14:textId="15055825" w:rsidR="00813BD0" w:rsidRPr="007B6E80" w:rsidRDefault="00813BD0" w:rsidP="00865086">
      <w:pPr>
        <w:pStyle w:val="NoSpacing"/>
      </w:pPr>
      <w:r w:rsidRPr="007B6E80">
        <w:t>200x</w:t>
      </w:r>
      <w:r w:rsidRPr="007B6E80">
        <w:tab/>
        <w:t>year period</w:t>
      </w:r>
    </w:p>
    <w:p w14:paraId="315B92CD" w14:textId="77777777" w:rsidR="00813BD0" w:rsidRPr="007B6E80" w:rsidRDefault="00813BD0" w:rsidP="00865086">
      <w:pPr>
        <w:pStyle w:val="NoSpacing"/>
      </w:pPr>
      <w:r w:rsidRPr="007B6E80">
        <w:t>200x</w:t>
      </w:r>
      <w:r w:rsidRPr="007B6E80">
        <w:tab/>
        <w:t>0x year period</w:t>
      </w:r>
    </w:p>
    <w:p w14:paraId="211B9139" w14:textId="398AF334" w:rsidR="00813BD0" w:rsidRPr="007B6E80" w:rsidRDefault="00813BD0" w:rsidP="007F00F0">
      <w:pPr>
        <w:pStyle w:val="BodyText"/>
      </w:pPr>
      <w:r w:rsidRPr="007B6E80">
        <w:t xml:space="preserve">The financial statements and notes are presented based on the illustration for a government department in the 2024-25 Tier 2 Model Report for Victorian Government departments. The </w:t>
      </w:r>
      <w:r w:rsidRPr="00C42404">
        <w:t xml:space="preserve">presentation of other disclosures is generally consistent with the other disclosures made in earlier publications of the </w:t>
      </w:r>
      <w:r w:rsidR="00FB61CA" w:rsidRPr="00C42404">
        <w:t>Court Services Victoria</w:t>
      </w:r>
      <w:r w:rsidRPr="00C42404">
        <w:t>’s</w:t>
      </w:r>
      <w:r w:rsidR="002515BC" w:rsidRPr="00C42404">
        <w:t xml:space="preserve"> </w:t>
      </w:r>
      <w:r w:rsidRPr="00C42404">
        <w:t>annual reports.</w:t>
      </w:r>
    </w:p>
    <w:p w14:paraId="399F0DE0" w14:textId="77777777" w:rsidR="00813BD0" w:rsidRPr="007B6E80" w:rsidRDefault="00813BD0" w:rsidP="00CE7D5C">
      <w:pPr>
        <w:pStyle w:val="Heading1"/>
        <w:spacing w:after="240"/>
      </w:pPr>
      <w:bookmarkStart w:id="386" w:name="_Toc213261469"/>
      <w:r w:rsidRPr="007B6E80">
        <w:lastRenderedPageBreak/>
        <w:t>Glossary</w:t>
      </w:r>
      <w:bookmarkEnd w:id="386"/>
    </w:p>
    <w:tbl>
      <w:tblPr>
        <w:tblStyle w:val="TableProfessional"/>
        <w:tblW w:w="5000" w:type="pct"/>
        <w:tblLook w:val="04E0" w:firstRow="1" w:lastRow="1" w:firstColumn="1" w:lastColumn="0" w:noHBand="0" w:noVBand="1"/>
      </w:tblPr>
      <w:tblGrid>
        <w:gridCol w:w="3119"/>
        <w:gridCol w:w="6512"/>
      </w:tblGrid>
      <w:tr w:rsidR="00813BD0" w:rsidRPr="007B6E80" w14:paraId="20C69967" w14:textId="77777777" w:rsidTr="00865086">
        <w:trPr>
          <w:cnfStyle w:val="100000000000" w:firstRow="1" w:lastRow="0" w:firstColumn="0" w:lastColumn="0" w:oddVBand="0" w:evenVBand="0" w:oddHBand="0" w:evenHBand="0" w:firstRowFirstColumn="0" w:firstRowLastColumn="0" w:lastRowFirstColumn="0" w:lastRowLastColumn="0"/>
        </w:trPr>
        <w:tc>
          <w:tcPr>
            <w:tcW w:w="1619" w:type="pct"/>
            <w:shd w:val="clear" w:color="auto" w:fill="auto"/>
          </w:tcPr>
          <w:p w14:paraId="25E41FDF" w14:textId="77777777" w:rsidR="00813BD0" w:rsidRPr="007B6E80" w:rsidRDefault="00813BD0" w:rsidP="004725B9">
            <w:pPr>
              <w:pStyle w:val="TableBodyText"/>
              <w:spacing w:before="26" w:after="26"/>
            </w:pPr>
            <w:r w:rsidRPr="007B6E80">
              <w:t>Term</w:t>
            </w:r>
          </w:p>
        </w:tc>
        <w:tc>
          <w:tcPr>
            <w:tcW w:w="3381" w:type="pct"/>
            <w:shd w:val="clear" w:color="auto" w:fill="auto"/>
          </w:tcPr>
          <w:p w14:paraId="3BA76B27" w14:textId="77777777" w:rsidR="00813BD0" w:rsidRPr="007B6E80" w:rsidRDefault="00813BD0" w:rsidP="004725B9">
            <w:pPr>
              <w:pStyle w:val="TableBodyText"/>
              <w:spacing w:before="26" w:after="26"/>
            </w:pPr>
            <w:r w:rsidRPr="007B6E80">
              <w:t>Definition</w:t>
            </w:r>
          </w:p>
        </w:tc>
      </w:tr>
      <w:tr w:rsidR="00813BD0" w:rsidRPr="007B6E80" w14:paraId="2960B76D" w14:textId="77777777" w:rsidTr="00865086">
        <w:tc>
          <w:tcPr>
            <w:tcW w:w="1619" w:type="pct"/>
          </w:tcPr>
          <w:p w14:paraId="7DF7BCE9" w14:textId="77777777" w:rsidR="00813BD0" w:rsidRPr="007B6E80" w:rsidRDefault="00813BD0" w:rsidP="004725B9">
            <w:pPr>
              <w:pStyle w:val="TableBodyText"/>
              <w:spacing w:before="26" w:after="26"/>
            </w:pPr>
            <w:r w:rsidRPr="007B6E80">
              <w:t>AJA</w:t>
            </w:r>
          </w:p>
        </w:tc>
        <w:tc>
          <w:tcPr>
            <w:tcW w:w="3381" w:type="pct"/>
          </w:tcPr>
          <w:p w14:paraId="24173533" w14:textId="77777777" w:rsidR="00813BD0" w:rsidRPr="007B6E80" w:rsidRDefault="00813BD0" w:rsidP="004725B9">
            <w:pPr>
              <w:pStyle w:val="TableBodyText"/>
              <w:spacing w:before="26" w:after="26"/>
            </w:pPr>
            <w:r w:rsidRPr="007B6E80">
              <w:t>Aboriginal Justice Agreement</w:t>
            </w:r>
          </w:p>
        </w:tc>
      </w:tr>
      <w:tr w:rsidR="00813BD0" w:rsidRPr="007B6E80" w14:paraId="7F733304" w14:textId="77777777" w:rsidTr="00865086">
        <w:tc>
          <w:tcPr>
            <w:tcW w:w="1619" w:type="pct"/>
          </w:tcPr>
          <w:p w14:paraId="7E699886" w14:textId="77777777" w:rsidR="00813BD0" w:rsidRPr="007B6E80" w:rsidRDefault="00813BD0" w:rsidP="004725B9">
            <w:pPr>
              <w:pStyle w:val="TableBodyText"/>
              <w:spacing w:before="26" w:after="26"/>
            </w:pPr>
            <w:r w:rsidRPr="007B6E80">
              <w:t>AJF</w:t>
            </w:r>
          </w:p>
        </w:tc>
        <w:tc>
          <w:tcPr>
            <w:tcW w:w="3381" w:type="pct"/>
          </w:tcPr>
          <w:p w14:paraId="340D5B45" w14:textId="77777777" w:rsidR="00813BD0" w:rsidRPr="007B6E80" w:rsidRDefault="00813BD0" w:rsidP="004725B9">
            <w:pPr>
              <w:pStyle w:val="TableBodyText"/>
              <w:spacing w:before="26" w:after="26"/>
            </w:pPr>
            <w:r w:rsidRPr="007B6E80">
              <w:t>Aboriginal Justice Forum</w:t>
            </w:r>
          </w:p>
        </w:tc>
      </w:tr>
      <w:tr w:rsidR="00813BD0" w:rsidRPr="007B6E80" w14:paraId="32529800" w14:textId="77777777" w:rsidTr="00865086">
        <w:tc>
          <w:tcPr>
            <w:tcW w:w="1619" w:type="pct"/>
          </w:tcPr>
          <w:p w14:paraId="01790F34" w14:textId="77777777" w:rsidR="00813BD0" w:rsidRPr="007B6E80" w:rsidRDefault="00813BD0" w:rsidP="004725B9">
            <w:pPr>
              <w:pStyle w:val="TableBodyText"/>
              <w:spacing w:before="26" w:after="26"/>
            </w:pPr>
            <w:r w:rsidRPr="007B6E80">
              <w:t>CAIMS</w:t>
            </w:r>
          </w:p>
        </w:tc>
        <w:tc>
          <w:tcPr>
            <w:tcW w:w="3381" w:type="pct"/>
          </w:tcPr>
          <w:p w14:paraId="1C48DCFD" w14:textId="77777777" w:rsidR="00813BD0" w:rsidRPr="007B6E80" w:rsidRDefault="00813BD0" w:rsidP="004725B9">
            <w:pPr>
              <w:pStyle w:val="TableBodyText"/>
              <w:spacing w:before="26" w:after="26"/>
            </w:pPr>
            <w:r w:rsidRPr="007B6E80">
              <w:t>Courts Asset Information Management System</w:t>
            </w:r>
          </w:p>
        </w:tc>
      </w:tr>
      <w:tr w:rsidR="00813BD0" w:rsidRPr="007B6E80" w14:paraId="5011D84A" w14:textId="77777777" w:rsidTr="00865086">
        <w:tc>
          <w:tcPr>
            <w:tcW w:w="1619" w:type="pct"/>
          </w:tcPr>
          <w:p w14:paraId="259DFEEC" w14:textId="77777777" w:rsidR="00813BD0" w:rsidRPr="007B6E80" w:rsidRDefault="00813BD0" w:rsidP="004725B9">
            <w:pPr>
              <w:pStyle w:val="TableBodyText"/>
              <w:spacing w:before="26" w:after="26"/>
            </w:pPr>
            <w:r w:rsidRPr="007B6E80">
              <w:t>CCV</w:t>
            </w:r>
          </w:p>
        </w:tc>
        <w:tc>
          <w:tcPr>
            <w:tcW w:w="3381" w:type="pct"/>
          </w:tcPr>
          <w:p w14:paraId="3949676F" w14:textId="77777777" w:rsidR="00813BD0" w:rsidRPr="007B6E80" w:rsidRDefault="00813BD0" w:rsidP="004725B9">
            <w:pPr>
              <w:pStyle w:val="TableBodyText"/>
              <w:spacing w:before="26" w:after="26"/>
            </w:pPr>
            <w:r w:rsidRPr="007B6E80">
              <w:t>County Court of Victoria</w:t>
            </w:r>
          </w:p>
        </w:tc>
      </w:tr>
      <w:tr w:rsidR="00813BD0" w:rsidRPr="007B6E80" w14:paraId="4B34941E" w14:textId="77777777" w:rsidTr="00865086">
        <w:tc>
          <w:tcPr>
            <w:tcW w:w="1619" w:type="pct"/>
          </w:tcPr>
          <w:p w14:paraId="57A371A3" w14:textId="77777777" w:rsidR="00813BD0" w:rsidRPr="007B6E80" w:rsidRDefault="00813BD0" w:rsidP="004725B9">
            <w:pPr>
              <w:pStyle w:val="TableBodyText"/>
              <w:spacing w:before="26" w:after="26"/>
            </w:pPr>
            <w:proofErr w:type="spellStart"/>
            <w:r w:rsidRPr="007B6E80">
              <w:t>CCoV</w:t>
            </w:r>
            <w:proofErr w:type="spellEnd"/>
          </w:p>
        </w:tc>
        <w:tc>
          <w:tcPr>
            <w:tcW w:w="3381" w:type="pct"/>
          </w:tcPr>
          <w:p w14:paraId="344B637D" w14:textId="77777777" w:rsidR="00813BD0" w:rsidRPr="007B6E80" w:rsidRDefault="00813BD0" w:rsidP="004725B9">
            <w:pPr>
              <w:pStyle w:val="TableBodyText"/>
              <w:spacing w:before="26" w:after="26"/>
            </w:pPr>
            <w:r w:rsidRPr="007B6E80">
              <w:t>Coroners Court of Victoria</w:t>
            </w:r>
          </w:p>
        </w:tc>
      </w:tr>
      <w:tr w:rsidR="00813BD0" w:rsidRPr="007B6E80" w14:paraId="4ED2DE24" w14:textId="77777777" w:rsidTr="00865086">
        <w:tc>
          <w:tcPr>
            <w:tcW w:w="1619" w:type="pct"/>
          </w:tcPr>
          <w:p w14:paraId="3B231758" w14:textId="77777777" w:rsidR="00813BD0" w:rsidRPr="007B6E80" w:rsidRDefault="00813BD0" w:rsidP="004725B9">
            <w:pPr>
              <w:pStyle w:val="TableBodyText"/>
              <w:spacing w:before="26" w:after="26"/>
            </w:pPr>
            <w:r w:rsidRPr="007B6E80">
              <w:t>CEO</w:t>
            </w:r>
          </w:p>
        </w:tc>
        <w:tc>
          <w:tcPr>
            <w:tcW w:w="3381" w:type="pct"/>
          </w:tcPr>
          <w:p w14:paraId="4C4359A5" w14:textId="77777777" w:rsidR="00813BD0" w:rsidRPr="007B6E80" w:rsidRDefault="00813BD0" w:rsidP="004725B9">
            <w:pPr>
              <w:pStyle w:val="TableBodyText"/>
              <w:spacing w:before="26" w:after="26"/>
            </w:pPr>
            <w:r w:rsidRPr="007B6E80">
              <w:t>Chief Executive Officer</w:t>
            </w:r>
          </w:p>
        </w:tc>
      </w:tr>
      <w:tr w:rsidR="00813BD0" w:rsidRPr="007B6E80" w14:paraId="0EAB8AB8" w14:textId="77777777" w:rsidTr="00865086">
        <w:tc>
          <w:tcPr>
            <w:tcW w:w="1619" w:type="pct"/>
          </w:tcPr>
          <w:p w14:paraId="0AA0E4B2" w14:textId="77777777" w:rsidR="00813BD0" w:rsidRPr="007B6E80" w:rsidRDefault="00813BD0" w:rsidP="004725B9">
            <w:pPr>
              <w:pStyle w:val="TableBodyText"/>
              <w:spacing w:before="26" w:after="26"/>
            </w:pPr>
            <w:proofErr w:type="spellStart"/>
            <w:r w:rsidRPr="007B6E80">
              <w:t>ChCV</w:t>
            </w:r>
            <w:proofErr w:type="spellEnd"/>
          </w:p>
        </w:tc>
        <w:tc>
          <w:tcPr>
            <w:tcW w:w="3381" w:type="pct"/>
          </w:tcPr>
          <w:p w14:paraId="59723D6E" w14:textId="77777777" w:rsidR="00813BD0" w:rsidRPr="007B6E80" w:rsidRDefault="00813BD0" w:rsidP="004725B9">
            <w:pPr>
              <w:pStyle w:val="TableBodyText"/>
              <w:spacing w:before="26" w:after="26"/>
            </w:pPr>
            <w:r w:rsidRPr="007B6E80">
              <w:t>Children’s Court of Victoria</w:t>
            </w:r>
          </w:p>
        </w:tc>
      </w:tr>
      <w:tr w:rsidR="00813BD0" w:rsidRPr="007B6E80" w14:paraId="45F3ADD8" w14:textId="77777777" w:rsidTr="00865086">
        <w:tc>
          <w:tcPr>
            <w:tcW w:w="1619" w:type="pct"/>
          </w:tcPr>
          <w:p w14:paraId="65F55B94" w14:textId="77777777" w:rsidR="00813BD0" w:rsidRPr="007B6E80" w:rsidRDefault="00813BD0" w:rsidP="004725B9">
            <w:pPr>
              <w:pStyle w:val="TableBodyText"/>
              <w:spacing w:before="26" w:after="26"/>
            </w:pPr>
            <w:r w:rsidRPr="007B6E80">
              <w:t>CMS</w:t>
            </w:r>
          </w:p>
        </w:tc>
        <w:tc>
          <w:tcPr>
            <w:tcW w:w="3381" w:type="pct"/>
          </w:tcPr>
          <w:p w14:paraId="10C73973" w14:textId="77777777" w:rsidR="00813BD0" w:rsidRPr="007B6E80" w:rsidRDefault="00813BD0" w:rsidP="004725B9">
            <w:pPr>
              <w:pStyle w:val="TableBodyText"/>
              <w:spacing w:before="26" w:after="26"/>
            </w:pPr>
            <w:r w:rsidRPr="007B6E80">
              <w:t>Case management system</w:t>
            </w:r>
          </w:p>
        </w:tc>
      </w:tr>
      <w:tr w:rsidR="00813BD0" w:rsidRPr="007B6E80" w14:paraId="1FFD52D3" w14:textId="77777777" w:rsidTr="00865086">
        <w:tc>
          <w:tcPr>
            <w:tcW w:w="1619" w:type="pct"/>
          </w:tcPr>
          <w:p w14:paraId="306112BC" w14:textId="77777777" w:rsidR="00813BD0" w:rsidRPr="007B6E80" w:rsidRDefault="00813BD0" w:rsidP="004725B9">
            <w:pPr>
              <w:pStyle w:val="TableBodyText"/>
              <w:spacing w:before="26" w:after="26"/>
            </w:pPr>
            <w:r w:rsidRPr="007B6E80">
              <w:t>CISP</w:t>
            </w:r>
          </w:p>
        </w:tc>
        <w:tc>
          <w:tcPr>
            <w:tcW w:w="3381" w:type="pct"/>
          </w:tcPr>
          <w:p w14:paraId="171872EB" w14:textId="77777777" w:rsidR="00813BD0" w:rsidRPr="007B6E80" w:rsidRDefault="00813BD0" w:rsidP="004725B9">
            <w:pPr>
              <w:pStyle w:val="TableBodyText"/>
              <w:spacing w:before="26" w:after="26"/>
            </w:pPr>
            <w:r w:rsidRPr="007B6E80">
              <w:t>Court Integrated Services Program</w:t>
            </w:r>
          </w:p>
        </w:tc>
      </w:tr>
      <w:tr w:rsidR="00813BD0" w:rsidRPr="007B6E80" w14:paraId="2237F65E" w14:textId="77777777" w:rsidTr="00865086">
        <w:tc>
          <w:tcPr>
            <w:tcW w:w="1619" w:type="pct"/>
          </w:tcPr>
          <w:p w14:paraId="545F3DFF" w14:textId="77777777" w:rsidR="00813BD0" w:rsidRPr="007B6E80" w:rsidRDefault="00813BD0" w:rsidP="004725B9">
            <w:pPr>
              <w:pStyle w:val="TableBodyText"/>
              <w:spacing w:before="26" w:after="26"/>
            </w:pPr>
            <w:r w:rsidRPr="007B6E80">
              <w:t>College</w:t>
            </w:r>
          </w:p>
        </w:tc>
        <w:tc>
          <w:tcPr>
            <w:tcW w:w="3381" w:type="pct"/>
          </w:tcPr>
          <w:p w14:paraId="64DA3534" w14:textId="77777777" w:rsidR="00813BD0" w:rsidRPr="007B6E80" w:rsidRDefault="00813BD0" w:rsidP="004725B9">
            <w:pPr>
              <w:pStyle w:val="TableBodyText"/>
              <w:spacing w:before="26" w:after="26"/>
            </w:pPr>
            <w:r w:rsidRPr="007B6E80">
              <w:t>Judicial College of Victoria</w:t>
            </w:r>
          </w:p>
        </w:tc>
      </w:tr>
      <w:tr w:rsidR="00813BD0" w:rsidRPr="007B6E80" w14:paraId="260D5D45" w14:textId="77777777" w:rsidTr="00865086">
        <w:tc>
          <w:tcPr>
            <w:tcW w:w="1619" w:type="pct"/>
          </w:tcPr>
          <w:p w14:paraId="57F32BE5" w14:textId="77777777" w:rsidR="00813BD0" w:rsidRPr="007B6E80" w:rsidRDefault="00813BD0" w:rsidP="004725B9">
            <w:pPr>
              <w:pStyle w:val="TableBodyText"/>
              <w:spacing w:before="26" w:after="26"/>
            </w:pPr>
            <w:r w:rsidRPr="007B6E80">
              <w:t>Commission</w:t>
            </w:r>
          </w:p>
        </w:tc>
        <w:tc>
          <w:tcPr>
            <w:tcW w:w="3381" w:type="pct"/>
          </w:tcPr>
          <w:p w14:paraId="26E7CF6D" w14:textId="77777777" w:rsidR="00813BD0" w:rsidRPr="007B6E80" w:rsidRDefault="00813BD0" w:rsidP="004725B9">
            <w:pPr>
              <w:pStyle w:val="TableBodyText"/>
              <w:spacing w:before="26" w:after="26"/>
            </w:pPr>
            <w:r w:rsidRPr="007B6E80">
              <w:t>Judicial Commission of Victoria</w:t>
            </w:r>
          </w:p>
        </w:tc>
      </w:tr>
      <w:tr w:rsidR="00813BD0" w:rsidRPr="007B6E80" w14:paraId="081609CD" w14:textId="77777777" w:rsidTr="00865086">
        <w:tc>
          <w:tcPr>
            <w:tcW w:w="1619" w:type="pct"/>
          </w:tcPr>
          <w:p w14:paraId="69BFDD48" w14:textId="77777777" w:rsidR="00813BD0" w:rsidRPr="007B6E80" w:rsidRDefault="00813BD0" w:rsidP="004725B9">
            <w:pPr>
              <w:pStyle w:val="TableBodyText"/>
              <w:spacing w:before="26" w:after="26"/>
            </w:pPr>
            <w:r w:rsidRPr="007B6E80">
              <w:t>Courts Council</w:t>
            </w:r>
          </w:p>
        </w:tc>
        <w:tc>
          <w:tcPr>
            <w:tcW w:w="3381" w:type="pct"/>
          </w:tcPr>
          <w:p w14:paraId="0098FC5C" w14:textId="77777777" w:rsidR="00813BD0" w:rsidRPr="007B6E80" w:rsidRDefault="00813BD0" w:rsidP="004725B9">
            <w:pPr>
              <w:pStyle w:val="TableBodyText"/>
              <w:spacing w:before="26" w:after="26"/>
            </w:pPr>
            <w:r w:rsidRPr="007B6E80">
              <w:t>The governing body of Court Services Victoria, comprising the Heads of Jurisdiction and up to two non-judicial members appointed by the Heads of Jurisdiction</w:t>
            </w:r>
          </w:p>
        </w:tc>
      </w:tr>
      <w:tr w:rsidR="00813BD0" w:rsidRPr="007B6E80" w14:paraId="7C6E16B5" w14:textId="77777777" w:rsidTr="00865086">
        <w:tc>
          <w:tcPr>
            <w:tcW w:w="1619" w:type="pct"/>
          </w:tcPr>
          <w:p w14:paraId="5082AFAD" w14:textId="77777777" w:rsidR="00813BD0" w:rsidRPr="007B6E80" w:rsidRDefault="00813BD0" w:rsidP="004725B9">
            <w:pPr>
              <w:pStyle w:val="TableBodyText"/>
              <w:spacing w:before="26" w:after="26"/>
            </w:pPr>
            <w:r w:rsidRPr="007B6E80">
              <w:t>Courts Executive</w:t>
            </w:r>
          </w:p>
        </w:tc>
        <w:tc>
          <w:tcPr>
            <w:tcW w:w="3381" w:type="pct"/>
          </w:tcPr>
          <w:p w14:paraId="409A59A6" w14:textId="7E729FD9" w:rsidR="00813BD0" w:rsidRPr="007B6E80" w:rsidRDefault="00813BD0" w:rsidP="004725B9">
            <w:pPr>
              <w:pStyle w:val="TableBodyText"/>
              <w:spacing w:before="26" w:after="26"/>
            </w:pPr>
            <w:r w:rsidRPr="007B6E80">
              <w:t xml:space="preserve">Comprised of the Court Services </w:t>
            </w:r>
            <w:r w:rsidRPr="004725B9">
              <w:t xml:space="preserve">Victoria </w:t>
            </w:r>
            <w:r w:rsidR="008C5B49" w:rsidRPr="004725B9">
              <w:t>Chief Executive Officer</w:t>
            </w:r>
            <w:r w:rsidR="008C5B49">
              <w:t xml:space="preserve"> </w:t>
            </w:r>
            <w:r w:rsidRPr="007B6E80">
              <w:t xml:space="preserve">and senior executives, </w:t>
            </w:r>
            <w:r w:rsidR="004725B9">
              <w:t>Chief Executive Officers</w:t>
            </w:r>
            <w:r w:rsidRPr="007B6E80">
              <w:t xml:space="preserve"> of the courts, Victorian Civil and Administrative Tribunal and the College, and Director of the Commission</w:t>
            </w:r>
          </w:p>
        </w:tc>
      </w:tr>
      <w:tr w:rsidR="00813BD0" w:rsidRPr="007B6E80" w14:paraId="44C5F3AC" w14:textId="77777777" w:rsidTr="00865086">
        <w:tc>
          <w:tcPr>
            <w:tcW w:w="1619" w:type="pct"/>
          </w:tcPr>
          <w:p w14:paraId="266A230E" w14:textId="77777777" w:rsidR="00813BD0" w:rsidRPr="007B6E80" w:rsidRDefault="00813BD0" w:rsidP="004725B9">
            <w:pPr>
              <w:pStyle w:val="TableBodyText"/>
              <w:spacing w:before="26" w:after="26"/>
            </w:pPr>
            <w:r w:rsidRPr="007B6E80">
              <w:t>Courts Group</w:t>
            </w:r>
          </w:p>
        </w:tc>
        <w:tc>
          <w:tcPr>
            <w:tcW w:w="3381" w:type="pct"/>
          </w:tcPr>
          <w:p w14:paraId="50CF88F5" w14:textId="01408E4D" w:rsidR="00813BD0" w:rsidRPr="007B6E80" w:rsidRDefault="00813BD0" w:rsidP="004725B9">
            <w:pPr>
              <w:pStyle w:val="TableBodyText"/>
              <w:spacing w:before="26" w:after="26"/>
            </w:pPr>
            <w:r w:rsidRPr="007B6E80">
              <w:t>The courts, Victorian Civil and Administrative Tribunal,</w:t>
            </w:r>
            <w:r w:rsidR="002515BC">
              <w:t xml:space="preserve"> College, </w:t>
            </w:r>
            <w:r w:rsidRPr="007B6E80">
              <w:t>Commission and Court Services Victoria</w:t>
            </w:r>
          </w:p>
        </w:tc>
      </w:tr>
      <w:tr w:rsidR="00813BD0" w:rsidRPr="007B6E80" w14:paraId="2EEA39D4" w14:textId="77777777" w:rsidTr="00865086">
        <w:tc>
          <w:tcPr>
            <w:tcW w:w="1619" w:type="pct"/>
          </w:tcPr>
          <w:p w14:paraId="7921F110" w14:textId="77777777" w:rsidR="00813BD0" w:rsidRPr="007B6E80" w:rsidRDefault="00813BD0" w:rsidP="004725B9">
            <w:pPr>
              <w:pStyle w:val="TableBodyText"/>
              <w:spacing w:before="26" w:after="26"/>
            </w:pPr>
            <w:r w:rsidRPr="007B6E80">
              <w:t>CSO</w:t>
            </w:r>
          </w:p>
        </w:tc>
        <w:tc>
          <w:tcPr>
            <w:tcW w:w="3381" w:type="pct"/>
          </w:tcPr>
          <w:p w14:paraId="2629DC04" w14:textId="77777777" w:rsidR="00813BD0" w:rsidRPr="007B6E80" w:rsidRDefault="00813BD0" w:rsidP="004725B9">
            <w:pPr>
              <w:pStyle w:val="TableBodyText"/>
              <w:spacing w:before="26" w:after="26"/>
            </w:pPr>
            <w:r w:rsidRPr="007B6E80">
              <w:t>Court security officer</w:t>
            </w:r>
          </w:p>
        </w:tc>
      </w:tr>
      <w:tr w:rsidR="00813BD0" w:rsidRPr="007B6E80" w14:paraId="78F80AAE" w14:textId="77777777" w:rsidTr="00865086">
        <w:tc>
          <w:tcPr>
            <w:tcW w:w="1619" w:type="pct"/>
          </w:tcPr>
          <w:p w14:paraId="6AB95294" w14:textId="77777777" w:rsidR="00813BD0" w:rsidRPr="007B6E80" w:rsidRDefault="00813BD0" w:rsidP="004725B9">
            <w:pPr>
              <w:pStyle w:val="TableBodyText"/>
              <w:spacing w:before="26" w:after="26"/>
            </w:pPr>
            <w:r w:rsidRPr="007B6E80">
              <w:t>CSV</w:t>
            </w:r>
          </w:p>
        </w:tc>
        <w:tc>
          <w:tcPr>
            <w:tcW w:w="3381" w:type="pct"/>
          </w:tcPr>
          <w:p w14:paraId="62A1EC6D" w14:textId="77777777" w:rsidR="00813BD0" w:rsidRPr="007B6E80" w:rsidRDefault="00813BD0" w:rsidP="004725B9">
            <w:pPr>
              <w:pStyle w:val="TableBodyText"/>
              <w:spacing w:before="26" w:after="26"/>
            </w:pPr>
            <w:r w:rsidRPr="007B6E80">
              <w:t>Court Services Victoria</w:t>
            </w:r>
          </w:p>
        </w:tc>
      </w:tr>
      <w:tr w:rsidR="00813BD0" w:rsidRPr="007B6E80" w14:paraId="0F95D937" w14:textId="77777777" w:rsidTr="00865086">
        <w:tc>
          <w:tcPr>
            <w:tcW w:w="1619" w:type="pct"/>
          </w:tcPr>
          <w:p w14:paraId="5EBEA36E" w14:textId="77777777" w:rsidR="00813BD0" w:rsidRPr="00E7043A" w:rsidRDefault="00813BD0" w:rsidP="004725B9">
            <w:pPr>
              <w:pStyle w:val="TableBodyText"/>
              <w:spacing w:before="26" w:after="26"/>
            </w:pPr>
            <w:r w:rsidRPr="00E7043A">
              <w:t>DTF</w:t>
            </w:r>
          </w:p>
        </w:tc>
        <w:tc>
          <w:tcPr>
            <w:tcW w:w="3381" w:type="pct"/>
          </w:tcPr>
          <w:p w14:paraId="5290944B" w14:textId="77777777" w:rsidR="00813BD0" w:rsidRPr="00C42404" w:rsidRDefault="00813BD0" w:rsidP="004725B9">
            <w:pPr>
              <w:pStyle w:val="TableBodyText"/>
              <w:spacing w:before="26" w:after="26"/>
            </w:pPr>
            <w:r w:rsidRPr="00C42404">
              <w:t>Department of Treasury and Finance</w:t>
            </w:r>
          </w:p>
        </w:tc>
      </w:tr>
      <w:tr w:rsidR="00813BD0" w:rsidRPr="007B6E80" w14:paraId="7FF1DDF6" w14:textId="77777777" w:rsidTr="00865086">
        <w:tc>
          <w:tcPr>
            <w:tcW w:w="1619" w:type="pct"/>
          </w:tcPr>
          <w:p w14:paraId="02BACFE7" w14:textId="77777777" w:rsidR="00813BD0" w:rsidRPr="007B6E80" w:rsidRDefault="00813BD0" w:rsidP="004725B9">
            <w:pPr>
              <w:pStyle w:val="TableBodyText"/>
              <w:spacing w:before="26" w:after="26"/>
            </w:pPr>
            <w:proofErr w:type="spellStart"/>
            <w:r w:rsidRPr="007B6E80">
              <w:t>Dhumba</w:t>
            </w:r>
            <w:proofErr w:type="spellEnd"/>
            <w:r w:rsidRPr="007B6E80">
              <w:t xml:space="preserve"> Murmuk Djerring Unit</w:t>
            </w:r>
          </w:p>
        </w:tc>
        <w:tc>
          <w:tcPr>
            <w:tcW w:w="3381" w:type="pct"/>
          </w:tcPr>
          <w:p w14:paraId="53C677E1" w14:textId="4FE39CAA" w:rsidR="00813BD0" w:rsidRPr="00C42404" w:rsidRDefault="00FB61CA" w:rsidP="004725B9">
            <w:pPr>
              <w:pStyle w:val="TableBodyText"/>
              <w:spacing w:before="26" w:after="26"/>
            </w:pPr>
            <w:r w:rsidRPr="00C42404">
              <w:t>Court Services Victoria</w:t>
            </w:r>
            <w:r w:rsidR="00813BD0" w:rsidRPr="00C42404">
              <w:t xml:space="preserve"> Koori Unit</w:t>
            </w:r>
          </w:p>
        </w:tc>
      </w:tr>
      <w:tr w:rsidR="00813BD0" w:rsidRPr="007B6E80" w14:paraId="075265EA" w14:textId="77777777" w:rsidTr="00865086">
        <w:tc>
          <w:tcPr>
            <w:tcW w:w="1619" w:type="pct"/>
          </w:tcPr>
          <w:p w14:paraId="7CDD146F" w14:textId="77777777" w:rsidR="00813BD0" w:rsidRPr="007B6E80" w:rsidRDefault="00813BD0" w:rsidP="004725B9">
            <w:pPr>
              <w:pStyle w:val="TableBodyText"/>
              <w:spacing w:before="26" w:after="26"/>
            </w:pPr>
            <w:r w:rsidRPr="007B6E80">
              <w:t>ERPs</w:t>
            </w:r>
          </w:p>
        </w:tc>
        <w:tc>
          <w:tcPr>
            <w:tcW w:w="3381" w:type="pct"/>
          </w:tcPr>
          <w:p w14:paraId="4865E015" w14:textId="77777777" w:rsidR="00813BD0" w:rsidRPr="00C42404" w:rsidRDefault="00813BD0" w:rsidP="004725B9">
            <w:pPr>
              <w:pStyle w:val="TableBodyText"/>
              <w:spacing w:before="26" w:after="26"/>
            </w:pPr>
            <w:r w:rsidRPr="00C42404">
              <w:t>Elders and Respected Persons</w:t>
            </w:r>
          </w:p>
        </w:tc>
      </w:tr>
      <w:tr w:rsidR="00813BD0" w:rsidRPr="007B6E80" w14:paraId="40E9CA75" w14:textId="77777777" w:rsidTr="00865086">
        <w:tc>
          <w:tcPr>
            <w:tcW w:w="1619" w:type="pct"/>
          </w:tcPr>
          <w:p w14:paraId="7F1C8524" w14:textId="77777777" w:rsidR="00813BD0" w:rsidRPr="007B6E80" w:rsidRDefault="00813BD0" w:rsidP="004725B9">
            <w:pPr>
              <w:pStyle w:val="TableBodyText"/>
              <w:spacing w:before="26" w:after="26"/>
            </w:pPr>
            <w:r w:rsidRPr="007B6E80">
              <w:t>FOI</w:t>
            </w:r>
          </w:p>
        </w:tc>
        <w:tc>
          <w:tcPr>
            <w:tcW w:w="3381" w:type="pct"/>
          </w:tcPr>
          <w:p w14:paraId="042CACB2" w14:textId="77777777" w:rsidR="00813BD0" w:rsidRPr="007B6E80" w:rsidRDefault="00813BD0" w:rsidP="004725B9">
            <w:pPr>
              <w:pStyle w:val="TableBodyText"/>
              <w:spacing w:before="26" w:after="26"/>
            </w:pPr>
            <w:r w:rsidRPr="007B6E80">
              <w:t>Freedom of information</w:t>
            </w:r>
          </w:p>
        </w:tc>
      </w:tr>
      <w:tr w:rsidR="00813BD0" w:rsidRPr="007B6E80" w14:paraId="660CB873" w14:textId="77777777" w:rsidTr="00865086">
        <w:tc>
          <w:tcPr>
            <w:tcW w:w="1619" w:type="pct"/>
          </w:tcPr>
          <w:p w14:paraId="6408C145" w14:textId="77777777" w:rsidR="00813BD0" w:rsidRPr="007B6E80" w:rsidRDefault="00813BD0" w:rsidP="004725B9">
            <w:pPr>
              <w:pStyle w:val="TableBodyText"/>
              <w:spacing w:before="26" w:after="26"/>
            </w:pPr>
            <w:r w:rsidRPr="007B6E80">
              <w:t>FRD</w:t>
            </w:r>
          </w:p>
        </w:tc>
        <w:tc>
          <w:tcPr>
            <w:tcW w:w="3381" w:type="pct"/>
          </w:tcPr>
          <w:p w14:paraId="3EEB5AF1" w14:textId="5DBF5606" w:rsidR="00813BD0" w:rsidRPr="007B6E80" w:rsidRDefault="00813BD0" w:rsidP="004725B9">
            <w:pPr>
              <w:pStyle w:val="TableBodyText"/>
              <w:spacing w:before="26" w:after="26"/>
            </w:pPr>
            <w:r w:rsidRPr="007B6E80">
              <w:t xml:space="preserve">Financial </w:t>
            </w:r>
            <w:r w:rsidRPr="00A31643">
              <w:t>Reporting Direction</w:t>
            </w:r>
            <w:r w:rsidR="00E7043A">
              <w:t xml:space="preserve"> </w:t>
            </w:r>
          </w:p>
        </w:tc>
      </w:tr>
      <w:tr w:rsidR="00813BD0" w:rsidRPr="007B6E80" w14:paraId="1D19A350" w14:textId="77777777" w:rsidTr="00865086">
        <w:tc>
          <w:tcPr>
            <w:tcW w:w="1619" w:type="pct"/>
          </w:tcPr>
          <w:p w14:paraId="110CF902" w14:textId="77777777" w:rsidR="00813BD0" w:rsidRPr="007B6E80" w:rsidRDefault="00813BD0" w:rsidP="004725B9">
            <w:pPr>
              <w:pStyle w:val="TableBodyText"/>
              <w:spacing w:before="26" w:after="26"/>
            </w:pPr>
            <w:r w:rsidRPr="007B6E80">
              <w:t>FTE</w:t>
            </w:r>
          </w:p>
        </w:tc>
        <w:tc>
          <w:tcPr>
            <w:tcW w:w="3381" w:type="pct"/>
          </w:tcPr>
          <w:p w14:paraId="39B9846A" w14:textId="77777777" w:rsidR="00813BD0" w:rsidRPr="007B6E80" w:rsidRDefault="00813BD0" w:rsidP="004725B9">
            <w:pPr>
              <w:pStyle w:val="TableBodyText"/>
              <w:spacing w:before="26" w:after="26"/>
            </w:pPr>
            <w:r w:rsidRPr="007B6E80">
              <w:t>Full-time equivalent</w:t>
            </w:r>
          </w:p>
        </w:tc>
      </w:tr>
      <w:tr w:rsidR="00813BD0" w:rsidRPr="007B6E80" w14:paraId="40EFB222" w14:textId="77777777" w:rsidTr="00865086">
        <w:tc>
          <w:tcPr>
            <w:tcW w:w="1619" w:type="pct"/>
          </w:tcPr>
          <w:p w14:paraId="7B9AEE81" w14:textId="77777777" w:rsidR="00813BD0" w:rsidRPr="007B6E80" w:rsidRDefault="00813BD0" w:rsidP="004725B9">
            <w:pPr>
              <w:pStyle w:val="TableBodyText"/>
              <w:spacing w:before="26" w:after="26"/>
            </w:pPr>
            <w:r w:rsidRPr="007B6E80">
              <w:t>MCV</w:t>
            </w:r>
          </w:p>
        </w:tc>
        <w:tc>
          <w:tcPr>
            <w:tcW w:w="3381" w:type="pct"/>
          </w:tcPr>
          <w:p w14:paraId="01BCBEC8" w14:textId="77777777" w:rsidR="00813BD0" w:rsidRPr="007B6E80" w:rsidRDefault="00813BD0" w:rsidP="004725B9">
            <w:pPr>
              <w:pStyle w:val="TableBodyText"/>
              <w:spacing w:before="26" w:after="26"/>
            </w:pPr>
            <w:r w:rsidRPr="007B6E80">
              <w:t>Magistrates’ Court of Victoria</w:t>
            </w:r>
          </w:p>
        </w:tc>
      </w:tr>
      <w:tr w:rsidR="00813BD0" w:rsidRPr="007B6E80" w14:paraId="4B7EBE90" w14:textId="77777777" w:rsidTr="00865086">
        <w:tc>
          <w:tcPr>
            <w:tcW w:w="1619" w:type="pct"/>
          </w:tcPr>
          <w:p w14:paraId="46919407" w14:textId="77777777" w:rsidR="00813BD0" w:rsidRPr="007B6E80" w:rsidRDefault="00813BD0" w:rsidP="004725B9">
            <w:pPr>
              <w:pStyle w:val="TableBodyText"/>
              <w:spacing w:before="26" w:after="26"/>
            </w:pPr>
            <w:r w:rsidRPr="007B6E80">
              <w:t>OH&amp;S</w:t>
            </w:r>
          </w:p>
        </w:tc>
        <w:tc>
          <w:tcPr>
            <w:tcW w:w="3381" w:type="pct"/>
          </w:tcPr>
          <w:p w14:paraId="59E89A92" w14:textId="77777777" w:rsidR="00813BD0" w:rsidRPr="007B6E80" w:rsidRDefault="00813BD0" w:rsidP="004725B9">
            <w:pPr>
              <w:pStyle w:val="TableBodyText"/>
              <w:spacing w:before="26" w:after="26"/>
            </w:pPr>
            <w:r w:rsidRPr="007B6E80">
              <w:t>Occupational health and safety</w:t>
            </w:r>
          </w:p>
        </w:tc>
      </w:tr>
      <w:tr w:rsidR="00813BD0" w:rsidRPr="007B6E80" w14:paraId="5A8353D9" w14:textId="77777777" w:rsidTr="00865086">
        <w:tc>
          <w:tcPr>
            <w:tcW w:w="1619" w:type="pct"/>
          </w:tcPr>
          <w:p w14:paraId="586166E3" w14:textId="77777777" w:rsidR="00813BD0" w:rsidRPr="007B6E80" w:rsidRDefault="00813BD0" w:rsidP="004725B9">
            <w:pPr>
              <w:pStyle w:val="TableBodyText"/>
              <w:spacing w:before="26" w:after="26"/>
            </w:pPr>
            <w:r w:rsidRPr="007B6E80">
              <w:t>SCV</w:t>
            </w:r>
          </w:p>
        </w:tc>
        <w:tc>
          <w:tcPr>
            <w:tcW w:w="3381" w:type="pct"/>
          </w:tcPr>
          <w:p w14:paraId="2BB504BB" w14:textId="77777777" w:rsidR="00813BD0" w:rsidRPr="007B6E80" w:rsidRDefault="00813BD0" w:rsidP="004725B9">
            <w:pPr>
              <w:pStyle w:val="TableBodyText"/>
              <w:spacing w:before="26" w:after="26"/>
            </w:pPr>
            <w:r w:rsidRPr="007B6E80">
              <w:t>Supreme Court of Victoria</w:t>
            </w:r>
          </w:p>
        </w:tc>
      </w:tr>
      <w:tr w:rsidR="00813BD0" w:rsidRPr="007B6E80" w14:paraId="0BAEDED3" w14:textId="77777777" w:rsidTr="00865086">
        <w:tc>
          <w:tcPr>
            <w:tcW w:w="1619" w:type="pct"/>
          </w:tcPr>
          <w:p w14:paraId="7B348478" w14:textId="77777777" w:rsidR="00813BD0" w:rsidRPr="007B6E80" w:rsidRDefault="00813BD0" w:rsidP="004725B9">
            <w:pPr>
              <w:pStyle w:val="TableBodyText"/>
              <w:spacing w:before="26" w:after="26"/>
            </w:pPr>
            <w:r w:rsidRPr="007B6E80">
              <w:t>VCAT</w:t>
            </w:r>
          </w:p>
        </w:tc>
        <w:tc>
          <w:tcPr>
            <w:tcW w:w="3381" w:type="pct"/>
          </w:tcPr>
          <w:p w14:paraId="28CAEB3A" w14:textId="77777777" w:rsidR="00813BD0" w:rsidRPr="007B6E80" w:rsidRDefault="00813BD0" w:rsidP="004725B9">
            <w:pPr>
              <w:pStyle w:val="TableBodyText"/>
              <w:spacing w:before="26" w:after="26"/>
            </w:pPr>
            <w:r w:rsidRPr="007B6E80">
              <w:t>Victorian Civil and Administrative Tribunal</w:t>
            </w:r>
          </w:p>
        </w:tc>
      </w:tr>
      <w:tr w:rsidR="00813BD0" w:rsidRPr="007B6E80" w14:paraId="06427725" w14:textId="77777777" w:rsidTr="00865086">
        <w:tc>
          <w:tcPr>
            <w:tcW w:w="1619" w:type="pct"/>
          </w:tcPr>
          <w:p w14:paraId="4EA6F475" w14:textId="77777777" w:rsidR="00813BD0" w:rsidRPr="007B6E80" w:rsidRDefault="00813BD0" w:rsidP="004725B9">
            <w:pPr>
              <w:pStyle w:val="TableBodyText"/>
              <w:spacing w:before="26" w:after="26"/>
            </w:pPr>
            <w:r w:rsidRPr="007B6E80">
              <w:t>VGRS</w:t>
            </w:r>
          </w:p>
        </w:tc>
        <w:tc>
          <w:tcPr>
            <w:tcW w:w="3381" w:type="pct"/>
          </w:tcPr>
          <w:p w14:paraId="75FD01FE" w14:textId="77777777" w:rsidR="00813BD0" w:rsidRPr="007B6E80" w:rsidRDefault="00813BD0" w:rsidP="004725B9">
            <w:pPr>
              <w:pStyle w:val="TableBodyText"/>
              <w:spacing w:before="26" w:after="26"/>
            </w:pPr>
            <w:r w:rsidRPr="007B6E80">
              <w:t>Victorian Government Reporting Service</w:t>
            </w:r>
          </w:p>
        </w:tc>
      </w:tr>
      <w:tr w:rsidR="00813BD0" w:rsidRPr="007B6E80" w14:paraId="78031923" w14:textId="77777777" w:rsidTr="00865086">
        <w:tc>
          <w:tcPr>
            <w:tcW w:w="1619" w:type="pct"/>
          </w:tcPr>
          <w:p w14:paraId="3EE1824F" w14:textId="77777777" w:rsidR="00813BD0" w:rsidRPr="007B6E80" w:rsidRDefault="00813BD0" w:rsidP="004725B9">
            <w:pPr>
              <w:pStyle w:val="TableBodyText"/>
              <w:spacing w:before="26" w:after="26"/>
            </w:pPr>
            <w:r w:rsidRPr="007B6E80">
              <w:t>VPS</w:t>
            </w:r>
          </w:p>
        </w:tc>
        <w:tc>
          <w:tcPr>
            <w:tcW w:w="3381" w:type="pct"/>
          </w:tcPr>
          <w:p w14:paraId="6C50EF8E" w14:textId="77777777" w:rsidR="00813BD0" w:rsidRPr="007B6E80" w:rsidRDefault="00813BD0" w:rsidP="004725B9">
            <w:pPr>
              <w:pStyle w:val="TableBodyText"/>
              <w:spacing w:before="26" w:after="26"/>
            </w:pPr>
            <w:r w:rsidRPr="007B6E80">
              <w:t>Victorian Public Service</w:t>
            </w:r>
          </w:p>
        </w:tc>
      </w:tr>
    </w:tbl>
    <w:p w14:paraId="68A4AB96" w14:textId="1EA253D3" w:rsidR="00813BD0" w:rsidRPr="00CE7D5C" w:rsidRDefault="00813BD0" w:rsidP="00CE7D5C">
      <w:pPr>
        <w:pStyle w:val="NoSpacing"/>
      </w:pPr>
    </w:p>
    <w:sectPr w:rsidR="00813BD0" w:rsidRPr="00CE7D5C" w:rsidSect="004D36C1">
      <w:headerReference w:type="even" r:id="rId22"/>
      <w:headerReference w:type="default" r:id="rId23"/>
      <w:footerReference w:type="even" r:id="rId24"/>
      <w:footerReference w:type="default" r:id="rId25"/>
      <w:headerReference w:type="first" r:id="rId26"/>
      <w:footerReference w:type="first" r:id="rId27"/>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63C64" w14:textId="77777777" w:rsidR="00AB5172" w:rsidRDefault="00AB5172" w:rsidP="00BC719D">
      <w:r>
        <w:separator/>
      </w:r>
    </w:p>
    <w:p w14:paraId="30679C53" w14:textId="77777777" w:rsidR="00AB5172" w:rsidRDefault="00AB5172"/>
  </w:endnote>
  <w:endnote w:type="continuationSeparator" w:id="0">
    <w:p w14:paraId="158D5C2B" w14:textId="77777777" w:rsidR="00AB5172" w:rsidRDefault="00AB5172" w:rsidP="00EA2130">
      <w:r>
        <w:continuationSeparator/>
      </w:r>
    </w:p>
    <w:p w14:paraId="6B158E9F" w14:textId="77777777" w:rsidR="00AB5172" w:rsidRDefault="00AB5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0501" w14:textId="77777777" w:rsidR="00AB5172" w:rsidRDefault="00AB5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F04A" w14:textId="77777777" w:rsidR="00AB5172" w:rsidRDefault="00AB51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3375" w14:textId="77777777" w:rsidR="00AB5172" w:rsidRDefault="00AB5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B603" w14:textId="77777777" w:rsidR="00AB5172" w:rsidRPr="00B75A8E" w:rsidRDefault="00AB5172" w:rsidP="00951DC8">
      <w:pPr>
        <w:spacing w:before="0" w:after="0"/>
      </w:pPr>
      <w:r>
        <w:separator/>
      </w:r>
    </w:p>
  </w:footnote>
  <w:footnote w:type="continuationSeparator" w:id="0">
    <w:p w14:paraId="0BACB159" w14:textId="77777777" w:rsidR="00AB5172" w:rsidRDefault="00AB5172" w:rsidP="00951DC8">
      <w:pPr>
        <w:spacing w:before="0" w:after="0"/>
      </w:pPr>
      <w:r>
        <w:continuationSeparator/>
      </w:r>
    </w:p>
  </w:footnote>
  <w:footnote w:type="continuationNotice" w:id="1">
    <w:p w14:paraId="0C4331F5" w14:textId="77777777" w:rsidR="00AB5172" w:rsidRDefault="00AB5172">
      <w:pPr>
        <w:spacing w:before="0" w:after="0" w:line="240" w:lineRule="auto"/>
      </w:pPr>
    </w:p>
  </w:footnote>
  <w:footnote w:id="2">
    <w:p w14:paraId="734F966D" w14:textId="4DAE6FC0" w:rsidR="00411BB0" w:rsidRPr="00411BB0" w:rsidRDefault="00411BB0">
      <w:pPr>
        <w:pStyle w:val="FootnoteText"/>
        <w:rPr>
          <w:lang w:val="en-US"/>
        </w:rPr>
      </w:pPr>
      <w:r>
        <w:rPr>
          <w:rStyle w:val="FootnoteReference"/>
        </w:rPr>
        <w:footnoteRef/>
      </w:r>
      <w:r>
        <w:t xml:space="preserve"> </w:t>
      </w:r>
      <w:r w:rsidRPr="00411BB0">
        <w:t>Each of these entities produces its own annual report.</w:t>
      </w:r>
    </w:p>
  </w:footnote>
  <w:footnote w:id="3">
    <w:p w14:paraId="3834F218" w14:textId="35CD2D35" w:rsidR="00D87796" w:rsidRDefault="00D87796">
      <w:pPr>
        <w:pStyle w:val="FootnoteText"/>
      </w:pPr>
      <w:r>
        <w:rPr>
          <w:rStyle w:val="FootnoteReference"/>
        </w:rPr>
        <w:footnoteRef/>
      </w:r>
      <w:r>
        <w:t xml:space="preserve"> </w:t>
      </w:r>
      <w:r>
        <w:tab/>
      </w:r>
      <w:r w:rsidRPr="00163766">
        <w:t xml:space="preserve">A further $4 million relating </w:t>
      </w:r>
      <w:r w:rsidRPr="004725B9">
        <w:t>to the Magistrates’ Court of Victoria (MCV) Treasury</w:t>
      </w:r>
      <w:r w:rsidRPr="00163766">
        <w:t xml:space="preserve"> Trust Fund was returned to the Consolidated Fund,</w:t>
      </w:r>
      <w:r w:rsidRPr="00903602">
        <w:t xml:space="preserve"> which is excluded from the above table.</w:t>
      </w:r>
    </w:p>
  </w:footnote>
  <w:footnote w:id="4">
    <w:p w14:paraId="77DE4786" w14:textId="69228A5F" w:rsidR="00CD5C8D" w:rsidRPr="00CD5C8D" w:rsidRDefault="00CD5C8D">
      <w:pPr>
        <w:pStyle w:val="FootnoteText"/>
        <w:rPr>
          <w:lang w:val="en-US"/>
        </w:rPr>
      </w:pPr>
      <w:r>
        <w:rPr>
          <w:rStyle w:val="FootnoteReference"/>
        </w:rPr>
        <w:footnoteRef/>
      </w:r>
      <w:r>
        <w:t xml:space="preserve"> </w:t>
      </w:r>
      <w:r w:rsidRPr="00CD5C8D">
        <w:t>https://www.ibac.vic.gov.au/</w:t>
      </w:r>
    </w:p>
  </w:footnote>
  <w:footnote w:id="5">
    <w:p w14:paraId="4A861CD8" w14:textId="2ED77245" w:rsidR="007C1149" w:rsidRPr="007C1149" w:rsidRDefault="007C1149">
      <w:pPr>
        <w:pStyle w:val="FootnoteText"/>
        <w:rPr>
          <w:lang w:val="en-US"/>
        </w:rPr>
      </w:pPr>
      <w:r>
        <w:rPr>
          <w:rStyle w:val="FootnoteReference"/>
        </w:rPr>
        <w:footnoteRef/>
      </w:r>
      <w:r>
        <w:t xml:space="preserve"> </w:t>
      </w:r>
      <w:r w:rsidRPr="007C1149">
        <w:t>https://ovic.vic.gov.au/</w:t>
      </w:r>
    </w:p>
  </w:footnote>
  <w:footnote w:id="6">
    <w:p w14:paraId="3AF98EF1" w14:textId="42FAADF1" w:rsidR="00CA549B" w:rsidRPr="00CA549B" w:rsidRDefault="00CA549B">
      <w:pPr>
        <w:pStyle w:val="FootnoteText"/>
        <w:rPr>
          <w:lang w:val="en-US"/>
        </w:rPr>
      </w:pPr>
      <w:r>
        <w:rPr>
          <w:rStyle w:val="FootnoteReference"/>
        </w:rPr>
        <w:footnoteRef/>
      </w:r>
      <w:r>
        <w:t xml:space="preserve"> </w:t>
      </w:r>
      <w:r w:rsidRPr="00CA549B">
        <w:t>https://fundsincourt.vic.gov.au/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8AD9" w14:textId="77777777" w:rsidR="00AB5172" w:rsidRDefault="00AB5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28B7" w14:textId="77777777" w:rsidR="00AB5172" w:rsidRDefault="00AB51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A31E" w14:textId="77777777" w:rsidR="00AB5172" w:rsidRDefault="00AB51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51CC"/>
    <w:multiLevelType w:val="multilevel"/>
    <w:tmpl w:val="1046AE1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0FB2573F"/>
    <w:multiLevelType w:val="multilevel"/>
    <w:tmpl w:val="5FB2AFCA"/>
    <w:name w:val="MyListNumbering"/>
    <w:lvl w:ilvl="0">
      <w:start w:val="1"/>
      <w:numFmt w:val="decimal"/>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94A695C"/>
    <w:multiLevelType w:val="multilevel"/>
    <w:tmpl w:val="8C48371A"/>
    <w:name w:val="TableBullets"/>
    <w:lvl w:ilvl="0">
      <w:start w:val="1"/>
      <w:numFmt w:val="bullet"/>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3"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C72580B"/>
    <w:multiLevelType w:val="multilevel"/>
    <w:tmpl w:val="463E0F0C"/>
    <w:name w:val="PullOutBoxNumbering"/>
    <w:lvl w:ilvl="0">
      <w:start w:val="1"/>
      <w:numFmt w:val="decimal"/>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6" w15:restartNumberingAfterBreak="0">
    <w:nsid w:val="315672CA"/>
    <w:multiLevelType w:val="multilevel"/>
    <w:tmpl w:val="F9C0EF30"/>
    <w:name w:val="Table Numbering"/>
    <w:lvl w:ilvl="0">
      <w:start w:val="1"/>
      <w:numFmt w:val="decimal"/>
      <w:lvlText w:val="%1."/>
      <w:lvlJc w:val="left"/>
      <w:pPr>
        <w:tabs>
          <w:tab w:val="num" w:pos="312"/>
        </w:tabs>
        <w:ind w:left="312" w:hanging="284"/>
      </w:pPr>
      <w:rPr>
        <w:rFonts w:hint="default"/>
        <w:color w:val="252420"/>
      </w:rPr>
    </w:lvl>
    <w:lvl w:ilvl="1">
      <w:start w:val="1"/>
      <w:numFmt w:val="lowerLetter"/>
      <w:lvlText w:val="%2."/>
      <w:lvlJc w:val="left"/>
      <w:pPr>
        <w:tabs>
          <w:tab w:val="num" w:pos="595"/>
        </w:tabs>
        <w:ind w:left="595" w:hanging="283"/>
      </w:pPr>
      <w:rPr>
        <w:rFonts w:hint="default"/>
        <w:color w:val="252420"/>
      </w:rPr>
    </w:lvl>
    <w:lvl w:ilvl="2">
      <w:start w:val="1"/>
      <w:numFmt w:val="lowerRoman"/>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7"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D246EF"/>
    <w:multiLevelType w:val="multilevel"/>
    <w:tmpl w:val="2C32E76A"/>
    <w:name w:val="OakeswellHeadings2"/>
    <w:lvl w:ilvl="0">
      <w:numFmt w:val="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DA65BE2"/>
    <w:multiLevelType w:val="multilevel"/>
    <w:tmpl w:val="28362486"/>
    <w:name w:val="PullOutList2"/>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1" w15:restartNumberingAfterBreak="0">
    <w:nsid w:val="3EC259D8"/>
    <w:multiLevelType w:val="multilevel"/>
    <w:tmpl w:val="7E60988C"/>
    <w:lvl w:ilvl="0">
      <w:start w:val="1"/>
      <w:numFmt w:val="bullet"/>
      <w:pStyle w:val="TableBullet"/>
      <w:lvlText w:val="•"/>
      <w:lvlJc w:val="left"/>
      <w:pPr>
        <w:ind w:left="170" w:hanging="170"/>
      </w:pPr>
      <w:rPr>
        <w:rFonts w:ascii="Times New Roman" w:hAnsi="Times New Roman" w:cs="Times New Roman" w:hint="default"/>
        <w:sz w:val="18"/>
      </w:rPr>
    </w:lvl>
    <w:lvl w:ilvl="1">
      <w:start w:val="1"/>
      <w:numFmt w:val="bullet"/>
      <w:pStyle w:val="TableBullet2"/>
      <w:lvlText w:val="—"/>
      <w:lvlJc w:val="left"/>
      <w:pPr>
        <w:ind w:left="340" w:hanging="170"/>
      </w:pPr>
      <w:rPr>
        <w:rFonts w:ascii="Trebuchet MS" w:hAnsi="Trebuchet MS" w:hint="default"/>
        <w:sz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lvlText w:val="%3)"/>
      <w:lvlJc w:val="left"/>
      <w:pPr>
        <w:ind w:left="1362" w:hanging="454"/>
      </w:pPr>
      <w:rPr>
        <w:rFonts w:hint="default"/>
      </w:rPr>
    </w:lvl>
    <w:lvl w:ilvl="3">
      <w:start w:val="1"/>
      <w:numFmt w:val="upperRoman"/>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6C0C69B8"/>
    <w:multiLevelType w:val="multilevel"/>
    <w:tmpl w:val="B7084570"/>
    <w:lvl w:ilvl="0">
      <w:start w:val="1"/>
      <w:numFmt w:val="bullet"/>
      <w:pStyle w:val="PullBoxBullet"/>
      <w:lvlText w:val="•"/>
      <w:lvlJc w:val="left"/>
      <w:pPr>
        <w:ind w:left="510" w:hanging="340"/>
      </w:pPr>
      <w:rPr>
        <w:rFonts w:asciiTheme="minorHAnsi" w:hAnsiTheme="minorHAnsi" w:cstheme="minorHAnsi" w:hint="default"/>
      </w:rPr>
    </w:lvl>
    <w:lvl w:ilvl="1">
      <w:start w:val="1"/>
      <w:numFmt w:val="bullet"/>
      <w:lvlText w:val="o"/>
      <w:lvlJc w:val="left"/>
      <w:pPr>
        <w:ind w:left="1610" w:hanging="360"/>
      </w:pPr>
      <w:rPr>
        <w:rFonts w:ascii="Courier New" w:hAnsi="Courier New" w:cs="Courier New"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14" w15:restartNumberingAfterBreak="0">
    <w:nsid w:val="77E735AF"/>
    <w:multiLevelType w:val="multilevel"/>
    <w:tmpl w:val="4C76B174"/>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num w:numId="1" w16cid:durableId="1257324895">
    <w:abstractNumId w:val="14"/>
  </w:num>
  <w:num w:numId="2" w16cid:durableId="273443862">
    <w:abstractNumId w:val="12"/>
  </w:num>
  <w:num w:numId="3" w16cid:durableId="949748087">
    <w:abstractNumId w:val="3"/>
  </w:num>
  <w:num w:numId="4" w16cid:durableId="76363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12984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2161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04718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7672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84358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22619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86482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6548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65417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97356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00637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30349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42405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38064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993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43883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86592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74244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93479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9940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6360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8682364">
    <w:abstractNumId w:val="9"/>
  </w:num>
  <w:num w:numId="27" w16cid:durableId="1275359486">
    <w:abstractNumId w:val="0"/>
  </w:num>
  <w:num w:numId="28" w16cid:durableId="182717961">
    <w:abstractNumId w:val="4"/>
  </w:num>
  <w:num w:numId="29" w16cid:durableId="9884344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0902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06831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165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51244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2182264">
    <w:abstractNumId w:val="11"/>
  </w:num>
  <w:num w:numId="35" w16cid:durableId="1523477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97846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06032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7810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5574328">
    <w:abstractNumId w:val="13"/>
  </w:num>
  <w:num w:numId="40" w16cid:durableId="20330680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AB5172"/>
    <w:rsid w:val="00000370"/>
    <w:rsid w:val="00001520"/>
    <w:rsid w:val="000043E2"/>
    <w:rsid w:val="00004C2B"/>
    <w:rsid w:val="00004CE5"/>
    <w:rsid w:val="00004E98"/>
    <w:rsid w:val="0000731D"/>
    <w:rsid w:val="00007AE1"/>
    <w:rsid w:val="00010A6D"/>
    <w:rsid w:val="0001128B"/>
    <w:rsid w:val="00012456"/>
    <w:rsid w:val="000142F8"/>
    <w:rsid w:val="000144F5"/>
    <w:rsid w:val="00015815"/>
    <w:rsid w:val="0001756E"/>
    <w:rsid w:val="000203E2"/>
    <w:rsid w:val="00022807"/>
    <w:rsid w:val="00023256"/>
    <w:rsid w:val="00024621"/>
    <w:rsid w:val="00024E34"/>
    <w:rsid w:val="00026155"/>
    <w:rsid w:val="000261A5"/>
    <w:rsid w:val="000265A6"/>
    <w:rsid w:val="000274CC"/>
    <w:rsid w:val="0003656F"/>
    <w:rsid w:val="000365AC"/>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01BC"/>
    <w:rsid w:val="000511F4"/>
    <w:rsid w:val="000525D7"/>
    <w:rsid w:val="000541F9"/>
    <w:rsid w:val="00054705"/>
    <w:rsid w:val="0005602D"/>
    <w:rsid w:val="00056547"/>
    <w:rsid w:val="00056740"/>
    <w:rsid w:val="00056870"/>
    <w:rsid w:val="00057D0A"/>
    <w:rsid w:val="0006039D"/>
    <w:rsid w:val="0006081F"/>
    <w:rsid w:val="00062DB2"/>
    <w:rsid w:val="00063A46"/>
    <w:rsid w:val="000645C9"/>
    <w:rsid w:val="000649DA"/>
    <w:rsid w:val="00064C0F"/>
    <w:rsid w:val="00066EEE"/>
    <w:rsid w:val="00070208"/>
    <w:rsid w:val="0007054D"/>
    <w:rsid w:val="00071365"/>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DDA"/>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B86"/>
    <w:rsid w:val="000B1C57"/>
    <w:rsid w:val="000B28DF"/>
    <w:rsid w:val="000B29FC"/>
    <w:rsid w:val="000B2D79"/>
    <w:rsid w:val="000B409D"/>
    <w:rsid w:val="000B44C4"/>
    <w:rsid w:val="000B54BB"/>
    <w:rsid w:val="000B5EAA"/>
    <w:rsid w:val="000B6DF9"/>
    <w:rsid w:val="000B70D4"/>
    <w:rsid w:val="000B7C6D"/>
    <w:rsid w:val="000B7ECE"/>
    <w:rsid w:val="000C01A1"/>
    <w:rsid w:val="000C25C0"/>
    <w:rsid w:val="000C2764"/>
    <w:rsid w:val="000C2EE6"/>
    <w:rsid w:val="000D1C31"/>
    <w:rsid w:val="000D2B07"/>
    <w:rsid w:val="000D4C48"/>
    <w:rsid w:val="000D57BA"/>
    <w:rsid w:val="000D5B72"/>
    <w:rsid w:val="000D5FAB"/>
    <w:rsid w:val="000E26CA"/>
    <w:rsid w:val="000E2F42"/>
    <w:rsid w:val="000E2F5C"/>
    <w:rsid w:val="000E4312"/>
    <w:rsid w:val="000E48AD"/>
    <w:rsid w:val="000E4F4C"/>
    <w:rsid w:val="000E7677"/>
    <w:rsid w:val="000F037B"/>
    <w:rsid w:val="000F03FF"/>
    <w:rsid w:val="000F3329"/>
    <w:rsid w:val="000F3C61"/>
    <w:rsid w:val="000F46E7"/>
    <w:rsid w:val="000F6626"/>
    <w:rsid w:val="000F67B6"/>
    <w:rsid w:val="000F67C0"/>
    <w:rsid w:val="000F7777"/>
    <w:rsid w:val="000F7D09"/>
    <w:rsid w:val="000F7D11"/>
    <w:rsid w:val="00101240"/>
    <w:rsid w:val="00102DBB"/>
    <w:rsid w:val="00103E41"/>
    <w:rsid w:val="001040D6"/>
    <w:rsid w:val="00106486"/>
    <w:rsid w:val="001064AA"/>
    <w:rsid w:val="0011125B"/>
    <w:rsid w:val="00111DC9"/>
    <w:rsid w:val="001170D9"/>
    <w:rsid w:val="00117E99"/>
    <w:rsid w:val="00122232"/>
    <w:rsid w:val="00122E25"/>
    <w:rsid w:val="0012356B"/>
    <w:rsid w:val="00124F58"/>
    <w:rsid w:val="00125CB1"/>
    <w:rsid w:val="001261B4"/>
    <w:rsid w:val="0012633C"/>
    <w:rsid w:val="00127783"/>
    <w:rsid w:val="0012782A"/>
    <w:rsid w:val="00130270"/>
    <w:rsid w:val="001304B3"/>
    <w:rsid w:val="001304D3"/>
    <w:rsid w:val="00130CCA"/>
    <w:rsid w:val="00130F50"/>
    <w:rsid w:val="001317DA"/>
    <w:rsid w:val="00131A38"/>
    <w:rsid w:val="00133255"/>
    <w:rsid w:val="0013585E"/>
    <w:rsid w:val="00140412"/>
    <w:rsid w:val="00140618"/>
    <w:rsid w:val="0014151B"/>
    <w:rsid w:val="00142717"/>
    <w:rsid w:val="001465AA"/>
    <w:rsid w:val="00147B6A"/>
    <w:rsid w:val="00147BAA"/>
    <w:rsid w:val="00147C6E"/>
    <w:rsid w:val="00151A6A"/>
    <w:rsid w:val="00152138"/>
    <w:rsid w:val="00152FC8"/>
    <w:rsid w:val="00154D14"/>
    <w:rsid w:val="00163766"/>
    <w:rsid w:val="00164198"/>
    <w:rsid w:val="001650FE"/>
    <w:rsid w:val="00171F06"/>
    <w:rsid w:val="001726DE"/>
    <w:rsid w:val="00174087"/>
    <w:rsid w:val="001743AC"/>
    <w:rsid w:val="0017497F"/>
    <w:rsid w:val="00174E16"/>
    <w:rsid w:val="001750AA"/>
    <w:rsid w:val="001758F5"/>
    <w:rsid w:val="001762EA"/>
    <w:rsid w:val="00180F9D"/>
    <w:rsid w:val="001813CF"/>
    <w:rsid w:val="001829A5"/>
    <w:rsid w:val="00183448"/>
    <w:rsid w:val="00183AEE"/>
    <w:rsid w:val="00185234"/>
    <w:rsid w:val="00185CEF"/>
    <w:rsid w:val="00186FAD"/>
    <w:rsid w:val="0018736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3B43"/>
    <w:rsid w:val="001A4EDF"/>
    <w:rsid w:val="001A64D1"/>
    <w:rsid w:val="001B08F0"/>
    <w:rsid w:val="001B137C"/>
    <w:rsid w:val="001B238F"/>
    <w:rsid w:val="001B428C"/>
    <w:rsid w:val="001B5CE2"/>
    <w:rsid w:val="001B6182"/>
    <w:rsid w:val="001B6CA0"/>
    <w:rsid w:val="001B7880"/>
    <w:rsid w:val="001C1EBF"/>
    <w:rsid w:val="001C1FAE"/>
    <w:rsid w:val="001C254A"/>
    <w:rsid w:val="001C4F1D"/>
    <w:rsid w:val="001C5541"/>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4B68"/>
    <w:rsid w:val="001E5344"/>
    <w:rsid w:val="001E54DC"/>
    <w:rsid w:val="001E5756"/>
    <w:rsid w:val="001E5CBE"/>
    <w:rsid w:val="001E64BC"/>
    <w:rsid w:val="001E7E4D"/>
    <w:rsid w:val="001F3778"/>
    <w:rsid w:val="001F3C76"/>
    <w:rsid w:val="001F46B4"/>
    <w:rsid w:val="001F525A"/>
    <w:rsid w:val="001F554D"/>
    <w:rsid w:val="001F63E8"/>
    <w:rsid w:val="001F69E8"/>
    <w:rsid w:val="001F6A8B"/>
    <w:rsid w:val="001F6CBB"/>
    <w:rsid w:val="001F6EAA"/>
    <w:rsid w:val="00200513"/>
    <w:rsid w:val="00200FC2"/>
    <w:rsid w:val="00201A9C"/>
    <w:rsid w:val="00202A14"/>
    <w:rsid w:val="00203EA5"/>
    <w:rsid w:val="002042AB"/>
    <w:rsid w:val="00204EC8"/>
    <w:rsid w:val="002052FF"/>
    <w:rsid w:val="00205C10"/>
    <w:rsid w:val="0020600A"/>
    <w:rsid w:val="00207556"/>
    <w:rsid w:val="00207641"/>
    <w:rsid w:val="00207C25"/>
    <w:rsid w:val="00211BE8"/>
    <w:rsid w:val="0021202B"/>
    <w:rsid w:val="00213F8F"/>
    <w:rsid w:val="00215D62"/>
    <w:rsid w:val="00217613"/>
    <w:rsid w:val="002211FF"/>
    <w:rsid w:val="0022375D"/>
    <w:rsid w:val="00223BF2"/>
    <w:rsid w:val="00225559"/>
    <w:rsid w:val="002269E0"/>
    <w:rsid w:val="00226DA3"/>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5535"/>
    <w:rsid w:val="0024773F"/>
    <w:rsid w:val="00251443"/>
    <w:rsid w:val="002515BC"/>
    <w:rsid w:val="002525C8"/>
    <w:rsid w:val="00255DA6"/>
    <w:rsid w:val="002563B0"/>
    <w:rsid w:val="00257A24"/>
    <w:rsid w:val="00257C0E"/>
    <w:rsid w:val="00260C86"/>
    <w:rsid w:val="00261882"/>
    <w:rsid w:val="00263288"/>
    <w:rsid w:val="00263CD7"/>
    <w:rsid w:val="002648C3"/>
    <w:rsid w:val="00264EBE"/>
    <w:rsid w:val="0026549B"/>
    <w:rsid w:val="00271EB2"/>
    <w:rsid w:val="002740C3"/>
    <w:rsid w:val="00274408"/>
    <w:rsid w:val="00274497"/>
    <w:rsid w:val="00275960"/>
    <w:rsid w:val="00277123"/>
    <w:rsid w:val="0027765D"/>
    <w:rsid w:val="00280452"/>
    <w:rsid w:val="002817D0"/>
    <w:rsid w:val="00282CEF"/>
    <w:rsid w:val="00283BAA"/>
    <w:rsid w:val="002851AC"/>
    <w:rsid w:val="00287C46"/>
    <w:rsid w:val="00287F5A"/>
    <w:rsid w:val="00291FB6"/>
    <w:rsid w:val="00292BD0"/>
    <w:rsid w:val="002935CD"/>
    <w:rsid w:val="00294353"/>
    <w:rsid w:val="00295DD1"/>
    <w:rsid w:val="002966AA"/>
    <w:rsid w:val="00297095"/>
    <w:rsid w:val="002A0DB9"/>
    <w:rsid w:val="002A0FC8"/>
    <w:rsid w:val="002A1EF1"/>
    <w:rsid w:val="002A2819"/>
    <w:rsid w:val="002A412C"/>
    <w:rsid w:val="002A4213"/>
    <w:rsid w:val="002A47BE"/>
    <w:rsid w:val="002A535A"/>
    <w:rsid w:val="002A591A"/>
    <w:rsid w:val="002A6425"/>
    <w:rsid w:val="002A6552"/>
    <w:rsid w:val="002A7930"/>
    <w:rsid w:val="002A7CC0"/>
    <w:rsid w:val="002B16CF"/>
    <w:rsid w:val="002B2206"/>
    <w:rsid w:val="002B226B"/>
    <w:rsid w:val="002B45CB"/>
    <w:rsid w:val="002B48AF"/>
    <w:rsid w:val="002B4C5B"/>
    <w:rsid w:val="002B5334"/>
    <w:rsid w:val="002B60F7"/>
    <w:rsid w:val="002B6589"/>
    <w:rsid w:val="002B67F4"/>
    <w:rsid w:val="002C002F"/>
    <w:rsid w:val="002C22E0"/>
    <w:rsid w:val="002C55C3"/>
    <w:rsid w:val="002C657D"/>
    <w:rsid w:val="002C78E5"/>
    <w:rsid w:val="002D0921"/>
    <w:rsid w:val="002D0BDE"/>
    <w:rsid w:val="002D1D33"/>
    <w:rsid w:val="002D2A92"/>
    <w:rsid w:val="002D395A"/>
    <w:rsid w:val="002D58BA"/>
    <w:rsid w:val="002D5EBD"/>
    <w:rsid w:val="002D61AE"/>
    <w:rsid w:val="002D61C9"/>
    <w:rsid w:val="002D6204"/>
    <w:rsid w:val="002D642F"/>
    <w:rsid w:val="002D6E73"/>
    <w:rsid w:val="002D7376"/>
    <w:rsid w:val="002E0975"/>
    <w:rsid w:val="002E1490"/>
    <w:rsid w:val="002E1755"/>
    <w:rsid w:val="002E317E"/>
    <w:rsid w:val="002E352D"/>
    <w:rsid w:val="002E4153"/>
    <w:rsid w:val="002E55B1"/>
    <w:rsid w:val="002E5CB2"/>
    <w:rsid w:val="002E61AC"/>
    <w:rsid w:val="002E7276"/>
    <w:rsid w:val="002F2480"/>
    <w:rsid w:val="002F3B7F"/>
    <w:rsid w:val="002F3CD1"/>
    <w:rsid w:val="002F47B6"/>
    <w:rsid w:val="002F4DF6"/>
    <w:rsid w:val="002F603A"/>
    <w:rsid w:val="002F6A88"/>
    <w:rsid w:val="002F7A85"/>
    <w:rsid w:val="00301F3E"/>
    <w:rsid w:val="003042D6"/>
    <w:rsid w:val="00304E0B"/>
    <w:rsid w:val="003052DB"/>
    <w:rsid w:val="00305B08"/>
    <w:rsid w:val="00305D69"/>
    <w:rsid w:val="00306556"/>
    <w:rsid w:val="00312E84"/>
    <w:rsid w:val="003131A3"/>
    <w:rsid w:val="0031331B"/>
    <w:rsid w:val="00313EF1"/>
    <w:rsid w:val="00314038"/>
    <w:rsid w:val="003153D0"/>
    <w:rsid w:val="0031549B"/>
    <w:rsid w:val="00316785"/>
    <w:rsid w:val="003170EB"/>
    <w:rsid w:val="00320536"/>
    <w:rsid w:val="00321D5D"/>
    <w:rsid w:val="003220B8"/>
    <w:rsid w:val="003221B7"/>
    <w:rsid w:val="003223A4"/>
    <w:rsid w:val="003235B9"/>
    <w:rsid w:val="003238AD"/>
    <w:rsid w:val="00326F9E"/>
    <w:rsid w:val="00331A8F"/>
    <w:rsid w:val="0033207C"/>
    <w:rsid w:val="00332AED"/>
    <w:rsid w:val="003340B0"/>
    <w:rsid w:val="00334477"/>
    <w:rsid w:val="00335EA5"/>
    <w:rsid w:val="00336631"/>
    <w:rsid w:val="0034029E"/>
    <w:rsid w:val="00341BB3"/>
    <w:rsid w:val="00341C55"/>
    <w:rsid w:val="00344E0A"/>
    <w:rsid w:val="0034551D"/>
    <w:rsid w:val="003455F4"/>
    <w:rsid w:val="0034567D"/>
    <w:rsid w:val="00346E02"/>
    <w:rsid w:val="00347655"/>
    <w:rsid w:val="00347AF6"/>
    <w:rsid w:val="00351B93"/>
    <w:rsid w:val="003523C3"/>
    <w:rsid w:val="003527FB"/>
    <w:rsid w:val="003558C7"/>
    <w:rsid w:val="00355DF1"/>
    <w:rsid w:val="00355E53"/>
    <w:rsid w:val="00361E41"/>
    <w:rsid w:val="00361F82"/>
    <w:rsid w:val="0036419A"/>
    <w:rsid w:val="003645FE"/>
    <w:rsid w:val="0036541B"/>
    <w:rsid w:val="00365D58"/>
    <w:rsid w:val="003666FF"/>
    <w:rsid w:val="00366F48"/>
    <w:rsid w:val="00367450"/>
    <w:rsid w:val="00367ABA"/>
    <w:rsid w:val="00370DB1"/>
    <w:rsid w:val="00371137"/>
    <w:rsid w:val="00375A97"/>
    <w:rsid w:val="00375E06"/>
    <w:rsid w:val="003765CD"/>
    <w:rsid w:val="00376F2D"/>
    <w:rsid w:val="00377B69"/>
    <w:rsid w:val="00377F84"/>
    <w:rsid w:val="003812F2"/>
    <w:rsid w:val="003815D9"/>
    <w:rsid w:val="00381FD7"/>
    <w:rsid w:val="003835DF"/>
    <w:rsid w:val="00384672"/>
    <w:rsid w:val="003851DC"/>
    <w:rsid w:val="00386607"/>
    <w:rsid w:val="003869F3"/>
    <w:rsid w:val="00387630"/>
    <w:rsid w:val="003879E9"/>
    <w:rsid w:val="00387FAD"/>
    <w:rsid w:val="0039076F"/>
    <w:rsid w:val="0039175C"/>
    <w:rsid w:val="00391A1F"/>
    <w:rsid w:val="00392688"/>
    <w:rsid w:val="00392D72"/>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2922"/>
    <w:rsid w:val="003B41FB"/>
    <w:rsid w:val="003B56A2"/>
    <w:rsid w:val="003B6B1C"/>
    <w:rsid w:val="003B765B"/>
    <w:rsid w:val="003B7E42"/>
    <w:rsid w:val="003C0D0C"/>
    <w:rsid w:val="003C2A80"/>
    <w:rsid w:val="003C3262"/>
    <w:rsid w:val="003C3A75"/>
    <w:rsid w:val="003C46AE"/>
    <w:rsid w:val="003C4C4C"/>
    <w:rsid w:val="003C52C2"/>
    <w:rsid w:val="003C624C"/>
    <w:rsid w:val="003C771B"/>
    <w:rsid w:val="003D082B"/>
    <w:rsid w:val="003D1253"/>
    <w:rsid w:val="003D19EB"/>
    <w:rsid w:val="003D63A8"/>
    <w:rsid w:val="003D64CB"/>
    <w:rsid w:val="003D75B5"/>
    <w:rsid w:val="003E32FF"/>
    <w:rsid w:val="003E3739"/>
    <w:rsid w:val="003E3A9F"/>
    <w:rsid w:val="003E43B4"/>
    <w:rsid w:val="003E54F3"/>
    <w:rsid w:val="003F0691"/>
    <w:rsid w:val="003F09FF"/>
    <w:rsid w:val="003F0DDA"/>
    <w:rsid w:val="003F18B5"/>
    <w:rsid w:val="003F2521"/>
    <w:rsid w:val="003F48F3"/>
    <w:rsid w:val="003F556A"/>
    <w:rsid w:val="003F71DB"/>
    <w:rsid w:val="003F7698"/>
    <w:rsid w:val="004006DB"/>
    <w:rsid w:val="0040174E"/>
    <w:rsid w:val="00401F23"/>
    <w:rsid w:val="0040364A"/>
    <w:rsid w:val="004051D6"/>
    <w:rsid w:val="00405764"/>
    <w:rsid w:val="004067CE"/>
    <w:rsid w:val="0040699D"/>
    <w:rsid w:val="00407214"/>
    <w:rsid w:val="00407429"/>
    <w:rsid w:val="004100FF"/>
    <w:rsid w:val="0041036C"/>
    <w:rsid w:val="00411BB0"/>
    <w:rsid w:val="00412051"/>
    <w:rsid w:val="00413909"/>
    <w:rsid w:val="00413F83"/>
    <w:rsid w:val="0041505F"/>
    <w:rsid w:val="00415C8D"/>
    <w:rsid w:val="004172B1"/>
    <w:rsid w:val="004173D9"/>
    <w:rsid w:val="00417BB4"/>
    <w:rsid w:val="00417F99"/>
    <w:rsid w:val="00421D8E"/>
    <w:rsid w:val="004234FA"/>
    <w:rsid w:val="004237CA"/>
    <w:rsid w:val="00423B1A"/>
    <w:rsid w:val="00423E09"/>
    <w:rsid w:val="004248AA"/>
    <w:rsid w:val="004259EB"/>
    <w:rsid w:val="00426584"/>
    <w:rsid w:val="004266BB"/>
    <w:rsid w:val="00426ADF"/>
    <w:rsid w:val="0042796D"/>
    <w:rsid w:val="004314A9"/>
    <w:rsid w:val="00431933"/>
    <w:rsid w:val="00431D45"/>
    <w:rsid w:val="00432053"/>
    <w:rsid w:val="004321BD"/>
    <w:rsid w:val="00432928"/>
    <w:rsid w:val="00433CBE"/>
    <w:rsid w:val="004347FB"/>
    <w:rsid w:val="00435AB2"/>
    <w:rsid w:val="00436021"/>
    <w:rsid w:val="00437E2E"/>
    <w:rsid w:val="00441A71"/>
    <w:rsid w:val="00441C3A"/>
    <w:rsid w:val="004424A5"/>
    <w:rsid w:val="00442706"/>
    <w:rsid w:val="004446AD"/>
    <w:rsid w:val="00444C86"/>
    <w:rsid w:val="00444D5A"/>
    <w:rsid w:val="00445A2E"/>
    <w:rsid w:val="004468A5"/>
    <w:rsid w:val="00446D68"/>
    <w:rsid w:val="004502E0"/>
    <w:rsid w:val="004505C1"/>
    <w:rsid w:val="00450B13"/>
    <w:rsid w:val="00450B5D"/>
    <w:rsid w:val="00450B9C"/>
    <w:rsid w:val="00451249"/>
    <w:rsid w:val="004520E5"/>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5B9"/>
    <w:rsid w:val="004725D5"/>
    <w:rsid w:val="00472D47"/>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73D1"/>
    <w:rsid w:val="00487B73"/>
    <w:rsid w:val="00487C05"/>
    <w:rsid w:val="00487D7C"/>
    <w:rsid w:val="00490330"/>
    <w:rsid w:val="0049063A"/>
    <w:rsid w:val="004909BB"/>
    <w:rsid w:val="00491BE2"/>
    <w:rsid w:val="00492CD0"/>
    <w:rsid w:val="00492DD5"/>
    <w:rsid w:val="00493E0A"/>
    <w:rsid w:val="00494A2D"/>
    <w:rsid w:val="00496590"/>
    <w:rsid w:val="004970AE"/>
    <w:rsid w:val="0049778C"/>
    <w:rsid w:val="004A0804"/>
    <w:rsid w:val="004A131D"/>
    <w:rsid w:val="004A1468"/>
    <w:rsid w:val="004A1D07"/>
    <w:rsid w:val="004A20DA"/>
    <w:rsid w:val="004A26CE"/>
    <w:rsid w:val="004A43F1"/>
    <w:rsid w:val="004A44EA"/>
    <w:rsid w:val="004A661C"/>
    <w:rsid w:val="004A7D44"/>
    <w:rsid w:val="004B048B"/>
    <w:rsid w:val="004B133F"/>
    <w:rsid w:val="004B22B9"/>
    <w:rsid w:val="004B2B8C"/>
    <w:rsid w:val="004B37FF"/>
    <w:rsid w:val="004B5B8D"/>
    <w:rsid w:val="004B69CD"/>
    <w:rsid w:val="004C037B"/>
    <w:rsid w:val="004C1078"/>
    <w:rsid w:val="004C2B7C"/>
    <w:rsid w:val="004C32B3"/>
    <w:rsid w:val="004C350D"/>
    <w:rsid w:val="004C4C4A"/>
    <w:rsid w:val="004C58DD"/>
    <w:rsid w:val="004C5AEA"/>
    <w:rsid w:val="004D00DD"/>
    <w:rsid w:val="004D0349"/>
    <w:rsid w:val="004D034D"/>
    <w:rsid w:val="004D1858"/>
    <w:rsid w:val="004D1E4E"/>
    <w:rsid w:val="004D36C1"/>
    <w:rsid w:val="004D4562"/>
    <w:rsid w:val="004D6521"/>
    <w:rsid w:val="004D6CD3"/>
    <w:rsid w:val="004E1CD3"/>
    <w:rsid w:val="004E1ECE"/>
    <w:rsid w:val="004E41DE"/>
    <w:rsid w:val="004E6425"/>
    <w:rsid w:val="004E7F1A"/>
    <w:rsid w:val="004F2CB0"/>
    <w:rsid w:val="004F32CF"/>
    <w:rsid w:val="004F3B1D"/>
    <w:rsid w:val="004F54F5"/>
    <w:rsid w:val="004F579C"/>
    <w:rsid w:val="004F61E3"/>
    <w:rsid w:val="00503107"/>
    <w:rsid w:val="0050520D"/>
    <w:rsid w:val="00506A4F"/>
    <w:rsid w:val="00510793"/>
    <w:rsid w:val="00510F61"/>
    <w:rsid w:val="005202E4"/>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19E3"/>
    <w:rsid w:val="00543300"/>
    <w:rsid w:val="00544823"/>
    <w:rsid w:val="00545342"/>
    <w:rsid w:val="00545582"/>
    <w:rsid w:val="0054694A"/>
    <w:rsid w:val="005503E7"/>
    <w:rsid w:val="00550B97"/>
    <w:rsid w:val="00552AD0"/>
    <w:rsid w:val="00554EF6"/>
    <w:rsid w:val="00555733"/>
    <w:rsid w:val="00557D3B"/>
    <w:rsid w:val="00560254"/>
    <w:rsid w:val="005620A0"/>
    <w:rsid w:val="00562E22"/>
    <w:rsid w:val="00563F4B"/>
    <w:rsid w:val="0056634E"/>
    <w:rsid w:val="005669D2"/>
    <w:rsid w:val="005713BF"/>
    <w:rsid w:val="00572566"/>
    <w:rsid w:val="0057264C"/>
    <w:rsid w:val="00572B56"/>
    <w:rsid w:val="00572F65"/>
    <w:rsid w:val="00573007"/>
    <w:rsid w:val="00574314"/>
    <w:rsid w:val="0057531B"/>
    <w:rsid w:val="00577A39"/>
    <w:rsid w:val="00577D02"/>
    <w:rsid w:val="00580A3E"/>
    <w:rsid w:val="005812D6"/>
    <w:rsid w:val="005814F5"/>
    <w:rsid w:val="0058177C"/>
    <w:rsid w:val="005850ED"/>
    <w:rsid w:val="005853A1"/>
    <w:rsid w:val="0058778E"/>
    <w:rsid w:val="00594119"/>
    <w:rsid w:val="00594E20"/>
    <w:rsid w:val="0059753C"/>
    <w:rsid w:val="005A014A"/>
    <w:rsid w:val="005A2DF6"/>
    <w:rsid w:val="005A7867"/>
    <w:rsid w:val="005B084E"/>
    <w:rsid w:val="005B1723"/>
    <w:rsid w:val="005B19E5"/>
    <w:rsid w:val="005B1C02"/>
    <w:rsid w:val="005B2E08"/>
    <w:rsid w:val="005B405D"/>
    <w:rsid w:val="005B5FA2"/>
    <w:rsid w:val="005B681A"/>
    <w:rsid w:val="005B7AAE"/>
    <w:rsid w:val="005C1587"/>
    <w:rsid w:val="005C1934"/>
    <w:rsid w:val="005C2BAF"/>
    <w:rsid w:val="005C3187"/>
    <w:rsid w:val="005C4368"/>
    <w:rsid w:val="005C4CEE"/>
    <w:rsid w:val="005C5A81"/>
    <w:rsid w:val="005D13BF"/>
    <w:rsid w:val="005D174E"/>
    <w:rsid w:val="005D30BA"/>
    <w:rsid w:val="005D3B5C"/>
    <w:rsid w:val="005D3EB7"/>
    <w:rsid w:val="005D4929"/>
    <w:rsid w:val="005D4E86"/>
    <w:rsid w:val="005D587F"/>
    <w:rsid w:val="005D77A8"/>
    <w:rsid w:val="005E0747"/>
    <w:rsid w:val="005E078B"/>
    <w:rsid w:val="005E0C51"/>
    <w:rsid w:val="005E1150"/>
    <w:rsid w:val="005E212F"/>
    <w:rsid w:val="005E29E0"/>
    <w:rsid w:val="005E34BB"/>
    <w:rsid w:val="005E3834"/>
    <w:rsid w:val="005E50EE"/>
    <w:rsid w:val="005E652B"/>
    <w:rsid w:val="005E6746"/>
    <w:rsid w:val="005E7C9A"/>
    <w:rsid w:val="005F12FA"/>
    <w:rsid w:val="005F1419"/>
    <w:rsid w:val="005F2B52"/>
    <w:rsid w:val="005F4391"/>
    <w:rsid w:val="005F4BD0"/>
    <w:rsid w:val="005F5B35"/>
    <w:rsid w:val="005F73AA"/>
    <w:rsid w:val="00600011"/>
    <w:rsid w:val="006009A5"/>
    <w:rsid w:val="00601B10"/>
    <w:rsid w:val="00601EF4"/>
    <w:rsid w:val="006026A9"/>
    <w:rsid w:val="00602FDD"/>
    <w:rsid w:val="00604096"/>
    <w:rsid w:val="00604FF2"/>
    <w:rsid w:val="00605186"/>
    <w:rsid w:val="00605914"/>
    <w:rsid w:val="006111CE"/>
    <w:rsid w:val="00611841"/>
    <w:rsid w:val="0061283E"/>
    <w:rsid w:val="0061396C"/>
    <w:rsid w:val="00613E93"/>
    <w:rsid w:val="00614E0C"/>
    <w:rsid w:val="0061504F"/>
    <w:rsid w:val="00616BFA"/>
    <w:rsid w:val="00616DA4"/>
    <w:rsid w:val="00620E5D"/>
    <w:rsid w:val="006213E5"/>
    <w:rsid w:val="00621661"/>
    <w:rsid w:val="006219F0"/>
    <w:rsid w:val="00621B15"/>
    <w:rsid w:val="00622742"/>
    <w:rsid w:val="00623735"/>
    <w:rsid w:val="00624472"/>
    <w:rsid w:val="00624A17"/>
    <w:rsid w:val="00625A50"/>
    <w:rsid w:val="00630B30"/>
    <w:rsid w:val="006318BE"/>
    <w:rsid w:val="006327C8"/>
    <w:rsid w:val="0063365E"/>
    <w:rsid w:val="006343DA"/>
    <w:rsid w:val="0063472B"/>
    <w:rsid w:val="00634C9F"/>
    <w:rsid w:val="00635979"/>
    <w:rsid w:val="00635C83"/>
    <w:rsid w:val="00636345"/>
    <w:rsid w:val="00637740"/>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6FB9"/>
    <w:rsid w:val="00657CF5"/>
    <w:rsid w:val="00663024"/>
    <w:rsid w:val="00665C1F"/>
    <w:rsid w:val="00667AC4"/>
    <w:rsid w:val="00670268"/>
    <w:rsid w:val="00673304"/>
    <w:rsid w:val="00674F7F"/>
    <w:rsid w:val="00675B7B"/>
    <w:rsid w:val="00676180"/>
    <w:rsid w:val="006769CD"/>
    <w:rsid w:val="006772C5"/>
    <w:rsid w:val="00682913"/>
    <w:rsid w:val="00682C72"/>
    <w:rsid w:val="00685C5A"/>
    <w:rsid w:val="00686048"/>
    <w:rsid w:val="00686ADF"/>
    <w:rsid w:val="00687D4A"/>
    <w:rsid w:val="00690619"/>
    <w:rsid w:val="00691DAF"/>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1BC9"/>
    <w:rsid w:val="006C37B7"/>
    <w:rsid w:val="006C42AA"/>
    <w:rsid w:val="006C50AC"/>
    <w:rsid w:val="006C512A"/>
    <w:rsid w:val="006C51CB"/>
    <w:rsid w:val="006C5552"/>
    <w:rsid w:val="006C56DF"/>
    <w:rsid w:val="006C6263"/>
    <w:rsid w:val="006C7F7B"/>
    <w:rsid w:val="006D03ED"/>
    <w:rsid w:val="006D07A8"/>
    <w:rsid w:val="006D1B1E"/>
    <w:rsid w:val="006D1F35"/>
    <w:rsid w:val="006D26C3"/>
    <w:rsid w:val="006D5485"/>
    <w:rsid w:val="006D5FC5"/>
    <w:rsid w:val="006D7CA4"/>
    <w:rsid w:val="006D7CAA"/>
    <w:rsid w:val="006E0E0A"/>
    <w:rsid w:val="006E2A8E"/>
    <w:rsid w:val="006E3ECD"/>
    <w:rsid w:val="006E4222"/>
    <w:rsid w:val="006E51B7"/>
    <w:rsid w:val="006E5200"/>
    <w:rsid w:val="006E6386"/>
    <w:rsid w:val="006E77C0"/>
    <w:rsid w:val="006F074C"/>
    <w:rsid w:val="006F16E7"/>
    <w:rsid w:val="006F2432"/>
    <w:rsid w:val="006F3353"/>
    <w:rsid w:val="006F46DB"/>
    <w:rsid w:val="006F6AD2"/>
    <w:rsid w:val="006F6DDE"/>
    <w:rsid w:val="006F7456"/>
    <w:rsid w:val="006F7CCE"/>
    <w:rsid w:val="00702510"/>
    <w:rsid w:val="00703E43"/>
    <w:rsid w:val="00704CF3"/>
    <w:rsid w:val="00706AAF"/>
    <w:rsid w:val="00706B0A"/>
    <w:rsid w:val="00707748"/>
    <w:rsid w:val="0071078C"/>
    <w:rsid w:val="00710AFB"/>
    <w:rsid w:val="007113C0"/>
    <w:rsid w:val="00712400"/>
    <w:rsid w:val="00712950"/>
    <w:rsid w:val="00713923"/>
    <w:rsid w:val="00715259"/>
    <w:rsid w:val="0071571C"/>
    <w:rsid w:val="00715B3E"/>
    <w:rsid w:val="007163BF"/>
    <w:rsid w:val="007213E7"/>
    <w:rsid w:val="00722ABD"/>
    <w:rsid w:val="00722E01"/>
    <w:rsid w:val="00723044"/>
    <w:rsid w:val="00723A7F"/>
    <w:rsid w:val="00723DCC"/>
    <w:rsid w:val="0072593D"/>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6C2D"/>
    <w:rsid w:val="0075769E"/>
    <w:rsid w:val="00757E5C"/>
    <w:rsid w:val="0076044D"/>
    <w:rsid w:val="00760AFD"/>
    <w:rsid w:val="00760BFE"/>
    <w:rsid w:val="00761695"/>
    <w:rsid w:val="007617C6"/>
    <w:rsid w:val="00763146"/>
    <w:rsid w:val="00763E4C"/>
    <w:rsid w:val="0076641A"/>
    <w:rsid w:val="00770015"/>
    <w:rsid w:val="007703E4"/>
    <w:rsid w:val="00771A31"/>
    <w:rsid w:val="0077215D"/>
    <w:rsid w:val="0077450D"/>
    <w:rsid w:val="007745B1"/>
    <w:rsid w:val="00774CB3"/>
    <w:rsid w:val="0077544D"/>
    <w:rsid w:val="00775CBE"/>
    <w:rsid w:val="007762D5"/>
    <w:rsid w:val="0077793D"/>
    <w:rsid w:val="00777F37"/>
    <w:rsid w:val="00780485"/>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96C22"/>
    <w:rsid w:val="007A06D3"/>
    <w:rsid w:val="007A0AA6"/>
    <w:rsid w:val="007A0D87"/>
    <w:rsid w:val="007A174B"/>
    <w:rsid w:val="007A1F9B"/>
    <w:rsid w:val="007A35F8"/>
    <w:rsid w:val="007A4AB9"/>
    <w:rsid w:val="007A5E86"/>
    <w:rsid w:val="007A70BF"/>
    <w:rsid w:val="007B1BA4"/>
    <w:rsid w:val="007B1EF1"/>
    <w:rsid w:val="007B5667"/>
    <w:rsid w:val="007B5CC6"/>
    <w:rsid w:val="007B61EF"/>
    <w:rsid w:val="007B6823"/>
    <w:rsid w:val="007B7514"/>
    <w:rsid w:val="007B7B7A"/>
    <w:rsid w:val="007C1149"/>
    <w:rsid w:val="007C124B"/>
    <w:rsid w:val="007C3017"/>
    <w:rsid w:val="007C3173"/>
    <w:rsid w:val="007C347F"/>
    <w:rsid w:val="007C35BA"/>
    <w:rsid w:val="007C3E1B"/>
    <w:rsid w:val="007C52C7"/>
    <w:rsid w:val="007C59D6"/>
    <w:rsid w:val="007C6616"/>
    <w:rsid w:val="007D0954"/>
    <w:rsid w:val="007D0B49"/>
    <w:rsid w:val="007D2122"/>
    <w:rsid w:val="007D27E7"/>
    <w:rsid w:val="007D5134"/>
    <w:rsid w:val="007D5218"/>
    <w:rsid w:val="007D55D0"/>
    <w:rsid w:val="007D62B9"/>
    <w:rsid w:val="007D7B78"/>
    <w:rsid w:val="007E042A"/>
    <w:rsid w:val="007E0A0D"/>
    <w:rsid w:val="007E0ECD"/>
    <w:rsid w:val="007E0FB4"/>
    <w:rsid w:val="007E15C9"/>
    <w:rsid w:val="007E3B4B"/>
    <w:rsid w:val="007E4B8B"/>
    <w:rsid w:val="007E5199"/>
    <w:rsid w:val="007E639A"/>
    <w:rsid w:val="007F00F0"/>
    <w:rsid w:val="007F0661"/>
    <w:rsid w:val="007F1620"/>
    <w:rsid w:val="007F3377"/>
    <w:rsid w:val="007F36B2"/>
    <w:rsid w:val="007F42A8"/>
    <w:rsid w:val="007F42E0"/>
    <w:rsid w:val="007F638D"/>
    <w:rsid w:val="007F63BE"/>
    <w:rsid w:val="007F6B78"/>
    <w:rsid w:val="007F6EE4"/>
    <w:rsid w:val="0080044D"/>
    <w:rsid w:val="00801C7D"/>
    <w:rsid w:val="00802A3B"/>
    <w:rsid w:val="0080493E"/>
    <w:rsid w:val="0080519A"/>
    <w:rsid w:val="00805285"/>
    <w:rsid w:val="008054C5"/>
    <w:rsid w:val="00805C8F"/>
    <w:rsid w:val="00806F0F"/>
    <w:rsid w:val="00807B28"/>
    <w:rsid w:val="00807F70"/>
    <w:rsid w:val="0081026F"/>
    <w:rsid w:val="00811407"/>
    <w:rsid w:val="00811AEC"/>
    <w:rsid w:val="00813624"/>
    <w:rsid w:val="00813959"/>
    <w:rsid w:val="00813BD0"/>
    <w:rsid w:val="00813BD2"/>
    <w:rsid w:val="00814FF4"/>
    <w:rsid w:val="00815C4B"/>
    <w:rsid w:val="00816CB1"/>
    <w:rsid w:val="00820F05"/>
    <w:rsid w:val="00821CE9"/>
    <w:rsid w:val="00823FAE"/>
    <w:rsid w:val="0082465C"/>
    <w:rsid w:val="00824818"/>
    <w:rsid w:val="00831224"/>
    <w:rsid w:val="00831870"/>
    <w:rsid w:val="008338D0"/>
    <w:rsid w:val="008339B0"/>
    <w:rsid w:val="00834181"/>
    <w:rsid w:val="00834314"/>
    <w:rsid w:val="00835598"/>
    <w:rsid w:val="0083562C"/>
    <w:rsid w:val="0083589F"/>
    <w:rsid w:val="00836F56"/>
    <w:rsid w:val="00841DE8"/>
    <w:rsid w:val="00842943"/>
    <w:rsid w:val="0084319C"/>
    <w:rsid w:val="00843610"/>
    <w:rsid w:val="0084411F"/>
    <w:rsid w:val="008455E7"/>
    <w:rsid w:val="00847301"/>
    <w:rsid w:val="0084783D"/>
    <w:rsid w:val="00850D66"/>
    <w:rsid w:val="00852119"/>
    <w:rsid w:val="00852B0E"/>
    <w:rsid w:val="008533EA"/>
    <w:rsid w:val="00855889"/>
    <w:rsid w:val="00855D11"/>
    <w:rsid w:val="00855F84"/>
    <w:rsid w:val="008562BA"/>
    <w:rsid w:val="00856528"/>
    <w:rsid w:val="008565AB"/>
    <w:rsid w:val="008574B7"/>
    <w:rsid w:val="00857563"/>
    <w:rsid w:val="00857702"/>
    <w:rsid w:val="0086052B"/>
    <w:rsid w:val="00861EF8"/>
    <w:rsid w:val="00861FF1"/>
    <w:rsid w:val="008623BE"/>
    <w:rsid w:val="00864431"/>
    <w:rsid w:val="00865086"/>
    <w:rsid w:val="008652A1"/>
    <w:rsid w:val="00865986"/>
    <w:rsid w:val="00870408"/>
    <w:rsid w:val="008708E6"/>
    <w:rsid w:val="00870E39"/>
    <w:rsid w:val="00871283"/>
    <w:rsid w:val="00873AEB"/>
    <w:rsid w:val="008740A9"/>
    <w:rsid w:val="0087424E"/>
    <w:rsid w:val="008754FC"/>
    <w:rsid w:val="00876CC3"/>
    <w:rsid w:val="00880B76"/>
    <w:rsid w:val="00881A08"/>
    <w:rsid w:val="00881C97"/>
    <w:rsid w:val="00887731"/>
    <w:rsid w:val="00890680"/>
    <w:rsid w:val="00891721"/>
    <w:rsid w:val="008932B0"/>
    <w:rsid w:val="00895647"/>
    <w:rsid w:val="008A07A8"/>
    <w:rsid w:val="008A13D8"/>
    <w:rsid w:val="008A19C6"/>
    <w:rsid w:val="008A3555"/>
    <w:rsid w:val="008A45D4"/>
    <w:rsid w:val="008A4A22"/>
    <w:rsid w:val="008A5709"/>
    <w:rsid w:val="008A72FB"/>
    <w:rsid w:val="008B0AF1"/>
    <w:rsid w:val="008B213F"/>
    <w:rsid w:val="008B5C04"/>
    <w:rsid w:val="008B6352"/>
    <w:rsid w:val="008B6572"/>
    <w:rsid w:val="008C1714"/>
    <w:rsid w:val="008C1A6F"/>
    <w:rsid w:val="008C1D9C"/>
    <w:rsid w:val="008C5B49"/>
    <w:rsid w:val="008C6784"/>
    <w:rsid w:val="008D1AA0"/>
    <w:rsid w:val="008D2DDA"/>
    <w:rsid w:val="008D388A"/>
    <w:rsid w:val="008D4AC5"/>
    <w:rsid w:val="008D6C74"/>
    <w:rsid w:val="008D7A48"/>
    <w:rsid w:val="008E1C95"/>
    <w:rsid w:val="008E2476"/>
    <w:rsid w:val="008E393C"/>
    <w:rsid w:val="008E3CEA"/>
    <w:rsid w:val="008E5B79"/>
    <w:rsid w:val="008E7F6D"/>
    <w:rsid w:val="008F5851"/>
    <w:rsid w:val="008F6ED9"/>
    <w:rsid w:val="00900FE3"/>
    <w:rsid w:val="00902599"/>
    <w:rsid w:val="00903602"/>
    <w:rsid w:val="00903BBA"/>
    <w:rsid w:val="009050C6"/>
    <w:rsid w:val="009061CD"/>
    <w:rsid w:val="00912E6B"/>
    <w:rsid w:val="009131BD"/>
    <w:rsid w:val="00913EC1"/>
    <w:rsid w:val="00914348"/>
    <w:rsid w:val="00920EF5"/>
    <w:rsid w:val="0092191A"/>
    <w:rsid w:val="00922C78"/>
    <w:rsid w:val="0092326F"/>
    <w:rsid w:val="00923FD6"/>
    <w:rsid w:val="00924B15"/>
    <w:rsid w:val="00924D6D"/>
    <w:rsid w:val="0092509D"/>
    <w:rsid w:val="0092531C"/>
    <w:rsid w:val="00925C6C"/>
    <w:rsid w:val="009260C5"/>
    <w:rsid w:val="00926221"/>
    <w:rsid w:val="00927535"/>
    <w:rsid w:val="009326E6"/>
    <w:rsid w:val="00933021"/>
    <w:rsid w:val="00935233"/>
    <w:rsid w:val="00935AF0"/>
    <w:rsid w:val="00936490"/>
    <w:rsid w:val="00936933"/>
    <w:rsid w:val="00936B97"/>
    <w:rsid w:val="0093756A"/>
    <w:rsid w:val="009376C3"/>
    <w:rsid w:val="00937DA6"/>
    <w:rsid w:val="00941354"/>
    <w:rsid w:val="009416B5"/>
    <w:rsid w:val="00941EBE"/>
    <w:rsid w:val="009439E2"/>
    <w:rsid w:val="00944C64"/>
    <w:rsid w:val="0094529E"/>
    <w:rsid w:val="009456C6"/>
    <w:rsid w:val="00946D87"/>
    <w:rsid w:val="00946EF7"/>
    <w:rsid w:val="009500CD"/>
    <w:rsid w:val="00951DC8"/>
    <w:rsid w:val="00952FFD"/>
    <w:rsid w:val="00953E06"/>
    <w:rsid w:val="0095557D"/>
    <w:rsid w:val="00955E32"/>
    <w:rsid w:val="00956E2C"/>
    <w:rsid w:val="00957FB6"/>
    <w:rsid w:val="009637A6"/>
    <w:rsid w:val="00965135"/>
    <w:rsid w:val="009654DB"/>
    <w:rsid w:val="00965647"/>
    <w:rsid w:val="00966075"/>
    <w:rsid w:val="009668EB"/>
    <w:rsid w:val="00967260"/>
    <w:rsid w:val="009679C9"/>
    <w:rsid w:val="009712FA"/>
    <w:rsid w:val="0097181E"/>
    <w:rsid w:val="00971D6D"/>
    <w:rsid w:val="00971FA0"/>
    <w:rsid w:val="00972048"/>
    <w:rsid w:val="009723DD"/>
    <w:rsid w:val="00972B68"/>
    <w:rsid w:val="00974A56"/>
    <w:rsid w:val="00974D12"/>
    <w:rsid w:val="009753EA"/>
    <w:rsid w:val="00975601"/>
    <w:rsid w:val="0097560A"/>
    <w:rsid w:val="009756D4"/>
    <w:rsid w:val="00977E53"/>
    <w:rsid w:val="0098026F"/>
    <w:rsid w:val="009808A9"/>
    <w:rsid w:val="00980E83"/>
    <w:rsid w:val="0098394B"/>
    <w:rsid w:val="00983E08"/>
    <w:rsid w:val="00985650"/>
    <w:rsid w:val="00985932"/>
    <w:rsid w:val="00986A98"/>
    <w:rsid w:val="00986D89"/>
    <w:rsid w:val="0098793F"/>
    <w:rsid w:val="00990B3C"/>
    <w:rsid w:val="009928F9"/>
    <w:rsid w:val="00993A84"/>
    <w:rsid w:val="00994063"/>
    <w:rsid w:val="00996C2E"/>
    <w:rsid w:val="00997A65"/>
    <w:rsid w:val="009A248F"/>
    <w:rsid w:val="009A3528"/>
    <w:rsid w:val="009A3719"/>
    <w:rsid w:val="009A6309"/>
    <w:rsid w:val="009A76BF"/>
    <w:rsid w:val="009A7C2E"/>
    <w:rsid w:val="009B1C9A"/>
    <w:rsid w:val="009B28DC"/>
    <w:rsid w:val="009B32CF"/>
    <w:rsid w:val="009B41D3"/>
    <w:rsid w:val="009B553E"/>
    <w:rsid w:val="009B55B5"/>
    <w:rsid w:val="009B5CCC"/>
    <w:rsid w:val="009B5D9A"/>
    <w:rsid w:val="009B64F3"/>
    <w:rsid w:val="009B685A"/>
    <w:rsid w:val="009C076C"/>
    <w:rsid w:val="009C176D"/>
    <w:rsid w:val="009C28F7"/>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873"/>
    <w:rsid w:val="009E6FBE"/>
    <w:rsid w:val="009E77F5"/>
    <w:rsid w:val="009E7808"/>
    <w:rsid w:val="009F2224"/>
    <w:rsid w:val="009F2AE2"/>
    <w:rsid w:val="009F3196"/>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745"/>
    <w:rsid w:val="00A12D8D"/>
    <w:rsid w:val="00A13CAD"/>
    <w:rsid w:val="00A14A52"/>
    <w:rsid w:val="00A1563E"/>
    <w:rsid w:val="00A16331"/>
    <w:rsid w:val="00A17B97"/>
    <w:rsid w:val="00A20B4A"/>
    <w:rsid w:val="00A2103C"/>
    <w:rsid w:val="00A2171B"/>
    <w:rsid w:val="00A2352F"/>
    <w:rsid w:val="00A24CF2"/>
    <w:rsid w:val="00A2777E"/>
    <w:rsid w:val="00A30D33"/>
    <w:rsid w:val="00A31643"/>
    <w:rsid w:val="00A32F11"/>
    <w:rsid w:val="00A334D5"/>
    <w:rsid w:val="00A33AD0"/>
    <w:rsid w:val="00A34139"/>
    <w:rsid w:val="00A3469A"/>
    <w:rsid w:val="00A37343"/>
    <w:rsid w:val="00A40F6E"/>
    <w:rsid w:val="00A41267"/>
    <w:rsid w:val="00A41A18"/>
    <w:rsid w:val="00A420DE"/>
    <w:rsid w:val="00A445FD"/>
    <w:rsid w:val="00A46880"/>
    <w:rsid w:val="00A46917"/>
    <w:rsid w:val="00A47093"/>
    <w:rsid w:val="00A5069B"/>
    <w:rsid w:val="00A5173F"/>
    <w:rsid w:val="00A53A11"/>
    <w:rsid w:val="00A606E0"/>
    <w:rsid w:val="00A60820"/>
    <w:rsid w:val="00A62FDA"/>
    <w:rsid w:val="00A630A1"/>
    <w:rsid w:val="00A631BE"/>
    <w:rsid w:val="00A63645"/>
    <w:rsid w:val="00A656C2"/>
    <w:rsid w:val="00A702AA"/>
    <w:rsid w:val="00A70DDE"/>
    <w:rsid w:val="00A73F14"/>
    <w:rsid w:val="00A777A2"/>
    <w:rsid w:val="00A83439"/>
    <w:rsid w:val="00A83954"/>
    <w:rsid w:val="00A83EFA"/>
    <w:rsid w:val="00A84359"/>
    <w:rsid w:val="00A8616D"/>
    <w:rsid w:val="00A8651A"/>
    <w:rsid w:val="00A86B3A"/>
    <w:rsid w:val="00A87D2B"/>
    <w:rsid w:val="00A91E78"/>
    <w:rsid w:val="00A91FD5"/>
    <w:rsid w:val="00A923EF"/>
    <w:rsid w:val="00A92CFC"/>
    <w:rsid w:val="00A9303E"/>
    <w:rsid w:val="00A941AA"/>
    <w:rsid w:val="00A97764"/>
    <w:rsid w:val="00AA15EF"/>
    <w:rsid w:val="00AA1860"/>
    <w:rsid w:val="00AA1E67"/>
    <w:rsid w:val="00AA28BA"/>
    <w:rsid w:val="00AA37FD"/>
    <w:rsid w:val="00AA4303"/>
    <w:rsid w:val="00AA50CD"/>
    <w:rsid w:val="00AA58F5"/>
    <w:rsid w:val="00AA741F"/>
    <w:rsid w:val="00AB03E1"/>
    <w:rsid w:val="00AB23B0"/>
    <w:rsid w:val="00AB26E5"/>
    <w:rsid w:val="00AB5172"/>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62B9"/>
    <w:rsid w:val="00AD796B"/>
    <w:rsid w:val="00AE12D1"/>
    <w:rsid w:val="00AE1470"/>
    <w:rsid w:val="00AE262D"/>
    <w:rsid w:val="00AE2850"/>
    <w:rsid w:val="00AE2A53"/>
    <w:rsid w:val="00AE2F84"/>
    <w:rsid w:val="00AE3322"/>
    <w:rsid w:val="00AE6A40"/>
    <w:rsid w:val="00AF02E0"/>
    <w:rsid w:val="00AF0F63"/>
    <w:rsid w:val="00AF3DA4"/>
    <w:rsid w:val="00AF4BB4"/>
    <w:rsid w:val="00AF54E2"/>
    <w:rsid w:val="00AF5B9B"/>
    <w:rsid w:val="00B001E3"/>
    <w:rsid w:val="00B007FD"/>
    <w:rsid w:val="00B0154A"/>
    <w:rsid w:val="00B019E1"/>
    <w:rsid w:val="00B01F6E"/>
    <w:rsid w:val="00B035E8"/>
    <w:rsid w:val="00B03BB5"/>
    <w:rsid w:val="00B07BEA"/>
    <w:rsid w:val="00B105EF"/>
    <w:rsid w:val="00B10B17"/>
    <w:rsid w:val="00B13DD5"/>
    <w:rsid w:val="00B1447C"/>
    <w:rsid w:val="00B146AB"/>
    <w:rsid w:val="00B152AF"/>
    <w:rsid w:val="00B1734A"/>
    <w:rsid w:val="00B17A0E"/>
    <w:rsid w:val="00B203E0"/>
    <w:rsid w:val="00B20E1F"/>
    <w:rsid w:val="00B210BA"/>
    <w:rsid w:val="00B21815"/>
    <w:rsid w:val="00B22008"/>
    <w:rsid w:val="00B224F6"/>
    <w:rsid w:val="00B226C5"/>
    <w:rsid w:val="00B32129"/>
    <w:rsid w:val="00B33930"/>
    <w:rsid w:val="00B35991"/>
    <w:rsid w:val="00B3639F"/>
    <w:rsid w:val="00B37C65"/>
    <w:rsid w:val="00B37E5C"/>
    <w:rsid w:val="00B41922"/>
    <w:rsid w:val="00B4277A"/>
    <w:rsid w:val="00B42BCC"/>
    <w:rsid w:val="00B45345"/>
    <w:rsid w:val="00B46D1B"/>
    <w:rsid w:val="00B47238"/>
    <w:rsid w:val="00B506D3"/>
    <w:rsid w:val="00B50A11"/>
    <w:rsid w:val="00B52595"/>
    <w:rsid w:val="00B53D5A"/>
    <w:rsid w:val="00B5571F"/>
    <w:rsid w:val="00B61F7F"/>
    <w:rsid w:val="00B62F7E"/>
    <w:rsid w:val="00B633C3"/>
    <w:rsid w:val="00B63E88"/>
    <w:rsid w:val="00B64C88"/>
    <w:rsid w:val="00B66B1E"/>
    <w:rsid w:val="00B66B21"/>
    <w:rsid w:val="00B67236"/>
    <w:rsid w:val="00B71313"/>
    <w:rsid w:val="00B73156"/>
    <w:rsid w:val="00B74C81"/>
    <w:rsid w:val="00B74DBD"/>
    <w:rsid w:val="00B75A8E"/>
    <w:rsid w:val="00B75E1D"/>
    <w:rsid w:val="00B76198"/>
    <w:rsid w:val="00B762F0"/>
    <w:rsid w:val="00B766C3"/>
    <w:rsid w:val="00B771E4"/>
    <w:rsid w:val="00B77312"/>
    <w:rsid w:val="00B77C0A"/>
    <w:rsid w:val="00B81339"/>
    <w:rsid w:val="00B8140B"/>
    <w:rsid w:val="00B829E5"/>
    <w:rsid w:val="00B839A2"/>
    <w:rsid w:val="00B84907"/>
    <w:rsid w:val="00B84B9E"/>
    <w:rsid w:val="00B8531B"/>
    <w:rsid w:val="00B85AC8"/>
    <w:rsid w:val="00B865F1"/>
    <w:rsid w:val="00B87FE1"/>
    <w:rsid w:val="00B90992"/>
    <w:rsid w:val="00B91943"/>
    <w:rsid w:val="00B923B5"/>
    <w:rsid w:val="00B935A2"/>
    <w:rsid w:val="00B939D2"/>
    <w:rsid w:val="00B93B1F"/>
    <w:rsid w:val="00B948D7"/>
    <w:rsid w:val="00B953ED"/>
    <w:rsid w:val="00B965C7"/>
    <w:rsid w:val="00B969E5"/>
    <w:rsid w:val="00B972F2"/>
    <w:rsid w:val="00B97C0D"/>
    <w:rsid w:val="00B97EED"/>
    <w:rsid w:val="00B97F0A"/>
    <w:rsid w:val="00BA0BC0"/>
    <w:rsid w:val="00BA1B01"/>
    <w:rsid w:val="00BA1F27"/>
    <w:rsid w:val="00BA2117"/>
    <w:rsid w:val="00BA2A69"/>
    <w:rsid w:val="00BA3516"/>
    <w:rsid w:val="00BA3A61"/>
    <w:rsid w:val="00BA440D"/>
    <w:rsid w:val="00BA4B77"/>
    <w:rsid w:val="00BA56BE"/>
    <w:rsid w:val="00BA5928"/>
    <w:rsid w:val="00BA5DBC"/>
    <w:rsid w:val="00BA7112"/>
    <w:rsid w:val="00BA7795"/>
    <w:rsid w:val="00BB2EFB"/>
    <w:rsid w:val="00BB579C"/>
    <w:rsid w:val="00BB702F"/>
    <w:rsid w:val="00BB72AB"/>
    <w:rsid w:val="00BC18BF"/>
    <w:rsid w:val="00BC2213"/>
    <w:rsid w:val="00BC3426"/>
    <w:rsid w:val="00BC48F3"/>
    <w:rsid w:val="00BC5B89"/>
    <w:rsid w:val="00BC5E8E"/>
    <w:rsid w:val="00BC6F45"/>
    <w:rsid w:val="00BC719D"/>
    <w:rsid w:val="00BC72C8"/>
    <w:rsid w:val="00BD1695"/>
    <w:rsid w:val="00BD3061"/>
    <w:rsid w:val="00BD32D7"/>
    <w:rsid w:val="00BD4A02"/>
    <w:rsid w:val="00BE00A9"/>
    <w:rsid w:val="00BE0B2B"/>
    <w:rsid w:val="00BE100F"/>
    <w:rsid w:val="00BE1183"/>
    <w:rsid w:val="00BE1269"/>
    <w:rsid w:val="00BE208B"/>
    <w:rsid w:val="00BE3129"/>
    <w:rsid w:val="00BE4ABA"/>
    <w:rsid w:val="00BE4B49"/>
    <w:rsid w:val="00BE6801"/>
    <w:rsid w:val="00BF0C1C"/>
    <w:rsid w:val="00BF1872"/>
    <w:rsid w:val="00BF31B1"/>
    <w:rsid w:val="00BF37A9"/>
    <w:rsid w:val="00BF51B3"/>
    <w:rsid w:val="00BF51D1"/>
    <w:rsid w:val="00BF5509"/>
    <w:rsid w:val="00BF7672"/>
    <w:rsid w:val="00C0039C"/>
    <w:rsid w:val="00C00CD0"/>
    <w:rsid w:val="00C017ED"/>
    <w:rsid w:val="00C01E95"/>
    <w:rsid w:val="00C020F1"/>
    <w:rsid w:val="00C024B3"/>
    <w:rsid w:val="00C0291B"/>
    <w:rsid w:val="00C02F82"/>
    <w:rsid w:val="00C04CD1"/>
    <w:rsid w:val="00C05120"/>
    <w:rsid w:val="00C05740"/>
    <w:rsid w:val="00C0635E"/>
    <w:rsid w:val="00C06770"/>
    <w:rsid w:val="00C07190"/>
    <w:rsid w:val="00C10624"/>
    <w:rsid w:val="00C12179"/>
    <w:rsid w:val="00C15281"/>
    <w:rsid w:val="00C16168"/>
    <w:rsid w:val="00C16BC5"/>
    <w:rsid w:val="00C16E93"/>
    <w:rsid w:val="00C16FF6"/>
    <w:rsid w:val="00C17A09"/>
    <w:rsid w:val="00C2007C"/>
    <w:rsid w:val="00C22C2F"/>
    <w:rsid w:val="00C22DC1"/>
    <w:rsid w:val="00C23C6E"/>
    <w:rsid w:val="00C23FCB"/>
    <w:rsid w:val="00C24653"/>
    <w:rsid w:val="00C26D10"/>
    <w:rsid w:val="00C2737D"/>
    <w:rsid w:val="00C30F2C"/>
    <w:rsid w:val="00C31A37"/>
    <w:rsid w:val="00C31FFE"/>
    <w:rsid w:val="00C36DE5"/>
    <w:rsid w:val="00C37C66"/>
    <w:rsid w:val="00C37F6A"/>
    <w:rsid w:val="00C404AF"/>
    <w:rsid w:val="00C40B53"/>
    <w:rsid w:val="00C4131B"/>
    <w:rsid w:val="00C42404"/>
    <w:rsid w:val="00C42412"/>
    <w:rsid w:val="00C43131"/>
    <w:rsid w:val="00C43186"/>
    <w:rsid w:val="00C441DF"/>
    <w:rsid w:val="00C443A7"/>
    <w:rsid w:val="00C452A8"/>
    <w:rsid w:val="00C46BF3"/>
    <w:rsid w:val="00C46EA0"/>
    <w:rsid w:val="00C507EA"/>
    <w:rsid w:val="00C52F30"/>
    <w:rsid w:val="00C5408C"/>
    <w:rsid w:val="00C5426F"/>
    <w:rsid w:val="00C548D4"/>
    <w:rsid w:val="00C54ACB"/>
    <w:rsid w:val="00C56033"/>
    <w:rsid w:val="00C560F2"/>
    <w:rsid w:val="00C5665E"/>
    <w:rsid w:val="00C60095"/>
    <w:rsid w:val="00C61E64"/>
    <w:rsid w:val="00C63563"/>
    <w:rsid w:val="00C649E3"/>
    <w:rsid w:val="00C660C4"/>
    <w:rsid w:val="00C70AF0"/>
    <w:rsid w:val="00C7240C"/>
    <w:rsid w:val="00C72460"/>
    <w:rsid w:val="00C73DA2"/>
    <w:rsid w:val="00C74230"/>
    <w:rsid w:val="00C81B24"/>
    <w:rsid w:val="00C81FA2"/>
    <w:rsid w:val="00C845D4"/>
    <w:rsid w:val="00C907A3"/>
    <w:rsid w:val="00C91205"/>
    <w:rsid w:val="00C92427"/>
    <w:rsid w:val="00C94930"/>
    <w:rsid w:val="00C94A41"/>
    <w:rsid w:val="00C9554C"/>
    <w:rsid w:val="00C9612E"/>
    <w:rsid w:val="00C96C7E"/>
    <w:rsid w:val="00C97BEF"/>
    <w:rsid w:val="00C97F92"/>
    <w:rsid w:val="00CA07E9"/>
    <w:rsid w:val="00CA18DD"/>
    <w:rsid w:val="00CA1A95"/>
    <w:rsid w:val="00CA28F7"/>
    <w:rsid w:val="00CA2F7E"/>
    <w:rsid w:val="00CA3730"/>
    <w:rsid w:val="00CA42AE"/>
    <w:rsid w:val="00CA4F7D"/>
    <w:rsid w:val="00CA549B"/>
    <w:rsid w:val="00CA588C"/>
    <w:rsid w:val="00CB01B4"/>
    <w:rsid w:val="00CB0DAC"/>
    <w:rsid w:val="00CB1FA9"/>
    <w:rsid w:val="00CB2915"/>
    <w:rsid w:val="00CB2DA3"/>
    <w:rsid w:val="00CB6145"/>
    <w:rsid w:val="00CC123D"/>
    <w:rsid w:val="00CC394F"/>
    <w:rsid w:val="00CC646B"/>
    <w:rsid w:val="00CC65E7"/>
    <w:rsid w:val="00CD0062"/>
    <w:rsid w:val="00CD13FD"/>
    <w:rsid w:val="00CD382D"/>
    <w:rsid w:val="00CD4C69"/>
    <w:rsid w:val="00CD4F2B"/>
    <w:rsid w:val="00CD5C8D"/>
    <w:rsid w:val="00CD7FC6"/>
    <w:rsid w:val="00CE0B20"/>
    <w:rsid w:val="00CE1C2E"/>
    <w:rsid w:val="00CE2B52"/>
    <w:rsid w:val="00CE2C5D"/>
    <w:rsid w:val="00CE3F80"/>
    <w:rsid w:val="00CE5CA8"/>
    <w:rsid w:val="00CE6460"/>
    <w:rsid w:val="00CE7D5C"/>
    <w:rsid w:val="00CF009B"/>
    <w:rsid w:val="00CF19BD"/>
    <w:rsid w:val="00CF1C46"/>
    <w:rsid w:val="00CF2066"/>
    <w:rsid w:val="00CF42C7"/>
    <w:rsid w:val="00CF4685"/>
    <w:rsid w:val="00CF5685"/>
    <w:rsid w:val="00CF597C"/>
    <w:rsid w:val="00CF62C0"/>
    <w:rsid w:val="00D00427"/>
    <w:rsid w:val="00D01BA6"/>
    <w:rsid w:val="00D029CA"/>
    <w:rsid w:val="00D02C4A"/>
    <w:rsid w:val="00D02F9B"/>
    <w:rsid w:val="00D0344B"/>
    <w:rsid w:val="00D03971"/>
    <w:rsid w:val="00D058FE"/>
    <w:rsid w:val="00D068F9"/>
    <w:rsid w:val="00D06B71"/>
    <w:rsid w:val="00D06FA7"/>
    <w:rsid w:val="00D10EAB"/>
    <w:rsid w:val="00D121FC"/>
    <w:rsid w:val="00D13347"/>
    <w:rsid w:val="00D13749"/>
    <w:rsid w:val="00D15E5F"/>
    <w:rsid w:val="00D1760A"/>
    <w:rsid w:val="00D2064B"/>
    <w:rsid w:val="00D2134B"/>
    <w:rsid w:val="00D213FD"/>
    <w:rsid w:val="00D21F83"/>
    <w:rsid w:val="00D2308D"/>
    <w:rsid w:val="00D235DC"/>
    <w:rsid w:val="00D25A37"/>
    <w:rsid w:val="00D25E9F"/>
    <w:rsid w:val="00D25EB9"/>
    <w:rsid w:val="00D262C0"/>
    <w:rsid w:val="00D27847"/>
    <w:rsid w:val="00D27C5A"/>
    <w:rsid w:val="00D306AD"/>
    <w:rsid w:val="00D31996"/>
    <w:rsid w:val="00D31A86"/>
    <w:rsid w:val="00D328DA"/>
    <w:rsid w:val="00D33959"/>
    <w:rsid w:val="00D34C21"/>
    <w:rsid w:val="00D36733"/>
    <w:rsid w:val="00D37A59"/>
    <w:rsid w:val="00D403C3"/>
    <w:rsid w:val="00D40E75"/>
    <w:rsid w:val="00D41812"/>
    <w:rsid w:val="00D422D1"/>
    <w:rsid w:val="00D438B8"/>
    <w:rsid w:val="00D43AC0"/>
    <w:rsid w:val="00D46ACE"/>
    <w:rsid w:val="00D47537"/>
    <w:rsid w:val="00D51372"/>
    <w:rsid w:val="00D5398A"/>
    <w:rsid w:val="00D53DAC"/>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5F5"/>
    <w:rsid w:val="00D71B08"/>
    <w:rsid w:val="00D72997"/>
    <w:rsid w:val="00D736A1"/>
    <w:rsid w:val="00D73813"/>
    <w:rsid w:val="00D73983"/>
    <w:rsid w:val="00D73BE8"/>
    <w:rsid w:val="00D73C0F"/>
    <w:rsid w:val="00D75469"/>
    <w:rsid w:val="00D76344"/>
    <w:rsid w:val="00D76607"/>
    <w:rsid w:val="00D76689"/>
    <w:rsid w:val="00D76A77"/>
    <w:rsid w:val="00D77363"/>
    <w:rsid w:val="00D77B87"/>
    <w:rsid w:val="00D81CF8"/>
    <w:rsid w:val="00D822F6"/>
    <w:rsid w:val="00D83C72"/>
    <w:rsid w:val="00D841E2"/>
    <w:rsid w:val="00D84DD0"/>
    <w:rsid w:val="00D85B20"/>
    <w:rsid w:val="00D85C8D"/>
    <w:rsid w:val="00D85C9C"/>
    <w:rsid w:val="00D85E0E"/>
    <w:rsid w:val="00D86509"/>
    <w:rsid w:val="00D87796"/>
    <w:rsid w:val="00D87FFD"/>
    <w:rsid w:val="00D90692"/>
    <w:rsid w:val="00D90877"/>
    <w:rsid w:val="00D90903"/>
    <w:rsid w:val="00D91D0D"/>
    <w:rsid w:val="00D92782"/>
    <w:rsid w:val="00D929FA"/>
    <w:rsid w:val="00D9300C"/>
    <w:rsid w:val="00D94305"/>
    <w:rsid w:val="00D954D3"/>
    <w:rsid w:val="00D95D24"/>
    <w:rsid w:val="00D9621A"/>
    <w:rsid w:val="00D97E95"/>
    <w:rsid w:val="00DA10C4"/>
    <w:rsid w:val="00DA1114"/>
    <w:rsid w:val="00DA2C97"/>
    <w:rsid w:val="00DA33A0"/>
    <w:rsid w:val="00DA3FD6"/>
    <w:rsid w:val="00DA5E57"/>
    <w:rsid w:val="00DA67C8"/>
    <w:rsid w:val="00DA6C6B"/>
    <w:rsid w:val="00DB0DCB"/>
    <w:rsid w:val="00DB1A74"/>
    <w:rsid w:val="00DB1B87"/>
    <w:rsid w:val="00DB26BB"/>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A38"/>
    <w:rsid w:val="00E05EB8"/>
    <w:rsid w:val="00E05F92"/>
    <w:rsid w:val="00E062E7"/>
    <w:rsid w:val="00E06ACC"/>
    <w:rsid w:val="00E0732F"/>
    <w:rsid w:val="00E10375"/>
    <w:rsid w:val="00E13BC1"/>
    <w:rsid w:val="00E13FF0"/>
    <w:rsid w:val="00E16014"/>
    <w:rsid w:val="00E17BF5"/>
    <w:rsid w:val="00E2137C"/>
    <w:rsid w:val="00E2194F"/>
    <w:rsid w:val="00E22F4A"/>
    <w:rsid w:val="00E244B1"/>
    <w:rsid w:val="00E2621F"/>
    <w:rsid w:val="00E276A8"/>
    <w:rsid w:val="00E30345"/>
    <w:rsid w:val="00E3416C"/>
    <w:rsid w:val="00E34F05"/>
    <w:rsid w:val="00E34F67"/>
    <w:rsid w:val="00E37200"/>
    <w:rsid w:val="00E40D0B"/>
    <w:rsid w:val="00E41410"/>
    <w:rsid w:val="00E41CAD"/>
    <w:rsid w:val="00E42453"/>
    <w:rsid w:val="00E4258E"/>
    <w:rsid w:val="00E446B4"/>
    <w:rsid w:val="00E44D46"/>
    <w:rsid w:val="00E455AD"/>
    <w:rsid w:val="00E4646D"/>
    <w:rsid w:val="00E50221"/>
    <w:rsid w:val="00E515BB"/>
    <w:rsid w:val="00E52507"/>
    <w:rsid w:val="00E52EA0"/>
    <w:rsid w:val="00E534AA"/>
    <w:rsid w:val="00E5406B"/>
    <w:rsid w:val="00E54092"/>
    <w:rsid w:val="00E552CD"/>
    <w:rsid w:val="00E560E2"/>
    <w:rsid w:val="00E56C5A"/>
    <w:rsid w:val="00E61376"/>
    <w:rsid w:val="00E6232A"/>
    <w:rsid w:val="00E657BF"/>
    <w:rsid w:val="00E70009"/>
    <w:rsid w:val="00E7043A"/>
    <w:rsid w:val="00E712BA"/>
    <w:rsid w:val="00E7345A"/>
    <w:rsid w:val="00E736D0"/>
    <w:rsid w:val="00E73F23"/>
    <w:rsid w:val="00E73FAC"/>
    <w:rsid w:val="00E75138"/>
    <w:rsid w:val="00E76A0D"/>
    <w:rsid w:val="00E775C6"/>
    <w:rsid w:val="00E77A0E"/>
    <w:rsid w:val="00E81C43"/>
    <w:rsid w:val="00E82274"/>
    <w:rsid w:val="00E82E25"/>
    <w:rsid w:val="00E83715"/>
    <w:rsid w:val="00E8409E"/>
    <w:rsid w:val="00E851E2"/>
    <w:rsid w:val="00E858B5"/>
    <w:rsid w:val="00E86EC2"/>
    <w:rsid w:val="00E86F24"/>
    <w:rsid w:val="00E874B8"/>
    <w:rsid w:val="00E90C70"/>
    <w:rsid w:val="00E918F6"/>
    <w:rsid w:val="00E91B86"/>
    <w:rsid w:val="00E9231B"/>
    <w:rsid w:val="00E9277D"/>
    <w:rsid w:val="00E942FD"/>
    <w:rsid w:val="00E9460F"/>
    <w:rsid w:val="00E94A1C"/>
    <w:rsid w:val="00EA1601"/>
    <w:rsid w:val="00EA1931"/>
    <w:rsid w:val="00EA1B7A"/>
    <w:rsid w:val="00EA2130"/>
    <w:rsid w:val="00EA4993"/>
    <w:rsid w:val="00EA4BBD"/>
    <w:rsid w:val="00EA58D5"/>
    <w:rsid w:val="00EB0185"/>
    <w:rsid w:val="00EB05BF"/>
    <w:rsid w:val="00EB06DC"/>
    <w:rsid w:val="00EB1576"/>
    <w:rsid w:val="00EB1870"/>
    <w:rsid w:val="00EB1CC9"/>
    <w:rsid w:val="00EB403E"/>
    <w:rsid w:val="00EB482E"/>
    <w:rsid w:val="00EB58BC"/>
    <w:rsid w:val="00EB7406"/>
    <w:rsid w:val="00EB7703"/>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50DF"/>
    <w:rsid w:val="00EF6990"/>
    <w:rsid w:val="00EF6FE1"/>
    <w:rsid w:val="00EF7985"/>
    <w:rsid w:val="00F00280"/>
    <w:rsid w:val="00F01C00"/>
    <w:rsid w:val="00F02C4A"/>
    <w:rsid w:val="00F03BC5"/>
    <w:rsid w:val="00F07D55"/>
    <w:rsid w:val="00F07F16"/>
    <w:rsid w:val="00F07FBE"/>
    <w:rsid w:val="00F11356"/>
    <w:rsid w:val="00F120BD"/>
    <w:rsid w:val="00F1432A"/>
    <w:rsid w:val="00F14B17"/>
    <w:rsid w:val="00F14F87"/>
    <w:rsid w:val="00F16E7C"/>
    <w:rsid w:val="00F20A46"/>
    <w:rsid w:val="00F21553"/>
    <w:rsid w:val="00F221D1"/>
    <w:rsid w:val="00F22D6F"/>
    <w:rsid w:val="00F22EE6"/>
    <w:rsid w:val="00F24B46"/>
    <w:rsid w:val="00F257CB"/>
    <w:rsid w:val="00F25AE1"/>
    <w:rsid w:val="00F25B34"/>
    <w:rsid w:val="00F26506"/>
    <w:rsid w:val="00F26F8D"/>
    <w:rsid w:val="00F27D5C"/>
    <w:rsid w:val="00F33461"/>
    <w:rsid w:val="00F33CA1"/>
    <w:rsid w:val="00F34EF8"/>
    <w:rsid w:val="00F35A45"/>
    <w:rsid w:val="00F3786E"/>
    <w:rsid w:val="00F4048D"/>
    <w:rsid w:val="00F41FC6"/>
    <w:rsid w:val="00F42309"/>
    <w:rsid w:val="00F42F97"/>
    <w:rsid w:val="00F519E4"/>
    <w:rsid w:val="00F528E4"/>
    <w:rsid w:val="00F53461"/>
    <w:rsid w:val="00F53A11"/>
    <w:rsid w:val="00F54282"/>
    <w:rsid w:val="00F54C03"/>
    <w:rsid w:val="00F56406"/>
    <w:rsid w:val="00F56FDD"/>
    <w:rsid w:val="00F60747"/>
    <w:rsid w:val="00F61B69"/>
    <w:rsid w:val="00F61E90"/>
    <w:rsid w:val="00F62251"/>
    <w:rsid w:val="00F6228B"/>
    <w:rsid w:val="00F62D03"/>
    <w:rsid w:val="00F63593"/>
    <w:rsid w:val="00F6413A"/>
    <w:rsid w:val="00F647D5"/>
    <w:rsid w:val="00F65B1E"/>
    <w:rsid w:val="00F6605A"/>
    <w:rsid w:val="00F662BB"/>
    <w:rsid w:val="00F70AD8"/>
    <w:rsid w:val="00F71072"/>
    <w:rsid w:val="00F710E7"/>
    <w:rsid w:val="00F7115E"/>
    <w:rsid w:val="00F72C9F"/>
    <w:rsid w:val="00F7619F"/>
    <w:rsid w:val="00F7657D"/>
    <w:rsid w:val="00F778C1"/>
    <w:rsid w:val="00F8055D"/>
    <w:rsid w:val="00F80C55"/>
    <w:rsid w:val="00F83261"/>
    <w:rsid w:val="00F83E46"/>
    <w:rsid w:val="00F8472F"/>
    <w:rsid w:val="00F84CC7"/>
    <w:rsid w:val="00F853AB"/>
    <w:rsid w:val="00F859F5"/>
    <w:rsid w:val="00F85CF9"/>
    <w:rsid w:val="00F904A2"/>
    <w:rsid w:val="00F92751"/>
    <w:rsid w:val="00F92C0A"/>
    <w:rsid w:val="00F93414"/>
    <w:rsid w:val="00F9404F"/>
    <w:rsid w:val="00F95A0C"/>
    <w:rsid w:val="00F962D3"/>
    <w:rsid w:val="00FA0BBF"/>
    <w:rsid w:val="00FA20C1"/>
    <w:rsid w:val="00FA289A"/>
    <w:rsid w:val="00FA290E"/>
    <w:rsid w:val="00FA2DFF"/>
    <w:rsid w:val="00FA2ED1"/>
    <w:rsid w:val="00FA3EC6"/>
    <w:rsid w:val="00FA67C7"/>
    <w:rsid w:val="00FA7868"/>
    <w:rsid w:val="00FB0D37"/>
    <w:rsid w:val="00FB2A79"/>
    <w:rsid w:val="00FB36D1"/>
    <w:rsid w:val="00FB3E6B"/>
    <w:rsid w:val="00FB5026"/>
    <w:rsid w:val="00FB55C2"/>
    <w:rsid w:val="00FB5D25"/>
    <w:rsid w:val="00FB61CA"/>
    <w:rsid w:val="00FC0683"/>
    <w:rsid w:val="00FC0D13"/>
    <w:rsid w:val="00FC13BB"/>
    <w:rsid w:val="00FC2E82"/>
    <w:rsid w:val="00FC5C61"/>
    <w:rsid w:val="00FC6D23"/>
    <w:rsid w:val="00FC71AD"/>
    <w:rsid w:val="00FC7DCB"/>
    <w:rsid w:val="00FD1740"/>
    <w:rsid w:val="00FD254E"/>
    <w:rsid w:val="00FD32D3"/>
    <w:rsid w:val="00FD3B43"/>
    <w:rsid w:val="00FD42A7"/>
    <w:rsid w:val="00FD6A8A"/>
    <w:rsid w:val="00FE18F4"/>
    <w:rsid w:val="00FE1D26"/>
    <w:rsid w:val="00FE25D7"/>
    <w:rsid w:val="00FE2866"/>
    <w:rsid w:val="00FE2B5C"/>
    <w:rsid w:val="00FE4AF2"/>
    <w:rsid w:val="00FE57F5"/>
    <w:rsid w:val="00FE7956"/>
    <w:rsid w:val="00FF071C"/>
    <w:rsid w:val="00FF12D3"/>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B79D2"/>
  <w15:docId w15:val="{1D99DC05-B92F-4072-BCEA-32DCD989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imes New Roman"/>
        <w:lang w:val="en-AU" w:eastAsia="en-AU" w:bidi="ar-SA"/>
      </w:rPr>
    </w:rPrDefault>
    <w:pPrDefault>
      <w:pPr>
        <w:spacing w:before="200" w:after="200" w:line="28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2" w:unhideWhenUsed="1" w:qFormat="1"/>
    <w:lsdException w:name="heading 9" w:semiHidden="1" w:uiPriority="2"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unhideWhenUsed="1"/>
    <w:lsdException w:name="Signature" w:semiHidden="1" w:unhideWhenUsed="1"/>
    <w:lsdException w:name="Default Paragraph Font" w:semiHidden="1" w:unhideWhenUsed="1" w:qFormat="1"/>
    <w:lsdException w:name="Body Text" w:uiPriority="1" w:qFormat="1"/>
    <w:lsdException w:name="Body Text Indent" w:semiHidden="1" w:unhideWhenUsed="1"/>
    <w:lsdException w:name="List Continue" w:qFormat="1"/>
    <w:lsdException w:name="List Continue 2" w:semiHidden="1" w:qFormat="1"/>
    <w:lsdException w:name="List Continue 3" w:semiHidden="1"/>
    <w:lsdException w:name="List Continue 4" w:semiHidden="1"/>
    <w:lsdException w:name="List Continue 5" w:semiHidden="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0624"/>
    <w:rPr>
      <w:rFonts w:ascii="Arial" w:hAnsi="Arial"/>
      <w:color w:val="000000" w:themeColor="text1"/>
    </w:rPr>
  </w:style>
  <w:style w:type="paragraph" w:styleId="Heading1">
    <w:name w:val="heading 1"/>
    <w:basedOn w:val="Normal"/>
    <w:next w:val="BodyText"/>
    <w:link w:val="Heading1Char"/>
    <w:qFormat/>
    <w:rsid w:val="00B47238"/>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B47238"/>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B47238"/>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B47238"/>
    <w:pPr>
      <w:keepNext/>
      <w:keepLines/>
      <w:spacing w:before="240" w:after="120"/>
      <w:outlineLvl w:val="3"/>
    </w:pPr>
    <w:rPr>
      <w:rFonts w:ascii="Arial Bold" w:hAnsi="Arial Bold"/>
      <w:bCs/>
      <w:iCs/>
      <w:color w:val="auto"/>
    </w:rPr>
  </w:style>
  <w:style w:type="paragraph" w:styleId="Heading5">
    <w:name w:val="heading 5"/>
    <w:basedOn w:val="Normal"/>
    <w:next w:val="BodyText"/>
    <w:link w:val="Heading5Char"/>
    <w:qFormat/>
    <w:rsid w:val="00B47238"/>
    <w:pPr>
      <w:keepNext/>
      <w:keepLines/>
      <w:spacing w:before="120" w:after="120"/>
      <w:outlineLvl w:val="4"/>
    </w:pPr>
    <w:rPr>
      <w:rFonts w:ascii="Arial Bold" w:eastAsiaTheme="majorEastAsia" w:hAnsi="Arial Bold" w:cstheme="majorBidi"/>
      <w:color w:val="auto"/>
    </w:rPr>
  </w:style>
  <w:style w:type="paragraph" w:styleId="Heading6">
    <w:name w:val="heading 6"/>
    <w:basedOn w:val="Normal"/>
    <w:next w:val="BodyText"/>
    <w:link w:val="Heading6Char"/>
    <w:qFormat/>
    <w:rsid w:val="00B47238"/>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B47238"/>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link w:val="Heading8Char"/>
    <w:uiPriority w:val="2"/>
    <w:semiHidden/>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2"/>
    <w:semiHidden/>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7238"/>
    <w:rPr>
      <w:rFonts w:ascii="Arial Bold" w:eastAsiaTheme="majorEastAsia" w:hAnsi="Arial Bold" w:cstheme="majorBidi"/>
      <w:bCs/>
      <w:sz w:val="40"/>
      <w:szCs w:val="28"/>
    </w:rPr>
  </w:style>
  <w:style w:type="character" w:customStyle="1" w:styleId="Heading2Char">
    <w:name w:val="Heading 2 Char"/>
    <w:basedOn w:val="DefaultParagraphFont"/>
    <w:link w:val="Heading2"/>
    <w:rsid w:val="00B47238"/>
    <w:rPr>
      <w:rFonts w:ascii="Arial Bold" w:eastAsiaTheme="majorEastAsia" w:hAnsi="Arial Bold" w:cstheme="majorBidi"/>
      <w:bCs/>
      <w:sz w:val="26"/>
      <w:szCs w:val="26"/>
    </w:rPr>
  </w:style>
  <w:style w:type="character" w:customStyle="1" w:styleId="Heading3Char">
    <w:name w:val="Heading 3 Char"/>
    <w:basedOn w:val="DefaultParagraphFont"/>
    <w:link w:val="Heading3"/>
    <w:rsid w:val="00B47238"/>
    <w:rPr>
      <w:rFonts w:ascii="Arial Bold" w:eastAsiaTheme="majorEastAsia" w:hAnsi="Arial Bold" w:cstheme="majorBidi"/>
      <w:bCs/>
      <w:sz w:val="24"/>
    </w:rPr>
  </w:style>
  <w:style w:type="paragraph" w:customStyle="1" w:styleId="TableBodyText">
    <w:name w:val="Table Body Text"/>
    <w:basedOn w:val="Normal"/>
    <w:link w:val="TableBodyTextChar"/>
    <w:qFormat/>
    <w:rsid w:val="007F00F0"/>
  </w:style>
  <w:style w:type="character" w:customStyle="1" w:styleId="TableBodyTextChar">
    <w:name w:val="Table Body Text Char"/>
    <w:link w:val="TableBodyText"/>
    <w:rsid w:val="00C10624"/>
    <w:rPr>
      <w:rFonts w:ascii="Arial" w:hAnsi="Arial"/>
      <w:color w:val="000000" w:themeColor="text1"/>
    </w:rPr>
  </w:style>
  <w:style w:type="character" w:customStyle="1" w:styleId="Heading4Char">
    <w:name w:val="Heading 4 Char"/>
    <w:basedOn w:val="DefaultParagraphFont"/>
    <w:link w:val="Heading4"/>
    <w:rsid w:val="00B47238"/>
    <w:rPr>
      <w:rFonts w:ascii="Arial Bold" w:hAnsi="Arial Bold"/>
      <w:bCs/>
      <w:iCs/>
    </w:rPr>
  </w:style>
  <w:style w:type="character" w:customStyle="1" w:styleId="Heading5Char">
    <w:name w:val="Heading 5 Char"/>
    <w:basedOn w:val="DefaultParagraphFont"/>
    <w:link w:val="Heading5"/>
    <w:rsid w:val="00B47238"/>
    <w:rPr>
      <w:rFonts w:ascii="Arial Bold" w:eastAsiaTheme="majorEastAsia" w:hAnsi="Arial Bold" w:cstheme="majorBidi"/>
    </w:rPr>
  </w:style>
  <w:style w:type="character" w:customStyle="1" w:styleId="Heading6Char">
    <w:name w:val="Heading 6 Char"/>
    <w:basedOn w:val="DefaultParagraphFont"/>
    <w:link w:val="Heading6"/>
    <w:rsid w:val="00B47238"/>
    <w:rPr>
      <w:rFonts w:asciiTheme="majorHAnsi" w:eastAsiaTheme="majorEastAsia" w:hAnsiTheme="majorHAnsi" w:cstheme="majorBidi"/>
      <w:i/>
      <w:iCs/>
    </w:rPr>
  </w:style>
  <w:style w:type="character" w:customStyle="1" w:styleId="Heading7Char">
    <w:name w:val="Heading 7 Char"/>
    <w:basedOn w:val="DefaultParagraphFont"/>
    <w:link w:val="Heading7"/>
    <w:semiHidden/>
    <w:rsid w:val="00B47238"/>
    <w:rPr>
      <w:rFonts w:asciiTheme="majorHAnsi" w:eastAsiaTheme="majorEastAsia" w:hAnsiTheme="majorHAnsi" w:cstheme="majorBidi"/>
      <w:i/>
      <w:iCs/>
      <w:color w:val="000000" w:themeColor="text1"/>
    </w:rPr>
  </w:style>
  <w:style w:type="character" w:customStyle="1" w:styleId="Heading8Char">
    <w:name w:val="Heading 8 Char"/>
    <w:link w:val="Heading8"/>
    <w:uiPriority w:val="2"/>
    <w:semiHidden/>
    <w:rsid w:val="00487D7C"/>
    <w:rPr>
      <w:rFonts w:ascii="Calibri" w:eastAsia="Calibri" w:hAnsi="Calibri"/>
      <w:sz w:val="52"/>
      <w:szCs w:val="52"/>
      <w:lang w:val="en-US" w:eastAsia="en-US"/>
    </w:rPr>
  </w:style>
  <w:style w:type="character" w:customStyle="1" w:styleId="Heading9Char">
    <w:name w:val="Heading 9 Char"/>
    <w:link w:val="Heading9"/>
    <w:uiPriority w:val="2"/>
    <w:semiHidden/>
    <w:rsid w:val="00487D7C"/>
    <w:rPr>
      <w:rFonts w:ascii="Calibri" w:eastAsia="Calibri" w:hAnsi="Calibri"/>
      <w:b/>
      <w:bCs/>
      <w:sz w:val="50"/>
      <w:szCs w:val="50"/>
      <w:lang w:val="en-US" w:eastAsia="en-US"/>
    </w:rPr>
  </w:style>
  <w:style w:type="paragraph" w:styleId="Header">
    <w:name w:val="header"/>
    <w:basedOn w:val="Normal"/>
    <w:link w:val="HeaderChar"/>
    <w:uiPriority w:val="99"/>
    <w:unhideWhenUsed/>
    <w:rsid w:val="00D034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0344B"/>
    <w:rPr>
      <w:rFonts w:ascii="Arial" w:hAnsi="Arial"/>
      <w:color w:val="000000" w:themeColor="text1"/>
    </w:rPr>
  </w:style>
  <w:style w:type="paragraph" w:styleId="Footer">
    <w:name w:val="footer"/>
    <w:basedOn w:val="Normal"/>
    <w:link w:val="FooterChar"/>
    <w:uiPriority w:val="99"/>
    <w:rsid w:val="00D0344B"/>
    <w:pPr>
      <w:tabs>
        <w:tab w:val="right" w:pos="7938"/>
      </w:tabs>
      <w:spacing w:before="0" w:after="0" w:line="160" w:lineRule="atLeast"/>
      <w:jc w:val="right"/>
    </w:pPr>
    <w:rPr>
      <w:noProof/>
      <w:sz w:val="14"/>
    </w:rPr>
  </w:style>
  <w:style w:type="character" w:customStyle="1" w:styleId="FooterChar">
    <w:name w:val="Footer Char"/>
    <w:basedOn w:val="DefaultParagraphFont"/>
    <w:link w:val="Footer"/>
    <w:uiPriority w:val="99"/>
    <w:rsid w:val="00D0344B"/>
    <w:rPr>
      <w:rFonts w:ascii="Arial" w:hAnsi="Arial"/>
      <w:noProof/>
      <w:color w:val="000000" w:themeColor="text1"/>
      <w:sz w:val="14"/>
    </w:rPr>
  </w:style>
  <w:style w:type="paragraph" w:styleId="FootnoteText">
    <w:name w:val="footnote text"/>
    <w:basedOn w:val="Normal"/>
    <w:link w:val="FootnoteTextChar"/>
    <w:uiPriority w:val="99"/>
    <w:rsid w:val="00D0344B"/>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D0344B"/>
    <w:rPr>
      <w:rFonts w:ascii="Arial" w:hAnsi="Arial"/>
      <w:color w:val="000000" w:themeColor="text1"/>
      <w:kern w:val="16"/>
      <w:sz w:val="16"/>
    </w:rPr>
  </w:style>
  <w:style w:type="character" w:styleId="FootnoteReference">
    <w:name w:val="footnote reference"/>
    <w:basedOn w:val="DefaultParagraphFont"/>
    <w:uiPriority w:val="99"/>
    <w:unhideWhenUsed/>
    <w:rsid w:val="00951DC8"/>
    <w:rPr>
      <w:vertAlign w:val="superscript"/>
    </w:rPr>
  </w:style>
  <w:style w:type="paragraph" w:styleId="TOC1">
    <w:name w:val="toc 1"/>
    <w:basedOn w:val="Normal"/>
    <w:next w:val="Normal"/>
    <w:uiPriority w:val="39"/>
    <w:rsid w:val="007F00F0"/>
    <w:pPr>
      <w:tabs>
        <w:tab w:val="right" w:leader="dot" w:pos="9638"/>
      </w:tabs>
      <w:spacing w:before="100" w:after="60" w:line="240" w:lineRule="auto"/>
      <w:ind w:left="454" w:right="851" w:hanging="454"/>
    </w:pPr>
    <w:rPr>
      <w:rFonts w:eastAsia="Arial"/>
      <w:b/>
      <w:noProof/>
      <w:color w:val="auto"/>
    </w:rPr>
  </w:style>
  <w:style w:type="paragraph" w:styleId="TOC2">
    <w:name w:val="toc 2"/>
    <w:basedOn w:val="Normal"/>
    <w:next w:val="Normal"/>
    <w:uiPriority w:val="39"/>
    <w:rsid w:val="00432928"/>
    <w:pPr>
      <w:tabs>
        <w:tab w:val="left" w:pos="1418"/>
        <w:tab w:val="right" w:leader="dot" w:pos="9638"/>
      </w:tabs>
      <w:spacing w:before="60" w:after="60" w:line="228" w:lineRule="auto"/>
      <w:ind w:left="1077" w:right="851" w:hanging="624"/>
    </w:pPr>
    <w:rPr>
      <w:rFonts w:eastAsia="Arial"/>
      <w:noProof/>
    </w:rPr>
  </w:style>
  <w:style w:type="paragraph" w:styleId="TOC3">
    <w:name w:val="toc 3"/>
    <w:basedOn w:val="TOC2"/>
    <w:next w:val="Normal"/>
    <w:uiPriority w:val="39"/>
    <w:rsid w:val="00432928"/>
    <w:pPr>
      <w:tabs>
        <w:tab w:val="clear" w:pos="1418"/>
      </w:tabs>
      <w:ind w:firstLine="0"/>
    </w:pPr>
  </w:style>
  <w:style w:type="paragraph" w:styleId="TOC4">
    <w:name w:val="toc 4"/>
    <w:basedOn w:val="Normal"/>
    <w:uiPriority w:val="39"/>
    <w:rsid w:val="00432928"/>
    <w:pPr>
      <w:tabs>
        <w:tab w:val="right" w:leader="dot" w:pos="9631"/>
      </w:tabs>
      <w:spacing w:before="0" w:after="0"/>
      <w:ind w:left="2552" w:right="680" w:hanging="1021"/>
    </w:pPr>
    <w:rPr>
      <w:b/>
      <w:noProof/>
    </w:rPr>
  </w:style>
  <w:style w:type="paragraph" w:styleId="TOC5">
    <w:name w:val="toc 5"/>
    <w:basedOn w:val="Normal"/>
    <w:next w:val="Normal"/>
    <w:autoRedefine/>
    <w:uiPriority w:val="39"/>
    <w:rsid w:val="00432928"/>
    <w:pPr>
      <w:tabs>
        <w:tab w:val="right" w:leader="dot" w:pos="9629"/>
      </w:tabs>
      <w:spacing w:before="0" w:after="0"/>
      <w:ind w:left="2268" w:right="851"/>
    </w:pPr>
    <w:rPr>
      <w:noProof/>
    </w:rPr>
  </w:style>
  <w:style w:type="paragraph" w:styleId="BodyText">
    <w:name w:val="Body Text"/>
    <w:basedOn w:val="Normal"/>
    <w:link w:val="BodyTextChar"/>
    <w:qFormat/>
    <w:rsid w:val="007F00F0"/>
  </w:style>
  <w:style w:type="character" w:customStyle="1" w:styleId="BodyTextChar">
    <w:name w:val="Body Text Char"/>
    <w:basedOn w:val="DefaultParagraphFont"/>
    <w:link w:val="BodyText"/>
    <w:rsid w:val="00C10624"/>
    <w:rPr>
      <w:rFonts w:ascii="Arial" w:hAnsi="Arial"/>
      <w:color w:val="000000" w:themeColor="text1"/>
    </w:rPr>
  </w:style>
  <w:style w:type="paragraph" w:styleId="NoSpacing">
    <w:name w:val="No Spacing"/>
    <w:qFormat/>
    <w:rsid w:val="00B47238"/>
    <w:pPr>
      <w:spacing w:before="0" w:after="0" w:line="240" w:lineRule="auto"/>
    </w:pPr>
    <w:rPr>
      <w:rFonts w:ascii="Arial" w:hAnsi="Arial"/>
      <w:color w:val="000000" w:themeColor="text1"/>
    </w:rPr>
  </w:style>
  <w:style w:type="paragraph" w:styleId="ListBullet">
    <w:name w:val="List Bullet"/>
    <w:basedOn w:val="Normal"/>
    <w:qFormat/>
    <w:rsid w:val="007F00F0"/>
    <w:pPr>
      <w:numPr>
        <w:numId w:val="3"/>
      </w:numPr>
      <w:spacing w:before="110" w:after="110"/>
    </w:pPr>
    <w:rPr>
      <w:rFonts w:eastAsia="Arial"/>
    </w:rPr>
  </w:style>
  <w:style w:type="paragraph" w:styleId="ListNumber">
    <w:name w:val="List Number"/>
    <w:basedOn w:val="Normal"/>
    <w:qFormat/>
    <w:rsid w:val="007F00F0"/>
    <w:pPr>
      <w:numPr>
        <w:numId w:val="25"/>
      </w:numPr>
      <w:spacing w:before="100" w:after="100"/>
    </w:pPr>
    <w:rPr>
      <w:rFonts w:eastAsia="Arial"/>
    </w:rPr>
  </w:style>
  <w:style w:type="paragraph" w:styleId="ListBullet2">
    <w:name w:val="List Bullet 2"/>
    <w:basedOn w:val="Normal"/>
    <w:rsid w:val="007F00F0"/>
    <w:pPr>
      <w:numPr>
        <w:ilvl w:val="1"/>
        <w:numId w:val="3"/>
      </w:numPr>
      <w:spacing w:before="110" w:after="120"/>
    </w:pPr>
    <w:rPr>
      <w:rFonts w:eastAsia="Arial"/>
    </w:rPr>
  </w:style>
  <w:style w:type="table" w:styleId="TableGrid">
    <w:name w:val="Table Grid"/>
    <w:basedOn w:val="TableNormal"/>
    <w:uiPriority w:val="39"/>
    <w:rsid w:val="004F32CF"/>
    <w:pPr>
      <w:spacing w:before="70" w:after="70" w:line="260" w:lineRule="atLeast"/>
    </w:pPr>
    <w:rPr>
      <w:rFonts w:eastAsia="Times New Roman" w:cs="Arial"/>
      <w:color w:val="000000" w:themeColor="text1"/>
      <w:szCs w:val="22"/>
    </w:r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paragraph" w:styleId="ListNumber2">
    <w:name w:val="List Number 2"/>
    <w:basedOn w:val="Normal"/>
    <w:rsid w:val="007F00F0"/>
    <w:pPr>
      <w:numPr>
        <w:ilvl w:val="1"/>
        <w:numId w:val="25"/>
      </w:numPr>
      <w:spacing w:before="100" w:after="100"/>
    </w:pPr>
    <w:rPr>
      <w:rFonts w:eastAsia="Arial"/>
    </w:rPr>
  </w:style>
  <w:style w:type="character" w:styleId="Hyperlink">
    <w:name w:val="Hyperlink"/>
    <w:basedOn w:val="DefaultParagraphFont"/>
    <w:uiPriority w:val="99"/>
    <w:unhideWhenUsed/>
    <w:rsid w:val="00813BD0"/>
    <w:rPr>
      <w:color w:val="0563C1" w:themeColor="hyperlink"/>
      <w:u w:val="single"/>
    </w:rPr>
  </w:style>
  <w:style w:type="paragraph" w:styleId="Caption">
    <w:name w:val="caption"/>
    <w:basedOn w:val="Normal"/>
    <w:next w:val="BodyText"/>
    <w:qFormat/>
    <w:rsid w:val="000B409D"/>
    <w:pPr>
      <w:keepNext/>
      <w:tabs>
        <w:tab w:val="left" w:pos="1134"/>
      </w:tabs>
      <w:spacing w:before="240" w:after="120" w:line="240" w:lineRule="auto"/>
      <w:ind w:left="1134" w:hanging="1134"/>
    </w:pPr>
    <w:rPr>
      <w:rFonts w:ascii="Arial Bold" w:hAnsi="Arial Bold"/>
      <w:bCs/>
      <w:color w:val="auto"/>
    </w:rPr>
  </w:style>
  <w:style w:type="paragraph" w:styleId="CommentText">
    <w:name w:val="annotation text"/>
    <w:basedOn w:val="Normal"/>
    <w:link w:val="CommentTextChar"/>
    <w:uiPriority w:val="39"/>
    <w:unhideWhenUsed/>
    <w:rsid w:val="00813BD0"/>
    <w:pPr>
      <w:spacing w:line="240" w:lineRule="auto"/>
    </w:pPr>
  </w:style>
  <w:style w:type="character" w:customStyle="1" w:styleId="CommentTextChar">
    <w:name w:val="Comment Text Char"/>
    <w:basedOn w:val="DefaultParagraphFont"/>
    <w:link w:val="CommentText"/>
    <w:uiPriority w:val="39"/>
    <w:rsid w:val="00813BD0"/>
  </w:style>
  <w:style w:type="paragraph" w:styleId="CommentSubject">
    <w:name w:val="annotation subject"/>
    <w:basedOn w:val="CommentText"/>
    <w:next w:val="CommentText"/>
    <w:link w:val="CommentSubjectChar"/>
    <w:uiPriority w:val="39"/>
    <w:semiHidden/>
    <w:unhideWhenUsed/>
    <w:rsid w:val="00813BD0"/>
    <w:rPr>
      <w:b/>
      <w:bCs/>
    </w:rPr>
  </w:style>
  <w:style w:type="character" w:customStyle="1" w:styleId="CommentSubjectChar">
    <w:name w:val="Comment Subject Char"/>
    <w:basedOn w:val="CommentTextChar"/>
    <w:link w:val="CommentSubject"/>
    <w:uiPriority w:val="39"/>
    <w:semiHidden/>
    <w:rsid w:val="00813BD0"/>
    <w:rPr>
      <w:b/>
      <w:bCs/>
    </w:rPr>
  </w:style>
  <w:style w:type="character" w:styleId="CommentReference">
    <w:name w:val="annotation reference"/>
    <w:basedOn w:val="DefaultParagraphFont"/>
    <w:uiPriority w:val="39"/>
    <w:semiHidden/>
    <w:unhideWhenUsed/>
    <w:rsid w:val="00813BD0"/>
    <w:rPr>
      <w:sz w:val="16"/>
      <w:szCs w:val="16"/>
    </w:rPr>
  </w:style>
  <w:style w:type="paragraph" w:styleId="DocumentMap">
    <w:name w:val="Document Map"/>
    <w:basedOn w:val="Normal"/>
    <w:link w:val="DocumentMapChar"/>
    <w:uiPriority w:val="39"/>
    <w:semiHidden/>
    <w:unhideWhenUsed/>
    <w:rsid w:val="00813BD0"/>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813BD0"/>
    <w:rPr>
      <w:rFonts w:ascii="Segoe UI" w:hAnsi="Segoe UI" w:cs="Segoe UI"/>
      <w:sz w:val="16"/>
      <w:szCs w:val="16"/>
    </w:rPr>
  </w:style>
  <w:style w:type="paragraph" w:styleId="PlainText">
    <w:name w:val="Plain Text"/>
    <w:basedOn w:val="Normal"/>
    <w:link w:val="PlainTextChar"/>
    <w:uiPriority w:val="39"/>
    <w:semiHidden/>
    <w:unhideWhenUsed/>
    <w:rsid w:val="00813BD0"/>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39"/>
    <w:semiHidden/>
    <w:rsid w:val="00813BD0"/>
    <w:rPr>
      <w:rFonts w:ascii="Consolas" w:hAnsi="Consolas" w:cs="Consolas"/>
      <w:sz w:val="21"/>
      <w:szCs w:val="21"/>
    </w:rPr>
  </w:style>
  <w:style w:type="table" w:styleId="TableGridLight">
    <w:name w:val="Grid Table Light"/>
    <w:basedOn w:val="TableNormal"/>
    <w:uiPriority w:val="40"/>
    <w:rsid w:val="007F00F0"/>
    <w:rPr>
      <w:rFonts w:eastAsia="Times New Roman" w:cs="Arial"/>
      <w:color w:val="000000" w:themeColor="text1"/>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6">
    <w:name w:val="toc 6"/>
    <w:basedOn w:val="Normal"/>
    <w:next w:val="Normal"/>
    <w:autoRedefine/>
    <w:uiPriority w:val="39"/>
    <w:rsid w:val="007F00F0"/>
    <w:pPr>
      <w:spacing w:after="100"/>
      <w:ind w:left="1000"/>
    </w:pPr>
    <w:rPr>
      <w:color w:val="auto"/>
    </w:rPr>
  </w:style>
  <w:style w:type="paragraph" w:styleId="TOC7">
    <w:name w:val="toc 7"/>
    <w:basedOn w:val="Normal"/>
    <w:next w:val="Normal"/>
    <w:autoRedefine/>
    <w:uiPriority w:val="39"/>
    <w:rsid w:val="007F00F0"/>
    <w:pPr>
      <w:spacing w:after="100"/>
      <w:ind w:left="1200"/>
    </w:pPr>
  </w:style>
  <w:style w:type="paragraph" w:styleId="TOC8">
    <w:name w:val="toc 8"/>
    <w:basedOn w:val="Normal"/>
    <w:next w:val="Normal"/>
    <w:autoRedefine/>
    <w:uiPriority w:val="39"/>
    <w:rsid w:val="007F00F0"/>
    <w:pPr>
      <w:spacing w:after="100"/>
      <w:ind w:left="1400"/>
    </w:pPr>
  </w:style>
  <w:style w:type="paragraph" w:styleId="TOC9">
    <w:name w:val="toc 9"/>
    <w:basedOn w:val="Normal"/>
    <w:next w:val="Normal"/>
    <w:autoRedefine/>
    <w:uiPriority w:val="39"/>
    <w:rsid w:val="007F00F0"/>
    <w:pPr>
      <w:spacing w:after="100"/>
      <w:ind w:left="1600"/>
    </w:pPr>
  </w:style>
  <w:style w:type="paragraph" w:styleId="TOCHeading">
    <w:name w:val="TOC Heading"/>
    <w:basedOn w:val="Normal"/>
    <w:uiPriority w:val="38"/>
    <w:rsid w:val="007F00F0"/>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paragraph" w:styleId="Title">
    <w:name w:val="Title"/>
    <w:basedOn w:val="Normal"/>
    <w:next w:val="Normal"/>
    <w:link w:val="TitleChar"/>
    <w:uiPriority w:val="1"/>
    <w:rsid w:val="007F00F0"/>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uiPriority w:val="1"/>
    <w:rsid w:val="00C10624"/>
    <w:rPr>
      <w:rFonts w:ascii="Arial Bold" w:eastAsiaTheme="majorEastAsia" w:hAnsi="Arial Bold" w:cstheme="majorBidi"/>
      <w:sz w:val="52"/>
      <w:szCs w:val="52"/>
    </w:rPr>
  </w:style>
  <w:style w:type="table" w:customStyle="1" w:styleId="TableAsPlaceholder">
    <w:name w:val="Table As Placeholder"/>
    <w:basedOn w:val="TableNormal"/>
    <w:uiPriority w:val="99"/>
    <w:rsid w:val="007F00F0"/>
    <w:pPr>
      <w:spacing w:line="240" w:lineRule="auto"/>
    </w:pPr>
    <w:rPr>
      <w:rFonts w:eastAsia="Times New Roman" w:cs="Arial"/>
      <w:color w:val="000000" w:themeColor="text1"/>
      <w:sz w:val="22"/>
      <w:szCs w:val="22"/>
    </w:rPr>
    <w:tblPr>
      <w:tblCellMar>
        <w:top w:w="28" w:type="dxa"/>
        <w:left w:w="0" w:type="dxa"/>
        <w:bottom w:w="255" w:type="dxa"/>
        <w:right w:w="85" w:type="dxa"/>
      </w:tblCellMar>
    </w:tblPr>
  </w:style>
  <w:style w:type="paragraph" w:styleId="Subtitle">
    <w:name w:val="Subtitle"/>
    <w:basedOn w:val="Normal"/>
    <w:next w:val="Normal"/>
    <w:link w:val="SubtitleChar"/>
    <w:uiPriority w:val="2"/>
    <w:rsid w:val="007F00F0"/>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2"/>
    <w:rsid w:val="00C10624"/>
    <w:rPr>
      <w:rFonts w:asciiTheme="majorHAnsi" w:eastAsiaTheme="majorEastAsia" w:hAnsiTheme="majorHAnsi" w:cstheme="majorBidi"/>
      <w:iCs/>
      <w:color w:val="000000" w:themeColor="text1"/>
      <w:sz w:val="32"/>
    </w:rPr>
  </w:style>
  <w:style w:type="character" w:customStyle="1" w:styleId="Bold">
    <w:name w:val="Bold"/>
    <w:qFormat/>
    <w:rsid w:val="00F56FDD"/>
    <w:rPr>
      <w:rFonts w:ascii="Arial Bold" w:eastAsia="Times New Roman" w:hAnsi="Arial Bold" w:cs="Arial"/>
      <w:szCs w:val="22"/>
    </w:rPr>
  </w:style>
  <w:style w:type="table" w:customStyle="1" w:styleId="AccessibleTableNormal">
    <w:name w:val="Accessible Table Normal"/>
    <w:basedOn w:val="TableNormal"/>
    <w:uiPriority w:val="99"/>
    <w:rsid w:val="007F00F0"/>
    <w:pPr>
      <w:spacing w:before="70" w:after="70"/>
    </w:pPr>
    <w:rPr>
      <w:rFonts w:eastAsia="Times New Roman" w:cs="Arial"/>
      <w:color w:val="000000" w:themeColor="text1"/>
      <w:sz w:val="22"/>
      <w:szCs w:val="22"/>
    </w:rPr>
    <w:tblPr>
      <w:tblCellMar>
        <w:top w:w="11" w:type="dxa"/>
        <w:left w:w="113" w:type="dxa"/>
        <w:bottom w:w="11" w:type="dxa"/>
        <w:right w:w="113" w:type="dxa"/>
      </w:tblCellMar>
    </w:tblPr>
    <w:tblStylePr w:type="firstRow">
      <w:rPr>
        <w:sz w:val="22"/>
      </w:rPr>
    </w:tblStylePr>
  </w:style>
  <w:style w:type="table" w:customStyle="1" w:styleId="AccessibleTableNumerical">
    <w:name w:val="Accessible Table Numerical"/>
    <w:basedOn w:val="TableNormal"/>
    <w:uiPriority w:val="99"/>
    <w:rsid w:val="00B47238"/>
    <w:pPr>
      <w:spacing w:before="70" w:after="70" w:line="260" w:lineRule="atLeast"/>
      <w:jc w:val="right"/>
    </w:pPr>
    <w:rPr>
      <w:rFonts w:eastAsia="Times New Roman" w:cs="Arial"/>
      <w:color w:val="000000" w:themeColor="text1"/>
      <w:szCs w:val="22"/>
    </w:rPr>
    <w:tblPr>
      <w:tblBorders>
        <w:top w:val="single" w:sz="4" w:space="0" w:color="auto"/>
        <w:bottom w:val="single" w:sz="4" w:space="0" w:color="auto"/>
      </w:tblBorders>
      <w:tblCellMar>
        <w:left w:w="28" w:type="dxa"/>
        <w:right w:w="28" w:type="dxa"/>
      </w:tblCellMar>
    </w:tblPr>
    <w:tblStylePr w:type="firstRow">
      <w:pPr>
        <w:keepNext w:val="0"/>
        <w:wordWrap/>
        <w:spacing w:beforeLines="0" w:before="60" w:beforeAutospacing="0" w:afterLines="0" w:after="60" w:afterAutospacing="0" w:line="260" w:lineRule="atLeast"/>
        <w:jc w:val="right"/>
      </w:pPr>
      <w:rPr>
        <w:rFonts w:asciiTheme="minorHAnsi" w:hAnsiTheme="minorHAnsi"/>
        <w:b/>
        <w:sz w:val="20"/>
      </w:rPr>
      <w:tblPr/>
      <w:trPr>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StylePr>
  </w:style>
  <w:style w:type="paragraph" w:styleId="ListNumber3">
    <w:name w:val="List Number 3"/>
    <w:basedOn w:val="Normal"/>
    <w:semiHidden/>
    <w:rsid w:val="007F00F0"/>
    <w:pPr>
      <w:numPr>
        <w:ilvl w:val="2"/>
        <w:numId w:val="25"/>
      </w:numPr>
      <w:spacing w:before="100" w:after="100"/>
    </w:pPr>
    <w:rPr>
      <w:rFonts w:eastAsia="Arial"/>
    </w:rPr>
  </w:style>
  <w:style w:type="paragraph" w:styleId="ListNumber4">
    <w:name w:val="List Number 4"/>
    <w:basedOn w:val="Normal"/>
    <w:semiHidden/>
    <w:rsid w:val="007F00F0"/>
    <w:pPr>
      <w:numPr>
        <w:ilvl w:val="3"/>
        <w:numId w:val="25"/>
      </w:numPr>
      <w:spacing w:before="100" w:after="100"/>
    </w:pPr>
    <w:rPr>
      <w:rFonts w:eastAsia="Arial"/>
    </w:rPr>
  </w:style>
  <w:style w:type="paragraph" w:styleId="ListNumber5">
    <w:name w:val="List Number 5"/>
    <w:basedOn w:val="Normal"/>
    <w:semiHidden/>
    <w:rsid w:val="007F00F0"/>
    <w:pPr>
      <w:numPr>
        <w:ilvl w:val="4"/>
        <w:numId w:val="25"/>
      </w:numPr>
      <w:spacing w:before="100" w:after="100"/>
    </w:pPr>
    <w:rPr>
      <w:rFonts w:eastAsia="Arial"/>
    </w:rPr>
  </w:style>
  <w:style w:type="paragraph" w:styleId="ListContinue">
    <w:name w:val="List Continue"/>
    <w:basedOn w:val="Normal"/>
    <w:qFormat/>
    <w:rsid w:val="007F00F0"/>
    <w:pPr>
      <w:spacing w:before="100" w:after="100"/>
      <w:ind w:left="454"/>
    </w:pPr>
  </w:style>
  <w:style w:type="paragraph" w:styleId="ListContinue2">
    <w:name w:val="List Continue 2"/>
    <w:basedOn w:val="Normal"/>
    <w:qFormat/>
    <w:rsid w:val="007F00F0"/>
    <w:pPr>
      <w:spacing w:before="100" w:after="100"/>
      <w:ind w:left="907"/>
    </w:pPr>
  </w:style>
  <w:style w:type="paragraph" w:styleId="ListContinue3">
    <w:name w:val="List Continue 3"/>
    <w:basedOn w:val="Normal"/>
    <w:semiHidden/>
    <w:rsid w:val="007F00F0"/>
    <w:pPr>
      <w:spacing w:before="100" w:after="100"/>
      <w:ind w:left="1361"/>
    </w:pPr>
  </w:style>
  <w:style w:type="paragraph" w:customStyle="1" w:styleId="ListAlpha1">
    <w:name w:val="List Alpha 1"/>
    <w:basedOn w:val="BodyText"/>
    <w:qFormat/>
    <w:rsid w:val="007F00F0"/>
    <w:pPr>
      <w:numPr>
        <w:numId w:val="2"/>
      </w:numPr>
      <w:spacing w:before="100"/>
    </w:pPr>
    <w:rPr>
      <w:rFonts w:asciiTheme="minorHAnsi" w:hAnsiTheme="minorHAnsi"/>
    </w:rPr>
  </w:style>
  <w:style w:type="paragraph" w:customStyle="1" w:styleId="ListAlpha2">
    <w:name w:val="List Alpha 2"/>
    <w:basedOn w:val="BodyText"/>
    <w:qFormat/>
    <w:rsid w:val="007F00F0"/>
    <w:pPr>
      <w:numPr>
        <w:ilvl w:val="1"/>
        <w:numId w:val="2"/>
      </w:numPr>
      <w:spacing w:before="100"/>
    </w:pPr>
    <w:rPr>
      <w:rFonts w:asciiTheme="minorHAnsi" w:hAnsiTheme="minorHAnsi"/>
    </w:rPr>
  </w:style>
  <w:style w:type="paragraph" w:styleId="ListBullet3">
    <w:name w:val="List Bullet 3"/>
    <w:basedOn w:val="Normal"/>
    <w:semiHidden/>
    <w:rsid w:val="007F00F0"/>
    <w:pPr>
      <w:numPr>
        <w:ilvl w:val="2"/>
        <w:numId w:val="3"/>
      </w:numPr>
      <w:spacing w:before="110" w:after="120"/>
    </w:pPr>
    <w:rPr>
      <w:rFonts w:eastAsia="Arial"/>
    </w:rPr>
  </w:style>
  <w:style w:type="paragraph" w:styleId="ListBullet4">
    <w:name w:val="List Bullet 4"/>
    <w:basedOn w:val="Normal"/>
    <w:semiHidden/>
    <w:rsid w:val="007F00F0"/>
    <w:pPr>
      <w:numPr>
        <w:ilvl w:val="3"/>
        <w:numId w:val="3"/>
      </w:numPr>
      <w:spacing w:before="110" w:after="120"/>
    </w:pPr>
  </w:style>
  <w:style w:type="paragraph" w:styleId="ListBullet5">
    <w:name w:val="List Bullet 5"/>
    <w:basedOn w:val="Normal"/>
    <w:semiHidden/>
    <w:rsid w:val="007F00F0"/>
    <w:pPr>
      <w:numPr>
        <w:ilvl w:val="4"/>
        <w:numId w:val="3"/>
      </w:numPr>
      <w:spacing w:before="110" w:after="120"/>
    </w:pPr>
  </w:style>
  <w:style w:type="paragraph" w:customStyle="1" w:styleId="BodyTextBold">
    <w:name w:val="Body Text Bold"/>
    <w:basedOn w:val="BodyText"/>
    <w:qFormat/>
    <w:rsid w:val="00F56FDD"/>
    <w:pPr>
      <w:keepNext/>
      <w:spacing w:after="60"/>
    </w:pPr>
    <w:rPr>
      <w:rFonts w:ascii="Arial Bold" w:hAnsi="Arial Bold"/>
    </w:rPr>
  </w:style>
  <w:style w:type="paragraph" w:customStyle="1" w:styleId="BodyTextCompressed">
    <w:name w:val="Body Text Compressed"/>
    <w:basedOn w:val="BodyText"/>
    <w:qFormat/>
    <w:rsid w:val="00F56FDD"/>
    <w:pPr>
      <w:spacing w:before="60" w:after="160"/>
    </w:pPr>
  </w:style>
  <w:style w:type="character" w:styleId="FollowedHyperlink">
    <w:name w:val="FollowedHyperlink"/>
    <w:basedOn w:val="DefaultParagraphFont"/>
    <w:semiHidden/>
    <w:unhideWhenUsed/>
    <w:rsid w:val="002D0921"/>
    <w:rPr>
      <w:color w:val="954F72" w:themeColor="followedHyperlink"/>
      <w:u w:val="single"/>
    </w:rPr>
  </w:style>
  <w:style w:type="numbering" w:styleId="1ai">
    <w:name w:val="Outline List 1"/>
    <w:basedOn w:val="NoList"/>
    <w:rsid w:val="002D0921"/>
    <w:pPr>
      <w:numPr>
        <w:numId w:val="26"/>
      </w:numPr>
    </w:pPr>
  </w:style>
  <w:style w:type="paragraph" w:styleId="BalloonText">
    <w:name w:val="Balloon Text"/>
    <w:basedOn w:val="Normal"/>
    <w:link w:val="BalloonTextChar"/>
    <w:semiHidden/>
    <w:unhideWhenUsed/>
    <w:rsid w:val="002D0921"/>
    <w:rPr>
      <w:rFonts w:ascii="Tahoma" w:hAnsi="Tahoma" w:cs="Tahoma"/>
      <w:sz w:val="16"/>
      <w:szCs w:val="16"/>
    </w:rPr>
  </w:style>
  <w:style w:type="character" w:customStyle="1" w:styleId="BalloonTextChar">
    <w:name w:val="Balloon Text Char"/>
    <w:basedOn w:val="DefaultParagraphFont"/>
    <w:link w:val="BalloonText"/>
    <w:semiHidden/>
    <w:rsid w:val="002D0921"/>
    <w:rPr>
      <w:rFonts w:ascii="Tahoma" w:hAnsi="Tahoma" w:cs="Tahoma"/>
      <w:color w:val="000000" w:themeColor="text1"/>
      <w:sz w:val="16"/>
      <w:szCs w:val="16"/>
    </w:rPr>
  </w:style>
  <w:style w:type="paragraph" w:styleId="BlockText">
    <w:name w:val="Block Text"/>
    <w:basedOn w:val="Normal"/>
    <w:semiHidden/>
    <w:unhideWhenUsed/>
    <w:rsid w:val="002D092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table" w:styleId="ColorfulGrid">
    <w:name w:val="Colorful Grid"/>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2D0921"/>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2D0921"/>
    <w:rPr>
      <w:rFonts w:eastAsia="Times New Roman" w:cs="Arial"/>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D0921"/>
    <w:rPr>
      <w:rFonts w:eastAsia="Times New Roman" w:cs="Arial"/>
      <w:color w:val="000000" w:themeColor="text1"/>
      <w:sz w:val="22"/>
      <w:szCs w:val="22"/>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2D0921"/>
    <w:rPr>
      <w:rFonts w:eastAsia="Times New Roman" w:cs="Arial"/>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customStyle="1" w:styleId="Emailaddress">
    <w:name w:val="Email address"/>
    <w:basedOn w:val="Normal"/>
    <w:semiHidden/>
    <w:rsid w:val="002D0921"/>
    <w:rPr>
      <w:sz w:val="16"/>
      <w:szCs w:val="16"/>
    </w:rPr>
  </w:style>
  <w:style w:type="character" w:styleId="EndnoteReference">
    <w:name w:val="endnote reference"/>
    <w:basedOn w:val="DefaultParagraphFont"/>
    <w:uiPriority w:val="99"/>
    <w:unhideWhenUsed/>
    <w:rsid w:val="002D0921"/>
    <w:rPr>
      <w:vertAlign w:val="superscript"/>
    </w:rPr>
  </w:style>
  <w:style w:type="paragraph" w:styleId="EndnoteText">
    <w:name w:val="endnote text"/>
    <w:basedOn w:val="Normal"/>
    <w:link w:val="EndnoteTextChar"/>
    <w:uiPriority w:val="99"/>
    <w:unhideWhenUsed/>
    <w:rsid w:val="002D0921"/>
    <w:pPr>
      <w:spacing w:line="240" w:lineRule="auto"/>
    </w:pPr>
  </w:style>
  <w:style w:type="character" w:customStyle="1" w:styleId="EndnoteTextChar">
    <w:name w:val="Endnote Text Char"/>
    <w:basedOn w:val="DefaultParagraphFont"/>
    <w:link w:val="EndnoteText"/>
    <w:uiPriority w:val="99"/>
    <w:rsid w:val="00C10624"/>
    <w:rPr>
      <w:rFonts w:ascii="Arial" w:hAnsi="Arial"/>
      <w:color w:val="000000" w:themeColor="text1"/>
    </w:rPr>
  </w:style>
  <w:style w:type="paragraph" w:customStyle="1" w:styleId="FootnoteSeparator">
    <w:name w:val="Footnote Separator"/>
    <w:basedOn w:val="Normal"/>
    <w:uiPriority w:val="99"/>
    <w:unhideWhenUsed/>
    <w:rsid w:val="002D0921"/>
    <w:pPr>
      <w:pBdr>
        <w:top w:val="single" w:sz="4" w:space="1" w:color="000000" w:themeColor="text1"/>
      </w:pBdr>
      <w:spacing w:before="180" w:line="80" w:lineRule="exact"/>
    </w:pPr>
    <w:rPr>
      <w:sz w:val="16"/>
      <w:szCs w:val="16"/>
    </w:rPr>
  </w:style>
  <w:style w:type="table" w:styleId="GridTable1Light">
    <w:name w:val="Grid Table 1 Light"/>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D0921"/>
    <w:rPr>
      <w:rFonts w:eastAsia="Times New Roman" w:cs="Arial"/>
      <w:color w:val="000000" w:themeColor="text1"/>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2D0921"/>
    <w:rPr>
      <w:rFonts w:eastAsia="Times New Roman" w:cs="Arial"/>
      <w:color w:val="000000" w:themeColor="text1"/>
      <w:sz w:val="22"/>
      <w:szCs w:val="22"/>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2D0921"/>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D0921"/>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D0921"/>
    <w:rPr>
      <w:rFonts w:eastAsia="Times New Roman"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2D0921"/>
    <w:rPr>
      <w:rFonts w:eastAsia="Times New Roman"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D0921"/>
    <w:rPr>
      <w:rFonts w:eastAsia="Times New Roman"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D0921"/>
    <w:rPr>
      <w:rFonts w:eastAsia="Times New Roman"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D0921"/>
    <w:rPr>
      <w:rFonts w:eastAsia="Times New Roman"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2D0921"/>
    <w:rPr>
      <w:rFonts w:eastAsia="Times New Roman"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D0921"/>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D0921"/>
    <w:rPr>
      <w:rFonts w:eastAsia="Times New Roman"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2D0921"/>
    <w:rPr>
      <w:rFonts w:eastAsia="Times New Roman"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2D0921"/>
    <w:rPr>
      <w:rFonts w:eastAsia="Times New Roman"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D0921"/>
    <w:rPr>
      <w:rFonts w:eastAsia="Times New Roman"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2D0921"/>
    <w:rPr>
      <w:rFonts w:eastAsia="Times New Roman"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2D0921"/>
    <w:rPr>
      <w:rFonts w:eastAsia="Times New Roman"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yperlinkFaux">
    <w:name w:val="Hyperlink Faux"/>
    <w:uiPriority w:val="1"/>
    <w:rsid w:val="002D0921"/>
    <w:rPr>
      <w:rFonts w:eastAsia="Cambria"/>
      <w:color w:val="0000FF"/>
      <w:sz w:val="18"/>
      <w:szCs w:val="22"/>
      <w:u w:val="single"/>
    </w:rPr>
  </w:style>
  <w:style w:type="paragraph" w:styleId="Index1">
    <w:name w:val="index 1"/>
    <w:basedOn w:val="Normal"/>
    <w:next w:val="Normal"/>
    <w:autoRedefine/>
    <w:uiPriority w:val="99"/>
    <w:semiHidden/>
    <w:unhideWhenUsed/>
    <w:rsid w:val="002D0921"/>
    <w:pPr>
      <w:spacing w:line="240" w:lineRule="auto"/>
      <w:ind w:left="200" w:hanging="200"/>
    </w:pPr>
  </w:style>
  <w:style w:type="table" w:styleId="LightGrid">
    <w:name w:val="Light Grid"/>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2D0921"/>
    <w:rPr>
      <w:rFonts w:eastAsia="Times New Roman" w:cs="Arial"/>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2D0921"/>
    <w:rPr>
      <w:rFonts w:eastAsia="Times New Roman" w:cs="Arial"/>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2D0921"/>
    <w:rPr>
      <w:rFonts w:eastAsia="Times New Roman" w:cs="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2D0921"/>
    <w:rPr>
      <w:rFonts w:eastAsia="Times New Roman" w:cs="Arial"/>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2D0921"/>
    <w:rPr>
      <w:rFonts w:eastAsia="Times New Roman" w:cs="Arial"/>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2D0921"/>
    <w:rPr>
      <w:rFonts w:eastAsia="Times New Roman" w:cs="Arial"/>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2D0921"/>
    <w:rPr>
      <w:rFonts w:eastAsia="Times New Roman" w:cs="Arial"/>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2D0921"/>
    <w:rPr>
      <w:rFonts w:eastAsia="Times New Roman" w:cs="Arial"/>
      <w:color w:val="2E74B5" w:themeColor="accent5" w:themeShade="BF"/>
      <w:sz w:val="22"/>
      <w:szCs w:val="2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2D0921"/>
    <w:rPr>
      <w:rFonts w:eastAsia="Times New Roman" w:cs="Arial"/>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Continue4">
    <w:name w:val="List Continue 4"/>
    <w:basedOn w:val="Normal"/>
    <w:semiHidden/>
    <w:rsid w:val="002D0921"/>
    <w:pPr>
      <w:spacing w:before="100" w:after="100"/>
      <w:ind w:left="1814"/>
    </w:pPr>
  </w:style>
  <w:style w:type="paragraph" w:styleId="ListContinue5">
    <w:name w:val="List Continue 5"/>
    <w:basedOn w:val="Normal"/>
    <w:semiHidden/>
    <w:rsid w:val="002D0921"/>
    <w:pPr>
      <w:spacing w:before="100" w:after="100"/>
      <w:ind w:left="2268"/>
    </w:pPr>
  </w:style>
  <w:style w:type="table" w:styleId="ListTable1Light">
    <w:name w:val="List Table 1 Light"/>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2D0921"/>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2D0921"/>
    <w:rPr>
      <w:rFonts w:eastAsia="Times New Roman" w:cs="Arial"/>
      <w:color w:val="000000" w:themeColor="text1"/>
      <w:sz w:val="22"/>
      <w:szCs w:val="22"/>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2D0921"/>
    <w:rPr>
      <w:rFonts w:eastAsia="Times New Roman" w:cs="Arial"/>
      <w:color w:val="000000" w:themeColor="text1"/>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2D0921"/>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D0921"/>
    <w:rPr>
      <w:rFonts w:eastAsia="Times New Roman" w:cs="Arial"/>
      <w:color w:val="FFFFFF" w:themeColor="background1"/>
      <w:sz w:val="22"/>
      <w:szCs w:val="22"/>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D0921"/>
    <w:rPr>
      <w:rFonts w:eastAsia="Times New Roman" w:cs="Arial"/>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D0921"/>
    <w:rPr>
      <w:rFonts w:eastAsia="Times New Roman" w:cs="Arial"/>
      <w:color w:val="2F5496" w:themeColor="accent1" w:themeShade="BF"/>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2D0921"/>
    <w:rPr>
      <w:rFonts w:eastAsia="Times New Roman" w:cs="Arial"/>
      <w:color w:val="C45911" w:themeColor="accent2" w:themeShade="BF"/>
      <w:sz w:val="22"/>
      <w:szCs w:val="22"/>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2D0921"/>
    <w:rPr>
      <w:rFonts w:eastAsia="Times New Roman" w:cs="Arial"/>
      <w:color w:val="7B7B7B" w:themeColor="accent3" w:themeShade="BF"/>
      <w:sz w:val="22"/>
      <w:szCs w:val="22"/>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2D0921"/>
    <w:rPr>
      <w:rFonts w:eastAsia="Times New Roman" w:cs="Arial"/>
      <w:color w:val="BF8F00" w:themeColor="accent4" w:themeShade="BF"/>
      <w:sz w:val="22"/>
      <w:szCs w:val="22"/>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2D0921"/>
    <w:rPr>
      <w:rFonts w:eastAsia="Times New Roman" w:cs="Arial"/>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2D0921"/>
    <w:rPr>
      <w:rFonts w:eastAsia="Times New Roman" w:cs="Arial"/>
      <w:color w:val="538135" w:themeColor="accent6" w:themeShade="BF"/>
      <w:sz w:val="22"/>
      <w:szCs w:val="22"/>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2D0921"/>
    <w:rPr>
      <w:rFonts w:eastAsia="Times New Roman" w:cs="Arial"/>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D0921"/>
    <w:rPr>
      <w:rFonts w:eastAsia="Times New Roman" w:cs="Arial"/>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D0921"/>
    <w:rPr>
      <w:rFonts w:eastAsia="Times New Roman" w:cs="Arial"/>
      <w:color w:val="C45911" w:themeColor="accent2"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D0921"/>
    <w:rPr>
      <w:rFonts w:eastAsia="Times New Roman" w:cs="Arial"/>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D0921"/>
    <w:rPr>
      <w:rFonts w:eastAsia="Times New Roman" w:cs="Arial"/>
      <w:color w:val="BF8F00" w:themeColor="accent4"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D0921"/>
    <w:rPr>
      <w:rFonts w:eastAsia="Times New Roman" w:cs="Arial"/>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D0921"/>
    <w:rPr>
      <w:rFonts w:eastAsia="Times New Roman" w:cs="Arial"/>
      <w:color w:val="538135"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Bullets">
    <w:name w:val="ListBullets"/>
    <w:uiPriority w:val="99"/>
    <w:rsid w:val="002D0921"/>
    <w:pPr>
      <w:numPr>
        <w:numId w:val="27"/>
      </w:numPr>
    </w:pPr>
  </w:style>
  <w:style w:type="numbering" w:customStyle="1" w:styleId="ListNumbers">
    <w:name w:val="ListNumbers"/>
    <w:uiPriority w:val="99"/>
    <w:rsid w:val="002D0921"/>
    <w:pPr>
      <w:numPr>
        <w:numId w:val="28"/>
      </w:numPr>
    </w:pPr>
  </w:style>
  <w:style w:type="table" w:styleId="MediumGrid1">
    <w:name w:val="Medium Grid 1"/>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2D0921"/>
    <w:rPr>
      <w:rFonts w:eastAsia="Times New Roman" w:cs="Arial"/>
      <w:color w:val="000000" w:themeColor="text1"/>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2D0921"/>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2D0921"/>
    <w:rPr>
      <w:rFonts w:eastAsia="Times New Roman" w:cs="Arial"/>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D0921"/>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D0921"/>
    <w:rPr>
      <w:rFonts w:eastAsia="Times New Roman" w:cs="Arial"/>
      <w:color w:val="000000" w:themeColor="text1"/>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D0921"/>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D33959"/>
    <w:rPr>
      <w:color w:val="605E5C"/>
      <w:shd w:val="clear" w:color="auto" w:fill="E1DFDD"/>
    </w:rPr>
  </w:style>
  <w:style w:type="character" w:styleId="PageNumber">
    <w:name w:val="page number"/>
    <w:basedOn w:val="DefaultParagraphFont"/>
    <w:semiHidden/>
    <w:rsid w:val="002D0921"/>
    <w:rPr>
      <w:rFonts w:ascii="Arial" w:hAnsi="Arial"/>
      <w:b/>
      <w:color w:val="auto"/>
      <w:sz w:val="16"/>
    </w:rPr>
  </w:style>
  <w:style w:type="character" w:styleId="PlaceholderText">
    <w:name w:val="Placeholder Text"/>
    <w:basedOn w:val="DefaultParagraphFont"/>
    <w:uiPriority w:val="99"/>
    <w:rsid w:val="002D0921"/>
    <w:rPr>
      <w:color w:val="808080"/>
    </w:rPr>
  </w:style>
  <w:style w:type="table" w:styleId="PlainTable1">
    <w:name w:val="Plain Table 1"/>
    <w:basedOn w:val="TableNormal"/>
    <w:uiPriority w:val="41"/>
    <w:rsid w:val="002D0921"/>
    <w:rPr>
      <w:rFonts w:eastAsia="Times New Roman" w:cs="Arial"/>
      <w:color w:val="000000" w:themeColor="text1"/>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0921"/>
    <w:rPr>
      <w:rFonts w:eastAsia="Times New Roman" w:cs="Arial"/>
      <w:color w:val="000000" w:themeColor="text1"/>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0921"/>
    <w:rPr>
      <w:rFonts w:eastAsia="Times New Roman" w:cs="Arial"/>
      <w:color w:val="000000" w:themeColor="text1"/>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D0921"/>
    <w:rPr>
      <w:rFonts w:eastAsia="Times New Roman" w:cs="Arial"/>
      <w:color w:val="000000" w:themeColor="text1"/>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D0921"/>
    <w:rPr>
      <w:rFonts w:eastAsia="Times New Roman" w:cs="Arial"/>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er">
    <w:name w:val="Table Header"/>
    <w:basedOn w:val="Normal"/>
    <w:uiPriority w:val="99"/>
    <w:qFormat/>
    <w:rsid w:val="002D0921"/>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paragraph" w:styleId="TableofFigures">
    <w:name w:val="table of figures"/>
    <w:basedOn w:val="Normal"/>
    <w:next w:val="Normal"/>
    <w:link w:val="TableofFiguresChar"/>
    <w:uiPriority w:val="99"/>
    <w:rsid w:val="002D0921"/>
    <w:pPr>
      <w:tabs>
        <w:tab w:val="left" w:pos="1134"/>
        <w:tab w:val="right" w:leader="dot" w:pos="9639"/>
      </w:tabs>
      <w:spacing w:before="60" w:after="60" w:line="228" w:lineRule="auto"/>
      <w:ind w:left="1134" w:right="851" w:hanging="1134"/>
    </w:pPr>
    <w:rPr>
      <w:noProof/>
    </w:rPr>
  </w:style>
  <w:style w:type="character" w:customStyle="1" w:styleId="TableofFiguresChar">
    <w:name w:val="Table of Figures Char"/>
    <w:link w:val="TableofFigures"/>
    <w:uiPriority w:val="99"/>
    <w:rsid w:val="002D0921"/>
    <w:rPr>
      <w:rFonts w:ascii="Arial" w:hAnsi="Arial"/>
      <w:noProof/>
      <w:color w:val="000000" w:themeColor="text1"/>
    </w:rPr>
  </w:style>
  <w:style w:type="table" w:styleId="TableProfessional">
    <w:name w:val="Table Professional"/>
    <w:basedOn w:val="TableNormal"/>
    <w:rsid w:val="002D0921"/>
    <w:pPr>
      <w:spacing w:before="70" w:after="70" w:line="260" w:lineRule="atLeast"/>
    </w:pPr>
    <w:rPr>
      <w:rFonts w:ascii="Arial" w:hAnsi="Arial"/>
      <w:color w:val="000000" w:themeColor="text1"/>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pPr>
        <w:wordWrap/>
      </w:pPr>
      <w:rPr>
        <w:rFonts w:asciiTheme="minorHAnsi" w:hAnsiTheme="minorHAnsi"/>
        <w:b/>
        <w:bCs/>
        <w:color w:val="auto"/>
      </w:rPr>
      <w:tblPr/>
      <w:trPr>
        <w:tblHeader/>
      </w:trPr>
      <w:tcPr>
        <w:shd w:val="clear" w:color="auto" w:fill="F2F2F2" w:themeFill="background1" w:themeFillShade="F2"/>
      </w:tcPr>
    </w:tblStylePr>
  </w:style>
  <w:style w:type="paragraph" w:styleId="Revision">
    <w:name w:val="Revision"/>
    <w:hidden/>
    <w:semiHidden/>
    <w:rsid w:val="002D0921"/>
    <w:pPr>
      <w:spacing w:before="0" w:after="0" w:line="240" w:lineRule="auto"/>
    </w:pPr>
    <w:rPr>
      <w:rFonts w:ascii="Arial" w:hAnsi="Arial"/>
      <w:color w:val="000000" w:themeColor="text1"/>
    </w:rPr>
  </w:style>
  <w:style w:type="paragraph" w:customStyle="1" w:styleId="TableBullet">
    <w:name w:val="Table Bullet"/>
    <w:basedOn w:val="TableBodyText"/>
    <w:qFormat/>
    <w:rsid w:val="002E352D"/>
    <w:pPr>
      <w:numPr>
        <w:numId w:val="34"/>
      </w:numPr>
      <w:spacing w:before="70" w:after="70" w:line="260" w:lineRule="atLeast"/>
    </w:pPr>
  </w:style>
  <w:style w:type="paragraph" w:customStyle="1" w:styleId="TableBullet2">
    <w:name w:val="Table Bullet 2"/>
    <w:basedOn w:val="TableBullet"/>
    <w:qFormat/>
    <w:rsid w:val="002E352D"/>
    <w:pPr>
      <w:numPr>
        <w:ilvl w:val="1"/>
      </w:numPr>
    </w:pPr>
  </w:style>
  <w:style w:type="paragraph" w:customStyle="1" w:styleId="PullBox">
    <w:name w:val="Pull Box"/>
    <w:basedOn w:val="BodyText"/>
    <w:qFormat/>
    <w:rsid w:val="0084411F"/>
    <w:pPr>
      <w:pBdr>
        <w:top w:val="single" w:sz="4" w:space="10" w:color="auto"/>
        <w:left w:val="single" w:sz="4" w:space="8" w:color="auto"/>
        <w:bottom w:val="single" w:sz="4" w:space="10" w:color="auto"/>
        <w:right w:val="single" w:sz="4" w:space="8" w:color="auto"/>
      </w:pBdr>
      <w:ind w:left="170" w:right="170"/>
    </w:pPr>
    <w:rPr>
      <w:rFonts w:asciiTheme="minorHAnsi" w:hAnsiTheme="minorHAnsi"/>
      <w:lang w:eastAsia="en-US"/>
    </w:rPr>
  </w:style>
  <w:style w:type="paragraph" w:customStyle="1" w:styleId="PullBoxBullet">
    <w:name w:val="Pull Box Bullet"/>
    <w:basedOn w:val="PullBox"/>
    <w:qFormat/>
    <w:rsid w:val="0084411F"/>
    <w:pPr>
      <w:numPr>
        <w:numId w:val="39"/>
      </w:num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feedback@courts.vic.gov.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fundsincourt.vic.gov.au/" TargetMode="External"/><Relationship Id="rId7" Type="http://schemas.openxmlformats.org/officeDocument/2006/relationships/settings" Target="settings.xml"/><Relationship Id="rId12" Type="http://schemas.openxmlformats.org/officeDocument/2006/relationships/hyperlink" Target="mailto:feedback@courts.vic.gov.au" TargetMode="External"/><Relationship Id="rId17" Type="http://schemas.openxmlformats.org/officeDocument/2006/relationships/hyperlink" Target="https://ovic.vic.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foi@courts.vic.gov.au" TargetMode="External"/><Relationship Id="rId20" Type="http://schemas.openxmlformats.org/officeDocument/2006/relationships/image" Target="media/image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feedback@courts.vic.gov.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bac.vic.gov.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5794110E7847FA8FC9E41852AB7C18"/>
        <w:category>
          <w:name w:val="General"/>
          <w:gallery w:val="placeholder"/>
        </w:category>
        <w:types>
          <w:type w:val="bbPlcHdr"/>
        </w:types>
        <w:behaviors>
          <w:behavior w:val="content"/>
        </w:behaviors>
        <w:guid w:val="{8D3072D8-EEDE-4536-8090-4524CAE2A08F}"/>
      </w:docPartPr>
      <w:docPartBody>
        <w:p w:rsidR="001C3575" w:rsidRDefault="001C3575" w:rsidP="001C3575">
          <w:pPr>
            <w:pStyle w:val="6E5794110E7847FA8FC9E41852AB7C18"/>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75"/>
    <w:rsid w:val="00012D15"/>
    <w:rsid w:val="0007054D"/>
    <w:rsid w:val="000F7D09"/>
    <w:rsid w:val="0012474F"/>
    <w:rsid w:val="001750AA"/>
    <w:rsid w:val="001C3575"/>
    <w:rsid w:val="00201D5E"/>
    <w:rsid w:val="00321993"/>
    <w:rsid w:val="003243EF"/>
    <w:rsid w:val="003B765B"/>
    <w:rsid w:val="00446D68"/>
    <w:rsid w:val="00775CBE"/>
    <w:rsid w:val="007E042A"/>
    <w:rsid w:val="008E5B79"/>
    <w:rsid w:val="0094352C"/>
    <w:rsid w:val="00955076"/>
    <w:rsid w:val="00A14A52"/>
    <w:rsid w:val="00A83EFA"/>
    <w:rsid w:val="00AF22D6"/>
    <w:rsid w:val="00BA56BE"/>
    <w:rsid w:val="00C67B43"/>
    <w:rsid w:val="00D051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1C3575"/>
    <w:rPr>
      <w:color w:val="808080"/>
    </w:rPr>
  </w:style>
  <w:style w:type="paragraph" w:customStyle="1" w:styleId="6E5794110E7847FA8FC9E41852AB7C18">
    <w:name w:val="6E5794110E7847FA8FC9E41852AB7C18"/>
    <w:rsid w:val="001C35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4CBFDEA46B5E4BB2066E4B7DECA515" ma:contentTypeVersion="19" ma:contentTypeDescription="Create a new document." ma:contentTypeScope="" ma:versionID="bff74f1b7520f173b83b6e36522aa03f">
  <xsd:schema xmlns:xsd="http://www.w3.org/2001/XMLSchema" xmlns:xs="http://www.w3.org/2001/XMLSchema" xmlns:p="http://schemas.microsoft.com/office/2006/metadata/properties" xmlns:ns2="028d6c07-48eb-4923-958f-1b96176d44b6" xmlns:ns3="1b6b68b1-b79e-4120-8c2d-262d412808a0" targetNamespace="http://schemas.microsoft.com/office/2006/metadata/properties" ma:root="true" ma:fieldsID="24a76767eeae14ad0c63f13953885b6d" ns2:_="" ns3:_="">
    <xsd:import namespace="028d6c07-48eb-4923-958f-1b96176d44b6"/>
    <xsd:import namespace="1b6b68b1-b79e-4120-8c2d-262d41280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d6c07-48eb-4923-958f-1b96176d4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6b68b1-b79e-4120-8c2d-262d412808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15159-ca6e-4c89-b56f-868dc971f7ba}" ma:internalName="TaxCatchAll" ma:showField="CatchAllData" ma:web="1b6b68b1-b79e-4120-8c2d-262d41280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b6b68b1-b79e-4120-8c2d-262d412808a0" xsi:nil="true"/>
    <lcf76f155ced4ddcb4097134ff3c332f xmlns="028d6c07-48eb-4923-958f-1b96176d44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2.xml><?xml version="1.0" encoding="utf-8"?>
<ds:datastoreItem xmlns:ds="http://schemas.openxmlformats.org/officeDocument/2006/customXml" ds:itemID="{BB9F9E2A-DACA-4465-844C-07E13DFE9829}"/>
</file>

<file path=customXml/itemProps3.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4.xml><?xml version="1.0" encoding="utf-8"?>
<ds:datastoreItem xmlns:ds="http://schemas.openxmlformats.org/officeDocument/2006/customXml" ds:itemID="{FA9A4FF7-A4EF-4CDB-86CD-0C907FDF43F8}">
  <ds:schemaRefs>
    <ds:schemaRef ds:uri="http://purl.org/dc/terms/"/>
    <ds:schemaRef ds:uri="http://purl.org/dc/dcmitype/"/>
    <ds:schemaRef ds:uri="http://schemas.microsoft.com/office/2006/documentManagement/types"/>
    <ds:schemaRef ds:uri="http://schemas.openxmlformats.org/package/2006/metadata/core-properties"/>
    <ds:schemaRef ds:uri="14b199b6-5bb1-471a-bba6-9fa51ea13b5a"/>
    <ds:schemaRef ds:uri="http://purl.org/dc/elements/1.1/"/>
    <ds:schemaRef ds:uri="http://www.w3.org/XML/1998/namespace"/>
    <ds:schemaRef ds:uri="http://schemas.microsoft.com/office/2006/metadata/properties"/>
    <ds:schemaRef ds:uri="http://schemas.microsoft.com/office/infopath/2007/PartnerControls"/>
    <ds:schemaRef ds:uri="73d83999-3925-4a8c-8d71-3418e815230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45274</Words>
  <Characters>261232</Characters>
  <Application>Microsoft Office Word</Application>
  <DocSecurity>0</DocSecurity>
  <Lines>10047</Lines>
  <Paragraphs>8065</Paragraphs>
  <ScaleCrop>false</ScaleCrop>
  <HeadingPairs>
    <vt:vector size="2" baseType="variant">
      <vt:variant>
        <vt:lpstr>Title</vt:lpstr>
      </vt:variant>
      <vt:variant>
        <vt:i4>1</vt:i4>
      </vt:variant>
    </vt:vector>
  </HeadingPairs>
  <TitlesOfParts>
    <vt:vector size="1" baseType="lpstr">
      <vt:lpstr>Annual Report 2024-25</vt:lpstr>
    </vt:vector>
  </TitlesOfParts>
  <Company/>
  <LinksUpToDate>false</LinksUpToDate>
  <CharactersWithSpaces>298441</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2024-25</dc:title>
  <dc:subject/>
  <dc:creator>Leanne Westell (CSV)</dc:creator>
  <cp:keywords/>
  <dc:description/>
  <cp:lastModifiedBy>Leanne Westell (CSV)</cp:lastModifiedBy>
  <cp:revision>3</cp:revision>
  <dcterms:created xsi:type="dcterms:W3CDTF">2025-11-06T02:31:00Z</dcterms:created>
  <dcterms:modified xsi:type="dcterms:W3CDTF">2025-11-06T02:31:00Z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0x010100724CBFDEA46B5E4BB2066E4B7DECA515</vt:lpwstr>
  </property>
</Properties>
</file>